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rPr>
      </w:pPr>
      <w:r>
        <w:drawing>
          <wp:anchor distT="0" distB="0" distL="114300" distR="114300" simplePos="0" relativeHeight="251862016" behindDoc="0" locked="0" layoutInCell="1" allowOverlap="1">
            <wp:simplePos x="0" y="0"/>
            <wp:positionH relativeFrom="column">
              <wp:posOffset>187960</wp:posOffset>
            </wp:positionH>
            <wp:positionV relativeFrom="paragraph">
              <wp:posOffset>-340360</wp:posOffset>
            </wp:positionV>
            <wp:extent cx="704850" cy="590550"/>
            <wp:effectExtent l="19050" t="0" r="0" b="0"/>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8"/>
                    <a:srcRect/>
                    <a:stretch>
                      <a:fillRect/>
                    </a:stretch>
                  </pic:blipFill>
                  <pic:spPr>
                    <a:xfrm>
                      <a:off x="0" y="0"/>
                      <a:ext cx="704850" cy="590550"/>
                    </a:xfrm>
                    <a:prstGeom prst="rect">
                      <a:avLst/>
                    </a:prstGeom>
                    <a:noFill/>
                    <a:ln w="9525">
                      <a:noFill/>
                      <a:miter lim="800000"/>
                      <a:headEnd/>
                      <a:tailEnd/>
                    </a:ln>
                  </pic:spPr>
                </pic:pic>
              </a:graphicData>
            </a:graphic>
          </wp:anchor>
        </w:drawing>
      </w:r>
      <w:r>
        <w:pict>
          <v:shape id="_x0000_s2068" o:spid="_x0000_s2068" o:spt="202" type="#_x0000_t202" style="position:absolute;left:0pt;margin-left:290.4pt;margin-top:-4.5pt;height:41.75pt;width:181.35pt;z-index:-251455488;mso-width-relative:margin;mso-height-relative:margin;mso-width-percent:400;" stroked="f" coordsize="21600,21600">
            <v:path/>
            <v:fill focussize="0,0"/>
            <v:stroke on="f" joinstyle="miter"/>
            <v:imagedata o:title=""/>
            <o:lock v:ext="edit"/>
            <v:textbox>
              <w:txbxContent>
                <w:p>
                  <w:pPr>
                    <w:autoSpaceDE w:val="0"/>
                    <w:ind w:right="140"/>
                    <w:jc w:val="left"/>
                    <w:rPr>
                      <w:rFonts w:ascii="Times New Roman" w:hAnsi="Times New Roman"/>
                      <w:sz w:val="32"/>
                      <w:szCs w:val="28"/>
                    </w:rPr>
                  </w:pPr>
                  <w:r>
                    <w:rPr>
                      <w:rFonts w:hint="eastAsia" w:ascii="Times New Roman" w:hAnsi="Times New Roman"/>
                      <w:sz w:val="32"/>
                      <w:szCs w:val="28"/>
                    </w:rPr>
                    <w:t>C</w:t>
                  </w:r>
                  <w:r>
                    <w:rPr>
                      <w:rFonts w:ascii="Times New Roman" w:hAnsi="Times New Roman"/>
                      <w:sz w:val="32"/>
                      <w:szCs w:val="28"/>
                    </w:rPr>
                    <w:t xml:space="preserve">ECS  XXX </w:t>
                  </w:r>
                  <w:r>
                    <w:rPr>
                      <w:rFonts w:hint="eastAsia" w:ascii="宋体" w:hAnsi="宋体" w:eastAsia="宋体" w:cs="宋体"/>
                      <w:sz w:val="32"/>
                      <w:szCs w:val="28"/>
                    </w:rPr>
                    <w:t>∶</w:t>
                  </w:r>
                  <w:r>
                    <w:rPr>
                      <w:rFonts w:ascii="Times New Roman" w:hAnsi="Times New Roman"/>
                      <w:sz w:val="32"/>
                      <w:szCs w:val="28"/>
                    </w:rPr>
                    <w:t>201</w:t>
                  </w:r>
                  <w:r>
                    <w:rPr>
                      <w:rFonts w:hint="eastAsia" w:ascii="Times New Roman" w:hAnsi="Times New Roman"/>
                      <w:sz w:val="32"/>
                      <w:szCs w:val="28"/>
                    </w:rPr>
                    <w:t>9</w:t>
                  </w:r>
                </w:p>
                <w:p/>
              </w:txbxContent>
            </v:textbox>
          </v:shape>
        </w:pict>
      </w:r>
      <w:r>
        <w:rPr>
          <w:rFonts w:eastAsia="黑体"/>
        </w:rPr>
        <w:tab/>
      </w:r>
    </w:p>
    <w:p>
      <w:pPr>
        <w:autoSpaceDE w:val="0"/>
        <w:jc w:val="center"/>
        <w:rPr>
          <w:rFonts w:ascii="Times New Roman" w:hAnsi="Times New Roman"/>
          <w:b/>
          <w:bCs/>
          <w:kern w:val="0"/>
          <w:sz w:val="24"/>
          <w:szCs w:val="24"/>
        </w:rPr>
      </w:pPr>
      <w:r>
        <w:rPr>
          <w:rFonts w:ascii="Times New Roman" w:hAnsi="Times New Roman" w:eastAsia="黑体"/>
          <w:sz w:val="28"/>
          <w:szCs w:val="28"/>
        </w:rPr>
        <w:pict>
          <v:shape id="_x0000_s2067" o:spid="_x0000_s2067" o:spt="32" type="#_x0000_t32" style="position:absolute;left:0pt;margin-left:-46.6pt;margin-top:6.05pt;height:0pt;width:501pt;z-index:251858944;mso-width-relative:page;mso-height-relative:page;" o:connectortype="straight" filled="f" coordsize="21600,21600">
            <v:path arrowok="t"/>
            <v:fill on="f" focussize="0,0"/>
            <v:stroke/>
            <v:imagedata o:title=""/>
            <o:lock v:ext="edit"/>
          </v:shape>
        </w:pict>
      </w:r>
    </w:p>
    <w:p>
      <w:pPr>
        <w:spacing w:line="360" w:lineRule="auto"/>
        <w:jc w:val="center"/>
        <w:rPr>
          <w:rFonts w:ascii="宋体" w:hAnsi="宋体"/>
          <w:kern w:val="0"/>
          <w:sz w:val="28"/>
          <w:szCs w:val="28"/>
        </w:rPr>
      </w:pPr>
    </w:p>
    <w:p>
      <w:pPr>
        <w:spacing w:line="360" w:lineRule="auto"/>
        <w:jc w:val="center"/>
        <w:rPr>
          <w:rFonts w:ascii="Times New Roman" w:hAnsi="Times New Roman"/>
          <w:kern w:val="0"/>
          <w:sz w:val="30"/>
          <w:szCs w:val="30"/>
        </w:rPr>
      </w:pPr>
      <w:r>
        <w:rPr>
          <w:rFonts w:ascii="宋体" w:hAnsi="宋体"/>
          <w:kern w:val="0"/>
          <w:sz w:val="30"/>
          <w:szCs w:val="30"/>
        </w:rPr>
        <w:t>中国工程建设标准化协会标准</w:t>
      </w:r>
    </w:p>
    <w:p>
      <w:pPr>
        <w:spacing w:line="480" w:lineRule="auto"/>
        <w:jc w:val="right"/>
        <w:rPr>
          <w:rFonts w:ascii="仿宋" w:hAnsi="仿宋" w:eastAsia="仿宋" w:cs="仿宋"/>
          <w:b/>
          <w:bCs/>
          <w:color w:val="FF0000"/>
          <w:sz w:val="60"/>
          <w:szCs w:val="56"/>
          <w:shd w:val="clear" w:color="FFFFFF" w:fill="D9D9D9"/>
        </w:rPr>
      </w:pPr>
    </w:p>
    <w:p>
      <w:pPr>
        <w:spacing w:line="480" w:lineRule="auto"/>
        <w:jc w:val="center"/>
        <w:rPr>
          <w:rFonts w:hint="eastAsia" w:cs="仿宋" w:asciiTheme="majorEastAsia" w:hAnsiTheme="majorEastAsia" w:eastAsiaTheme="majorEastAsia"/>
          <w:b/>
          <w:bCs/>
          <w:sz w:val="44"/>
          <w:szCs w:val="44"/>
          <w:lang w:eastAsia="zh-CN"/>
        </w:rPr>
      </w:pPr>
      <w:r>
        <w:rPr>
          <w:rFonts w:hint="eastAsia" w:cs="仿宋" w:asciiTheme="majorEastAsia" w:hAnsiTheme="majorEastAsia" w:eastAsiaTheme="majorEastAsia"/>
          <w:b/>
          <w:bCs/>
          <w:sz w:val="44"/>
          <w:szCs w:val="44"/>
          <w:lang w:eastAsia="zh-CN"/>
        </w:rPr>
        <w:t>喷扩锥台组合桩技术标准</w:t>
      </w:r>
    </w:p>
    <w:p>
      <w:pPr>
        <w:spacing w:line="480" w:lineRule="auto"/>
        <w:jc w:val="center"/>
        <w:rPr>
          <w:rFonts w:cs="仿宋" w:asciiTheme="majorEastAsia" w:hAnsiTheme="majorEastAsia" w:eastAsiaTheme="majorEastAsia"/>
          <w:b/>
          <w:bCs/>
          <w:sz w:val="44"/>
          <w:szCs w:val="44"/>
        </w:rPr>
      </w:pPr>
    </w:p>
    <w:p>
      <w:pPr>
        <w:spacing w:line="480" w:lineRule="auto"/>
        <w:jc w:val="center"/>
        <w:rPr>
          <w:rFonts w:cs="仿宋" w:asciiTheme="majorEastAsia" w:hAnsiTheme="majorEastAsia" w:eastAsiaTheme="majorEastAsia"/>
          <w:b/>
          <w:bCs/>
          <w:sz w:val="30"/>
          <w:szCs w:val="32"/>
        </w:rPr>
      </w:pPr>
    </w:p>
    <w:p>
      <w:pPr>
        <w:spacing w:line="480" w:lineRule="auto"/>
        <w:jc w:val="center"/>
        <w:rPr>
          <w:rFonts w:cs="仿宋" w:asciiTheme="majorEastAsia" w:hAnsiTheme="majorEastAsia" w:eastAsiaTheme="majorEastAsia"/>
          <w:b/>
          <w:bCs/>
          <w:sz w:val="30"/>
          <w:szCs w:val="32"/>
        </w:rPr>
      </w:pPr>
    </w:p>
    <w:p>
      <w:pPr>
        <w:spacing w:line="480" w:lineRule="auto"/>
        <w:jc w:val="center"/>
        <w:rPr>
          <w:rFonts w:cs="仿宋" w:asciiTheme="majorEastAsia" w:hAnsiTheme="majorEastAsia" w:eastAsiaTheme="majorEastAsia"/>
          <w:b/>
          <w:bCs/>
          <w:sz w:val="30"/>
          <w:szCs w:val="32"/>
        </w:rPr>
      </w:pPr>
    </w:p>
    <w:p>
      <w:pPr>
        <w:spacing w:line="480" w:lineRule="auto"/>
        <w:jc w:val="center"/>
        <w:rPr>
          <w:rFonts w:cs="仿宋" w:asciiTheme="majorEastAsia" w:hAnsiTheme="majorEastAsia" w:eastAsiaTheme="majorEastAsia"/>
          <w:b/>
          <w:bCs/>
          <w:sz w:val="30"/>
          <w:szCs w:val="32"/>
        </w:rPr>
      </w:pPr>
    </w:p>
    <w:p>
      <w:pPr>
        <w:spacing w:line="480" w:lineRule="auto"/>
        <w:jc w:val="center"/>
        <w:rPr>
          <w:rFonts w:cs="仿宋" w:asciiTheme="majorEastAsia" w:hAnsiTheme="majorEastAsia" w:eastAsiaTheme="majorEastAsia"/>
          <w:b/>
          <w:bCs/>
          <w:sz w:val="32"/>
          <w:szCs w:val="32"/>
        </w:rPr>
      </w:pPr>
      <w:r>
        <w:rPr>
          <w:rFonts w:hint="eastAsia" w:cs="仿宋" w:asciiTheme="majorEastAsia" w:hAnsiTheme="majorEastAsia" w:eastAsiaTheme="majorEastAsia"/>
          <w:b/>
          <w:bCs/>
          <w:sz w:val="32"/>
          <w:szCs w:val="32"/>
        </w:rPr>
        <w:t>(征求意见稿)</w:t>
      </w:r>
    </w:p>
    <w:p>
      <w:pPr>
        <w:rPr>
          <w:rFonts w:ascii="华文中宋" w:hAnsi="华文中宋" w:eastAsia="华文中宋" w:cs="华文中宋"/>
          <w:sz w:val="36"/>
          <w:szCs w:val="36"/>
        </w:rPr>
      </w:pPr>
    </w:p>
    <w:p>
      <w:pPr>
        <w:rPr>
          <w:rFonts w:ascii="华文中宋" w:hAnsi="华文中宋" w:eastAsia="华文中宋" w:cs="华文中宋"/>
          <w:sz w:val="36"/>
          <w:szCs w:val="36"/>
        </w:rPr>
      </w:pPr>
    </w:p>
    <w:p>
      <w:pPr>
        <w:rPr>
          <w:rFonts w:ascii="华文中宋" w:hAnsi="华文中宋" w:eastAsia="华文中宋" w:cs="华文中宋"/>
          <w:sz w:val="36"/>
          <w:szCs w:val="36"/>
        </w:rPr>
      </w:pPr>
    </w:p>
    <w:p>
      <w:pPr>
        <w:rPr>
          <w:rFonts w:ascii="华文中宋" w:hAnsi="华文中宋" w:eastAsia="华文中宋" w:cs="华文中宋"/>
          <w:sz w:val="36"/>
          <w:szCs w:val="36"/>
        </w:rPr>
      </w:pPr>
    </w:p>
    <w:p>
      <w:pPr>
        <w:rPr>
          <w:rFonts w:ascii="华文中宋" w:hAnsi="华文中宋" w:eastAsia="华文中宋" w:cs="华文中宋"/>
          <w:sz w:val="36"/>
          <w:szCs w:val="36"/>
        </w:rPr>
      </w:pPr>
    </w:p>
    <w:p>
      <w:pPr>
        <w:jc w:val="right"/>
        <w:rPr>
          <w:rFonts w:ascii="华文中宋" w:hAnsi="华文中宋" w:eastAsia="华文中宋" w:cs="华文中宋"/>
          <w:sz w:val="36"/>
          <w:szCs w:val="36"/>
        </w:rPr>
      </w:pPr>
    </w:p>
    <w:p>
      <w:pPr>
        <w:jc w:val="right"/>
        <w:rPr>
          <w:sz w:val="32"/>
          <w:szCs w:val="32"/>
        </w:rPr>
      </w:pPr>
    </w:p>
    <w:p>
      <w:pPr>
        <w:jc w:val="center"/>
        <w:rPr>
          <w:sz w:val="20"/>
          <w:szCs w:val="24"/>
        </w:rPr>
      </w:pPr>
    </w:p>
    <w:p>
      <w:pPr>
        <w:spacing w:line="480" w:lineRule="auto"/>
        <w:jc w:val="center"/>
        <w:rPr>
          <w:rFonts w:ascii="仿宋" w:hAnsi="仿宋" w:eastAsia="仿宋" w:cs="仿宋"/>
          <w:b/>
          <w:bCs/>
          <w:sz w:val="36"/>
          <w:szCs w:val="36"/>
        </w:rPr>
      </w:pPr>
      <w:r>
        <w:rPr>
          <w:rFonts w:hint="eastAsia" w:ascii="仿宋" w:hAnsi="仿宋" w:eastAsia="仿宋" w:cs="仿宋"/>
          <w:b/>
          <w:bCs/>
          <w:sz w:val="36"/>
          <w:szCs w:val="36"/>
        </w:rPr>
        <w:t>2019 ·山东</w:t>
      </w:r>
    </w:p>
    <w:p>
      <w:pPr>
        <w:widowControl/>
        <w:jc w:val="left"/>
        <w:rPr>
          <w:rFonts w:ascii="仿宋" w:hAnsi="仿宋"/>
          <w:color w:val="000000"/>
          <w:sz w:val="24"/>
          <w:szCs w:val="24"/>
        </w:rPr>
      </w:pPr>
      <w:r>
        <w:rPr>
          <w:rFonts w:ascii="仿宋" w:hAnsi="仿宋"/>
          <w:color w:val="000000"/>
          <w:sz w:val="24"/>
          <w:szCs w:val="24"/>
        </w:rPr>
        <w:br w:type="page"/>
      </w:r>
    </w:p>
    <w:p>
      <w:pPr>
        <w:spacing w:line="360" w:lineRule="auto"/>
        <w:jc w:val="center"/>
        <w:rPr>
          <w:rFonts w:ascii="Times New Roman" w:hAnsi="Times New Roman"/>
          <w:kern w:val="0"/>
          <w:sz w:val="24"/>
          <w:szCs w:val="24"/>
        </w:rPr>
      </w:pPr>
    </w:p>
    <w:p>
      <w:pPr>
        <w:spacing w:line="360" w:lineRule="auto"/>
        <w:jc w:val="center"/>
        <w:rPr>
          <w:rFonts w:ascii="Times New Roman" w:hAnsi="Times New Roman"/>
          <w:kern w:val="0"/>
          <w:sz w:val="24"/>
          <w:szCs w:val="24"/>
        </w:rPr>
      </w:pPr>
    </w:p>
    <w:p>
      <w:pPr>
        <w:spacing w:line="360" w:lineRule="auto"/>
        <w:rPr>
          <w:rFonts w:ascii="Times New Roman" w:hAnsi="Times New Roman"/>
          <w:kern w:val="0"/>
          <w:sz w:val="24"/>
          <w:szCs w:val="24"/>
        </w:rPr>
      </w:pPr>
    </w:p>
    <w:p>
      <w:pPr>
        <w:spacing w:line="360" w:lineRule="auto"/>
        <w:jc w:val="center"/>
        <w:rPr>
          <w:rFonts w:ascii="Times New Roman" w:hAnsi="Times New Roman"/>
          <w:kern w:val="0"/>
          <w:sz w:val="28"/>
          <w:szCs w:val="28"/>
        </w:rPr>
      </w:pPr>
      <w:r>
        <w:rPr>
          <w:rFonts w:ascii="宋体" w:hAnsi="宋体"/>
          <w:kern w:val="0"/>
          <w:sz w:val="28"/>
          <w:szCs w:val="28"/>
        </w:rPr>
        <w:t>中国工程建设标准化协会标准</w:t>
      </w:r>
    </w:p>
    <w:p>
      <w:pPr>
        <w:spacing w:line="360" w:lineRule="auto"/>
        <w:jc w:val="center"/>
        <w:rPr>
          <w:rFonts w:ascii="Times New Roman" w:hAnsi="Times New Roman"/>
          <w:kern w:val="0"/>
          <w:sz w:val="24"/>
          <w:szCs w:val="24"/>
        </w:rPr>
      </w:pPr>
    </w:p>
    <w:p>
      <w:pPr>
        <w:spacing w:line="360" w:lineRule="auto"/>
        <w:jc w:val="center"/>
        <w:rPr>
          <w:rFonts w:ascii="Times New Roman" w:hAnsi="Times New Roman"/>
          <w:kern w:val="0"/>
          <w:sz w:val="24"/>
          <w:szCs w:val="24"/>
        </w:rPr>
      </w:pPr>
    </w:p>
    <w:p>
      <w:pPr>
        <w:spacing w:line="480" w:lineRule="auto"/>
        <w:jc w:val="center"/>
        <w:rPr>
          <w:rFonts w:hint="eastAsia" w:cs="仿宋" w:asciiTheme="majorEastAsia" w:hAnsiTheme="majorEastAsia" w:eastAsiaTheme="majorEastAsia"/>
          <w:b/>
          <w:bCs/>
          <w:sz w:val="44"/>
          <w:szCs w:val="44"/>
          <w:lang w:eastAsia="zh-CN"/>
        </w:rPr>
      </w:pPr>
      <w:r>
        <w:rPr>
          <w:rFonts w:hint="eastAsia" w:cs="仿宋" w:asciiTheme="majorEastAsia" w:hAnsiTheme="majorEastAsia" w:eastAsiaTheme="majorEastAsia"/>
          <w:b/>
          <w:bCs/>
          <w:sz w:val="44"/>
          <w:szCs w:val="44"/>
          <w:lang w:eastAsia="zh-CN"/>
        </w:rPr>
        <w:t>喷扩锥台组合桩技术标准</w:t>
      </w:r>
    </w:p>
    <w:p>
      <w:pPr>
        <w:spacing w:line="360" w:lineRule="auto"/>
        <w:jc w:val="center"/>
        <w:rPr>
          <w:rFonts w:ascii="Times New Roman" w:hAnsi="Times New Roman" w:eastAsia="黑体"/>
          <w:kern w:val="0"/>
          <w:sz w:val="36"/>
          <w:szCs w:val="36"/>
        </w:rPr>
      </w:pPr>
    </w:p>
    <w:p>
      <w:pPr>
        <w:spacing w:line="360" w:lineRule="auto"/>
        <w:jc w:val="center"/>
        <w:rPr>
          <w:rFonts w:ascii="Times New Roman" w:hAnsi="Times New Roman" w:eastAsia="黑体"/>
          <w:kern w:val="0"/>
          <w:sz w:val="36"/>
          <w:szCs w:val="36"/>
        </w:rPr>
      </w:pPr>
    </w:p>
    <w:p>
      <w:pPr>
        <w:spacing w:line="360" w:lineRule="auto"/>
        <w:jc w:val="center"/>
        <w:rPr>
          <w:rFonts w:ascii="Times New Roman" w:hAnsi="Times New Roman" w:eastAsia="黑体"/>
          <w:kern w:val="0"/>
          <w:sz w:val="36"/>
          <w:szCs w:val="36"/>
        </w:rPr>
      </w:pPr>
      <w:bookmarkStart w:id="441" w:name="_GoBack"/>
      <w:bookmarkEnd w:id="441"/>
    </w:p>
    <w:p>
      <w:pPr>
        <w:autoSpaceDE w:val="0"/>
        <w:adjustRightInd w:val="0"/>
        <w:spacing w:line="360" w:lineRule="auto"/>
        <w:jc w:val="center"/>
        <w:rPr>
          <w:rFonts w:ascii="Times New Roman" w:hAnsi="Times New Roman" w:eastAsia="宋体"/>
          <w:spacing w:val="24"/>
          <w:sz w:val="28"/>
          <w:szCs w:val="28"/>
        </w:rPr>
      </w:pPr>
      <w:r>
        <w:rPr>
          <w:rFonts w:ascii="Times New Roman" w:hAnsi="Times New Roman"/>
          <w:b/>
          <w:bCs/>
          <w:spacing w:val="24"/>
          <w:sz w:val="28"/>
          <w:szCs w:val="28"/>
        </w:rPr>
        <w:t xml:space="preserve">CECS  XXX </w:t>
      </w:r>
      <w:r>
        <w:rPr>
          <w:rFonts w:hint="eastAsia" w:ascii="宋体" w:hAnsi="宋体" w:eastAsia="宋体" w:cs="宋体"/>
          <w:b/>
          <w:bCs/>
          <w:spacing w:val="24"/>
          <w:sz w:val="28"/>
          <w:szCs w:val="28"/>
        </w:rPr>
        <w:t>∶</w:t>
      </w:r>
      <w:r>
        <w:rPr>
          <w:rFonts w:ascii="Times New Roman" w:hAnsi="Times New Roman" w:cs="Times New Roman"/>
          <w:b/>
          <w:bCs/>
          <w:spacing w:val="24"/>
          <w:sz w:val="28"/>
          <w:szCs w:val="28"/>
        </w:rPr>
        <w:t>201</w:t>
      </w:r>
      <w:r>
        <w:rPr>
          <w:rFonts w:hint="eastAsia" w:ascii="Times New Roman" w:hAnsi="Times New Roman" w:cs="Times New Roman"/>
          <w:b/>
          <w:bCs/>
          <w:spacing w:val="24"/>
          <w:sz w:val="28"/>
          <w:szCs w:val="28"/>
        </w:rPr>
        <w:t>9</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autoSpaceDE w:val="0"/>
        <w:adjustRightInd w:val="0"/>
        <w:spacing w:line="360" w:lineRule="auto"/>
        <w:ind w:firstLine="1400" w:firstLineChars="500"/>
        <w:rPr>
          <w:rFonts w:ascii="Times New Roman" w:hAnsi="Times New Roman"/>
          <w:spacing w:val="24"/>
          <w:sz w:val="28"/>
          <w:szCs w:val="28"/>
        </w:rPr>
      </w:pPr>
      <w:r>
        <w:rPr>
          <w:rFonts w:ascii="宋体" w:hAnsi="宋体"/>
          <w:sz w:val="28"/>
          <w:szCs w:val="28"/>
        </w:rPr>
        <w:t>主编单位：</w:t>
      </w:r>
      <w:r>
        <w:rPr>
          <w:rFonts w:hint="eastAsia" w:ascii="宋体" w:hAnsi="宋体"/>
          <w:sz w:val="28"/>
          <w:szCs w:val="28"/>
        </w:rPr>
        <w:t>山东倍特力地基工程技术有限公司</w:t>
      </w:r>
    </w:p>
    <w:p>
      <w:pPr>
        <w:autoSpaceDE w:val="0"/>
        <w:spacing w:line="360" w:lineRule="auto"/>
        <w:ind w:firstLine="2833" w:firstLineChars="1012"/>
        <w:rPr>
          <w:rFonts w:ascii="宋体" w:hAnsi="宋体"/>
          <w:sz w:val="28"/>
          <w:szCs w:val="28"/>
        </w:rPr>
      </w:pPr>
      <w:r>
        <w:rPr>
          <w:rFonts w:hint="eastAsia" w:ascii="宋体" w:hAnsi="宋体"/>
          <w:sz w:val="28"/>
          <w:szCs w:val="28"/>
        </w:rPr>
        <w:t>山东大学</w:t>
      </w:r>
    </w:p>
    <w:p>
      <w:pPr>
        <w:autoSpaceDE w:val="0"/>
        <w:spacing w:line="360" w:lineRule="auto"/>
        <w:ind w:firstLine="1400" w:firstLineChars="500"/>
        <w:rPr>
          <w:rFonts w:ascii="Times New Roman" w:hAnsi="Times New Roman"/>
          <w:sz w:val="28"/>
          <w:szCs w:val="28"/>
        </w:rPr>
      </w:pPr>
      <w:r>
        <w:rPr>
          <w:rFonts w:ascii="宋体" w:hAnsi="宋体"/>
          <w:sz w:val="28"/>
          <w:szCs w:val="28"/>
        </w:rPr>
        <w:t>批准单位：中国工程建设标准化协会</w:t>
      </w:r>
    </w:p>
    <w:p>
      <w:pPr>
        <w:autoSpaceDE w:val="0"/>
        <w:spacing w:line="360" w:lineRule="auto"/>
        <w:ind w:firstLine="1400" w:firstLineChars="500"/>
        <w:rPr>
          <w:rFonts w:ascii="Times New Roman" w:hAnsi="Times New Roman"/>
          <w:sz w:val="28"/>
          <w:szCs w:val="28"/>
        </w:rPr>
      </w:pPr>
      <w:r>
        <w:rPr>
          <w:rFonts w:ascii="宋体" w:hAnsi="宋体"/>
          <w:sz w:val="28"/>
          <w:szCs w:val="28"/>
        </w:rPr>
        <w:t>施行日期：</w:t>
      </w:r>
      <w:r>
        <w:rPr>
          <w:rFonts w:ascii="Times New Roman" w:hAnsi="Times New Roman"/>
          <w:sz w:val="28"/>
          <w:szCs w:val="28"/>
        </w:rPr>
        <w:t xml:space="preserve"> 201</w:t>
      </w:r>
      <w:r>
        <w:rPr>
          <w:rFonts w:hint="eastAsia" w:ascii="Times New Roman" w:hAnsi="Times New Roman"/>
          <w:sz w:val="28"/>
          <w:szCs w:val="28"/>
        </w:rPr>
        <w:t>9</w:t>
      </w:r>
      <w:r>
        <w:rPr>
          <w:rFonts w:ascii="宋体" w:hAnsi="宋体"/>
          <w:sz w:val="28"/>
          <w:szCs w:val="28"/>
        </w:rPr>
        <w:t>年   月   日</w:t>
      </w:r>
    </w:p>
    <w:p>
      <w:pPr>
        <w:spacing w:line="360" w:lineRule="auto"/>
        <w:rPr>
          <w:rFonts w:ascii="Times New Roman" w:hAnsi="Times New Roman"/>
          <w:sz w:val="28"/>
          <w:szCs w:val="28"/>
        </w:rPr>
      </w:pPr>
    </w:p>
    <w:p>
      <w:pPr>
        <w:autoSpaceDE w:val="0"/>
        <w:spacing w:line="360" w:lineRule="auto"/>
        <w:ind w:firstLine="3772" w:firstLineChars="1150"/>
        <w:rPr>
          <w:rFonts w:ascii="Times New Roman" w:hAnsi="Times New Roman" w:eastAsia="黑体"/>
          <w:kern w:val="0"/>
          <w:sz w:val="28"/>
          <w:szCs w:val="28"/>
        </w:rPr>
      </w:pPr>
      <w:r>
        <w:rPr>
          <w:rFonts w:ascii="Times New Roman" w:hAnsi="Times New Roman"/>
          <w:spacing w:val="24"/>
          <w:sz w:val="28"/>
          <w:szCs w:val="28"/>
        </w:rPr>
        <w:t>201</w:t>
      </w:r>
      <w:r>
        <w:rPr>
          <w:rFonts w:hint="eastAsia" w:ascii="Times New Roman" w:hAnsi="Times New Roman"/>
          <w:spacing w:val="24"/>
          <w:sz w:val="28"/>
          <w:szCs w:val="28"/>
        </w:rPr>
        <w:t xml:space="preserve">9 </w:t>
      </w:r>
      <w:r>
        <w:rPr>
          <w:rFonts w:hint="eastAsia" w:ascii="宋体" w:hAnsi="宋体"/>
          <w:spacing w:val="24"/>
          <w:sz w:val="28"/>
          <w:szCs w:val="28"/>
        </w:rPr>
        <w:t>山东</w:t>
      </w:r>
    </w:p>
    <w:p>
      <w:pPr>
        <w:widowControl/>
        <w:ind w:right="480"/>
        <w:jc w:val="center"/>
        <w:rPr>
          <w:rFonts w:ascii="仿宋" w:hAnsi="仿宋"/>
          <w:color w:val="000000"/>
          <w:sz w:val="24"/>
          <w:szCs w:val="24"/>
        </w:rPr>
      </w:pPr>
      <w:r>
        <w:rPr>
          <w:rFonts w:ascii="仿宋" w:hAnsi="仿宋"/>
          <w:color w:val="000000"/>
          <w:sz w:val="24"/>
          <w:szCs w:val="24"/>
        </w:rPr>
        <w:br w:type="page"/>
      </w:r>
    </w:p>
    <w:p>
      <w:pPr>
        <w:pStyle w:val="22"/>
        <w:snapToGrid w:val="0"/>
        <w:spacing w:before="0" w:beforeAutospacing="0" w:after="0" w:afterAutospacing="0" w:line="360" w:lineRule="auto"/>
        <w:jc w:val="center"/>
        <w:rPr>
          <w:rFonts w:asciiTheme="minorEastAsia" w:hAnsiTheme="minorEastAsia" w:eastAsiaTheme="minorEastAsia"/>
          <w:b/>
          <w:color w:val="000000"/>
          <w:sz w:val="28"/>
          <w:szCs w:val="28"/>
        </w:rPr>
      </w:pPr>
      <w:r>
        <w:rPr>
          <w:rFonts w:asciiTheme="minorEastAsia" w:hAnsiTheme="minorEastAsia" w:eastAsiaTheme="minorEastAsia"/>
          <w:b/>
          <w:color w:val="000000"/>
          <w:sz w:val="28"/>
          <w:szCs w:val="28"/>
        </w:rPr>
        <w:t>前言</w:t>
      </w:r>
    </w:p>
    <w:p>
      <w:pPr>
        <w:pStyle w:val="22"/>
        <w:snapToGrid w:val="0"/>
        <w:spacing w:before="0" w:beforeAutospacing="0" w:after="0" w:afterAutospacing="0" w:line="360" w:lineRule="auto"/>
        <w:ind w:firstLine="482"/>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根据中国工程建设标准化协会建标协字[2018]015号文，关于印发《2018年第一批协会标准制订、修订计划》的通知，编制组经过深入调查研究，结合工程实践，认真总结经验，参照国内相关标准，并在广泛征求意见的基础上制订本标准。</w:t>
      </w:r>
    </w:p>
    <w:p>
      <w:pPr>
        <w:pStyle w:val="22"/>
        <w:snapToGrid w:val="0"/>
        <w:spacing w:before="0" w:beforeAutospacing="0" w:after="0" w:afterAutospacing="0" w:line="360" w:lineRule="auto"/>
        <w:ind w:firstLine="482"/>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本标准主要技术内容是：总则、术语和符号、基本规定、基本构造、基桩设计计算、复合地基设计、施工、</w:t>
      </w:r>
      <w:r>
        <w:rPr>
          <w:rFonts w:hint="eastAsia" w:ascii="Times New Roman" w:hAnsi="Times New Roman"/>
          <w:sz w:val="21"/>
          <w:szCs w:val="21"/>
        </w:rPr>
        <w:t>质量检查与验收</w:t>
      </w:r>
      <w:r>
        <w:rPr>
          <w:rFonts w:hint="eastAsia" w:cs="Times New Roman" w:asciiTheme="minorEastAsia" w:hAnsiTheme="minorEastAsia" w:eastAsiaTheme="minorEastAsia"/>
          <w:sz w:val="21"/>
          <w:szCs w:val="21"/>
        </w:rPr>
        <w:t>。</w:t>
      </w:r>
    </w:p>
    <w:p>
      <w:pPr>
        <w:spacing w:line="360" w:lineRule="auto"/>
        <w:ind w:firstLine="420" w:firstLineChars="200"/>
        <w:rPr>
          <w:rFonts w:cs="Times New Roman" w:asciiTheme="minorEastAsia" w:hAnsiTheme="minorEastAsia"/>
          <w:szCs w:val="21"/>
        </w:rPr>
      </w:pPr>
      <w:r>
        <w:rPr>
          <w:rFonts w:hint="eastAsia" w:cs="Times New Roman" w:asciiTheme="minorEastAsia" w:hAnsiTheme="minorEastAsia"/>
          <w:szCs w:val="21"/>
        </w:rPr>
        <w:t>本标准涉及下列专利：....</w:t>
      </w:r>
    </w:p>
    <w:p>
      <w:pPr>
        <w:spacing w:line="360" w:lineRule="auto"/>
        <w:ind w:firstLine="420" w:firstLineChars="200"/>
        <w:rPr>
          <w:rFonts w:cs="Times New Roman" w:asciiTheme="minorEastAsia" w:hAnsiTheme="minorEastAsia"/>
          <w:szCs w:val="21"/>
        </w:rPr>
      </w:pPr>
      <w:r>
        <w:rPr>
          <w:rFonts w:cs="Times New Roman" w:asciiTheme="minorEastAsia" w:hAnsiTheme="minorEastAsia"/>
          <w:szCs w:val="21"/>
        </w:rPr>
        <w:t>使用者可按《中华人民共和国专利法》的有关规定与专利权人******联系</w:t>
      </w:r>
      <w:r>
        <w:rPr>
          <w:rFonts w:hint="eastAsia" w:cs="Times New Roman" w:asciiTheme="minorEastAsia" w:hAnsiTheme="minorEastAsia"/>
          <w:szCs w:val="21"/>
        </w:rPr>
        <w:t>处理。公司</w:t>
      </w:r>
      <w:r>
        <w:rPr>
          <w:rFonts w:cs="Times New Roman" w:asciiTheme="minorEastAsia" w:hAnsiTheme="minorEastAsia"/>
          <w:szCs w:val="21"/>
        </w:rPr>
        <w:t>地址：*******；邮编：*****；电话：*******；电子邮箱：*******。本协会对于相关专利的真实性、有效性和范围无任何立场。</w:t>
      </w:r>
    </w:p>
    <w:p>
      <w:pPr>
        <w:spacing w:line="360" w:lineRule="auto"/>
        <w:ind w:firstLine="420" w:firstLineChars="200"/>
        <w:rPr>
          <w:rFonts w:cs="Times New Roman" w:asciiTheme="minorEastAsia" w:hAnsiTheme="minorEastAsia"/>
          <w:szCs w:val="21"/>
        </w:rPr>
      </w:pPr>
      <w:r>
        <w:rPr>
          <w:rFonts w:cs="Times New Roman" w:asciiTheme="minorEastAsia" w:hAnsiTheme="minorEastAsia"/>
          <w:szCs w:val="21"/>
        </w:rPr>
        <w:t>本</w:t>
      </w:r>
      <w:r>
        <w:rPr>
          <w:rFonts w:hint="eastAsia" w:cs="Times New Roman" w:asciiTheme="minorEastAsia" w:hAnsiTheme="minorEastAsia"/>
          <w:szCs w:val="21"/>
        </w:rPr>
        <w:t>标准</w:t>
      </w:r>
      <w:r>
        <w:rPr>
          <w:rFonts w:cs="Times New Roman" w:asciiTheme="minorEastAsia" w:hAnsiTheme="minorEastAsia"/>
          <w:szCs w:val="21"/>
        </w:rPr>
        <w:t>由中国工程建设标准化协会负责管理，</w:t>
      </w:r>
      <w:r>
        <w:rPr>
          <w:rFonts w:hint="eastAsia" w:cs="Times New Roman" w:asciiTheme="minorEastAsia" w:hAnsiTheme="minorEastAsia"/>
          <w:szCs w:val="21"/>
        </w:rPr>
        <w:t>由山东倍特力地基工程技术有限公司</w:t>
      </w:r>
      <w:r>
        <w:rPr>
          <w:rFonts w:cs="Times New Roman" w:asciiTheme="minorEastAsia" w:hAnsiTheme="minorEastAsia"/>
          <w:szCs w:val="21"/>
        </w:rPr>
        <w:t>负责</w:t>
      </w:r>
      <w:r>
        <w:rPr>
          <w:rFonts w:hint="eastAsia" w:cs="Times New Roman" w:asciiTheme="minorEastAsia" w:hAnsiTheme="minorEastAsia"/>
          <w:szCs w:val="21"/>
        </w:rPr>
        <w:t>具体技术内容的</w:t>
      </w:r>
      <w:r>
        <w:rPr>
          <w:rFonts w:cs="Times New Roman" w:asciiTheme="minorEastAsia" w:hAnsiTheme="minorEastAsia"/>
          <w:szCs w:val="21"/>
        </w:rPr>
        <w:t>解释。执行过程中</w:t>
      </w:r>
      <w:r>
        <w:rPr>
          <w:rFonts w:hint="eastAsia" w:cs="Times New Roman" w:asciiTheme="minorEastAsia" w:hAnsiTheme="minorEastAsia"/>
          <w:szCs w:val="21"/>
        </w:rPr>
        <w:t>如有意见或建议</w:t>
      </w:r>
      <w:r>
        <w:rPr>
          <w:rFonts w:cs="Times New Roman" w:asciiTheme="minorEastAsia" w:hAnsiTheme="minorEastAsia"/>
          <w:szCs w:val="21"/>
        </w:rPr>
        <w:t>，</w:t>
      </w:r>
      <w:r>
        <w:rPr>
          <w:rFonts w:hint="eastAsia" w:cs="Times New Roman" w:asciiTheme="minorEastAsia" w:hAnsiTheme="minorEastAsia"/>
          <w:szCs w:val="21"/>
        </w:rPr>
        <w:t>请寄送山东倍特力地基工程技术有限公司</w:t>
      </w:r>
      <w:r>
        <w:rPr>
          <w:rFonts w:cs="Times New Roman" w:asciiTheme="minorEastAsia" w:hAnsiTheme="minorEastAsia"/>
          <w:szCs w:val="21"/>
        </w:rPr>
        <w:t>（地址：山东省济宁市任城区吴泰闸路</w:t>
      </w:r>
      <w:r>
        <w:rPr>
          <w:rFonts w:hint="eastAsia" w:cs="Times New Roman" w:asciiTheme="minorEastAsia" w:hAnsiTheme="minorEastAsia"/>
          <w:szCs w:val="21"/>
        </w:rPr>
        <w:t>74号蓝天国际22层</w:t>
      </w:r>
      <w:r>
        <w:rPr>
          <w:rFonts w:cs="Times New Roman" w:asciiTheme="minorEastAsia" w:hAnsiTheme="minorEastAsia"/>
          <w:szCs w:val="21"/>
        </w:rPr>
        <w:t>；邮编：</w:t>
      </w:r>
      <w:r>
        <w:rPr>
          <w:rFonts w:hint="eastAsia" w:cs="Times New Roman" w:asciiTheme="minorEastAsia" w:hAnsiTheme="minorEastAsia"/>
          <w:szCs w:val="21"/>
        </w:rPr>
        <w:t>272100</w:t>
      </w:r>
      <w:r>
        <w:rPr>
          <w:rFonts w:cs="Times New Roman" w:asciiTheme="minorEastAsia" w:hAnsiTheme="minorEastAsia"/>
          <w:szCs w:val="21"/>
        </w:rPr>
        <w:t>；联系电话：</w:t>
      </w:r>
      <w:r>
        <w:rPr>
          <w:rFonts w:hint="eastAsia" w:cs="Times New Roman" w:asciiTheme="minorEastAsia" w:hAnsiTheme="minorEastAsia"/>
          <w:szCs w:val="21"/>
        </w:rPr>
        <w:t>0537-2163336</w:t>
      </w:r>
      <w:r>
        <w:rPr>
          <w:rFonts w:cs="Times New Roman" w:asciiTheme="minorEastAsia" w:hAnsiTheme="minorEastAsia"/>
          <w:szCs w:val="21"/>
        </w:rPr>
        <w:t>；电子邮箱：</w:t>
      </w:r>
      <w:r>
        <w:rPr>
          <w:rFonts w:hint="eastAsia" w:cs="Times New Roman" w:asciiTheme="minorEastAsia" w:hAnsiTheme="minorEastAsia"/>
          <w:szCs w:val="21"/>
        </w:rPr>
        <w:t>LJLSJ999</w:t>
      </w:r>
      <w:r>
        <w:rPr>
          <w:rFonts w:cs="Times New Roman" w:asciiTheme="minorEastAsia" w:hAnsiTheme="minorEastAsia"/>
          <w:szCs w:val="21"/>
        </w:rPr>
        <w:t>@163.com）。</w:t>
      </w:r>
    </w:p>
    <w:p>
      <w:pPr>
        <w:spacing w:line="360" w:lineRule="auto"/>
        <w:ind w:firstLine="420" w:firstLineChars="200"/>
        <w:rPr>
          <w:rFonts w:cs="Times New Roman" w:asciiTheme="minorEastAsia" w:hAnsiTheme="minorEastAsia"/>
          <w:szCs w:val="21"/>
        </w:rPr>
      </w:pPr>
      <w:r>
        <w:rPr>
          <w:rFonts w:cs="Times New Roman" w:asciiTheme="minorEastAsia" w:hAnsiTheme="minorEastAsia"/>
          <w:szCs w:val="21"/>
        </w:rPr>
        <w:t>主编单位：</w:t>
      </w:r>
      <w:r>
        <w:rPr>
          <w:rFonts w:hint="eastAsia" w:cs="Times New Roman" w:asciiTheme="minorEastAsia" w:hAnsiTheme="minorEastAsia"/>
          <w:szCs w:val="21"/>
        </w:rPr>
        <w:t>山东倍特力地基工程技术有限公司</w:t>
      </w:r>
    </w:p>
    <w:p>
      <w:pPr>
        <w:spacing w:line="360" w:lineRule="auto"/>
        <w:ind w:firstLine="1470" w:firstLineChars="700"/>
        <w:rPr>
          <w:rFonts w:cs="Times New Roman" w:asciiTheme="minorEastAsia" w:hAnsiTheme="minorEastAsia"/>
          <w:szCs w:val="21"/>
        </w:rPr>
      </w:pPr>
      <w:r>
        <w:rPr>
          <w:rFonts w:cs="Times New Roman" w:asciiTheme="minorEastAsia" w:hAnsiTheme="minorEastAsia"/>
          <w:szCs w:val="21"/>
        </w:rPr>
        <w:t>山东大学</w:t>
      </w:r>
    </w:p>
    <w:p>
      <w:pPr>
        <w:spacing w:line="360" w:lineRule="auto"/>
        <w:ind w:firstLine="420" w:firstLineChars="200"/>
        <w:rPr>
          <w:rFonts w:cs="Times New Roman" w:asciiTheme="minorEastAsia" w:hAnsiTheme="minorEastAsia"/>
          <w:szCs w:val="21"/>
        </w:rPr>
      </w:pPr>
      <w:r>
        <w:rPr>
          <w:rFonts w:cs="Times New Roman" w:asciiTheme="minorEastAsia" w:hAnsiTheme="minorEastAsia"/>
          <w:szCs w:val="21"/>
        </w:rPr>
        <w:t xml:space="preserve">参编单位： </w:t>
      </w:r>
    </w:p>
    <w:p>
      <w:pPr>
        <w:spacing w:line="360" w:lineRule="auto"/>
        <w:ind w:firstLine="420" w:firstLineChars="200"/>
        <w:rPr>
          <w:rFonts w:cs="Times New Roman" w:asciiTheme="minorEastAsia" w:hAnsiTheme="minorEastAsia"/>
          <w:szCs w:val="21"/>
        </w:rPr>
      </w:pPr>
      <w:r>
        <w:rPr>
          <w:rFonts w:cs="Times New Roman" w:asciiTheme="minorEastAsia" w:hAnsiTheme="minorEastAsia"/>
          <w:szCs w:val="21"/>
        </w:rPr>
        <w:t>本规程主要起草人</w:t>
      </w:r>
      <w:r>
        <w:rPr>
          <w:rFonts w:hint="eastAsia" w:cs="Times New Roman" w:asciiTheme="minorEastAsia" w:hAnsiTheme="minorEastAsia"/>
          <w:szCs w:val="21"/>
        </w:rPr>
        <w:t>员</w:t>
      </w:r>
      <w:r>
        <w:rPr>
          <w:rFonts w:cs="Times New Roman" w:asciiTheme="minorEastAsia" w:hAnsiTheme="minorEastAsia"/>
          <w:szCs w:val="21"/>
        </w:rPr>
        <w:t>：</w:t>
      </w:r>
    </w:p>
    <w:p>
      <w:pPr>
        <w:spacing w:line="360" w:lineRule="auto"/>
        <w:ind w:firstLine="420" w:firstLineChars="200"/>
        <w:rPr>
          <w:rFonts w:cs="Times New Roman" w:asciiTheme="minorEastAsia" w:hAnsiTheme="minorEastAsia"/>
          <w:szCs w:val="21"/>
        </w:rPr>
      </w:pPr>
      <w:r>
        <w:rPr>
          <w:rFonts w:cs="Times New Roman" w:asciiTheme="minorEastAsia" w:hAnsiTheme="minorEastAsia"/>
          <w:szCs w:val="21"/>
        </w:rPr>
        <w:t>本规程主要</w:t>
      </w:r>
      <w:r>
        <w:rPr>
          <w:rFonts w:hint="eastAsia" w:cs="Times New Roman" w:asciiTheme="minorEastAsia" w:hAnsiTheme="minorEastAsia"/>
          <w:szCs w:val="21"/>
        </w:rPr>
        <w:t>审查</w:t>
      </w:r>
      <w:r>
        <w:rPr>
          <w:rFonts w:cs="Times New Roman" w:asciiTheme="minorEastAsia" w:hAnsiTheme="minorEastAsia"/>
          <w:szCs w:val="21"/>
        </w:rPr>
        <w:t>人</w:t>
      </w:r>
      <w:r>
        <w:rPr>
          <w:rFonts w:hint="eastAsia" w:cs="Times New Roman" w:asciiTheme="minorEastAsia" w:hAnsiTheme="minorEastAsia"/>
          <w:szCs w:val="21"/>
        </w:rPr>
        <w:t>员</w:t>
      </w:r>
      <w:r>
        <w:rPr>
          <w:rFonts w:cs="Times New Roman" w:asciiTheme="minorEastAsia" w:hAnsiTheme="minorEastAsia"/>
          <w:szCs w:val="21"/>
        </w:rPr>
        <w:t>：</w:t>
      </w:r>
    </w:p>
    <w:p>
      <w:pPr>
        <w:pStyle w:val="22"/>
        <w:snapToGrid w:val="0"/>
        <w:spacing w:before="0" w:beforeAutospacing="0" w:after="0" w:afterAutospacing="0" w:line="520" w:lineRule="exact"/>
        <w:ind w:firstLine="482"/>
        <w:rPr>
          <w:rFonts w:cs="Times New Roman"/>
          <w:color w:val="FF0000"/>
        </w:rPr>
      </w:pPr>
    </w:p>
    <w:p>
      <w:pPr>
        <w:pStyle w:val="22"/>
        <w:snapToGrid w:val="0"/>
        <w:spacing w:line="300" w:lineRule="auto"/>
        <w:ind w:firstLine="482"/>
        <w:jc w:val="both"/>
        <w:rPr>
          <w:rFonts w:cs="Times New Roman" w:asciiTheme="minorEastAsia" w:hAnsiTheme="minorEastAsia" w:eastAsiaTheme="minorEastAsia"/>
        </w:rPr>
      </w:pPr>
    </w:p>
    <w:p>
      <w:pPr>
        <w:pStyle w:val="22"/>
        <w:snapToGrid w:val="0"/>
        <w:spacing w:line="300" w:lineRule="auto"/>
        <w:ind w:firstLine="482"/>
        <w:rPr>
          <w:rFonts w:ascii="Times New Roman" w:hAnsi="Times New Roman" w:cs="Times New Roman"/>
        </w:rPr>
      </w:pPr>
    </w:p>
    <w:p>
      <w:pPr>
        <w:pStyle w:val="22"/>
        <w:snapToGrid w:val="0"/>
        <w:spacing w:line="300" w:lineRule="auto"/>
        <w:ind w:firstLine="482"/>
        <w:rPr>
          <w:rFonts w:ascii="Times New Roman" w:hAnsi="Times New Roman" w:cs="Times New Roman"/>
        </w:rPr>
      </w:pPr>
      <w:r>
        <w:rPr>
          <w:rFonts w:ascii="Times New Roman" w:hAnsi="Times New Roman" w:cs="Times New Roman"/>
        </w:rPr>
        <w:br w:type="page"/>
      </w:r>
    </w:p>
    <w:p>
      <w:pPr>
        <w:snapToGrid w:val="0"/>
        <w:spacing w:line="360" w:lineRule="auto"/>
        <w:jc w:val="center"/>
      </w:pPr>
      <w:r>
        <w:rPr>
          <w:rFonts w:hint="eastAsia" w:ascii="仿宋" w:hAnsi="仿宋" w:eastAsia="仿宋"/>
          <w:b/>
          <w:color w:val="000000"/>
          <w:sz w:val="30"/>
          <w:szCs w:val="24"/>
        </w:rPr>
        <w:t>目 次</w:t>
      </w:r>
      <w:r>
        <w:rPr>
          <w:b/>
          <w:bCs/>
          <w:caps/>
          <w:sz w:val="24"/>
          <w:szCs w:val="24"/>
        </w:rPr>
        <w:fldChar w:fldCharType="begin"/>
      </w:r>
      <w:r>
        <w:rPr>
          <w:b/>
          <w:bCs/>
          <w:caps/>
          <w:sz w:val="24"/>
          <w:szCs w:val="24"/>
        </w:rPr>
        <w:instrText xml:space="preserve"> TOC \o "1-3" \h \z \u </w:instrText>
      </w:r>
      <w:r>
        <w:rPr>
          <w:b/>
          <w:bCs/>
          <w:caps/>
          <w:sz w:val="24"/>
          <w:szCs w:val="24"/>
        </w:rPr>
        <w:fldChar w:fldCharType="separate"/>
      </w:r>
    </w:p>
    <w:p>
      <w:pPr>
        <w:pStyle w:val="16"/>
        <w:tabs>
          <w:tab w:val="right" w:leader="dot" w:pos="9061"/>
        </w:tabs>
        <w:spacing w:line="360" w:lineRule="auto"/>
        <w:rPr>
          <w:b w:val="0"/>
          <w:bCs w:val="0"/>
          <w:caps w:val="0"/>
          <w:sz w:val="21"/>
          <w:szCs w:val="22"/>
        </w:rPr>
      </w:pPr>
      <w:r>
        <w:fldChar w:fldCharType="begin"/>
      </w:r>
      <w:r>
        <w:instrText xml:space="preserve"> HYPERLINK \l "_Toc6676095" </w:instrText>
      </w:r>
      <w:r>
        <w:fldChar w:fldCharType="separate"/>
      </w:r>
      <w:r>
        <w:rPr>
          <w:rStyle w:val="24"/>
          <w:rFonts w:asciiTheme="minorEastAsia" w:hAnsiTheme="minorEastAsia" w:cstheme="minorEastAsia"/>
        </w:rPr>
        <w:t xml:space="preserve">1  </w:t>
      </w:r>
      <w:r>
        <w:rPr>
          <w:rStyle w:val="24"/>
          <w:rFonts w:hint="eastAsia" w:asciiTheme="minorEastAsia" w:hAnsiTheme="minorEastAsia" w:cstheme="minorEastAsia"/>
        </w:rPr>
        <w:t>总则</w:t>
      </w:r>
      <w:r>
        <w:tab/>
      </w:r>
      <w:r>
        <w:fldChar w:fldCharType="begin"/>
      </w:r>
      <w:r>
        <w:instrText xml:space="preserve"> PAGEREF _Toc6676095 \h </w:instrText>
      </w:r>
      <w:r>
        <w:fldChar w:fldCharType="separate"/>
      </w:r>
      <w:r>
        <w:t>1</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"_Toc6676096" </w:instrText>
      </w:r>
      <w:r>
        <w:fldChar w:fldCharType="separate"/>
      </w:r>
      <w:r>
        <w:rPr>
          <w:rStyle w:val="24"/>
        </w:rPr>
        <w:t>2</w:t>
      </w:r>
      <w:r>
        <w:rPr>
          <w:rStyle w:val="24"/>
          <w:rFonts w:hint="eastAsia"/>
        </w:rPr>
        <w:t>术语和符号</w:t>
      </w:r>
      <w:r>
        <w:tab/>
      </w:r>
      <w:r>
        <w:fldChar w:fldCharType="begin"/>
      </w:r>
      <w:r>
        <w:instrText xml:space="preserve"> PAGEREF _Toc6676096 \h </w:instrText>
      </w:r>
      <w:r>
        <w:fldChar w:fldCharType="separate"/>
      </w:r>
      <w:r>
        <w:t>2</w:t>
      </w:r>
      <w:r>
        <w:fldChar w:fldCharType="end"/>
      </w:r>
      <w:r>
        <w:fldChar w:fldCharType="end"/>
      </w:r>
    </w:p>
    <w:p>
      <w:pPr>
        <w:pStyle w:val="10"/>
        <w:tabs>
          <w:tab w:val="right" w:leader="dot" w:pos="9061"/>
        </w:tabs>
        <w:spacing w:line="360" w:lineRule="auto"/>
        <w:rPr>
          <w:i w:val="0"/>
          <w:iCs w:val="0"/>
          <w:sz w:val="21"/>
          <w:szCs w:val="22"/>
        </w:rPr>
      </w:pPr>
      <w:r>
        <w:fldChar w:fldCharType="begin"/>
      </w:r>
      <w:r>
        <w:instrText xml:space="preserve"> HYPERLINK \l "_Toc6676097" </w:instrText>
      </w:r>
      <w:r>
        <w:fldChar w:fldCharType="separate"/>
      </w:r>
      <w:r>
        <w:rPr>
          <w:rStyle w:val="24"/>
          <w:i w:val="0"/>
        </w:rPr>
        <w:t>2.1</w:t>
      </w:r>
      <w:r>
        <w:rPr>
          <w:rStyle w:val="24"/>
          <w:rFonts w:hint="eastAsia" w:ascii="黑体" w:hAnsi="黑体"/>
          <w:i w:val="0"/>
        </w:rPr>
        <w:t>术语</w:t>
      </w:r>
      <w:r>
        <w:rPr>
          <w:i w:val="0"/>
        </w:rPr>
        <w:tab/>
      </w:r>
      <w:r>
        <w:rPr>
          <w:i w:val="0"/>
        </w:rPr>
        <w:fldChar w:fldCharType="begin"/>
      </w:r>
      <w:r>
        <w:rPr>
          <w:i w:val="0"/>
        </w:rPr>
        <w:instrText xml:space="preserve"> PAGEREF _Toc6676097 \h </w:instrText>
      </w:r>
      <w:r>
        <w:rPr>
          <w:i w:val="0"/>
        </w:rPr>
        <w:fldChar w:fldCharType="separate"/>
      </w:r>
      <w:r>
        <w:rPr>
          <w:i w:val="0"/>
        </w:rPr>
        <w:t>2</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"_Toc6676098" </w:instrText>
      </w:r>
      <w:r>
        <w:fldChar w:fldCharType="separate"/>
      </w:r>
      <w:r>
        <w:rPr>
          <w:rStyle w:val="24"/>
          <w:i w:val="0"/>
        </w:rPr>
        <w:t>2.2</w:t>
      </w:r>
      <w:r>
        <w:rPr>
          <w:rStyle w:val="24"/>
          <w:rFonts w:hint="eastAsia"/>
          <w:i w:val="0"/>
        </w:rPr>
        <w:t>符号</w:t>
      </w:r>
      <w:r>
        <w:rPr>
          <w:i w:val="0"/>
        </w:rPr>
        <w:tab/>
      </w:r>
      <w:r>
        <w:rPr>
          <w:i w:val="0"/>
        </w:rPr>
        <w:fldChar w:fldCharType="begin"/>
      </w:r>
      <w:r>
        <w:rPr>
          <w:i w:val="0"/>
        </w:rPr>
        <w:instrText xml:space="preserve"> PAGEREF _Toc6676098 \h </w:instrText>
      </w:r>
      <w:r>
        <w:rPr>
          <w:i w:val="0"/>
        </w:rPr>
        <w:fldChar w:fldCharType="separate"/>
      </w:r>
      <w:r>
        <w:rPr>
          <w:i w:val="0"/>
        </w:rPr>
        <w:t>3</w:t>
      </w:r>
      <w:r>
        <w:rPr>
          <w:i w:val="0"/>
        </w:rPr>
        <w:fldChar w:fldCharType="end"/>
      </w:r>
      <w:r>
        <w:rPr>
          <w:i w:val="0"/>
        </w:rP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"_Toc6676099" </w:instrText>
      </w:r>
      <w:r>
        <w:fldChar w:fldCharType="separate"/>
      </w:r>
      <w:r>
        <w:rPr>
          <w:rStyle w:val="24"/>
        </w:rPr>
        <w:t>3</w:t>
      </w:r>
      <w:r>
        <w:rPr>
          <w:rStyle w:val="24"/>
          <w:rFonts w:hint="eastAsia"/>
        </w:rPr>
        <w:t>基本规定</w:t>
      </w:r>
      <w:r>
        <w:tab/>
      </w:r>
      <w:r>
        <w:fldChar w:fldCharType="begin"/>
      </w:r>
      <w:r>
        <w:instrText xml:space="preserve"> PAGEREF _Toc6676099 \h </w:instrText>
      </w:r>
      <w:r>
        <w:fldChar w:fldCharType="separate"/>
      </w:r>
      <w:r>
        <w:t>5</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"_Toc6676100" </w:instrText>
      </w:r>
      <w:r>
        <w:fldChar w:fldCharType="separate"/>
      </w:r>
      <w:r>
        <w:rPr>
          <w:rStyle w:val="24"/>
        </w:rPr>
        <w:t>4</w:t>
      </w:r>
      <w:r>
        <w:rPr>
          <w:rStyle w:val="24"/>
          <w:rFonts w:hint="eastAsia"/>
        </w:rPr>
        <w:t>喷扩锥台压灌桩基本构造</w:t>
      </w:r>
      <w:r>
        <w:tab/>
      </w:r>
      <w:r>
        <w:fldChar w:fldCharType="begin"/>
      </w:r>
      <w:r>
        <w:instrText xml:space="preserve"> PAGEREF _Toc6676100 \h </w:instrText>
      </w:r>
      <w:r>
        <w:fldChar w:fldCharType="separate"/>
      </w:r>
      <w:r>
        <w:t>6</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"_Toc6676101" </w:instrText>
      </w:r>
      <w:r>
        <w:fldChar w:fldCharType="separate"/>
      </w:r>
      <w:r>
        <w:rPr>
          <w:rStyle w:val="24"/>
          <w:kern w:val="0"/>
        </w:rPr>
        <w:t>5</w:t>
      </w:r>
      <w:r>
        <w:rPr>
          <w:rStyle w:val="24"/>
          <w:rFonts w:hint="eastAsia"/>
          <w:kern w:val="0"/>
        </w:rPr>
        <w:t>喷扩锥台压灌桩设计</w:t>
      </w:r>
      <w:r>
        <w:tab/>
      </w:r>
      <w:r>
        <w:fldChar w:fldCharType="begin"/>
      </w:r>
      <w:r>
        <w:instrText xml:space="preserve"> PAGEREF _Toc6676101 \h </w:instrText>
      </w:r>
      <w:r>
        <w:fldChar w:fldCharType="separate"/>
      </w:r>
      <w:r>
        <w:t>9</w:t>
      </w:r>
      <w:r>
        <w:fldChar w:fldCharType="end"/>
      </w:r>
      <w:r>
        <w:fldChar w:fldCharType="end"/>
      </w:r>
    </w:p>
    <w:p>
      <w:pPr>
        <w:pStyle w:val="10"/>
        <w:tabs>
          <w:tab w:val="right" w:leader="dot" w:pos="9061"/>
        </w:tabs>
        <w:spacing w:line="360" w:lineRule="auto"/>
        <w:rPr>
          <w:i w:val="0"/>
          <w:iCs w:val="0"/>
          <w:sz w:val="21"/>
          <w:szCs w:val="22"/>
        </w:rPr>
      </w:pPr>
      <w:r>
        <w:fldChar w:fldCharType="begin"/>
      </w:r>
      <w:r>
        <w:instrText xml:space="preserve"> HYPERLINK \l "_Toc6676102" </w:instrText>
      </w:r>
      <w:r>
        <w:fldChar w:fldCharType="separate"/>
      </w:r>
      <w:r>
        <w:rPr>
          <w:rStyle w:val="24"/>
          <w:rFonts w:ascii="Times New Roman" w:hAnsi="Times New Roman"/>
          <w:i w:val="0"/>
        </w:rPr>
        <w:t>5.1</w:t>
      </w:r>
      <w:r>
        <w:rPr>
          <w:rStyle w:val="24"/>
          <w:rFonts w:hint="eastAsia"/>
          <w:i w:val="0"/>
        </w:rPr>
        <w:t>单桩竖向抗压承载力确定</w:t>
      </w:r>
      <w:r>
        <w:rPr>
          <w:i w:val="0"/>
        </w:rPr>
        <w:tab/>
      </w:r>
      <w:r>
        <w:rPr>
          <w:i w:val="0"/>
        </w:rPr>
        <w:fldChar w:fldCharType="begin"/>
      </w:r>
      <w:r>
        <w:rPr>
          <w:i w:val="0"/>
        </w:rPr>
        <w:instrText xml:space="preserve"> PAGEREF _Toc6676102 \h </w:instrText>
      </w:r>
      <w:r>
        <w:rPr>
          <w:i w:val="0"/>
        </w:rPr>
        <w:fldChar w:fldCharType="separate"/>
      </w:r>
      <w:r>
        <w:rPr>
          <w:i w:val="0"/>
        </w:rPr>
        <w:t>9</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"_Toc6676103" </w:instrText>
      </w:r>
      <w:r>
        <w:fldChar w:fldCharType="separate"/>
      </w:r>
      <w:r>
        <w:rPr>
          <w:rStyle w:val="24"/>
          <w:rFonts w:ascii="Times New Roman" w:hAnsi="Times New Roman"/>
          <w:i w:val="0"/>
          <w:kern w:val="0"/>
        </w:rPr>
        <w:t>5.2</w:t>
      </w:r>
      <w:r>
        <w:rPr>
          <w:rStyle w:val="24"/>
          <w:rFonts w:hint="eastAsia"/>
          <w:i w:val="0"/>
          <w:kern w:val="0"/>
        </w:rPr>
        <w:t>桩基竖向抗拔承载力验算</w:t>
      </w:r>
      <w:r>
        <w:rPr>
          <w:i w:val="0"/>
        </w:rPr>
        <w:tab/>
      </w:r>
      <w:r>
        <w:rPr>
          <w:i w:val="0"/>
        </w:rPr>
        <w:fldChar w:fldCharType="begin"/>
      </w:r>
      <w:r>
        <w:rPr>
          <w:i w:val="0"/>
        </w:rPr>
        <w:instrText xml:space="preserve"> PAGEREF _Toc6676103 \h </w:instrText>
      </w:r>
      <w:r>
        <w:rPr>
          <w:i w:val="0"/>
        </w:rPr>
        <w:fldChar w:fldCharType="separate"/>
      </w:r>
      <w:r>
        <w:rPr>
          <w:i w:val="0"/>
        </w:rPr>
        <w:t>11</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"_Toc6676104" </w:instrText>
      </w:r>
      <w:r>
        <w:fldChar w:fldCharType="separate"/>
      </w:r>
      <w:r>
        <w:rPr>
          <w:rStyle w:val="24"/>
          <w:rFonts w:ascii="Times New Roman" w:hAnsi="Times New Roman" w:eastAsia="宋体"/>
          <w:i w:val="0"/>
          <w:kern w:val="0"/>
        </w:rPr>
        <w:t>5.3</w:t>
      </w:r>
      <w:r>
        <w:rPr>
          <w:rStyle w:val="24"/>
          <w:rFonts w:hint="eastAsia"/>
          <w:i w:val="0"/>
        </w:rPr>
        <w:t>单桩水平承载力计算</w:t>
      </w:r>
      <w:r>
        <w:rPr>
          <w:i w:val="0"/>
        </w:rPr>
        <w:tab/>
      </w:r>
      <w:r>
        <w:rPr>
          <w:i w:val="0"/>
        </w:rPr>
        <w:fldChar w:fldCharType="begin"/>
      </w:r>
      <w:r>
        <w:rPr>
          <w:i w:val="0"/>
        </w:rPr>
        <w:instrText xml:space="preserve"> PAGEREF _Toc6676104 \h </w:instrText>
      </w:r>
      <w:r>
        <w:rPr>
          <w:i w:val="0"/>
        </w:rPr>
        <w:fldChar w:fldCharType="separate"/>
      </w:r>
      <w:r>
        <w:rPr>
          <w:i w:val="0"/>
        </w:rPr>
        <w:t>12</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"_Toc6676105" </w:instrText>
      </w:r>
      <w:r>
        <w:fldChar w:fldCharType="separate"/>
      </w:r>
      <w:r>
        <w:rPr>
          <w:rStyle w:val="24"/>
          <w:rFonts w:ascii="Times New Roman" w:hAnsi="Times New Roman" w:eastAsia="宋体"/>
          <w:i w:val="0"/>
          <w:kern w:val="0"/>
        </w:rPr>
        <w:t>5.4</w:t>
      </w:r>
      <w:r>
        <w:rPr>
          <w:rStyle w:val="24"/>
          <w:rFonts w:hint="eastAsia"/>
          <w:i w:val="0"/>
        </w:rPr>
        <w:t>桩身承载力计算</w:t>
      </w:r>
      <w:r>
        <w:rPr>
          <w:i w:val="0"/>
        </w:rPr>
        <w:tab/>
      </w:r>
      <w:r>
        <w:rPr>
          <w:i w:val="0"/>
        </w:rPr>
        <w:fldChar w:fldCharType="begin"/>
      </w:r>
      <w:r>
        <w:rPr>
          <w:i w:val="0"/>
        </w:rPr>
        <w:instrText xml:space="preserve"> PAGEREF _Toc6676105 \h </w:instrText>
      </w:r>
      <w:r>
        <w:rPr>
          <w:i w:val="0"/>
        </w:rPr>
        <w:fldChar w:fldCharType="separate"/>
      </w:r>
      <w:r>
        <w:rPr>
          <w:i w:val="0"/>
        </w:rPr>
        <w:t>13</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"_Toc6676106" </w:instrText>
      </w:r>
      <w:r>
        <w:fldChar w:fldCharType="separate"/>
      </w:r>
      <w:r>
        <w:rPr>
          <w:rStyle w:val="24"/>
          <w:rFonts w:ascii="Times New Roman" w:hAnsi="Times New Roman"/>
          <w:i w:val="0"/>
        </w:rPr>
        <w:t>5.5</w:t>
      </w:r>
      <w:r>
        <w:rPr>
          <w:rStyle w:val="24"/>
          <w:rFonts w:hint="eastAsia"/>
          <w:i w:val="0"/>
          <w:kern w:val="0"/>
        </w:rPr>
        <w:t>桩</w:t>
      </w:r>
      <w:r>
        <w:rPr>
          <w:rStyle w:val="24"/>
          <w:rFonts w:hint="eastAsia"/>
          <w:i w:val="0"/>
        </w:rPr>
        <w:t>基沉降计算</w:t>
      </w:r>
      <w:r>
        <w:rPr>
          <w:i w:val="0"/>
        </w:rPr>
        <w:tab/>
      </w:r>
      <w:r>
        <w:rPr>
          <w:i w:val="0"/>
        </w:rPr>
        <w:fldChar w:fldCharType="begin"/>
      </w:r>
      <w:r>
        <w:rPr>
          <w:i w:val="0"/>
        </w:rPr>
        <w:instrText xml:space="preserve"> PAGEREF _Toc6676106 \h </w:instrText>
      </w:r>
      <w:r>
        <w:rPr>
          <w:i w:val="0"/>
        </w:rPr>
        <w:fldChar w:fldCharType="separate"/>
      </w:r>
      <w:r>
        <w:rPr>
          <w:i w:val="0"/>
        </w:rPr>
        <w:t>13</w:t>
      </w:r>
      <w:r>
        <w:rPr>
          <w:i w:val="0"/>
        </w:rPr>
        <w:fldChar w:fldCharType="end"/>
      </w:r>
      <w:r>
        <w:rPr>
          <w:i w:val="0"/>
        </w:rP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"_Toc6676107" </w:instrText>
      </w:r>
      <w:r>
        <w:fldChar w:fldCharType="separate"/>
      </w:r>
      <w:r>
        <w:rPr>
          <w:rStyle w:val="24"/>
        </w:rPr>
        <w:t xml:space="preserve">6  </w:t>
      </w:r>
      <w:r>
        <w:rPr>
          <w:rStyle w:val="24"/>
          <w:rFonts w:hint="eastAsia"/>
        </w:rPr>
        <w:t>喷扩锥台压灌桩复合地基设计</w:t>
      </w:r>
      <w:r>
        <w:tab/>
      </w:r>
      <w:r>
        <w:fldChar w:fldCharType="begin"/>
      </w:r>
      <w:r>
        <w:instrText xml:space="preserve"> PAGEREF _Toc6676107 \h </w:instrText>
      </w:r>
      <w:r>
        <w:fldChar w:fldCharType="separate"/>
      </w:r>
      <w:r>
        <w:t>15</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"_Toc6676108" </w:instrText>
      </w:r>
      <w:r>
        <w:fldChar w:fldCharType="separate"/>
      </w:r>
      <w:r>
        <w:rPr>
          <w:rStyle w:val="24"/>
          <w:kern w:val="0"/>
        </w:rPr>
        <w:t xml:space="preserve">7  </w:t>
      </w:r>
      <w:r>
        <w:rPr>
          <w:rStyle w:val="24"/>
          <w:rFonts w:hint="eastAsia" w:hAnsi="黑体"/>
          <w:kern w:val="0"/>
        </w:rPr>
        <w:t>施工</w:t>
      </w:r>
      <w:r>
        <w:tab/>
      </w:r>
      <w:r>
        <w:fldChar w:fldCharType="begin"/>
      </w:r>
      <w:r>
        <w:instrText xml:space="preserve"> PAGEREF _Toc6676108 \h </w:instrText>
      </w:r>
      <w:r>
        <w:fldChar w:fldCharType="separate"/>
      </w:r>
      <w:r>
        <w:t>20</w:t>
      </w:r>
      <w:r>
        <w:fldChar w:fldCharType="end"/>
      </w:r>
      <w:r>
        <w:fldChar w:fldCharType="end"/>
      </w:r>
    </w:p>
    <w:p>
      <w:pPr>
        <w:pStyle w:val="10"/>
        <w:tabs>
          <w:tab w:val="right" w:leader="dot" w:pos="9061"/>
        </w:tabs>
        <w:spacing w:line="360" w:lineRule="auto"/>
        <w:rPr>
          <w:i w:val="0"/>
          <w:iCs w:val="0"/>
          <w:sz w:val="21"/>
          <w:szCs w:val="22"/>
        </w:rPr>
      </w:pPr>
      <w:r>
        <w:fldChar w:fldCharType="begin"/>
      </w:r>
      <w:r>
        <w:instrText xml:space="preserve"> HYPERLINK \l "_Toc6676109" </w:instrText>
      </w:r>
      <w:r>
        <w:fldChar w:fldCharType="separate"/>
      </w:r>
      <w:r>
        <w:rPr>
          <w:rStyle w:val="24"/>
          <w:rFonts w:ascii="Times New Roman" w:hAnsi="Times New Roman"/>
          <w:i w:val="0"/>
          <w:kern w:val="0"/>
        </w:rPr>
        <w:t>7.1</w:t>
      </w:r>
      <w:r>
        <w:rPr>
          <w:rStyle w:val="24"/>
          <w:rFonts w:hint="eastAsia" w:hAnsi="黑体"/>
          <w:i w:val="0"/>
          <w:kern w:val="0"/>
        </w:rPr>
        <w:t>施工准备</w:t>
      </w:r>
      <w:r>
        <w:rPr>
          <w:i w:val="0"/>
        </w:rPr>
        <w:tab/>
      </w:r>
      <w:r>
        <w:rPr>
          <w:i w:val="0"/>
        </w:rPr>
        <w:fldChar w:fldCharType="begin"/>
      </w:r>
      <w:r>
        <w:rPr>
          <w:i w:val="0"/>
        </w:rPr>
        <w:instrText xml:space="preserve"> PAGEREF _Toc6676109 \h </w:instrText>
      </w:r>
      <w:r>
        <w:rPr>
          <w:i w:val="0"/>
        </w:rPr>
        <w:fldChar w:fldCharType="separate"/>
      </w:r>
      <w:r>
        <w:rPr>
          <w:i w:val="0"/>
        </w:rPr>
        <w:t>20</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"_Toc6676110" </w:instrText>
      </w:r>
      <w:r>
        <w:fldChar w:fldCharType="separate"/>
      </w:r>
      <w:r>
        <w:rPr>
          <w:rStyle w:val="24"/>
          <w:rFonts w:ascii="Times New Roman" w:hAnsi="Times New Roman"/>
          <w:i w:val="0"/>
        </w:rPr>
        <w:t>7.2</w:t>
      </w:r>
      <w:r>
        <w:rPr>
          <w:rStyle w:val="24"/>
          <w:rFonts w:hint="eastAsia"/>
          <w:i w:val="0"/>
        </w:rPr>
        <w:t>施工机械</w:t>
      </w:r>
      <w:r>
        <w:rPr>
          <w:i w:val="0"/>
        </w:rPr>
        <w:tab/>
      </w:r>
      <w:r>
        <w:rPr>
          <w:i w:val="0"/>
        </w:rPr>
        <w:fldChar w:fldCharType="begin"/>
      </w:r>
      <w:r>
        <w:rPr>
          <w:i w:val="0"/>
        </w:rPr>
        <w:instrText xml:space="preserve"> PAGEREF _Toc6676110 \h </w:instrText>
      </w:r>
      <w:r>
        <w:rPr>
          <w:i w:val="0"/>
        </w:rPr>
        <w:fldChar w:fldCharType="separate"/>
      </w:r>
      <w:r>
        <w:rPr>
          <w:i w:val="0"/>
        </w:rPr>
        <w:t>20</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"_Toc6676111" </w:instrText>
      </w:r>
      <w:r>
        <w:fldChar w:fldCharType="separate"/>
      </w:r>
      <w:r>
        <w:rPr>
          <w:rStyle w:val="24"/>
          <w:i w:val="0"/>
          <w:kern w:val="0"/>
        </w:rPr>
        <w:t>7.3</w:t>
      </w:r>
      <w:r>
        <w:rPr>
          <w:rStyle w:val="24"/>
          <w:rFonts w:hint="eastAsia" w:hAnsi="黑体"/>
          <w:i w:val="0"/>
          <w:kern w:val="0"/>
        </w:rPr>
        <w:t>施工作业</w:t>
      </w:r>
      <w:r>
        <w:rPr>
          <w:i w:val="0"/>
        </w:rPr>
        <w:tab/>
      </w:r>
      <w:r>
        <w:rPr>
          <w:i w:val="0"/>
        </w:rPr>
        <w:fldChar w:fldCharType="begin"/>
      </w:r>
      <w:r>
        <w:rPr>
          <w:i w:val="0"/>
        </w:rPr>
        <w:instrText xml:space="preserve"> PAGEREF _Toc6676111 \h </w:instrText>
      </w:r>
      <w:r>
        <w:rPr>
          <w:i w:val="0"/>
        </w:rPr>
        <w:fldChar w:fldCharType="separate"/>
      </w:r>
      <w:r>
        <w:rPr>
          <w:i w:val="0"/>
        </w:rPr>
        <w:t>20</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"_Toc6676112" </w:instrText>
      </w:r>
      <w:r>
        <w:fldChar w:fldCharType="separate"/>
      </w:r>
      <w:r>
        <w:rPr>
          <w:rStyle w:val="24"/>
          <w:i w:val="0"/>
        </w:rPr>
        <w:t xml:space="preserve">7.4  </w:t>
      </w:r>
      <w:r>
        <w:rPr>
          <w:rStyle w:val="24"/>
          <w:rFonts w:hint="eastAsia"/>
          <w:i w:val="0"/>
        </w:rPr>
        <w:t>施工安全和环境保护</w:t>
      </w:r>
      <w:r>
        <w:rPr>
          <w:i w:val="0"/>
        </w:rPr>
        <w:tab/>
      </w:r>
      <w:r>
        <w:rPr>
          <w:i w:val="0"/>
        </w:rPr>
        <w:fldChar w:fldCharType="begin"/>
      </w:r>
      <w:r>
        <w:rPr>
          <w:i w:val="0"/>
        </w:rPr>
        <w:instrText xml:space="preserve"> PAGEREF _Toc6676112 \h </w:instrText>
      </w:r>
      <w:r>
        <w:rPr>
          <w:i w:val="0"/>
        </w:rPr>
        <w:fldChar w:fldCharType="separate"/>
      </w:r>
      <w:r>
        <w:rPr>
          <w:i w:val="0"/>
        </w:rPr>
        <w:t>21</w:t>
      </w:r>
      <w:r>
        <w:rPr>
          <w:i w:val="0"/>
        </w:rPr>
        <w:fldChar w:fldCharType="end"/>
      </w:r>
      <w:r>
        <w:rPr>
          <w:i w:val="0"/>
        </w:rP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"_Toc6676113" </w:instrText>
      </w:r>
      <w:r>
        <w:fldChar w:fldCharType="separate"/>
      </w:r>
      <w:r>
        <w:rPr>
          <w:rStyle w:val="24"/>
        </w:rPr>
        <w:t xml:space="preserve">8  </w:t>
      </w:r>
      <w:r>
        <w:rPr>
          <w:rStyle w:val="24"/>
          <w:rFonts w:hint="eastAsia"/>
        </w:rPr>
        <w:t>质量验收检验</w:t>
      </w:r>
      <w:r>
        <w:tab/>
      </w:r>
      <w:r>
        <w:fldChar w:fldCharType="begin"/>
      </w:r>
      <w:r>
        <w:instrText xml:space="preserve"> PAGEREF _Toc6676113 \h </w:instrText>
      </w:r>
      <w:r>
        <w:fldChar w:fldCharType="separate"/>
      </w:r>
      <w:r>
        <w:t>23</w:t>
      </w:r>
      <w:r>
        <w:fldChar w:fldCharType="end"/>
      </w:r>
      <w:r>
        <w:fldChar w:fldCharType="end"/>
      </w:r>
    </w:p>
    <w:p>
      <w:pPr>
        <w:pStyle w:val="10"/>
        <w:tabs>
          <w:tab w:val="right" w:leader="dot" w:pos="9061"/>
        </w:tabs>
        <w:spacing w:line="360" w:lineRule="auto"/>
        <w:rPr>
          <w:i w:val="0"/>
          <w:iCs w:val="0"/>
          <w:sz w:val="21"/>
          <w:szCs w:val="22"/>
        </w:rPr>
      </w:pPr>
      <w:r>
        <w:fldChar w:fldCharType="begin"/>
      </w:r>
      <w:r>
        <w:instrText xml:space="preserve"> HYPERLINK \l "_Toc6676114" </w:instrText>
      </w:r>
      <w:r>
        <w:fldChar w:fldCharType="separate"/>
      </w:r>
      <w:r>
        <w:rPr>
          <w:rStyle w:val="24"/>
          <w:rFonts w:ascii="Times New Roman" w:hAnsi="Times New Roman"/>
          <w:i w:val="0"/>
          <w:kern w:val="0"/>
        </w:rPr>
        <w:t xml:space="preserve">8.1 </w:t>
      </w:r>
      <w:r>
        <w:rPr>
          <w:rStyle w:val="24"/>
          <w:rFonts w:hint="eastAsia" w:hAnsi="黑体"/>
          <w:i w:val="0"/>
          <w:kern w:val="0"/>
        </w:rPr>
        <w:t>一般规定</w:t>
      </w:r>
      <w:r>
        <w:rPr>
          <w:i w:val="0"/>
        </w:rPr>
        <w:tab/>
      </w:r>
      <w:r>
        <w:rPr>
          <w:i w:val="0"/>
        </w:rPr>
        <w:fldChar w:fldCharType="begin"/>
      </w:r>
      <w:r>
        <w:rPr>
          <w:i w:val="0"/>
        </w:rPr>
        <w:instrText xml:space="preserve"> PAGEREF _Toc6676114 \h </w:instrText>
      </w:r>
      <w:r>
        <w:rPr>
          <w:i w:val="0"/>
        </w:rPr>
        <w:fldChar w:fldCharType="separate"/>
      </w:r>
      <w:r>
        <w:rPr>
          <w:i w:val="0"/>
        </w:rPr>
        <w:t>23</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"_Toc6676115" </w:instrText>
      </w:r>
      <w:r>
        <w:fldChar w:fldCharType="separate"/>
      </w:r>
      <w:r>
        <w:rPr>
          <w:rStyle w:val="24"/>
          <w:i w:val="0"/>
        </w:rPr>
        <w:t xml:space="preserve">8.2  </w:t>
      </w:r>
      <w:r>
        <w:rPr>
          <w:rStyle w:val="24"/>
          <w:rFonts w:hint="eastAsia"/>
          <w:i w:val="0"/>
        </w:rPr>
        <w:t>施工前检验</w:t>
      </w:r>
      <w:r>
        <w:rPr>
          <w:i w:val="0"/>
        </w:rPr>
        <w:tab/>
      </w:r>
      <w:r>
        <w:rPr>
          <w:i w:val="0"/>
        </w:rPr>
        <w:fldChar w:fldCharType="begin"/>
      </w:r>
      <w:r>
        <w:rPr>
          <w:i w:val="0"/>
        </w:rPr>
        <w:instrText xml:space="preserve"> PAGEREF _Toc6676115 \h </w:instrText>
      </w:r>
      <w:r>
        <w:rPr>
          <w:i w:val="0"/>
        </w:rPr>
        <w:fldChar w:fldCharType="separate"/>
      </w:r>
      <w:r>
        <w:rPr>
          <w:i w:val="0"/>
        </w:rPr>
        <w:t>23</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"_Toc6676116" </w:instrText>
      </w:r>
      <w:r>
        <w:fldChar w:fldCharType="separate"/>
      </w:r>
      <w:r>
        <w:rPr>
          <w:rStyle w:val="24"/>
          <w:rFonts w:ascii="Times New Roman" w:hAnsi="Times New Roman"/>
          <w:i w:val="0"/>
        </w:rPr>
        <w:t>8.3</w:t>
      </w:r>
      <w:r>
        <w:rPr>
          <w:rStyle w:val="24"/>
          <w:rFonts w:hint="eastAsia" w:hAnsi="黑体"/>
          <w:i w:val="0"/>
          <w:kern w:val="0"/>
        </w:rPr>
        <w:t>施工中检验</w:t>
      </w:r>
      <w:r>
        <w:rPr>
          <w:i w:val="0"/>
        </w:rPr>
        <w:tab/>
      </w:r>
      <w:r>
        <w:rPr>
          <w:i w:val="0"/>
        </w:rPr>
        <w:fldChar w:fldCharType="begin"/>
      </w:r>
      <w:r>
        <w:rPr>
          <w:i w:val="0"/>
        </w:rPr>
        <w:instrText xml:space="preserve"> PAGEREF _Toc6676116 \h </w:instrText>
      </w:r>
      <w:r>
        <w:rPr>
          <w:i w:val="0"/>
        </w:rPr>
        <w:fldChar w:fldCharType="separate"/>
      </w:r>
      <w:r>
        <w:rPr>
          <w:i w:val="0"/>
        </w:rPr>
        <w:t>23</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"_Toc6676117" </w:instrText>
      </w:r>
      <w:r>
        <w:fldChar w:fldCharType="separate"/>
      </w:r>
      <w:r>
        <w:rPr>
          <w:rStyle w:val="24"/>
          <w:rFonts w:ascii="Times New Roman" w:hAnsi="Times New Roman"/>
          <w:i w:val="0"/>
          <w:kern w:val="0"/>
        </w:rPr>
        <w:t>8.4</w:t>
      </w:r>
      <w:r>
        <w:rPr>
          <w:rStyle w:val="24"/>
          <w:rFonts w:hint="eastAsia" w:hAnsi="黑体"/>
          <w:i w:val="0"/>
          <w:kern w:val="0"/>
        </w:rPr>
        <w:t>施工后检验</w:t>
      </w:r>
      <w:r>
        <w:rPr>
          <w:i w:val="0"/>
        </w:rPr>
        <w:tab/>
      </w:r>
      <w:r>
        <w:rPr>
          <w:i w:val="0"/>
        </w:rPr>
        <w:fldChar w:fldCharType="begin"/>
      </w:r>
      <w:r>
        <w:rPr>
          <w:i w:val="0"/>
        </w:rPr>
        <w:instrText xml:space="preserve"> PAGEREF _Toc6676117 \h </w:instrText>
      </w:r>
      <w:r>
        <w:rPr>
          <w:i w:val="0"/>
        </w:rPr>
        <w:fldChar w:fldCharType="separate"/>
      </w:r>
      <w:r>
        <w:rPr>
          <w:i w:val="0"/>
        </w:rPr>
        <w:t>24</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"_Toc6676118" </w:instrText>
      </w:r>
      <w:r>
        <w:fldChar w:fldCharType="separate"/>
      </w:r>
      <w:r>
        <w:rPr>
          <w:rStyle w:val="24"/>
          <w:rFonts w:ascii="Times New Roman" w:hAnsi="Times New Roman"/>
          <w:i w:val="0"/>
          <w:kern w:val="0"/>
        </w:rPr>
        <w:t>8.5</w:t>
      </w:r>
      <w:r>
        <w:rPr>
          <w:rStyle w:val="24"/>
          <w:rFonts w:hint="eastAsia" w:hAnsi="黑体"/>
          <w:i w:val="0"/>
          <w:kern w:val="0"/>
        </w:rPr>
        <w:t>工程验收资料</w:t>
      </w:r>
      <w:r>
        <w:rPr>
          <w:i w:val="0"/>
        </w:rPr>
        <w:tab/>
      </w:r>
      <w:r>
        <w:rPr>
          <w:i w:val="0"/>
        </w:rPr>
        <w:fldChar w:fldCharType="begin"/>
      </w:r>
      <w:r>
        <w:rPr>
          <w:i w:val="0"/>
        </w:rPr>
        <w:instrText xml:space="preserve"> PAGEREF _Toc6676118 \h </w:instrText>
      </w:r>
      <w:r>
        <w:rPr>
          <w:i w:val="0"/>
        </w:rPr>
        <w:fldChar w:fldCharType="separate"/>
      </w:r>
      <w:r>
        <w:rPr>
          <w:i w:val="0"/>
        </w:rPr>
        <w:t>24</w:t>
      </w:r>
      <w:r>
        <w:rPr>
          <w:i w:val="0"/>
        </w:rPr>
        <w:fldChar w:fldCharType="end"/>
      </w:r>
      <w:r>
        <w:rPr>
          <w:i w:val="0"/>
        </w:rP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"_Toc6676119" </w:instrText>
      </w:r>
      <w:r>
        <w:fldChar w:fldCharType="separate"/>
      </w:r>
      <w:r>
        <w:rPr>
          <w:rStyle w:val="24"/>
          <w:rFonts w:hint="eastAsia"/>
        </w:rPr>
        <w:t>附录</w:t>
      </w:r>
      <w:r>
        <w:rPr>
          <w:rStyle w:val="24"/>
        </w:rPr>
        <w:t xml:space="preserve">A  </w:t>
      </w:r>
      <w:r>
        <w:rPr>
          <w:rStyle w:val="24"/>
          <w:rFonts w:hint="eastAsia"/>
        </w:rPr>
        <w:t>常用机械设备表</w:t>
      </w:r>
      <w:r>
        <w:tab/>
      </w:r>
      <w:r>
        <w:fldChar w:fldCharType="begin"/>
      </w:r>
      <w:r>
        <w:instrText xml:space="preserve"> PAGEREF _Toc6676119 \h </w:instrText>
      </w:r>
      <w:r>
        <w:fldChar w:fldCharType="separate"/>
      </w:r>
      <w:r>
        <w:t>25</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"_Toc6676120" </w:instrText>
      </w:r>
      <w:r>
        <w:fldChar w:fldCharType="separate"/>
      </w:r>
      <w:r>
        <w:rPr>
          <w:rStyle w:val="24"/>
          <w:rFonts w:hint="eastAsia"/>
        </w:rPr>
        <w:t>附录</w:t>
      </w:r>
      <w:r>
        <w:rPr>
          <w:rStyle w:val="24"/>
        </w:rPr>
        <w:t xml:space="preserve">B  </w:t>
      </w:r>
      <w:r>
        <w:rPr>
          <w:rStyle w:val="24"/>
          <w:rFonts w:hint="eastAsia"/>
        </w:rPr>
        <w:t>水泥浆、水泥用量估算值表</w:t>
      </w:r>
      <w:r>
        <w:tab/>
      </w:r>
      <w:r>
        <w:fldChar w:fldCharType="begin"/>
      </w:r>
      <w:r>
        <w:instrText xml:space="preserve"> PAGEREF _Toc6676120 \h </w:instrText>
      </w:r>
      <w:r>
        <w:fldChar w:fldCharType="separate"/>
      </w:r>
      <w:r>
        <w:t>26</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"_Toc6676121" </w:instrText>
      </w:r>
      <w:r>
        <w:fldChar w:fldCharType="separate"/>
      </w:r>
      <w:r>
        <w:rPr>
          <w:rStyle w:val="24"/>
          <w:rFonts w:hint="eastAsia"/>
        </w:rPr>
        <w:t>附录</w:t>
      </w:r>
      <w:r>
        <w:rPr>
          <w:rStyle w:val="24"/>
        </w:rPr>
        <w:t xml:space="preserve">C  </w:t>
      </w:r>
      <w:r>
        <w:rPr>
          <w:rStyle w:val="24"/>
          <w:rFonts w:hint="eastAsia"/>
        </w:rPr>
        <w:t>桩的极限侧阻力标准值</w:t>
      </w:r>
      <w:r>
        <w:rPr>
          <w:rFonts w:ascii="仿宋" w:hAnsi="仿宋" w:eastAsia="仿宋"/>
          <w:kern w:val="0"/>
          <w:position w:val="-12"/>
        </w:rPr>
        <w:object>
          <v:shape id="_x0000_i1025" o:spt="75" type="#_x0000_t75" style="height:20.55pt;width:20.55pt;" o:ole="t" filled="f" o:preferrelative="t" stroked="f" coordsize="21600,21600">
            <v:path/>
            <v:fill on="f" focussize="0,0"/>
            <v:stroke on="f" joinstyle="miter"/>
            <v:imagedata r:id="rId10" o:title=""/>
            <o:lock v:ext="edit" aspectratio="t"/>
            <w10:wrap type="none"/>
            <w10:anchorlock/>
          </v:shape>
          <o:OLEObject Type="Embed" ProgID="Equation.3" ShapeID="_x0000_i1025" DrawAspect="Content" ObjectID="_1468075725" r:id="rId9">
            <o:LockedField>false</o:LockedField>
          </o:OLEObject>
        </w:object>
      </w:r>
      <w:r>
        <w:rPr>
          <w:rStyle w:val="24"/>
          <w:rFonts w:hint="eastAsia"/>
        </w:rPr>
        <w:t>（</w:t>
      </w:r>
      <w:r>
        <w:rPr>
          <w:rStyle w:val="24"/>
        </w:rPr>
        <w:t>kPa</w:t>
      </w:r>
      <w:r>
        <w:rPr>
          <w:rStyle w:val="24"/>
          <w:rFonts w:hint="eastAsia"/>
        </w:rPr>
        <w:t>）</w:t>
      </w:r>
      <w:r>
        <w:tab/>
      </w:r>
      <w:r>
        <w:fldChar w:fldCharType="begin"/>
      </w:r>
      <w:r>
        <w:instrText xml:space="preserve"> PAGEREF _Toc6676121 \h </w:instrText>
      </w:r>
      <w:r>
        <w:fldChar w:fldCharType="separate"/>
      </w:r>
      <w:r>
        <w:t>28</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"_Toc6676122" </w:instrText>
      </w:r>
      <w:r>
        <w:fldChar w:fldCharType="separate"/>
      </w:r>
      <w:r>
        <w:rPr>
          <w:rStyle w:val="24"/>
          <w:rFonts w:hint="eastAsia"/>
        </w:rPr>
        <w:t>附录</w:t>
      </w:r>
      <w:r>
        <w:rPr>
          <w:rStyle w:val="24"/>
        </w:rPr>
        <w:t xml:space="preserve">D  </w:t>
      </w:r>
      <w:r>
        <w:rPr>
          <w:rStyle w:val="24"/>
          <w:rFonts w:hint="eastAsia"/>
        </w:rPr>
        <w:t>扩径体的极限端阻力标准值</w:t>
      </w:r>
      <w:r>
        <w:rPr>
          <w:rFonts w:ascii="仿宋" w:hAnsi="仿宋" w:eastAsia="仿宋"/>
          <w:kern w:val="0"/>
          <w:position w:val="-14"/>
        </w:rPr>
        <w:object>
          <v:shape id="_x0000_i1026" o:spt="75" type="#_x0000_t75" style="height:22.45pt;width:22.45pt;" o:ole="t" filled="f" o:preferrelative="t" stroked="f" coordsize="21600,21600">
            <v:path/>
            <v:fill on="f" focussize="0,0"/>
            <v:stroke on="f" joinstyle="miter"/>
            <v:imagedata r:id="rId12" o:title=""/>
            <o:lock v:ext="edit" aspectratio="t"/>
            <w10:wrap type="none"/>
            <w10:anchorlock/>
          </v:shape>
          <o:OLEObject Type="Embed" ProgID="Equation.3" ShapeID="_x0000_i1026" DrawAspect="Content" ObjectID="_1468075726" r:id="rId11">
            <o:LockedField>false</o:LockedField>
          </o:OLEObject>
        </w:object>
      </w:r>
      <w:r>
        <w:rPr>
          <w:rStyle w:val="24"/>
          <w:rFonts w:hint="eastAsia"/>
        </w:rPr>
        <w:t>（</w:t>
      </w:r>
      <w:r>
        <w:rPr>
          <w:rStyle w:val="24"/>
        </w:rPr>
        <w:t>kPa</w:t>
      </w:r>
      <w:r>
        <w:rPr>
          <w:rStyle w:val="24"/>
          <w:rFonts w:hint="eastAsia"/>
        </w:rPr>
        <w:t>）、桩的极限端阻力标准值</w:t>
      </w:r>
      <w:r>
        <w:rPr>
          <w:rFonts w:ascii="仿宋" w:hAnsi="仿宋" w:eastAsia="仿宋"/>
          <w:kern w:val="0"/>
          <w:position w:val="-14"/>
        </w:rPr>
        <w:object>
          <v:shape id="_x0000_i1027" o:spt="75" type="#_x0000_t75" style="height:22.45pt;width:22.45pt;" o:ole="t" filled="f" o:preferrelative="t" stroked="f" coordsize="21600,21600">
            <v:path/>
            <v:fill on="f" focussize="0,0"/>
            <v:stroke on="f" joinstyle="miter"/>
            <v:imagedata r:id="rId14" o:title=""/>
            <o:lock v:ext="edit" aspectratio="t"/>
            <w10:wrap type="none"/>
            <w10:anchorlock/>
          </v:shape>
          <o:OLEObject Type="Embed" ProgID="Equation.3" ShapeID="_x0000_i1027" DrawAspect="Content" ObjectID="_1468075727" r:id="rId13">
            <o:LockedField>false</o:LockedField>
          </o:OLEObject>
        </w:object>
      </w:r>
      <w:r>
        <w:rPr>
          <w:rStyle w:val="24"/>
          <w:rFonts w:hint="eastAsia"/>
        </w:rPr>
        <w:t>（</w:t>
      </w:r>
      <w:r>
        <w:rPr>
          <w:rStyle w:val="24"/>
        </w:rPr>
        <w:t>kPa</w:t>
      </w:r>
      <w:r>
        <w:rPr>
          <w:rStyle w:val="24"/>
          <w:rFonts w:hint="eastAsia"/>
        </w:rPr>
        <w:t>）</w:t>
      </w:r>
      <w:r>
        <w:tab/>
      </w:r>
      <w:r>
        <w:fldChar w:fldCharType="begin"/>
      </w:r>
      <w:r>
        <w:instrText xml:space="preserve"> PAGEREF _Toc6676122 \h </w:instrText>
      </w:r>
      <w:r>
        <w:fldChar w:fldCharType="separate"/>
      </w:r>
      <w:r>
        <w:t>29</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"_Toc6676123" </w:instrText>
      </w:r>
      <w:r>
        <w:fldChar w:fldCharType="separate"/>
      </w:r>
      <w:r>
        <w:rPr>
          <w:rStyle w:val="24"/>
          <w:rFonts w:hint="eastAsia"/>
        </w:rPr>
        <w:t>附录</w:t>
      </w:r>
      <w:r>
        <w:rPr>
          <w:rStyle w:val="24"/>
        </w:rPr>
        <w:t xml:space="preserve">E  </w:t>
      </w:r>
      <w:r>
        <w:rPr>
          <w:rStyle w:val="24"/>
          <w:rFonts w:hint="eastAsia"/>
        </w:rPr>
        <w:t>喷扩锥台压灌桩施工工艺流程图</w:t>
      </w:r>
      <w:r>
        <w:tab/>
      </w:r>
      <w:r>
        <w:fldChar w:fldCharType="begin"/>
      </w:r>
      <w:r>
        <w:instrText xml:space="preserve"> PAGEREF _Toc6676123 \h </w:instrText>
      </w:r>
      <w:r>
        <w:fldChar w:fldCharType="separate"/>
      </w:r>
      <w:r>
        <w:t>30</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"_Toc6676124" </w:instrText>
      </w:r>
      <w:r>
        <w:fldChar w:fldCharType="separate"/>
      </w:r>
      <w:r>
        <w:rPr>
          <w:rStyle w:val="24"/>
          <w:rFonts w:hint="eastAsia"/>
        </w:rPr>
        <w:t>附录</w:t>
      </w:r>
      <w:r>
        <w:rPr>
          <w:rStyle w:val="24"/>
        </w:rPr>
        <w:t xml:space="preserve">F  </w:t>
      </w:r>
      <w:r>
        <w:rPr>
          <w:rStyle w:val="24"/>
          <w:rFonts w:hint="eastAsia"/>
        </w:rPr>
        <w:t>施工记录表</w:t>
      </w:r>
      <w:r>
        <w:tab/>
      </w:r>
      <w:r>
        <w:fldChar w:fldCharType="begin"/>
      </w:r>
      <w:r>
        <w:instrText xml:space="preserve"> PAGEREF _Toc6676124 \h </w:instrText>
      </w:r>
      <w:r>
        <w:fldChar w:fldCharType="separate"/>
      </w:r>
      <w:r>
        <w:t>31</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"_Toc6676125" </w:instrText>
      </w:r>
      <w:r>
        <w:fldChar w:fldCharType="separate"/>
      </w:r>
      <w:r>
        <w:rPr>
          <w:rStyle w:val="24"/>
          <w:rFonts w:hint="eastAsia"/>
        </w:rPr>
        <w:t>附录</w:t>
      </w:r>
      <w:r>
        <w:rPr>
          <w:rStyle w:val="24"/>
        </w:rPr>
        <w:t xml:space="preserve">G  </w:t>
      </w:r>
      <w:r>
        <w:rPr>
          <w:rStyle w:val="24"/>
          <w:rFonts w:hint="eastAsia"/>
        </w:rPr>
        <w:t>施工前质量检验标准</w:t>
      </w:r>
      <w:r>
        <w:tab/>
      </w:r>
      <w:r>
        <w:fldChar w:fldCharType="begin"/>
      </w:r>
      <w:r>
        <w:instrText xml:space="preserve"> PAGEREF _Toc6676125 \h </w:instrText>
      </w:r>
      <w:r>
        <w:fldChar w:fldCharType="separate"/>
      </w:r>
      <w:r>
        <w:t>32</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"_Toc6676126" </w:instrText>
      </w:r>
      <w:r>
        <w:fldChar w:fldCharType="separate"/>
      </w:r>
      <w:r>
        <w:rPr>
          <w:rStyle w:val="24"/>
          <w:rFonts w:hint="eastAsia"/>
        </w:rPr>
        <w:t>附录</w:t>
      </w:r>
      <w:r>
        <w:rPr>
          <w:rStyle w:val="24"/>
        </w:rPr>
        <w:t xml:space="preserve">H  </w:t>
      </w:r>
      <w:r>
        <w:rPr>
          <w:rStyle w:val="24"/>
          <w:rFonts w:hint="eastAsia"/>
        </w:rPr>
        <w:t>施工中质量检验标准</w:t>
      </w:r>
      <w:r>
        <w:tab/>
      </w:r>
      <w:r>
        <w:fldChar w:fldCharType="begin"/>
      </w:r>
      <w:r>
        <w:instrText xml:space="preserve"> PAGEREF _Toc6676126 \h </w:instrText>
      </w:r>
      <w:r>
        <w:fldChar w:fldCharType="separate"/>
      </w:r>
      <w:r>
        <w:t>33</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"_Toc6676127" </w:instrText>
      </w:r>
      <w:r>
        <w:fldChar w:fldCharType="separate"/>
      </w:r>
      <w:r>
        <w:rPr>
          <w:rStyle w:val="24"/>
          <w:rFonts w:hint="eastAsia"/>
        </w:rPr>
        <w:t>附录</w:t>
      </w:r>
      <w:r>
        <w:rPr>
          <w:rStyle w:val="24"/>
        </w:rPr>
        <w:t xml:space="preserve">J  </w:t>
      </w:r>
      <w:r>
        <w:rPr>
          <w:rStyle w:val="24"/>
          <w:rFonts w:hint="eastAsia"/>
        </w:rPr>
        <w:t>施工后质量检验标准</w:t>
      </w:r>
      <w:r>
        <w:tab/>
      </w:r>
      <w:r>
        <w:fldChar w:fldCharType="begin"/>
      </w:r>
      <w:r>
        <w:instrText xml:space="preserve"> PAGEREF _Toc6676127 \h </w:instrText>
      </w:r>
      <w:r>
        <w:fldChar w:fldCharType="separate"/>
      </w:r>
      <w:r>
        <w:t>34</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"_Toc6676128" </w:instrText>
      </w:r>
      <w:r>
        <w:fldChar w:fldCharType="separate"/>
      </w:r>
      <w:r>
        <w:rPr>
          <w:rStyle w:val="24"/>
          <w:rFonts w:hint="eastAsia"/>
        </w:rPr>
        <w:t>本标准用词说明</w:t>
      </w:r>
      <w:r>
        <w:tab/>
      </w:r>
      <w:r>
        <w:fldChar w:fldCharType="begin"/>
      </w:r>
      <w:r>
        <w:instrText xml:space="preserve"> PAGEREF _Toc6676128 \h </w:instrText>
      </w:r>
      <w:r>
        <w:fldChar w:fldCharType="separate"/>
      </w:r>
      <w:r>
        <w:t>35</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"_Toc6676129" </w:instrText>
      </w:r>
      <w:r>
        <w:fldChar w:fldCharType="separate"/>
      </w:r>
      <w:r>
        <w:rPr>
          <w:rStyle w:val="24"/>
          <w:rFonts w:hint="eastAsia"/>
        </w:rPr>
        <w:t>引用标准名录</w:t>
      </w:r>
      <w:r>
        <w:tab/>
      </w:r>
      <w:r>
        <w:fldChar w:fldCharType="begin"/>
      </w:r>
      <w:r>
        <w:instrText xml:space="preserve"> PAGEREF _Toc6676129 \h </w:instrText>
      </w:r>
      <w:r>
        <w:fldChar w:fldCharType="separate"/>
      </w:r>
      <w:r>
        <w:t>36</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"_Toc6676130" </w:instrText>
      </w:r>
      <w:r>
        <w:fldChar w:fldCharType="separate"/>
      </w:r>
      <w:r>
        <w:rPr>
          <w:rStyle w:val="24"/>
          <w:rFonts w:hint="eastAsia" w:asciiTheme="minorEastAsia" w:hAnsiTheme="minorEastAsia" w:cstheme="minorEastAsia"/>
        </w:rPr>
        <w:t>附：条文说明</w:t>
      </w:r>
      <w:r>
        <w:tab/>
      </w:r>
      <w:r>
        <w:fldChar w:fldCharType="begin"/>
      </w:r>
      <w:r>
        <w:instrText xml:space="preserve"> PAGEREF _Toc6676130 \h </w:instrText>
      </w:r>
      <w:r>
        <w:fldChar w:fldCharType="separate"/>
      </w:r>
      <w:r>
        <w:t>37</w:t>
      </w:r>
      <w:r>
        <w:fldChar w:fldCharType="end"/>
      </w:r>
      <w:r>
        <w:fldChar w:fldCharType="end"/>
      </w:r>
    </w:p>
    <w:p>
      <w:pPr>
        <w:snapToGrid w:val="0"/>
        <w:spacing w:line="360" w:lineRule="auto"/>
        <w:jc w:val="center"/>
        <w:rPr>
          <w:rFonts w:ascii="仿宋" w:hAnsi="仿宋" w:eastAsia="仿宋"/>
          <w:color w:val="000000"/>
          <w:sz w:val="24"/>
          <w:szCs w:val="24"/>
        </w:rPr>
        <w:sectPr>
          <w:footerReference r:id="rId3" w:type="default"/>
          <w:type w:val="continuous"/>
          <w:pgSz w:w="11906" w:h="16838"/>
          <w:pgMar w:top="1361" w:right="1361" w:bottom="1361" w:left="1474" w:header="851" w:footer="680" w:gutter="0"/>
          <w:pgNumType w:start="1"/>
          <w:cols w:space="425" w:num="1"/>
          <w:docGrid w:type="lines" w:linePitch="312" w:charSpace="0"/>
        </w:sectPr>
      </w:pPr>
      <w:r>
        <w:rPr>
          <w:rFonts w:ascii="仿宋" w:hAnsi="仿宋" w:eastAsia="仿宋"/>
          <w:color w:val="000000"/>
          <w:sz w:val="24"/>
          <w:szCs w:val="24"/>
        </w:rPr>
        <w:fldChar w:fldCharType="end"/>
      </w:r>
    </w:p>
    <w:p>
      <w:pPr>
        <w:widowControl/>
        <w:spacing w:line="400" w:lineRule="exact"/>
        <w:jc w:val="left"/>
        <w:rPr>
          <w:rFonts w:asciiTheme="minorEastAsia" w:hAnsiTheme="minorEastAsia" w:cstheme="minorEastAsia"/>
          <w:szCs w:val="32"/>
        </w:rPr>
        <w:sectPr>
          <w:type w:val="continuous"/>
          <w:pgSz w:w="11906" w:h="16838"/>
          <w:pgMar w:top="1276" w:right="1361" w:bottom="1361" w:left="1474" w:header="851" w:footer="680" w:gutter="0"/>
          <w:pgNumType w:start="1"/>
          <w:cols w:space="425" w:num="1"/>
          <w:docGrid w:type="lines" w:linePitch="312" w:charSpace="0"/>
        </w:sectPr>
      </w:pPr>
      <w:bookmarkStart w:id="0" w:name="_Toc25205"/>
      <w:bookmarkStart w:id="1" w:name="_Toc15752"/>
      <w:bookmarkStart w:id="2" w:name="_Toc520971597"/>
      <w:bookmarkStart w:id="3" w:name="_Toc32613"/>
      <w:bookmarkStart w:id="4" w:name="_Toc502409680"/>
    </w:p>
    <w:p>
      <w:pPr>
        <w:pStyle w:val="2"/>
        <w:spacing w:after="156" w:line="360" w:lineRule="auto"/>
        <w:rPr>
          <w:rFonts w:asciiTheme="minorEastAsia" w:hAnsiTheme="minorEastAsia" w:eastAsiaTheme="minorEastAsia" w:cstheme="minorEastAsia"/>
          <w:szCs w:val="32"/>
        </w:rPr>
      </w:pPr>
      <w:bookmarkStart w:id="5" w:name="_Toc6676095"/>
      <w:r>
        <w:rPr>
          <w:rFonts w:hint="eastAsia" w:asciiTheme="minorEastAsia" w:hAnsiTheme="minorEastAsia" w:eastAsiaTheme="minorEastAsia" w:cstheme="minorEastAsia"/>
          <w:szCs w:val="32"/>
        </w:rPr>
        <w:t>1  总  则</w:t>
      </w:r>
      <w:bookmarkEnd w:id="0"/>
      <w:bookmarkEnd w:id="1"/>
      <w:bookmarkEnd w:id="2"/>
      <w:bookmarkEnd w:id="3"/>
      <w:bookmarkEnd w:id="4"/>
      <w:bookmarkEnd w:id="5"/>
    </w:p>
    <w:p>
      <w:pPr>
        <w:snapToGrid w:val="0"/>
        <w:spacing w:line="360" w:lineRule="auto"/>
        <w:jc w:val="left"/>
        <w:rPr>
          <w:rFonts w:ascii="Times New Roman" w:cs="Times New Roman" w:hAnsiTheme="minorEastAsia"/>
          <w:szCs w:val="21"/>
        </w:rPr>
      </w:pPr>
      <w:r>
        <w:rPr>
          <w:rFonts w:ascii="Times New Roman" w:hAnsi="Times New Roman" w:cs="Times New Roman"/>
          <w:b/>
          <w:szCs w:val="21"/>
        </w:rPr>
        <w:t>1.0.1</w:t>
      </w:r>
      <w:r>
        <w:rPr>
          <w:rFonts w:hint="eastAsia" w:ascii="Times New Roman" w:hAnsi="Times New Roman" w:cs="Times New Roman"/>
          <w:b/>
          <w:szCs w:val="21"/>
        </w:rPr>
        <w:t xml:space="preserve">  </w:t>
      </w:r>
      <w:r>
        <w:rPr>
          <w:rFonts w:hint="eastAsia" w:ascii="Times New Roman" w:hAnsi="Times New Roman"/>
          <w:szCs w:val="21"/>
        </w:rPr>
        <w:t>为规范喷扩锥台压灌桩工程技术应用，贯彻执行国家的技术经济政策，</w:t>
      </w:r>
      <w:r>
        <w:rPr>
          <w:rFonts w:ascii="Times New Roman" w:cs="Times New Roman" w:hAnsiTheme="minorEastAsia"/>
          <w:szCs w:val="21"/>
        </w:rPr>
        <w:t>做到安全适用、技术先进</w:t>
      </w:r>
      <w:r>
        <w:rPr>
          <w:rFonts w:hint="eastAsia" w:ascii="Times New Roman" w:cs="Times New Roman" w:hAnsiTheme="minorEastAsia"/>
          <w:szCs w:val="21"/>
        </w:rPr>
        <w:t>、</w:t>
      </w:r>
      <w:r>
        <w:rPr>
          <w:rFonts w:ascii="Times New Roman" w:cs="Times New Roman" w:hAnsiTheme="minorEastAsia"/>
          <w:szCs w:val="21"/>
        </w:rPr>
        <w:t>经济合理、确保质量</w:t>
      </w:r>
      <w:r>
        <w:rPr>
          <w:rFonts w:hint="eastAsia" w:ascii="Times New Roman" w:cs="Times New Roman" w:hAnsiTheme="minorEastAsia"/>
          <w:szCs w:val="21"/>
        </w:rPr>
        <w:t>、保护环境，</w:t>
      </w:r>
      <w:r>
        <w:rPr>
          <w:rFonts w:ascii="Times New Roman" w:cs="Times New Roman" w:hAnsiTheme="minorEastAsia"/>
          <w:szCs w:val="21"/>
        </w:rPr>
        <w:t>制定本</w:t>
      </w:r>
      <w:r>
        <w:rPr>
          <w:rFonts w:hint="eastAsia" w:ascii="Times New Roman" w:cs="Times New Roman" w:hAnsiTheme="minorEastAsia"/>
          <w:szCs w:val="21"/>
        </w:rPr>
        <w:t>标准</w:t>
      </w:r>
      <w:r>
        <w:rPr>
          <w:rFonts w:ascii="Times New Roman" w:cs="Times New Roman" w:hAnsiTheme="minorEastAsia"/>
          <w:szCs w:val="21"/>
        </w:rPr>
        <w:t>。</w:t>
      </w:r>
    </w:p>
    <w:p>
      <w:pPr>
        <w:snapToGrid w:val="0"/>
        <w:spacing w:line="360" w:lineRule="auto"/>
        <w:jc w:val="left"/>
        <w:rPr>
          <w:rFonts w:ascii="Times New Roman" w:hAnsi="Times New Roman" w:eastAsia="宋体" w:cs="Times New Roman"/>
          <w:b/>
          <w:szCs w:val="21"/>
        </w:rPr>
      </w:pPr>
      <w:r>
        <w:rPr>
          <w:rFonts w:ascii="Times New Roman" w:hAnsi="Times New Roman" w:cs="Times New Roman"/>
          <w:b/>
          <w:szCs w:val="21"/>
        </w:rPr>
        <w:t>1.0.2</w:t>
      </w:r>
      <w:r>
        <w:rPr>
          <w:rFonts w:hint="eastAsia" w:ascii="Times New Roman" w:hAnsi="Times New Roman" w:cs="Times New Roman"/>
          <w:b/>
          <w:szCs w:val="21"/>
        </w:rPr>
        <w:t xml:space="preserve">  </w:t>
      </w:r>
      <w:r>
        <w:rPr>
          <w:rFonts w:hint="eastAsia" w:ascii="Times New Roman" w:hAnsi="Times New Roman" w:eastAsia="宋体" w:cs="Times New Roman"/>
          <w:szCs w:val="21"/>
        </w:rPr>
        <w:t>本标准适用于建设工程的喷扩锥台压灌桩</w:t>
      </w:r>
      <w:r>
        <w:rPr>
          <w:rFonts w:hint="eastAsia" w:ascii="宋体" w:hAnsi="宋体"/>
          <w:szCs w:val="21"/>
        </w:rPr>
        <w:t>及</w:t>
      </w:r>
      <w:r>
        <w:rPr>
          <w:rFonts w:hint="eastAsia" w:ascii="Times New Roman" w:hAnsi="Times New Roman" w:eastAsia="宋体" w:cs="Times New Roman"/>
          <w:szCs w:val="21"/>
        </w:rPr>
        <w:t>喷扩锥台压灌桩</w:t>
      </w:r>
      <w:r>
        <w:rPr>
          <w:rFonts w:hint="eastAsia" w:ascii="宋体" w:hAnsi="宋体"/>
          <w:szCs w:val="21"/>
        </w:rPr>
        <w:t>复合地基</w:t>
      </w:r>
      <w:r>
        <w:rPr>
          <w:rFonts w:hint="eastAsia" w:ascii="宋体" w:hAnsi="宋体"/>
          <w:szCs w:val="21"/>
          <w:lang w:eastAsia="zh-CN"/>
        </w:rPr>
        <w:t>的</w:t>
      </w:r>
      <w:r>
        <w:rPr>
          <w:rFonts w:hint="eastAsia" w:ascii="Times New Roman" w:hAnsi="Times New Roman" w:eastAsia="宋体" w:cs="Times New Roman"/>
          <w:szCs w:val="21"/>
        </w:rPr>
        <w:t>设计、施工、检测及验收。</w:t>
      </w:r>
    </w:p>
    <w:p>
      <w:pPr>
        <w:snapToGrid w:val="0"/>
        <w:spacing w:line="360" w:lineRule="auto"/>
        <w:jc w:val="left"/>
        <w:rPr>
          <w:rFonts w:ascii="Times New Roman" w:hAnsi="Times New Roman" w:cs="Times New Roman"/>
          <w:sz w:val="24"/>
          <w:szCs w:val="24"/>
        </w:rPr>
      </w:pPr>
      <w:r>
        <w:rPr>
          <w:rFonts w:ascii="Times New Roman" w:hAnsi="Times New Roman" w:cs="Times New Roman"/>
          <w:b/>
          <w:szCs w:val="21"/>
        </w:rPr>
        <w:t>1.0.3</w:t>
      </w:r>
      <w:r>
        <w:rPr>
          <w:rFonts w:hint="eastAsia" w:ascii="Times New Roman" w:hAnsi="Times New Roman" w:cs="Times New Roman"/>
          <w:b/>
          <w:szCs w:val="21"/>
        </w:rPr>
        <w:t xml:space="preserve">  </w:t>
      </w:r>
      <w:r>
        <w:rPr>
          <w:rFonts w:hint="eastAsia" w:ascii="宋体" w:hAnsi="宋体"/>
          <w:szCs w:val="21"/>
        </w:rPr>
        <w:t>喷扩锥台压灌桩及复合地基</w:t>
      </w:r>
      <w:r>
        <w:rPr>
          <w:rFonts w:ascii="宋体" w:hAnsi="宋体"/>
          <w:szCs w:val="21"/>
        </w:rPr>
        <w:t>的设</w:t>
      </w:r>
      <w:r>
        <w:rPr>
          <w:rFonts w:hint="eastAsia" w:ascii="宋体" w:hAnsi="宋体"/>
          <w:szCs w:val="21"/>
        </w:rPr>
        <w:t>计、</w:t>
      </w:r>
      <w:r>
        <w:rPr>
          <w:rFonts w:ascii="宋体" w:hAnsi="宋体"/>
          <w:szCs w:val="21"/>
        </w:rPr>
        <w:t>施工</w:t>
      </w:r>
      <w:r>
        <w:rPr>
          <w:rFonts w:hint="eastAsia" w:ascii="宋体" w:hAnsi="宋体"/>
          <w:szCs w:val="21"/>
        </w:rPr>
        <w:t>，</w:t>
      </w:r>
      <w:r>
        <w:rPr>
          <w:rFonts w:ascii="宋体" w:hAnsi="宋体"/>
          <w:szCs w:val="21"/>
        </w:rPr>
        <w:t>应</w:t>
      </w:r>
      <w:r>
        <w:rPr>
          <w:rFonts w:hint="eastAsia" w:ascii="宋体" w:hAnsi="宋体"/>
          <w:szCs w:val="21"/>
        </w:rPr>
        <w:t>根据</w:t>
      </w:r>
      <w:r>
        <w:rPr>
          <w:rFonts w:ascii="宋体" w:hAnsi="宋体"/>
          <w:szCs w:val="21"/>
        </w:rPr>
        <w:t>工程勘察资料，综合考虑建筑场地周围环境、工程地质与水文条件、上部结构类型、施工技术条件等因素</w:t>
      </w:r>
      <w:r>
        <w:rPr>
          <w:rFonts w:hint="eastAsia" w:ascii="宋体" w:hAnsi="宋体"/>
          <w:szCs w:val="21"/>
        </w:rPr>
        <w:t>，合</w:t>
      </w:r>
      <w:r>
        <w:rPr>
          <w:rFonts w:ascii="宋体" w:hAnsi="宋体"/>
          <w:szCs w:val="21"/>
        </w:rPr>
        <w:t>理选型、优化布桩、节约资源，强化施工质量控制与管理。</w:t>
      </w:r>
    </w:p>
    <w:p>
      <w:pPr>
        <w:snapToGrid w:val="0"/>
        <w:spacing w:line="360" w:lineRule="auto"/>
        <w:jc w:val="left"/>
        <w:rPr>
          <w:rFonts w:ascii="Times New Roman" w:hAnsi="Times New Roman" w:cs="Times New Roman"/>
          <w:b/>
          <w:sz w:val="24"/>
          <w:szCs w:val="24"/>
        </w:rPr>
      </w:pPr>
      <w:r>
        <w:rPr>
          <w:rFonts w:hint="eastAsia" w:ascii="Times New Roman" w:cs="Times New Roman" w:hAnsiTheme="minorEastAsia"/>
          <w:b/>
          <w:szCs w:val="21"/>
        </w:rPr>
        <w:t xml:space="preserve">1.0.4  </w:t>
      </w:r>
      <w:r>
        <w:rPr>
          <w:rFonts w:hint="eastAsia" w:ascii="宋体" w:hAnsi="宋体"/>
          <w:szCs w:val="21"/>
        </w:rPr>
        <w:t>喷扩锥台压灌桩及复合地基</w:t>
      </w:r>
      <w:r>
        <w:rPr>
          <w:rFonts w:ascii="宋体" w:hAnsi="宋体"/>
          <w:szCs w:val="21"/>
        </w:rPr>
        <w:t>的勘察、设</w:t>
      </w:r>
      <w:r>
        <w:rPr>
          <w:rFonts w:hint="eastAsia" w:ascii="宋体" w:hAnsi="宋体"/>
          <w:szCs w:val="21"/>
        </w:rPr>
        <w:t>计、</w:t>
      </w:r>
      <w:r>
        <w:rPr>
          <w:rFonts w:ascii="宋体" w:hAnsi="宋体"/>
          <w:szCs w:val="21"/>
        </w:rPr>
        <w:t>施工</w:t>
      </w:r>
      <w:r>
        <w:rPr>
          <w:rFonts w:hint="eastAsia" w:ascii="宋体" w:hAnsi="宋体"/>
          <w:szCs w:val="21"/>
          <w:lang w:eastAsia="zh-CN"/>
        </w:rPr>
        <w:t>、检测</w:t>
      </w:r>
      <w:r>
        <w:rPr>
          <w:rFonts w:ascii="宋体" w:hAnsi="宋体"/>
          <w:szCs w:val="21"/>
        </w:rPr>
        <w:t>及</w:t>
      </w:r>
      <w:r>
        <w:rPr>
          <w:rFonts w:hint="eastAsia" w:ascii="宋体" w:hAnsi="宋体"/>
          <w:szCs w:val="21"/>
        </w:rPr>
        <w:t>验收，除应符合本标准外，尚应符合国家相关现行标准的规定。</w:t>
      </w:r>
    </w:p>
    <w:p>
      <w:pPr>
        <w:snapToGrid w:val="0"/>
        <w:spacing w:line="360" w:lineRule="auto"/>
        <w:jc w:val="left"/>
        <w:rPr>
          <w:rFonts w:ascii="Times New Roman" w:hAnsi="Times New Roman" w:cs="Times New Roman"/>
          <w:color w:val="000000"/>
          <w:sz w:val="24"/>
          <w:szCs w:val="24"/>
        </w:rPr>
      </w:pPr>
    </w:p>
    <w:p>
      <w:pPr>
        <w:snapToGrid w:val="0"/>
        <w:spacing w:line="360" w:lineRule="auto"/>
        <w:jc w:val="left"/>
        <w:rPr>
          <w:rFonts w:ascii="Times New Roman" w:hAnsi="Times New Roman" w:cs="Times New Roman"/>
          <w:color w:val="000000"/>
          <w:sz w:val="24"/>
          <w:szCs w:val="24"/>
        </w:rPr>
      </w:pPr>
    </w:p>
    <w:p>
      <w:pPr>
        <w:snapToGrid w:val="0"/>
        <w:spacing w:line="360" w:lineRule="auto"/>
        <w:jc w:val="left"/>
        <w:rPr>
          <w:rFonts w:ascii="Times New Roman" w:hAnsi="Times New Roman" w:cs="Times New Roman"/>
          <w:color w:val="000000"/>
          <w:sz w:val="24"/>
          <w:szCs w:val="24"/>
        </w:rPr>
      </w:pPr>
    </w:p>
    <w:p>
      <w:pPr>
        <w:widowControl/>
        <w:spacing w:line="360" w:lineRule="auto"/>
        <w:jc w:val="left"/>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br w:type="page"/>
      </w:r>
    </w:p>
    <w:p>
      <w:pPr>
        <w:pStyle w:val="2"/>
        <w:spacing w:after="156" w:line="360" w:lineRule="auto"/>
      </w:pPr>
      <w:bookmarkStart w:id="6" w:name="_Toc6676096"/>
      <w:bookmarkStart w:id="7" w:name="_Toc502409681"/>
      <w:bookmarkStart w:id="8" w:name="_Toc30110"/>
      <w:bookmarkStart w:id="9" w:name="_Toc23293"/>
      <w:bookmarkStart w:id="10" w:name="_Toc22712"/>
      <w:bookmarkStart w:id="11" w:name="_Toc520971598"/>
      <w:r>
        <w:t>2术语</w:t>
      </w:r>
      <w:r>
        <w:rPr>
          <w:rFonts w:hint="eastAsia"/>
        </w:rPr>
        <w:t>和</w:t>
      </w:r>
      <w:r>
        <w:t>符号</w:t>
      </w:r>
      <w:bookmarkEnd w:id="6"/>
      <w:bookmarkEnd w:id="7"/>
      <w:bookmarkEnd w:id="8"/>
      <w:bookmarkEnd w:id="9"/>
      <w:bookmarkEnd w:id="10"/>
      <w:bookmarkEnd w:id="11"/>
    </w:p>
    <w:p>
      <w:pPr>
        <w:pStyle w:val="4"/>
        <w:spacing w:before="156" w:after="156"/>
        <w:rPr>
          <w:rFonts w:ascii="黑体" w:hAnsi="黑体"/>
        </w:rPr>
      </w:pPr>
      <w:bookmarkStart w:id="12" w:name="_Toc32263"/>
      <w:bookmarkStart w:id="13" w:name="_Toc6676097"/>
      <w:bookmarkStart w:id="14" w:name="_Toc502409682"/>
      <w:bookmarkStart w:id="15" w:name="_Toc29051"/>
      <w:bookmarkStart w:id="16" w:name="_Toc520971599"/>
      <w:bookmarkStart w:id="17" w:name="_Toc15551"/>
      <w:r>
        <w:t>2.1</w:t>
      </w:r>
      <w:r>
        <w:rPr>
          <w:rFonts w:ascii="黑体" w:hAnsi="黑体"/>
        </w:rPr>
        <w:t>术语</w:t>
      </w:r>
      <w:bookmarkEnd w:id="12"/>
      <w:bookmarkEnd w:id="13"/>
      <w:bookmarkEnd w:id="14"/>
      <w:bookmarkEnd w:id="15"/>
      <w:bookmarkEnd w:id="16"/>
      <w:bookmarkEnd w:id="17"/>
    </w:p>
    <w:p>
      <w:pPr>
        <w:snapToGrid w:val="0"/>
        <w:spacing w:line="360" w:lineRule="auto"/>
        <w:jc w:val="left"/>
        <w:rPr>
          <w:rFonts w:ascii="仿宋" w:hAnsi="仿宋"/>
          <w:b/>
          <w:szCs w:val="21"/>
        </w:rPr>
      </w:pPr>
      <w:r>
        <w:rPr>
          <w:rFonts w:ascii="Times New Roman" w:hAnsi="Times New Roman" w:cs="Times New Roman"/>
          <w:b/>
          <w:bCs/>
          <w:szCs w:val="21"/>
        </w:rPr>
        <w:t>2.1.</w:t>
      </w:r>
      <w:r>
        <w:rPr>
          <w:rFonts w:hint="eastAsia" w:ascii="Times New Roman" w:hAnsi="Times New Roman" w:cs="Times New Roman"/>
          <w:b/>
          <w:bCs/>
          <w:szCs w:val="21"/>
        </w:rPr>
        <w:t xml:space="preserve">1  </w:t>
      </w:r>
      <w:r>
        <w:rPr>
          <w:rFonts w:hint="eastAsia" w:ascii="仿宋" w:hAnsi="仿宋"/>
          <w:szCs w:val="21"/>
        </w:rPr>
        <w:t>喷扩锥台压灌桩</w:t>
      </w:r>
    </w:p>
    <w:p>
      <w:pPr>
        <w:snapToGrid w:val="0"/>
        <w:spacing w:line="360" w:lineRule="auto"/>
        <w:ind w:firstLine="630" w:firstLineChars="300"/>
        <w:jc w:val="left"/>
        <w:rPr>
          <w:rFonts w:ascii="宋体" w:hAnsi="宋体"/>
          <w:szCs w:val="21"/>
        </w:rPr>
      </w:pPr>
      <w:r>
        <w:rPr>
          <w:rFonts w:ascii="宋体" w:hAnsi="宋体"/>
          <w:szCs w:val="21"/>
        </w:rPr>
        <w:t>采用</w:t>
      </w:r>
      <w:r>
        <w:rPr>
          <w:rFonts w:hint="eastAsia" w:ascii="宋体" w:hAnsi="宋体"/>
          <w:szCs w:val="21"/>
        </w:rPr>
        <w:t>喷扩挤振压灌技术</w:t>
      </w:r>
      <w:r>
        <w:rPr>
          <w:rFonts w:ascii="宋体" w:hAnsi="宋体"/>
          <w:szCs w:val="21"/>
        </w:rPr>
        <w:t>施工</w:t>
      </w:r>
      <w:r>
        <w:rPr>
          <w:rFonts w:hint="eastAsia" w:ascii="宋体" w:hAnsi="宋体"/>
          <w:szCs w:val="21"/>
        </w:rPr>
        <w:t>，</w:t>
      </w:r>
      <w:r>
        <w:rPr>
          <w:rFonts w:ascii="宋体" w:hAnsi="宋体"/>
          <w:szCs w:val="21"/>
        </w:rPr>
        <w:t>形成由桩身和</w:t>
      </w:r>
      <w:r>
        <w:rPr>
          <w:rFonts w:hint="eastAsia" w:ascii="宋体" w:hAnsi="宋体"/>
          <w:szCs w:val="21"/>
        </w:rPr>
        <w:t>肋板</w:t>
      </w:r>
      <w:r>
        <w:rPr>
          <w:rFonts w:ascii="宋体" w:hAnsi="宋体"/>
          <w:szCs w:val="21"/>
        </w:rPr>
        <w:t>、</w:t>
      </w:r>
      <w:r>
        <w:rPr>
          <w:rFonts w:hint="eastAsia" w:ascii="宋体" w:hAnsi="宋体"/>
          <w:szCs w:val="21"/>
        </w:rPr>
        <w:t>双锥台</w:t>
      </w:r>
      <w:r>
        <w:rPr>
          <w:rFonts w:ascii="宋体" w:hAnsi="宋体"/>
          <w:szCs w:val="21"/>
        </w:rPr>
        <w:t>扩径体和桩端共同承担桩顶荷载的钢筋混凝土或素混凝土灌注桩。</w:t>
      </w:r>
    </w:p>
    <w:p>
      <w:pPr>
        <w:snapToGrid w:val="0"/>
        <w:spacing w:line="360" w:lineRule="auto"/>
        <w:jc w:val="left"/>
        <w:rPr>
          <w:rFonts w:ascii="仿宋" w:hAnsi="仿宋"/>
          <w:b/>
          <w:szCs w:val="21"/>
        </w:rPr>
      </w:pPr>
      <w:r>
        <w:rPr>
          <w:rFonts w:hint="eastAsia" w:ascii="Times New Roman" w:hAnsi="Times New Roman" w:cs="Times New Roman"/>
          <w:b/>
          <w:bCs/>
          <w:szCs w:val="21"/>
        </w:rPr>
        <w:t xml:space="preserve">2.1.2  </w:t>
      </w:r>
      <w:r>
        <w:rPr>
          <w:rFonts w:hint="eastAsia" w:ascii="仿宋" w:hAnsi="仿宋"/>
          <w:szCs w:val="21"/>
        </w:rPr>
        <w:t>喷扩挤振压灌技术</w:t>
      </w:r>
    </w:p>
    <w:p>
      <w:pPr>
        <w:snapToGrid w:val="0"/>
        <w:spacing w:line="360" w:lineRule="auto"/>
        <w:ind w:firstLine="630" w:firstLineChars="300"/>
        <w:jc w:val="left"/>
        <w:rPr>
          <w:rFonts w:ascii="仿宋" w:hAnsi="仿宋"/>
          <w:szCs w:val="21"/>
        </w:rPr>
      </w:pPr>
      <w:r>
        <w:rPr>
          <w:rFonts w:ascii="仿宋" w:hAnsi="仿宋"/>
          <w:szCs w:val="21"/>
        </w:rPr>
        <w:t>由长螺旋多功能钻机成孔，高压旋喷</w:t>
      </w:r>
      <w:r>
        <w:rPr>
          <w:rFonts w:hint="eastAsia" w:ascii="仿宋" w:hAnsi="仿宋"/>
          <w:szCs w:val="21"/>
          <w:lang w:eastAsia="zh-CN"/>
        </w:rPr>
        <w:t>、</w:t>
      </w:r>
      <w:r>
        <w:rPr>
          <w:rFonts w:ascii="仿宋" w:hAnsi="仿宋"/>
          <w:szCs w:val="21"/>
        </w:rPr>
        <w:t>定喷水泥浆，压灌</w:t>
      </w:r>
      <w:r>
        <w:rPr>
          <w:rFonts w:hint="eastAsia" w:ascii="仿宋" w:hAnsi="仿宋"/>
          <w:szCs w:val="21"/>
        </w:rPr>
        <w:t>、</w:t>
      </w:r>
      <w:r>
        <w:rPr>
          <w:rFonts w:ascii="仿宋" w:hAnsi="仿宋"/>
          <w:szCs w:val="21"/>
        </w:rPr>
        <w:t>挤振超流态混凝土，</w:t>
      </w:r>
      <w:r>
        <w:rPr>
          <w:rFonts w:hint="eastAsia" w:ascii="仿宋" w:hAnsi="仿宋"/>
          <w:szCs w:val="21"/>
        </w:rPr>
        <w:t>在桩身长度范围</w:t>
      </w:r>
      <w:r>
        <w:rPr>
          <w:rFonts w:hint="eastAsia" w:ascii="仿宋" w:hAnsi="仿宋"/>
          <w:szCs w:val="21"/>
          <w:lang w:eastAsia="zh-CN"/>
        </w:rPr>
        <w:t>内</w:t>
      </w:r>
      <w:r>
        <w:rPr>
          <w:rFonts w:hint="eastAsia" w:ascii="仿宋" w:hAnsi="仿宋"/>
          <w:szCs w:val="21"/>
        </w:rPr>
        <w:t>土层中</w:t>
      </w:r>
      <w:r>
        <w:rPr>
          <w:rFonts w:ascii="仿宋" w:hAnsi="仿宋"/>
          <w:szCs w:val="21"/>
        </w:rPr>
        <w:t>形成混凝土与水泥土复合的双锥</w:t>
      </w:r>
      <w:r>
        <w:rPr>
          <w:rFonts w:hint="eastAsia" w:ascii="仿宋" w:hAnsi="仿宋"/>
          <w:szCs w:val="21"/>
        </w:rPr>
        <w:t>台</w:t>
      </w:r>
      <w:r>
        <w:rPr>
          <w:rFonts w:ascii="仿宋" w:hAnsi="仿宋"/>
          <w:szCs w:val="21"/>
        </w:rPr>
        <w:t>扩径体</w:t>
      </w:r>
      <w:r>
        <w:rPr>
          <w:rFonts w:hint="eastAsia" w:ascii="仿宋" w:hAnsi="仿宋"/>
          <w:szCs w:val="21"/>
        </w:rPr>
        <w:t>、桩身肋板与</w:t>
      </w:r>
      <w:r>
        <w:rPr>
          <w:rFonts w:ascii="仿宋" w:hAnsi="仿宋"/>
          <w:szCs w:val="21"/>
        </w:rPr>
        <w:t>混凝土桩身组合形成</w:t>
      </w:r>
      <w:r>
        <w:rPr>
          <w:rFonts w:hint="eastAsia" w:ascii="仿宋" w:hAnsi="仿宋"/>
          <w:szCs w:val="21"/>
        </w:rPr>
        <w:t>喷扩锥台压灌桩</w:t>
      </w:r>
      <w:r>
        <w:rPr>
          <w:rFonts w:ascii="仿宋" w:hAnsi="仿宋"/>
          <w:szCs w:val="21"/>
        </w:rPr>
        <w:t>的施工</w:t>
      </w:r>
      <w:r>
        <w:rPr>
          <w:rFonts w:hint="eastAsia" w:ascii="仿宋" w:hAnsi="仿宋"/>
          <w:szCs w:val="21"/>
        </w:rPr>
        <w:t>技术</w:t>
      </w:r>
      <w:r>
        <w:rPr>
          <w:rFonts w:ascii="仿宋" w:hAnsi="仿宋"/>
          <w:szCs w:val="21"/>
        </w:rPr>
        <w:t>。</w:t>
      </w:r>
    </w:p>
    <w:p>
      <w:pPr>
        <w:snapToGrid w:val="0"/>
        <w:spacing w:line="360" w:lineRule="auto"/>
        <w:jc w:val="left"/>
        <w:rPr>
          <w:rFonts w:ascii="仿宋" w:hAnsi="仿宋"/>
          <w:b/>
          <w:szCs w:val="21"/>
        </w:rPr>
      </w:pPr>
      <w:r>
        <w:rPr>
          <w:rFonts w:hint="eastAsia" w:ascii="Times New Roman" w:hAnsi="Times New Roman" w:cs="Times New Roman"/>
          <w:b/>
          <w:bCs/>
          <w:szCs w:val="21"/>
        </w:rPr>
        <w:t xml:space="preserve">2.1.3  </w:t>
      </w:r>
      <w:r>
        <w:rPr>
          <w:rFonts w:hint="eastAsia" w:ascii="仿宋" w:hAnsi="仿宋"/>
          <w:szCs w:val="21"/>
        </w:rPr>
        <w:t>长螺旋多功能钻机</w:t>
      </w:r>
    </w:p>
    <w:p>
      <w:pPr>
        <w:snapToGrid w:val="0"/>
        <w:spacing w:line="360" w:lineRule="auto"/>
        <w:ind w:firstLine="621" w:firstLineChars="296"/>
        <w:jc w:val="left"/>
        <w:rPr>
          <w:rFonts w:ascii="仿宋" w:hAnsi="仿宋"/>
          <w:b/>
          <w:szCs w:val="21"/>
        </w:rPr>
      </w:pPr>
      <w:r>
        <w:rPr>
          <w:rFonts w:ascii="Times New Roman" w:hAnsi="Times New Roman" w:cs="Times New Roman"/>
          <w:szCs w:val="21"/>
        </w:rPr>
        <w:t>集钻孔、</w:t>
      </w:r>
      <w:r>
        <w:rPr>
          <w:rFonts w:hint="eastAsia" w:ascii="Times New Roman" w:hAnsi="Times New Roman" w:cs="Times New Roman"/>
          <w:szCs w:val="21"/>
        </w:rPr>
        <w:t>高压</w:t>
      </w:r>
      <w:r>
        <w:rPr>
          <w:rFonts w:ascii="Times New Roman" w:hAnsi="Times New Roman" w:cs="Times New Roman"/>
          <w:szCs w:val="21"/>
        </w:rPr>
        <w:t>旋（定）喷水泥浆扩径、挤振压灌超流态混凝土、吊放钢筋笼等多功能一体化的智能</w:t>
      </w:r>
      <w:r>
        <w:rPr>
          <w:rFonts w:hint="eastAsia" w:ascii="Times New Roman" w:hAnsi="Times New Roman" w:cs="Times New Roman"/>
          <w:szCs w:val="21"/>
        </w:rPr>
        <w:t>钻机</w:t>
      </w:r>
      <w:r>
        <w:rPr>
          <w:rFonts w:ascii="Times New Roman" w:hAnsi="Times New Roman" w:cs="Times New Roman"/>
          <w:szCs w:val="21"/>
        </w:rPr>
        <w:t>。</w:t>
      </w:r>
    </w:p>
    <w:p>
      <w:pPr>
        <w:snapToGrid w:val="0"/>
        <w:spacing w:line="360" w:lineRule="auto"/>
        <w:jc w:val="left"/>
        <w:rPr>
          <w:rFonts w:ascii="仿宋" w:hAnsi="仿宋"/>
          <w:b/>
          <w:szCs w:val="21"/>
        </w:rPr>
      </w:pPr>
      <w:r>
        <w:rPr>
          <w:rFonts w:ascii="Times New Roman" w:hAnsi="Times New Roman" w:cs="Times New Roman"/>
          <w:b/>
          <w:bCs/>
          <w:szCs w:val="21"/>
        </w:rPr>
        <w:t>2.1.</w:t>
      </w:r>
      <w:r>
        <w:rPr>
          <w:rFonts w:hint="eastAsia" w:ascii="Times New Roman" w:hAnsi="Times New Roman" w:cs="Times New Roman"/>
          <w:b/>
          <w:bCs/>
          <w:szCs w:val="21"/>
        </w:rPr>
        <w:t xml:space="preserve">4  </w:t>
      </w:r>
      <w:r>
        <w:rPr>
          <w:rFonts w:ascii="仿宋" w:hAnsi="仿宋"/>
          <w:szCs w:val="21"/>
        </w:rPr>
        <w:t>超流态混凝土</w:t>
      </w:r>
    </w:p>
    <w:p>
      <w:pPr>
        <w:snapToGrid w:val="0"/>
        <w:spacing w:line="360" w:lineRule="auto"/>
        <w:ind w:firstLine="621" w:firstLineChars="296"/>
        <w:jc w:val="left"/>
        <w:rPr>
          <w:rFonts w:ascii="仿宋" w:hAnsi="仿宋"/>
          <w:b/>
          <w:szCs w:val="21"/>
        </w:rPr>
      </w:pPr>
      <w:r>
        <w:rPr>
          <w:rFonts w:ascii="仿宋" w:hAnsi="仿宋"/>
          <w:szCs w:val="21"/>
        </w:rPr>
        <w:t>由水泥、粉煤灰、粗骨料</w:t>
      </w:r>
      <w:r>
        <w:rPr>
          <w:rFonts w:hint="eastAsia" w:ascii="仿宋" w:hAnsi="仿宋"/>
          <w:szCs w:val="21"/>
        </w:rPr>
        <w:t>（粒径5mm～20mm）</w:t>
      </w:r>
      <w:r>
        <w:rPr>
          <w:rFonts w:ascii="仿宋" w:hAnsi="仿宋"/>
          <w:szCs w:val="21"/>
        </w:rPr>
        <w:t>、细骨料、外加剂和水组合</w:t>
      </w:r>
      <w:r>
        <w:rPr>
          <w:rFonts w:hint="eastAsia" w:ascii="仿宋" w:hAnsi="仿宋"/>
          <w:szCs w:val="21"/>
        </w:rPr>
        <w:t>的、</w:t>
      </w:r>
      <w:r>
        <w:rPr>
          <w:rFonts w:ascii="仿宋" w:hAnsi="仿宋"/>
          <w:szCs w:val="21"/>
        </w:rPr>
        <w:t>坍落度</w:t>
      </w:r>
      <w:r>
        <w:rPr>
          <w:rFonts w:hint="eastAsia" w:ascii="仿宋" w:hAnsi="仿宋"/>
          <w:szCs w:val="21"/>
        </w:rPr>
        <w:t>为</w:t>
      </w:r>
      <w:r>
        <w:rPr>
          <w:rFonts w:ascii="仿宋" w:hAnsi="仿宋"/>
          <w:szCs w:val="21"/>
        </w:rPr>
        <w:t>2</w:t>
      </w:r>
      <w:r>
        <w:rPr>
          <w:rFonts w:hint="eastAsia" w:ascii="仿宋" w:hAnsi="仿宋"/>
          <w:szCs w:val="21"/>
        </w:rPr>
        <w:t>3</w:t>
      </w:r>
      <w:r>
        <w:rPr>
          <w:rFonts w:ascii="仿宋" w:hAnsi="仿宋"/>
          <w:szCs w:val="21"/>
        </w:rPr>
        <w:t>0mm～250mm的</w:t>
      </w:r>
      <w:r>
        <w:rPr>
          <w:rFonts w:hint="eastAsia" w:ascii="仿宋" w:hAnsi="仿宋"/>
          <w:szCs w:val="21"/>
        </w:rPr>
        <w:t>超</w:t>
      </w:r>
      <w:r>
        <w:rPr>
          <w:rFonts w:ascii="仿宋" w:hAnsi="仿宋"/>
          <w:szCs w:val="21"/>
        </w:rPr>
        <w:t>流动性混凝土。</w:t>
      </w:r>
    </w:p>
    <w:p>
      <w:pPr>
        <w:snapToGrid w:val="0"/>
        <w:spacing w:line="360" w:lineRule="auto"/>
        <w:jc w:val="left"/>
        <w:rPr>
          <w:rFonts w:ascii="仿宋" w:hAnsi="仿宋"/>
          <w:b/>
          <w:szCs w:val="21"/>
        </w:rPr>
      </w:pPr>
      <w:r>
        <w:rPr>
          <w:rFonts w:ascii="Times New Roman" w:hAnsi="Times New Roman" w:cs="Times New Roman"/>
          <w:b/>
          <w:bCs/>
          <w:szCs w:val="21"/>
        </w:rPr>
        <w:t>2.1.</w:t>
      </w:r>
      <w:r>
        <w:rPr>
          <w:rFonts w:hint="eastAsia" w:ascii="Times New Roman" w:hAnsi="Times New Roman" w:cs="Times New Roman"/>
          <w:b/>
          <w:bCs/>
          <w:szCs w:val="21"/>
        </w:rPr>
        <w:t xml:space="preserve">5  </w:t>
      </w:r>
      <w:r>
        <w:rPr>
          <w:rFonts w:ascii="仿宋" w:hAnsi="仿宋"/>
          <w:szCs w:val="21"/>
        </w:rPr>
        <w:t>双锥台扩径</w:t>
      </w:r>
      <w:r>
        <w:rPr>
          <w:rFonts w:hint="eastAsia" w:ascii="仿宋" w:hAnsi="仿宋"/>
          <w:szCs w:val="21"/>
        </w:rPr>
        <w:t>体</w:t>
      </w:r>
    </w:p>
    <w:p>
      <w:pPr>
        <w:snapToGrid w:val="0"/>
        <w:spacing w:line="360" w:lineRule="auto"/>
        <w:ind w:firstLine="621" w:firstLineChars="296"/>
        <w:jc w:val="left"/>
        <w:rPr>
          <w:rFonts w:ascii="仿宋" w:hAnsi="仿宋"/>
          <w:szCs w:val="21"/>
        </w:rPr>
      </w:pPr>
      <w:r>
        <w:rPr>
          <w:rFonts w:ascii="仿宋" w:hAnsi="仿宋"/>
          <w:szCs w:val="21"/>
        </w:rPr>
        <w:t>由旋喷</w:t>
      </w:r>
      <w:r>
        <w:rPr>
          <w:rFonts w:hint="eastAsia" w:ascii="仿宋" w:hAnsi="仿宋"/>
          <w:szCs w:val="21"/>
        </w:rPr>
        <w:t>、</w:t>
      </w:r>
      <w:r>
        <w:rPr>
          <w:rFonts w:ascii="仿宋" w:hAnsi="仿宋"/>
          <w:szCs w:val="21"/>
        </w:rPr>
        <w:t>挤压</w:t>
      </w:r>
      <w:r>
        <w:rPr>
          <w:rFonts w:hint="eastAsia" w:ascii="仿宋" w:hAnsi="仿宋"/>
          <w:szCs w:val="21"/>
        </w:rPr>
        <w:t>、</w:t>
      </w:r>
      <w:r>
        <w:rPr>
          <w:rFonts w:ascii="仿宋" w:hAnsi="仿宋"/>
          <w:szCs w:val="21"/>
        </w:rPr>
        <w:t>振扩作用</w:t>
      </w:r>
      <w:r>
        <w:rPr>
          <w:rFonts w:hint="eastAsia" w:ascii="仿宋" w:hAnsi="仿宋"/>
          <w:szCs w:val="21"/>
        </w:rPr>
        <w:t>，</w:t>
      </w:r>
      <w:r>
        <w:rPr>
          <w:rFonts w:ascii="仿宋" w:hAnsi="仿宋"/>
          <w:szCs w:val="21"/>
        </w:rPr>
        <w:t>在桩</w:t>
      </w:r>
      <w:r>
        <w:rPr>
          <w:rFonts w:hint="eastAsia" w:ascii="仿宋" w:hAnsi="仿宋"/>
          <w:szCs w:val="21"/>
        </w:rPr>
        <w:t>身设计</w:t>
      </w:r>
      <w:r>
        <w:rPr>
          <w:rFonts w:ascii="仿宋" w:hAnsi="仿宋"/>
          <w:szCs w:val="21"/>
        </w:rPr>
        <w:t>位置外侧</w:t>
      </w:r>
      <w:r>
        <w:rPr>
          <w:rFonts w:hint="eastAsia" w:ascii="仿宋" w:hAnsi="仿宋"/>
          <w:szCs w:val="21"/>
        </w:rPr>
        <w:t>沿径向</w:t>
      </w:r>
      <w:r>
        <w:rPr>
          <w:rFonts w:ascii="仿宋" w:hAnsi="仿宋"/>
          <w:szCs w:val="21"/>
        </w:rPr>
        <w:t>按一定角度形成的混凝土与水泥土复合</w:t>
      </w:r>
      <w:r>
        <w:rPr>
          <w:rFonts w:hint="eastAsia" w:ascii="仿宋" w:hAnsi="仿宋"/>
          <w:szCs w:val="21"/>
        </w:rPr>
        <w:t>的上、下</w:t>
      </w:r>
      <w:r>
        <w:rPr>
          <w:rFonts w:ascii="仿宋" w:hAnsi="仿宋"/>
          <w:szCs w:val="21"/>
        </w:rPr>
        <w:t>锥台</w:t>
      </w:r>
      <w:r>
        <w:rPr>
          <w:rFonts w:hint="eastAsia" w:ascii="仿宋" w:hAnsi="仿宋"/>
          <w:szCs w:val="21"/>
        </w:rPr>
        <w:t>扩径</w:t>
      </w:r>
      <w:r>
        <w:rPr>
          <w:rFonts w:ascii="仿宋" w:hAnsi="仿宋"/>
          <w:szCs w:val="21"/>
        </w:rPr>
        <w:t>体，简称扩径体。</w:t>
      </w:r>
    </w:p>
    <w:p>
      <w:pPr>
        <w:snapToGrid w:val="0"/>
        <w:spacing w:line="360" w:lineRule="auto"/>
        <w:jc w:val="left"/>
        <w:rPr>
          <w:rFonts w:ascii="仿宋" w:hAnsi="仿宋"/>
          <w:b/>
          <w:szCs w:val="21"/>
        </w:rPr>
      </w:pPr>
      <w:r>
        <w:rPr>
          <w:rFonts w:hint="eastAsia" w:ascii="Times New Roman" w:hAnsi="Times New Roman" w:cs="Times New Roman"/>
          <w:b/>
          <w:bCs/>
          <w:szCs w:val="21"/>
        </w:rPr>
        <w:t xml:space="preserve">2.1.6  </w:t>
      </w:r>
      <w:r>
        <w:rPr>
          <w:rFonts w:hint="eastAsia" w:ascii="仿宋" w:hAnsi="仿宋"/>
          <w:szCs w:val="21"/>
        </w:rPr>
        <w:t>上锥台</w:t>
      </w:r>
    </w:p>
    <w:p>
      <w:pPr>
        <w:snapToGrid w:val="0"/>
        <w:spacing w:line="360" w:lineRule="auto"/>
        <w:ind w:firstLine="630" w:firstLineChars="300"/>
        <w:jc w:val="left"/>
        <w:rPr>
          <w:rFonts w:ascii="仿宋" w:hAnsi="仿宋"/>
          <w:szCs w:val="21"/>
        </w:rPr>
      </w:pPr>
      <w:r>
        <w:rPr>
          <w:rFonts w:hint="eastAsia" w:ascii="仿宋" w:hAnsi="仿宋"/>
          <w:szCs w:val="21"/>
        </w:rPr>
        <w:t>双锥台扩径体的上部锥台。</w:t>
      </w:r>
    </w:p>
    <w:p>
      <w:pPr>
        <w:snapToGrid w:val="0"/>
        <w:spacing w:line="360" w:lineRule="auto"/>
        <w:jc w:val="left"/>
        <w:rPr>
          <w:rFonts w:ascii="仿宋" w:hAnsi="仿宋"/>
          <w:b/>
          <w:szCs w:val="21"/>
        </w:rPr>
      </w:pPr>
      <w:r>
        <w:rPr>
          <w:rFonts w:hint="eastAsia" w:ascii="Times New Roman" w:hAnsi="Times New Roman" w:cs="Times New Roman"/>
          <w:b/>
          <w:bCs/>
          <w:szCs w:val="21"/>
        </w:rPr>
        <w:t xml:space="preserve">2.1.7  </w:t>
      </w:r>
      <w:r>
        <w:rPr>
          <w:rFonts w:hint="eastAsia" w:ascii="仿宋" w:hAnsi="仿宋"/>
          <w:szCs w:val="21"/>
        </w:rPr>
        <w:t>下锥台</w:t>
      </w:r>
    </w:p>
    <w:p>
      <w:pPr>
        <w:snapToGrid w:val="0"/>
        <w:spacing w:line="360" w:lineRule="auto"/>
        <w:ind w:firstLine="621" w:firstLineChars="296"/>
        <w:jc w:val="left"/>
        <w:rPr>
          <w:rFonts w:ascii="仿宋" w:hAnsi="仿宋"/>
          <w:b/>
          <w:szCs w:val="21"/>
        </w:rPr>
      </w:pPr>
      <w:r>
        <w:rPr>
          <w:rFonts w:hint="eastAsia" w:ascii="仿宋" w:hAnsi="仿宋"/>
          <w:szCs w:val="21"/>
        </w:rPr>
        <w:t>双锥台扩径体的下部锥台（本标准中</w:t>
      </w:r>
      <w:r>
        <w:rPr>
          <w:rFonts w:hint="eastAsia" w:ascii="仿宋" w:hAnsi="仿宋"/>
          <w:szCs w:val="21"/>
          <w:lang w:eastAsia="zh-CN"/>
        </w:rPr>
        <w:t>也</w:t>
      </w:r>
      <w:r>
        <w:rPr>
          <w:rFonts w:hint="eastAsia" w:ascii="仿宋" w:hAnsi="仿宋"/>
          <w:szCs w:val="21"/>
        </w:rPr>
        <w:t xml:space="preserve">称倒锥台）。 </w:t>
      </w:r>
    </w:p>
    <w:p>
      <w:pPr>
        <w:snapToGrid w:val="0"/>
        <w:spacing w:line="360" w:lineRule="auto"/>
        <w:jc w:val="left"/>
        <w:rPr>
          <w:rFonts w:ascii="仿宋" w:hAnsi="仿宋"/>
          <w:szCs w:val="21"/>
        </w:rPr>
      </w:pPr>
      <w:r>
        <w:rPr>
          <w:rFonts w:ascii="Times New Roman" w:hAnsi="Times New Roman" w:cs="Times New Roman"/>
          <w:b/>
          <w:bCs/>
          <w:szCs w:val="21"/>
        </w:rPr>
        <w:t>2.1.</w:t>
      </w:r>
      <w:r>
        <w:rPr>
          <w:rFonts w:hint="eastAsia" w:ascii="Times New Roman" w:hAnsi="Times New Roman" w:cs="Times New Roman"/>
          <w:b/>
          <w:bCs/>
          <w:szCs w:val="21"/>
        </w:rPr>
        <w:t xml:space="preserve">8  </w:t>
      </w:r>
      <w:r>
        <w:rPr>
          <w:rFonts w:ascii="仿宋" w:hAnsi="仿宋"/>
          <w:szCs w:val="21"/>
        </w:rPr>
        <w:t>锥台角度</w:t>
      </w:r>
    </w:p>
    <w:p>
      <w:pPr>
        <w:snapToGrid w:val="0"/>
        <w:spacing w:line="360" w:lineRule="auto"/>
        <w:ind w:firstLine="630" w:firstLineChars="300"/>
        <w:jc w:val="left"/>
        <w:rPr>
          <w:rFonts w:ascii="仿宋" w:hAnsi="仿宋"/>
          <w:szCs w:val="21"/>
        </w:rPr>
      </w:pPr>
      <w:r>
        <w:rPr>
          <w:rFonts w:ascii="仿宋" w:hAnsi="仿宋"/>
          <w:szCs w:val="21"/>
        </w:rPr>
        <w:t>桩身扩径圆锥台母线与桩身外表竖向直线间的夹角。</w:t>
      </w:r>
      <w:r>
        <w:rPr>
          <w:rFonts w:ascii="仿宋" w:hAnsi="仿宋"/>
          <w:szCs w:val="21"/>
        </w:rPr>
        <w:br w:type="textWrapping"/>
      </w:r>
      <w:r>
        <w:rPr>
          <w:rFonts w:ascii="Times New Roman" w:hAnsi="Times New Roman" w:cs="Times New Roman"/>
          <w:b/>
          <w:bCs/>
          <w:szCs w:val="21"/>
        </w:rPr>
        <w:t>2.1.</w:t>
      </w:r>
      <w:r>
        <w:rPr>
          <w:rFonts w:hint="eastAsia" w:ascii="Times New Roman" w:hAnsi="Times New Roman" w:cs="Times New Roman"/>
          <w:b/>
          <w:bCs/>
          <w:szCs w:val="21"/>
        </w:rPr>
        <w:t xml:space="preserve">9  </w:t>
      </w:r>
      <w:r>
        <w:rPr>
          <w:rFonts w:hint="eastAsia" w:ascii="仿宋" w:hAnsi="仿宋"/>
          <w:szCs w:val="21"/>
        </w:rPr>
        <w:t>肋</w:t>
      </w:r>
      <w:r>
        <w:rPr>
          <w:rFonts w:ascii="仿宋" w:hAnsi="仿宋"/>
          <w:szCs w:val="21"/>
        </w:rPr>
        <w:t>板</w:t>
      </w:r>
    </w:p>
    <w:p>
      <w:pPr>
        <w:snapToGrid w:val="0"/>
        <w:spacing w:line="360" w:lineRule="auto"/>
        <w:ind w:firstLine="630" w:firstLineChars="300"/>
        <w:jc w:val="left"/>
        <w:rPr>
          <w:rFonts w:ascii="仿宋" w:hAnsi="仿宋"/>
          <w:szCs w:val="21"/>
        </w:rPr>
      </w:pPr>
      <w:r>
        <w:rPr>
          <w:rFonts w:ascii="仿宋" w:hAnsi="仿宋"/>
          <w:szCs w:val="21"/>
        </w:rPr>
        <w:t>由定喷水泥浆形成的</w:t>
      </w:r>
      <w:r>
        <w:rPr>
          <w:rFonts w:hint="eastAsia" w:ascii="仿宋" w:hAnsi="仿宋"/>
          <w:szCs w:val="21"/>
        </w:rPr>
        <w:t>与</w:t>
      </w:r>
      <w:r>
        <w:rPr>
          <w:rFonts w:ascii="仿宋" w:hAnsi="仿宋"/>
          <w:szCs w:val="21"/>
        </w:rPr>
        <w:t>混凝土桩身</w:t>
      </w:r>
      <w:r>
        <w:rPr>
          <w:rFonts w:hint="eastAsia" w:ascii="仿宋" w:hAnsi="仿宋"/>
          <w:szCs w:val="21"/>
        </w:rPr>
        <w:t>相</w:t>
      </w:r>
      <w:r>
        <w:rPr>
          <w:rFonts w:ascii="仿宋" w:hAnsi="仿宋"/>
          <w:szCs w:val="21"/>
        </w:rPr>
        <w:t>接的混凝土与水泥土竖向板状复合体。</w:t>
      </w:r>
    </w:p>
    <w:p>
      <w:pPr>
        <w:snapToGrid w:val="0"/>
        <w:spacing w:line="360" w:lineRule="auto"/>
        <w:jc w:val="left"/>
        <w:rPr>
          <w:rFonts w:ascii="Times New Roman" w:hAnsi="Times New Roman" w:cs="Times New Roman"/>
          <w:b/>
          <w:szCs w:val="21"/>
        </w:rPr>
      </w:pPr>
      <w:r>
        <w:rPr>
          <w:rFonts w:ascii="Times New Roman" w:hAnsi="Times New Roman" w:cs="Times New Roman"/>
          <w:b/>
          <w:szCs w:val="21"/>
        </w:rPr>
        <w:t>2.1.1</w:t>
      </w:r>
      <w:r>
        <w:rPr>
          <w:rFonts w:hint="eastAsia" w:ascii="Times New Roman" w:hAnsi="Times New Roman" w:cs="Times New Roman"/>
          <w:b/>
          <w:szCs w:val="21"/>
        </w:rPr>
        <w:t xml:space="preserve">0  </w:t>
      </w:r>
      <w:r>
        <w:rPr>
          <w:rFonts w:hint="eastAsia" w:ascii="Times New Roman" w:hAnsi="Times New Roman" w:cs="Times New Roman"/>
          <w:szCs w:val="21"/>
        </w:rPr>
        <w:t>桩根</w:t>
      </w:r>
    </w:p>
    <w:p>
      <w:pPr>
        <w:snapToGrid w:val="0"/>
        <w:spacing w:line="360" w:lineRule="auto"/>
        <w:ind w:firstLine="735" w:firstLineChars="350"/>
        <w:jc w:val="left"/>
        <w:rPr>
          <w:rFonts w:ascii="Times New Roman" w:hAnsi="Times New Roman" w:cs="Times New Roman"/>
          <w:szCs w:val="21"/>
        </w:rPr>
      </w:pPr>
      <w:r>
        <w:rPr>
          <w:rFonts w:hint="eastAsia" w:ascii="Times New Roman" w:hAnsi="Times New Roman" w:cs="Times New Roman"/>
          <w:szCs w:val="21"/>
        </w:rPr>
        <w:t>双锥台扩径体位于桩底时，双锥台扩径体以下由钻头与下层喷嘴之间形成的桩身，长度0.5m。</w:t>
      </w:r>
    </w:p>
    <w:p>
      <w:pPr>
        <w:snapToGrid w:val="0"/>
        <w:spacing w:line="360" w:lineRule="auto"/>
        <w:jc w:val="left"/>
        <w:rPr>
          <w:rFonts w:ascii="仿宋" w:hAnsi="仿宋"/>
          <w:b/>
          <w:szCs w:val="21"/>
        </w:rPr>
      </w:pPr>
      <w:r>
        <w:rPr>
          <w:rFonts w:hint="eastAsia" w:ascii="Times New Roman" w:hAnsi="Times New Roman" w:cs="Times New Roman"/>
          <w:b/>
          <w:bCs/>
          <w:szCs w:val="21"/>
        </w:rPr>
        <w:t xml:space="preserve">2.1.11  </w:t>
      </w:r>
      <w:r>
        <w:rPr>
          <w:rFonts w:ascii="仿宋" w:hAnsi="仿宋"/>
          <w:szCs w:val="21"/>
        </w:rPr>
        <w:t>双锥台</w:t>
      </w:r>
      <w:r>
        <w:rPr>
          <w:rFonts w:hint="eastAsia" w:ascii="仿宋" w:hAnsi="仿宋"/>
          <w:szCs w:val="21"/>
        </w:rPr>
        <w:t>扩径体水泥土过渡层</w:t>
      </w:r>
    </w:p>
    <w:p>
      <w:pPr>
        <w:snapToGrid w:val="0"/>
        <w:spacing w:line="360" w:lineRule="auto"/>
        <w:ind w:firstLine="726" w:firstLineChars="346"/>
        <w:jc w:val="left"/>
        <w:rPr>
          <w:rFonts w:ascii="仿宋" w:hAnsi="仿宋"/>
          <w:b/>
          <w:szCs w:val="21"/>
        </w:rPr>
      </w:pPr>
      <w:r>
        <w:rPr>
          <w:rFonts w:hint="eastAsia" w:ascii="仿宋" w:hAnsi="仿宋"/>
          <w:szCs w:val="21"/>
        </w:rPr>
        <w:t>由长螺旋多功能钻机高压旋喷、挤振水泥浆，挤振复压混凝土，在双锥台扩径体的混凝土外围与土层挤密区之间形成的水泥土层。</w:t>
      </w:r>
    </w:p>
    <w:p>
      <w:pPr>
        <w:snapToGrid w:val="0"/>
        <w:spacing w:line="360" w:lineRule="auto"/>
        <w:jc w:val="left"/>
        <w:rPr>
          <w:rFonts w:ascii="仿宋" w:hAnsi="仿宋"/>
          <w:b/>
          <w:szCs w:val="21"/>
        </w:rPr>
      </w:pPr>
      <w:r>
        <w:rPr>
          <w:rFonts w:hint="eastAsia" w:ascii="Times New Roman" w:hAnsi="Times New Roman" w:cs="Times New Roman"/>
          <w:b/>
          <w:bCs/>
          <w:szCs w:val="21"/>
        </w:rPr>
        <w:t xml:space="preserve">2.1.12  </w:t>
      </w:r>
      <w:r>
        <w:rPr>
          <w:rFonts w:hint="eastAsia" w:ascii="仿宋" w:hAnsi="仿宋"/>
          <w:szCs w:val="21"/>
        </w:rPr>
        <w:t>桩身水泥土过渡层</w:t>
      </w:r>
    </w:p>
    <w:p>
      <w:pPr>
        <w:snapToGrid w:val="0"/>
        <w:spacing w:line="360" w:lineRule="auto"/>
        <w:ind w:firstLine="726" w:firstLineChars="346"/>
        <w:jc w:val="left"/>
        <w:rPr>
          <w:rFonts w:ascii="仿宋" w:hAnsi="仿宋"/>
          <w:b/>
          <w:szCs w:val="21"/>
        </w:rPr>
      </w:pPr>
      <w:r>
        <w:rPr>
          <w:rFonts w:hint="eastAsia" w:ascii="仿宋" w:hAnsi="仿宋"/>
          <w:szCs w:val="21"/>
        </w:rPr>
        <w:t>由长螺旋多功能钻机高压旋（定）喷水泥浆，在桩身混凝土外围与侧壁土层之间挤压渗透形成的水泥土层。</w:t>
      </w:r>
    </w:p>
    <w:p>
      <w:pPr>
        <w:snapToGrid w:val="0"/>
        <w:spacing w:line="360" w:lineRule="auto"/>
        <w:jc w:val="left"/>
        <w:rPr>
          <w:rFonts w:ascii="仿宋" w:hAnsi="仿宋"/>
          <w:b/>
          <w:szCs w:val="21"/>
        </w:rPr>
      </w:pPr>
      <w:r>
        <w:rPr>
          <w:rFonts w:hint="eastAsia" w:ascii="Times New Roman" w:hAnsi="Times New Roman" w:cs="Times New Roman"/>
          <w:b/>
          <w:bCs/>
          <w:szCs w:val="21"/>
        </w:rPr>
        <w:t xml:space="preserve">2.1.13  </w:t>
      </w:r>
      <w:r>
        <w:rPr>
          <w:rFonts w:ascii="仿宋" w:hAnsi="仿宋"/>
          <w:szCs w:val="21"/>
        </w:rPr>
        <w:t>双锥台</w:t>
      </w:r>
      <w:r>
        <w:rPr>
          <w:rFonts w:hint="eastAsia" w:ascii="仿宋" w:hAnsi="仿宋"/>
          <w:szCs w:val="21"/>
        </w:rPr>
        <w:t>扩径体土层挤密区</w:t>
      </w:r>
    </w:p>
    <w:p>
      <w:pPr>
        <w:snapToGrid w:val="0"/>
        <w:spacing w:line="360" w:lineRule="auto"/>
        <w:ind w:firstLine="735" w:firstLineChars="350"/>
        <w:jc w:val="left"/>
        <w:rPr>
          <w:rFonts w:ascii="Times New Roman" w:hAnsi="Times New Roman" w:cs="Times New Roman"/>
          <w:szCs w:val="21"/>
        </w:rPr>
      </w:pPr>
      <w:r>
        <w:rPr>
          <w:rFonts w:hint="eastAsia" w:ascii="仿宋" w:hAnsi="仿宋"/>
          <w:szCs w:val="21"/>
        </w:rPr>
        <w:t>由长螺旋多功能钻机高压旋喷水泥浆、挤振超流态混凝土，对双锥台扩径体周围土层挤密、渗透形成的土层挤密</w:t>
      </w:r>
      <w:r>
        <w:rPr>
          <w:rFonts w:hint="eastAsia" w:ascii="仿宋" w:hAnsi="仿宋"/>
          <w:szCs w:val="21"/>
          <w:lang w:eastAsia="zh-CN"/>
        </w:rPr>
        <w:t>的</w:t>
      </w:r>
      <w:r>
        <w:rPr>
          <w:rFonts w:hint="eastAsia" w:ascii="仿宋" w:hAnsi="仿宋"/>
          <w:szCs w:val="21"/>
        </w:rPr>
        <w:t>区</w:t>
      </w:r>
      <w:r>
        <w:rPr>
          <w:rFonts w:hint="eastAsia" w:ascii="仿宋" w:hAnsi="仿宋"/>
          <w:szCs w:val="21"/>
          <w:lang w:eastAsia="zh-CN"/>
        </w:rPr>
        <w:t>域</w:t>
      </w:r>
      <w:r>
        <w:rPr>
          <w:rFonts w:hint="eastAsia" w:ascii="仿宋" w:hAnsi="仿宋"/>
          <w:szCs w:val="21"/>
        </w:rPr>
        <w:t>。</w:t>
      </w:r>
    </w:p>
    <w:p>
      <w:pPr>
        <w:snapToGrid w:val="0"/>
        <w:spacing w:line="360" w:lineRule="auto"/>
        <w:jc w:val="left"/>
        <w:rPr>
          <w:rFonts w:ascii="仿宋" w:hAnsi="仿宋"/>
          <w:szCs w:val="21"/>
        </w:rPr>
      </w:pPr>
      <w:r>
        <w:rPr>
          <w:rFonts w:ascii="Times New Roman" w:hAnsi="Times New Roman" w:cs="Times New Roman"/>
          <w:b/>
          <w:bCs/>
          <w:szCs w:val="21"/>
        </w:rPr>
        <w:t>2.1.</w:t>
      </w:r>
      <w:r>
        <w:rPr>
          <w:rFonts w:hint="eastAsia" w:ascii="Times New Roman" w:hAnsi="Times New Roman" w:cs="Times New Roman"/>
          <w:b/>
          <w:bCs/>
          <w:szCs w:val="21"/>
        </w:rPr>
        <w:t xml:space="preserve">14  </w:t>
      </w:r>
      <w:r>
        <w:rPr>
          <w:rFonts w:hint="eastAsia" w:ascii="仿宋" w:hAnsi="仿宋"/>
          <w:szCs w:val="21"/>
        </w:rPr>
        <w:t>喷扩锥台压灌桩复合地基</w:t>
      </w:r>
    </w:p>
    <w:p>
      <w:pPr>
        <w:snapToGrid w:val="0"/>
        <w:spacing w:line="360" w:lineRule="auto"/>
        <w:ind w:firstLine="840" w:firstLineChars="400"/>
        <w:jc w:val="left"/>
        <w:rPr>
          <w:rFonts w:ascii="仿宋" w:hAnsi="仿宋"/>
          <w:szCs w:val="21"/>
        </w:rPr>
      </w:pPr>
      <w:r>
        <w:rPr>
          <w:rFonts w:hint="eastAsia" w:ascii="仿宋" w:hAnsi="仿宋"/>
          <w:szCs w:val="21"/>
        </w:rPr>
        <w:t>以喷扩锥台压灌桩作为竖向增强体与地基土共同承担荷载的人工地基，桩身可采取素混凝土、钢筋混凝土</w:t>
      </w:r>
      <w:r>
        <w:rPr>
          <w:rFonts w:ascii="仿宋" w:hAnsi="仿宋"/>
          <w:szCs w:val="21"/>
        </w:rPr>
        <w:t>。</w:t>
      </w:r>
      <w:bookmarkStart w:id="18" w:name="_Toc7844"/>
      <w:bookmarkStart w:id="19" w:name="_Toc11066"/>
      <w:bookmarkStart w:id="20" w:name="_Toc520971600"/>
      <w:bookmarkStart w:id="21" w:name="_Toc502409683"/>
      <w:bookmarkStart w:id="22" w:name="_Toc28582"/>
    </w:p>
    <w:p>
      <w:pPr>
        <w:widowControl/>
        <w:jc w:val="left"/>
        <w:rPr>
          <w:rFonts w:ascii="Times New Roman" w:hAnsi="Times New Roman" w:cs="Times New Roman"/>
          <w:bCs/>
          <w:szCs w:val="21"/>
        </w:rPr>
      </w:pPr>
    </w:p>
    <w:p>
      <w:pPr>
        <w:pStyle w:val="4"/>
        <w:spacing w:before="156" w:after="156"/>
      </w:pPr>
      <w:bookmarkStart w:id="23" w:name="_Toc6676098"/>
      <w:r>
        <w:t>2.2符号</w:t>
      </w:r>
      <w:bookmarkEnd w:id="18"/>
      <w:bookmarkEnd w:id="19"/>
      <w:bookmarkEnd w:id="20"/>
      <w:bookmarkEnd w:id="21"/>
      <w:bookmarkEnd w:id="22"/>
      <w:bookmarkEnd w:id="23"/>
    </w:p>
    <w:p>
      <w:pPr>
        <w:spacing w:line="360" w:lineRule="auto"/>
        <w:rPr>
          <w:rFonts w:ascii="Times New Roman" w:hAnsi="Times New Roman" w:cs="Times New Roman"/>
          <w:szCs w:val="21"/>
        </w:rPr>
      </w:pPr>
      <w:r>
        <w:rPr>
          <w:rFonts w:ascii="Times New Roman" w:hAnsi="Times New Roman" w:cs="Times New Roman"/>
          <w:b/>
          <w:bCs/>
          <w:szCs w:val="21"/>
        </w:rPr>
        <w:t>2.2.1</w:t>
      </w:r>
      <w:r>
        <w:rPr>
          <w:rFonts w:ascii="Times New Roman" w:hAnsi="Times New Roman" w:cs="Times New Roman"/>
          <w:szCs w:val="21"/>
        </w:rPr>
        <w:t>作用和作用效应</w:t>
      </w:r>
    </w:p>
    <w:p>
      <w:pPr>
        <w:tabs>
          <w:tab w:val="left" w:pos="1134"/>
          <w:tab w:val="left" w:pos="1276"/>
        </w:tabs>
        <w:spacing w:line="360" w:lineRule="auto"/>
        <w:ind w:firstLine="420" w:firstLineChars="200"/>
        <w:rPr>
          <w:rFonts w:ascii="Times New Roman" w:hAnsi="Times New Roman" w:cs="Times New Roman"/>
          <w:szCs w:val="21"/>
        </w:rPr>
      </w:pPr>
      <w:r>
        <w:rPr>
          <w:rFonts w:ascii="Times New Roman" w:hAnsi="Times New Roman" w:cs="Times New Roman"/>
          <w:position w:val="-6"/>
          <w:szCs w:val="21"/>
        </w:rPr>
        <w:object>
          <v:shape id="_x0000_i1028" o:spt="75" type="#_x0000_t75" style="height:12.15pt;width:12.15pt;" o:ole="t" filled="f" o:preferrelative="t" stroked="f" coordsize="21600,21600">
            <v:path/>
            <v:fill on="f" focussize="0,0"/>
            <v:stroke on="f" joinstyle="miter"/>
            <v:imagedata r:id="rId16" o:title=""/>
            <o:lock v:ext="edit" aspectratio="t"/>
            <w10:wrap type="none"/>
            <w10:anchorlock/>
          </v:shape>
          <o:OLEObject Type="Embed" ProgID="Equation.3" ShapeID="_x0000_i1028" DrawAspect="Content" ObjectID="_1468075728" r:id="rId15">
            <o:LockedField>false</o:LockedField>
          </o:OLEObject>
        </w:object>
      </w:r>
      <w:r>
        <w:rPr>
          <w:rFonts w:hint="eastAsia" w:ascii="Times New Roman" w:hAnsi="Times New Roman" w:cs="Times New Roman"/>
          <w:position w:val="-6"/>
          <w:szCs w:val="21"/>
        </w:rPr>
        <w:t xml:space="preserve"> </w:t>
      </w:r>
      <w:r>
        <w:rPr>
          <w:rFonts w:ascii="Times New Roman" w:hAnsi="Times New Roman" w:cs="Times New Roman"/>
          <w:szCs w:val="21"/>
        </w:rPr>
        <w:t>——</w:t>
      </w:r>
      <w:r>
        <w:rPr>
          <w:rFonts w:hint="eastAsia" w:ascii="Times New Roman" w:hAnsi="Times New Roman" w:cs="Times New Roman"/>
          <w:szCs w:val="21"/>
        </w:rPr>
        <w:t>桩身承载力计算时，</w:t>
      </w:r>
      <w:r>
        <w:rPr>
          <w:rFonts w:ascii="Times New Roman" w:hAnsi="Times New Roman" w:cs="Times New Roman"/>
          <w:szCs w:val="21"/>
        </w:rPr>
        <w:t>按荷载效应基本组合计算的桩顶竖向力设计值；</w:t>
      </w:r>
    </w:p>
    <w:p>
      <w:pPr>
        <w:spacing w:line="360" w:lineRule="auto"/>
        <w:ind w:firstLine="420" w:firstLineChars="200"/>
        <w:rPr>
          <w:rFonts w:ascii="Times New Roman" w:hAnsi="Times New Roman" w:cs="Times New Roman"/>
          <w:szCs w:val="21"/>
        </w:rPr>
      </w:pPr>
      <w:r>
        <w:rPr>
          <w:rFonts w:ascii="Times New Roman" w:hAnsi="Times New Roman" w:cs="Times New Roman"/>
          <w:position w:val="-12"/>
          <w:szCs w:val="21"/>
        </w:rPr>
        <w:object>
          <v:shape id="_x0000_i1029" o:spt="75" type="#_x0000_t75" style="height:17.75pt;width:20.55pt;" o:ole="t" filled="f" o:preferrelative="t" stroked="f" coordsize="21600,21600">
            <v:path/>
            <v:fill on="f" focussize="0,0"/>
            <v:stroke on="f" joinstyle="miter"/>
            <v:imagedata r:id="rId18" o:title=""/>
            <o:lock v:ext="edit" aspectratio="t"/>
            <w10:wrap type="none"/>
            <w10:anchorlock/>
          </v:shape>
          <o:OLEObject Type="Embed" ProgID="Equation.3" ShapeID="_x0000_i1029" DrawAspect="Content" ObjectID="_1468075729" r:id="rId17">
            <o:LockedField>false</o:LockedField>
          </o:OLEObject>
        </w:object>
      </w:r>
      <w:r>
        <w:rPr>
          <w:rFonts w:ascii="Times New Roman" w:hAnsi="Times New Roman" w:cs="Times New Roman"/>
          <w:szCs w:val="21"/>
        </w:rPr>
        <w:t>——按荷载效应标准组合计算的基桩</w:t>
      </w:r>
      <w:r>
        <w:rPr>
          <w:rFonts w:hint="eastAsia" w:ascii="Times New Roman" w:hAnsi="Times New Roman" w:cs="Times New Roman"/>
          <w:szCs w:val="21"/>
        </w:rPr>
        <w:t>竖向拉</w:t>
      </w:r>
      <w:r>
        <w:rPr>
          <w:rFonts w:ascii="Times New Roman" w:hAnsi="Times New Roman" w:cs="Times New Roman"/>
          <w:szCs w:val="21"/>
        </w:rPr>
        <w:t>拔力；</w:t>
      </w:r>
    </w:p>
    <w:p>
      <w:pPr>
        <w:spacing w:line="360" w:lineRule="auto"/>
        <w:ind w:firstLine="420" w:firstLineChars="200"/>
        <w:rPr>
          <w:rFonts w:ascii="Times New Roman" w:hAnsi="Times New Roman" w:cs="Times New Roman"/>
          <w:szCs w:val="21"/>
        </w:rPr>
      </w:pPr>
      <w:r>
        <w:rPr>
          <w:position w:val="-12"/>
        </w:rPr>
        <w:object>
          <v:shape id="_x0000_i1030" o:spt="75" type="#_x0000_t75" style="height:17.75pt;width:17.75pt;" o:ole="t" filled="f" o:preferrelative="t" stroked="f" coordsize="21600,21600">
            <v:path/>
            <v:fill on="f" focussize="0,0"/>
            <v:stroke on="f" joinstyle="miter"/>
            <v:imagedata r:id="rId20" o:title=""/>
            <o:lock v:ext="edit" aspectratio="t"/>
            <w10:wrap type="none"/>
            <w10:anchorlock/>
          </v:shape>
          <o:OLEObject Type="Embed" ProgID="Equation.3" ShapeID="_x0000_i1030" DrawAspect="Content" ObjectID="_1468075730" r:id="rId19">
            <o:LockedField>false</o:LockedField>
          </o:OLEObject>
        </w:object>
      </w:r>
      <w:r>
        <w:rPr>
          <w:rFonts w:ascii="Times New Roman" w:hAnsi="Times New Roman" w:cs="Times New Roman"/>
          <w:szCs w:val="21"/>
        </w:rPr>
        <w:t>——</w:t>
      </w:r>
      <w:r>
        <w:t>相应于荷载准永久组合时的桩顶竖向力。</w:t>
      </w:r>
    </w:p>
    <w:p>
      <w:pPr>
        <w:snapToGrid w:val="0"/>
        <w:spacing w:line="360" w:lineRule="auto"/>
        <w:jc w:val="left"/>
        <w:rPr>
          <w:rFonts w:ascii="Times New Roman" w:hAnsi="Times New Roman" w:cs="Times New Roman"/>
          <w:iCs/>
          <w:szCs w:val="21"/>
        </w:rPr>
      </w:pPr>
      <w:r>
        <w:rPr>
          <w:rFonts w:hint="eastAsia" w:ascii="Times New Roman" w:hAnsi="Times New Roman" w:cs="Times New Roman"/>
          <w:b/>
          <w:bCs/>
          <w:iCs/>
          <w:szCs w:val="21"/>
        </w:rPr>
        <w:t>2.2.2</w:t>
      </w:r>
      <w:r>
        <w:rPr>
          <w:rFonts w:hint="eastAsia" w:ascii="Times New Roman" w:hAnsi="Times New Roman" w:cs="Times New Roman"/>
          <w:iCs/>
          <w:szCs w:val="21"/>
        </w:rPr>
        <w:t>抗力和材料性能</w:t>
      </w:r>
    </w:p>
    <w:p>
      <w:pPr>
        <w:snapToGrid w:val="0"/>
        <w:spacing w:line="360" w:lineRule="auto"/>
        <w:ind w:firstLine="525" w:firstLineChars="250"/>
        <w:jc w:val="left"/>
        <w:rPr>
          <w:rFonts w:ascii="Times New Roman" w:hAnsi="仿宋" w:cs="Times New Roman"/>
          <w:szCs w:val="21"/>
        </w:rPr>
      </w:pPr>
      <w:r>
        <w:rPr>
          <w:rFonts w:ascii="Times New Roman" w:hAnsi="Times New Roman" w:cs="Times New Roman"/>
          <w:position w:val="-12"/>
          <w:szCs w:val="21"/>
        </w:rPr>
        <w:object>
          <v:shape id="_x0000_i1031" o:spt="75" type="#_x0000_t75" style="height:17.75pt;width:12.15pt;" o:ole="t" filled="f" o:preferrelative="t" stroked="f" coordsize="21600,21600">
            <v:path/>
            <v:fill on="f" focussize="0,0"/>
            <v:stroke on="f" joinstyle="miter"/>
            <v:imagedata r:id="rId22" o:title=""/>
            <o:lock v:ext="edit" aspectratio="t"/>
            <w10:wrap type="none"/>
            <w10:anchorlock/>
          </v:shape>
          <o:OLEObject Type="Embed" ProgID="Equation.3" ShapeID="_x0000_i1031" DrawAspect="Content" ObjectID="_1468075731" r:id="rId21">
            <o:LockedField>false</o:LockedField>
          </o:OLEObject>
        </w:object>
      </w:r>
      <w:r>
        <w:rPr>
          <w:rFonts w:hint="eastAsia" w:ascii="Times New Roman" w:hAnsi="Times New Roman" w:cs="Times New Roman"/>
          <w:position w:val="-12"/>
          <w:szCs w:val="21"/>
        </w:rPr>
        <w:t xml:space="preserve"> </w:t>
      </w:r>
      <w:r>
        <w:rPr>
          <w:rFonts w:ascii="Times New Roman" w:hAnsi="Times New Roman" w:cs="Times New Roman"/>
          <w:szCs w:val="21"/>
        </w:rPr>
        <w:t>——</w:t>
      </w:r>
      <w:r>
        <w:rPr>
          <w:rFonts w:ascii="Times New Roman" w:hAnsi="仿宋" w:cs="Times New Roman"/>
          <w:szCs w:val="21"/>
        </w:rPr>
        <w:t>混凝土轴心抗压强度设计值；</w:t>
      </w:r>
    </w:p>
    <w:p>
      <w:pPr>
        <w:snapToGrid w:val="0"/>
        <w:spacing w:line="360" w:lineRule="auto"/>
        <w:ind w:firstLine="525" w:firstLineChars="250"/>
        <w:jc w:val="left"/>
        <w:rPr>
          <w:rFonts w:ascii="Times New Roman" w:hAnsi="仿宋" w:cs="Times New Roman"/>
          <w:szCs w:val="21"/>
        </w:rPr>
      </w:pPr>
      <w:r>
        <w:rPr>
          <w:rFonts w:ascii="Times New Roman" w:hAnsi="仿宋" w:cs="Times New Roman"/>
          <w:position w:val="-14"/>
          <w:szCs w:val="21"/>
        </w:rPr>
        <w:object>
          <v:shape id="_x0000_i1032" o:spt="75" type="#_x0000_t75" style="height:17.75pt;width:18.7pt;" o:ole="t" filled="f" o:preferrelative="t" stroked="f" coordsize="21600,21600">
            <v:path/>
            <v:fill on="f" focussize="0,0"/>
            <v:stroke on="f" joinstyle="miter"/>
            <v:imagedata r:id="rId24" o:title=""/>
            <o:lock v:ext="edit" aspectratio="t"/>
            <w10:wrap type="none"/>
            <w10:anchorlock/>
          </v:shape>
          <o:OLEObject Type="Embed" ProgID="Equation.3" ShapeID="_x0000_i1032" DrawAspect="Content" ObjectID="_1468075732" r:id="rId23">
            <o:LockedField>false</o:LockedField>
          </o:OLEObject>
        </w:object>
      </w:r>
      <w:r>
        <w:rPr>
          <w:rFonts w:ascii="Times New Roman" w:hAnsi="Times New Roman" w:cs="Times New Roman"/>
          <w:szCs w:val="21"/>
        </w:rPr>
        <w:t>——</w:t>
      </w:r>
      <w:r>
        <w:rPr>
          <w:rFonts w:hint="eastAsia" w:ascii="Times New Roman" w:hAnsi="仿宋" w:cs="Times New Roman"/>
          <w:szCs w:val="21"/>
        </w:rPr>
        <w:t>喷扩锥台压灌桩复合地基承载力特征值；</w:t>
      </w:r>
    </w:p>
    <w:p>
      <w:pPr>
        <w:snapToGrid w:val="0"/>
        <w:spacing w:line="360" w:lineRule="auto"/>
        <w:ind w:firstLine="525" w:firstLineChars="250"/>
        <w:jc w:val="left"/>
        <w:rPr>
          <w:rFonts w:ascii="Times New Roman" w:hAnsi="Times New Roman" w:cs="Times New Roman"/>
          <w:szCs w:val="21"/>
        </w:rPr>
      </w:pPr>
      <w:r>
        <w:rPr>
          <w:rFonts w:ascii="Times New Roman" w:hAnsi="Times New Roman" w:cs="Times New Roman"/>
          <w:position w:val="-12"/>
          <w:szCs w:val="21"/>
        </w:rPr>
        <w:object>
          <v:shape id="_x0000_i1033" o:spt="75" type="#_x0000_t75" style="height:15.9pt;width:18.7pt;" o:ole="t" filled="f" o:preferrelative="t" stroked="f" coordsize="21600,21600">
            <v:path/>
            <v:fill on="f" focussize="0,0"/>
            <v:stroke on="f" joinstyle="miter"/>
            <v:imagedata r:id="rId26" o:title=""/>
            <o:lock v:ext="edit" aspectratio="t"/>
            <w10:wrap type="none"/>
            <w10:anchorlock/>
          </v:shape>
          <o:OLEObject Type="Embed" ProgID="Equation.3" ShapeID="_x0000_i1033" DrawAspect="Content" ObjectID="_1468075733" r:id="rId25">
            <o:LockedField>false</o:LockedField>
          </o:OLEObject>
        </w:object>
      </w:r>
      <w:r>
        <w:rPr>
          <w:rFonts w:ascii="Times New Roman" w:hAnsi="Times New Roman" w:cs="Times New Roman"/>
          <w:szCs w:val="21"/>
        </w:rPr>
        <w:t>——</w:t>
      </w:r>
      <w:r>
        <w:rPr>
          <w:rFonts w:ascii="Times New Roman" w:hAnsi="仿宋" w:cs="Times New Roman"/>
          <w:szCs w:val="21"/>
        </w:rPr>
        <w:t>单桩竖向极限承载力标准值；</w:t>
      </w:r>
    </w:p>
    <w:p>
      <w:pPr>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position w:val="-12"/>
          <w:szCs w:val="21"/>
        </w:rPr>
        <w:object>
          <v:shape id="_x0000_i1034" o:spt="75" type="#_x0000_t75" style="height:15.9pt;width:22.45pt;" o:ole="t" filled="f" o:preferrelative="t" stroked="f" coordsize="21600,21600">
            <v:path/>
            <v:fill on="f" focussize="0,0"/>
            <v:stroke on="f" joinstyle="miter"/>
            <v:imagedata r:id="rId28" o:title=""/>
            <o:lock v:ext="edit" aspectratio="t"/>
            <w10:wrap type="none"/>
            <w10:anchorlock/>
          </v:shape>
          <o:OLEObject Type="Embed" ProgID="Equation.3" ShapeID="_x0000_i1034" DrawAspect="Content" ObjectID="_1468075734" r:id="rId27">
            <o:LockedField>false</o:LockedField>
          </o:OLEObject>
        </w:object>
      </w:r>
      <w:r>
        <w:rPr>
          <w:rFonts w:ascii="Times New Roman" w:hAnsi="Times New Roman" w:cs="Times New Roman"/>
          <w:szCs w:val="21"/>
        </w:rPr>
        <w:t>——单桩</w:t>
      </w:r>
      <w:r>
        <w:rPr>
          <w:rFonts w:hint="eastAsia" w:ascii="Times New Roman" w:hAnsi="仿宋" w:cs="Times New Roman"/>
          <w:szCs w:val="21"/>
        </w:rPr>
        <w:t>双锥台扩径体及以上桩身部分竖向极限承载力标准值</w:t>
      </w:r>
      <w:r>
        <w:rPr>
          <w:rFonts w:ascii="Times New Roman" w:hAnsi="仿宋" w:cs="Times New Roman"/>
          <w:szCs w:val="21"/>
        </w:rPr>
        <w:t>；</w:t>
      </w:r>
    </w:p>
    <w:p>
      <w:pPr>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position w:val="-12"/>
          <w:szCs w:val="21"/>
        </w:rPr>
        <w:object>
          <v:shape id="_x0000_i1035" o:spt="75" type="#_x0000_t75" style="height:15.9pt;width:20.55pt;" o:ole="t" filled="f" o:preferrelative="t" stroked="f" coordsize="21600,21600">
            <v:path/>
            <v:fill on="f" focussize="0,0"/>
            <v:stroke on="f" joinstyle="miter"/>
            <v:imagedata r:id="rId30" o:title=""/>
            <o:lock v:ext="edit" aspectratio="t"/>
            <w10:wrap type="none"/>
            <w10:anchorlock/>
          </v:shape>
          <o:OLEObject Type="Embed" ProgID="Equation.3" ShapeID="_x0000_i1035" DrawAspect="Content" ObjectID="_1468075735" r:id="rId29">
            <o:LockedField>false</o:LockedField>
          </o:OLEObject>
        </w:object>
      </w:r>
      <w:r>
        <w:rPr>
          <w:rFonts w:hint="eastAsia" w:ascii="Times New Roman" w:hAnsi="Times New Roman" w:cs="Times New Roman"/>
          <w:position w:val="-12"/>
          <w:szCs w:val="21"/>
        </w:rPr>
        <w:t xml:space="preserve"> </w:t>
      </w:r>
      <w:r>
        <w:rPr>
          <w:rFonts w:ascii="Times New Roman" w:hAnsi="Times New Roman" w:cs="Times New Roman"/>
          <w:szCs w:val="21"/>
        </w:rPr>
        <w:t>——单桩</w:t>
      </w:r>
      <w:r>
        <w:rPr>
          <w:rFonts w:hint="eastAsia" w:ascii="Times New Roman" w:hAnsi="仿宋" w:cs="Times New Roman"/>
          <w:szCs w:val="21"/>
        </w:rPr>
        <w:t>双锥台扩径体以下桩身、桩端部分竖向极限承载力标准值</w:t>
      </w:r>
      <w:r>
        <w:rPr>
          <w:rFonts w:ascii="Times New Roman" w:hAnsi="仿宋" w:cs="Times New Roman"/>
          <w:szCs w:val="21"/>
        </w:rPr>
        <w:t>；</w:t>
      </w:r>
    </w:p>
    <w:p>
      <w:pPr>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position w:val="-14"/>
          <w:szCs w:val="21"/>
        </w:rPr>
        <w:object>
          <v:shape id="_x0000_i1036" o:spt="75" type="#_x0000_t75" style="height:17.75pt;width:17.75pt;" o:ole="t" filled="f" o:preferrelative="t" stroked="f" coordsize="21600,21600">
            <v:path/>
            <v:fill on="f" focussize="0,0"/>
            <v:stroke on="f" joinstyle="miter"/>
            <v:imagedata r:id="rId32" o:title=""/>
            <o:lock v:ext="edit" aspectratio="t"/>
            <w10:wrap type="none"/>
            <w10:anchorlock/>
          </v:shape>
          <o:OLEObject Type="Embed" ProgID="Equation.3" ShapeID="_x0000_i1036" DrawAspect="Content" ObjectID="_1468075736" r:id="rId31">
            <o:LockedField>false</o:LockedField>
          </o:OLEObject>
        </w:object>
      </w:r>
      <w:r>
        <w:rPr>
          <w:rFonts w:hint="eastAsia" w:ascii="Times New Roman" w:hAnsi="Times New Roman" w:cs="Times New Roman"/>
          <w:position w:val="-14"/>
          <w:szCs w:val="21"/>
        </w:rPr>
        <w:t xml:space="preserve"> </w:t>
      </w:r>
      <w:r>
        <w:rPr>
          <w:rFonts w:ascii="Times New Roman" w:hAnsi="Times New Roman" w:cs="Times New Roman"/>
          <w:szCs w:val="21"/>
        </w:rPr>
        <w:t>——</w:t>
      </w:r>
      <w:r>
        <w:rPr>
          <w:rFonts w:ascii="Times New Roman" w:hAnsi="仿宋" w:cs="Times New Roman"/>
          <w:szCs w:val="21"/>
        </w:rPr>
        <w:t>单桩极限端阻力标准值；</w:t>
      </w:r>
    </w:p>
    <w:p>
      <w:pPr>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position w:val="-14"/>
          <w:szCs w:val="21"/>
        </w:rPr>
        <w:object>
          <v:shape id="_x0000_i1037" o:spt="75" type="#_x0000_t75" style="height:18.7pt;width:18.7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37" r:id="rId33">
            <o:LockedField>false</o:LockedField>
          </o:OLEObject>
        </w:object>
      </w:r>
      <w:r>
        <w:rPr>
          <w:rFonts w:hint="eastAsia" w:ascii="Times New Roman" w:hAnsi="Times New Roman" w:cs="Times New Roman"/>
          <w:position w:val="-14"/>
          <w:szCs w:val="21"/>
        </w:rPr>
        <w:t xml:space="preserve"> </w:t>
      </w:r>
      <w:r>
        <w:rPr>
          <w:rFonts w:ascii="Times New Roman" w:hAnsi="Times New Roman" w:cs="Times New Roman"/>
          <w:szCs w:val="21"/>
        </w:rPr>
        <w:t>——</w:t>
      </w:r>
      <w:r>
        <w:rPr>
          <w:rFonts w:ascii="Times New Roman" w:hAnsi="仿宋" w:cs="Times New Roman"/>
          <w:szCs w:val="21"/>
        </w:rPr>
        <w:t>单桩</w:t>
      </w:r>
      <w:r>
        <w:rPr>
          <w:rFonts w:hint="eastAsia" w:ascii="Times New Roman" w:hAnsi="仿宋" w:cs="Times New Roman"/>
          <w:szCs w:val="21"/>
        </w:rPr>
        <w:t>双锥台扩径体</w:t>
      </w:r>
      <w:r>
        <w:rPr>
          <w:rFonts w:ascii="Times New Roman" w:hAnsi="仿宋" w:cs="Times New Roman"/>
          <w:szCs w:val="21"/>
        </w:rPr>
        <w:t>极限</w:t>
      </w:r>
      <w:r>
        <w:rPr>
          <w:rFonts w:hint="eastAsia" w:ascii="Times New Roman" w:hAnsi="仿宋" w:cs="Times New Roman"/>
          <w:szCs w:val="21"/>
        </w:rPr>
        <w:t>端</w:t>
      </w:r>
      <w:r>
        <w:rPr>
          <w:rFonts w:ascii="Times New Roman" w:hAnsi="仿宋" w:cs="Times New Roman"/>
          <w:szCs w:val="21"/>
        </w:rPr>
        <w:t>阻力标准值；</w:t>
      </w:r>
    </w:p>
    <w:p>
      <w:pPr>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position w:val="-12"/>
          <w:szCs w:val="21"/>
        </w:rPr>
        <w:object>
          <v:shape id="_x0000_i1038" o:spt="75" type="#_x0000_t75" style="height:16.85pt;width:19.65pt;" o:ole="t" filled="f" o:preferrelative="t" stroked="f" coordsize="21600,21600">
            <v:path/>
            <v:fill on="f" focussize="0,0"/>
            <v:stroke on="f" joinstyle="miter"/>
            <v:imagedata r:id="rId36" o:title=""/>
            <o:lock v:ext="edit" aspectratio="t"/>
            <w10:wrap type="none"/>
            <w10:anchorlock/>
          </v:shape>
          <o:OLEObject Type="Embed" ProgID="Equation.3" ShapeID="_x0000_i1038" DrawAspect="Content" ObjectID="_1468075738" r:id="rId35">
            <o:LockedField>false</o:LockedField>
          </o:OLEObject>
        </w:object>
      </w:r>
      <w:r>
        <w:rPr>
          <w:rFonts w:hint="eastAsia" w:ascii="Times New Roman" w:hAnsi="Times New Roman" w:cs="Times New Roman"/>
          <w:position w:val="-12"/>
          <w:szCs w:val="21"/>
        </w:rPr>
        <w:t xml:space="preserve"> </w:t>
      </w:r>
      <w:r>
        <w:rPr>
          <w:rFonts w:ascii="Times New Roman" w:hAnsi="Times New Roman" w:cs="Times New Roman"/>
          <w:szCs w:val="21"/>
        </w:rPr>
        <w:t>——</w:t>
      </w:r>
      <w:r>
        <w:rPr>
          <w:rFonts w:ascii="Times New Roman" w:hAnsi="仿宋" w:cs="Times New Roman"/>
          <w:szCs w:val="21"/>
        </w:rPr>
        <w:t>单桩第</w:t>
      </w:r>
      <w:r>
        <w:rPr>
          <w:rFonts w:ascii="Times New Roman" w:hAnsi="Times New Roman" w:cs="Times New Roman"/>
          <w:i/>
          <w:szCs w:val="21"/>
        </w:rPr>
        <w:t>i</w:t>
      </w:r>
      <w:r>
        <w:rPr>
          <w:rFonts w:ascii="Times New Roman" w:hAnsi="仿宋" w:cs="Times New Roman"/>
          <w:szCs w:val="21"/>
        </w:rPr>
        <w:t>层土的极限侧阻力标准值；</w:t>
      </w:r>
    </w:p>
    <w:p>
      <w:pPr>
        <w:snapToGrid w:val="0"/>
        <w:spacing w:line="360" w:lineRule="auto"/>
        <w:ind w:firstLine="525" w:firstLineChars="250"/>
        <w:jc w:val="left"/>
        <w:rPr>
          <w:rFonts w:ascii="Times New Roman" w:hAnsi="仿宋" w:cs="Times New Roman"/>
          <w:szCs w:val="21"/>
        </w:rPr>
      </w:pPr>
      <w:r>
        <w:rPr>
          <w:rFonts w:ascii="Times New Roman" w:hAnsi="Times New Roman" w:cs="Times New Roman"/>
          <w:position w:val="-10"/>
          <w:szCs w:val="21"/>
        </w:rPr>
        <w:object>
          <v:shape id="_x0000_i1039" o:spt="75" type="#_x0000_t75" style="height:14.95pt;width:14.95pt;" o:ole="t" filled="f" o:preferrelative="t" stroked="f" coordsize="21600,21600">
            <v:path/>
            <v:fill on="f" focussize="0,0"/>
            <v:stroke on="f" joinstyle="miter"/>
            <v:imagedata r:id="rId38" o:title=""/>
            <o:lock v:ext="edit" aspectratio="t"/>
            <w10:wrap type="none"/>
            <w10:anchorlock/>
          </v:shape>
          <o:OLEObject Type="Embed" ProgID="Equation.3" ShapeID="_x0000_i1039" DrawAspect="Content" ObjectID="_1468075739" r:id="rId37">
            <o:LockedField>false</o:LockedField>
          </o:OLEObject>
        </w:object>
      </w:r>
      <w:r>
        <w:rPr>
          <w:rFonts w:hint="eastAsia" w:ascii="Times New Roman" w:hAnsi="Times New Roman" w:cs="Times New Roman"/>
          <w:position w:val="-10"/>
          <w:szCs w:val="21"/>
        </w:rPr>
        <w:t xml:space="preserve"> </w:t>
      </w:r>
      <w:r>
        <w:rPr>
          <w:rFonts w:ascii="Times New Roman" w:hAnsi="Times New Roman" w:cs="Times New Roman"/>
          <w:szCs w:val="21"/>
        </w:rPr>
        <w:t>——</w:t>
      </w:r>
      <w:r>
        <w:rPr>
          <w:rFonts w:ascii="Times New Roman" w:hAnsi="仿宋" w:cs="Times New Roman"/>
          <w:szCs w:val="21"/>
        </w:rPr>
        <w:t>单桩竖向</w:t>
      </w:r>
      <w:r>
        <w:rPr>
          <w:rFonts w:hint="eastAsia" w:ascii="Times New Roman" w:hAnsi="仿宋" w:cs="Times New Roman"/>
          <w:szCs w:val="21"/>
        </w:rPr>
        <w:t>抗压</w:t>
      </w:r>
      <w:r>
        <w:rPr>
          <w:rFonts w:ascii="Times New Roman" w:hAnsi="仿宋" w:cs="Times New Roman"/>
          <w:szCs w:val="21"/>
        </w:rPr>
        <w:t>承载力特征值；</w:t>
      </w:r>
    </w:p>
    <w:p>
      <w:pPr>
        <w:snapToGrid w:val="0"/>
        <w:spacing w:line="360" w:lineRule="auto"/>
        <w:ind w:left="218" w:leftChars="104" w:firstLine="302" w:firstLineChars="144"/>
        <w:jc w:val="left"/>
        <w:rPr>
          <w:rFonts w:ascii="Times New Roman" w:hAnsi="Times New Roman" w:cs="Times New Roman"/>
          <w:szCs w:val="21"/>
        </w:rPr>
      </w:pPr>
      <w:r>
        <w:rPr>
          <w:rFonts w:ascii="Times New Roman" w:hAnsi="Times New Roman" w:cs="Times New Roman"/>
          <w:position w:val="-14"/>
          <w:szCs w:val="21"/>
        </w:rPr>
        <w:object>
          <v:shape id="_x0000_i1040" o:spt="75" type="#_x0000_t75" style="height:19.65pt;width:16.85pt;" o:ole="t" filled="f" o:preferrelative="t" stroked="f" coordsize="21600,21600">
            <v:path/>
            <v:fill on="f" focussize="0,0"/>
            <v:stroke on="f" joinstyle="miter"/>
            <v:imagedata r:id="rId40" o:title=""/>
            <o:lock v:ext="edit" aspectratio="t"/>
            <w10:wrap type="none"/>
            <w10:anchorlock/>
          </v:shape>
          <o:OLEObject Type="Embed" ProgID="Equation.3" ShapeID="_x0000_i1040" DrawAspect="Content" ObjectID="_1468075740" r:id="rId39">
            <o:LockedField>false</o:LockedField>
          </o:OLEObject>
        </w:object>
      </w:r>
      <w:r>
        <w:rPr>
          <w:rFonts w:hint="eastAsia" w:ascii="Times New Roman" w:hAnsi="Times New Roman" w:cs="Times New Roman"/>
          <w:position w:val="-14"/>
          <w:szCs w:val="21"/>
        </w:rPr>
        <w:t xml:space="preserve"> </w:t>
      </w:r>
      <w:r>
        <w:rPr>
          <w:rFonts w:ascii="Times New Roman" w:hAnsi="Times New Roman" w:cs="Times New Roman"/>
          <w:szCs w:val="21"/>
        </w:rPr>
        <w:t>——</w:t>
      </w:r>
      <w:r>
        <w:rPr>
          <w:rFonts w:hint="eastAsia" w:ascii="Times New Roman" w:hAnsi="Times New Roman" w:cs="Times New Roman"/>
          <w:szCs w:val="21"/>
        </w:rPr>
        <w:t>群桩呈整体破坏时基桩抗拔极限承载力标准值；</w:t>
      </w:r>
    </w:p>
    <w:p>
      <w:pPr>
        <w:snapToGrid w:val="0"/>
        <w:spacing w:line="360" w:lineRule="auto"/>
        <w:ind w:firstLine="525" w:firstLineChars="250"/>
        <w:jc w:val="left"/>
        <w:rPr>
          <w:rFonts w:ascii="Times New Roman" w:hAnsi="Times New Roman" w:cs="Times New Roman"/>
          <w:szCs w:val="21"/>
        </w:rPr>
      </w:pPr>
      <w:r>
        <w:rPr>
          <w:rFonts w:ascii="Times New Roman" w:hAnsi="Times New Roman" w:cs="Times New Roman"/>
          <w:position w:val="-12"/>
          <w:szCs w:val="21"/>
        </w:rPr>
        <w:object>
          <v:shape id="_x0000_i1041" o:spt="75" type="#_x0000_t75" style="height:17.75pt;width:13.1pt;" o:ole="t" filled="f" o:preferrelative="t" stroked="f" coordsize="21600,21600">
            <v:path/>
            <v:fill on="f" focussize="0,0"/>
            <v:stroke on="f" joinstyle="miter"/>
            <v:imagedata r:id="rId42" o:title=""/>
            <o:lock v:ext="edit" aspectratio="t"/>
            <w10:wrap type="none"/>
            <w10:anchorlock/>
          </v:shape>
          <o:OLEObject Type="Embed" ProgID="Equation.3" ShapeID="_x0000_i1041" DrawAspect="Content" ObjectID="_1468075741" r:id="rId41">
            <o:LockedField>false</o:LockedField>
          </o:OLEObject>
        </w:object>
      </w:r>
      <w:r>
        <w:rPr>
          <w:rFonts w:hint="eastAsia" w:ascii="Times New Roman" w:hAnsi="Times New Roman" w:cs="Times New Roman"/>
          <w:position w:val="-12"/>
          <w:szCs w:val="21"/>
        </w:rPr>
        <w:t xml:space="preserve"> </w:t>
      </w:r>
      <w:r>
        <w:rPr>
          <w:rFonts w:ascii="Times New Roman" w:hAnsi="Times New Roman" w:cs="Times New Roman"/>
          <w:szCs w:val="21"/>
        </w:rPr>
        <w:t>——</w:t>
      </w:r>
      <w:r>
        <w:rPr>
          <w:rFonts w:hint="eastAsia" w:ascii="Times New Roman" w:hAnsi="仿宋" w:cs="Times New Roman"/>
          <w:szCs w:val="21"/>
        </w:rPr>
        <w:t>群桩呈非整体破坏时基桩抗拔极限承载力标准值；</w:t>
      </w:r>
    </w:p>
    <w:p>
      <w:pPr>
        <w:snapToGrid w:val="0"/>
        <w:spacing w:line="360" w:lineRule="auto"/>
        <w:jc w:val="left"/>
        <w:rPr>
          <w:rFonts w:ascii="Times New Roman" w:hAnsi="Times New Roman" w:cs="Times New Roman"/>
          <w:iCs/>
          <w:szCs w:val="21"/>
        </w:rPr>
      </w:pPr>
      <w:r>
        <w:rPr>
          <w:rFonts w:hint="eastAsia" w:ascii="Times New Roman" w:hAnsi="Times New Roman" w:cs="Times New Roman"/>
          <w:b/>
          <w:bCs/>
          <w:iCs/>
          <w:szCs w:val="21"/>
        </w:rPr>
        <w:t>2.2.3</w:t>
      </w:r>
      <w:r>
        <w:rPr>
          <w:rFonts w:hint="eastAsia" w:ascii="Times New Roman" w:hAnsi="Times New Roman" w:cs="Times New Roman"/>
          <w:iCs/>
          <w:szCs w:val="21"/>
        </w:rPr>
        <w:t>几何参数</w:t>
      </w:r>
    </w:p>
    <w:p>
      <w:pPr>
        <w:snapToGrid w:val="0"/>
        <w:spacing w:line="360" w:lineRule="auto"/>
        <w:ind w:firstLine="630" w:firstLineChars="300"/>
        <w:jc w:val="left"/>
        <w:rPr>
          <w:rFonts w:ascii="Times New Roman" w:hAnsi="仿宋" w:cs="Times New Roman"/>
          <w:szCs w:val="21"/>
        </w:rPr>
      </w:pPr>
      <w:r>
        <w:rPr>
          <w:rFonts w:ascii="Times New Roman" w:hAnsi="Times New Roman" w:cs="Times New Roman"/>
          <w:position w:val="-10"/>
          <w:szCs w:val="21"/>
        </w:rPr>
        <w:object>
          <v:shape id="_x0000_i1042" o:spt="75" type="#_x0000_t75" style="height:14.95pt;width:12.15pt;" o:ole="t" filled="f" o:preferrelative="t" stroked="f" coordsize="21600,21600">
            <v:path/>
            <v:fill on="f" focussize="0,0"/>
            <v:stroke on="f" joinstyle="miter"/>
            <v:imagedata r:id="rId44" o:title=""/>
            <o:lock v:ext="edit" aspectratio="t"/>
            <w10:wrap type="none"/>
            <w10:anchorlock/>
          </v:shape>
          <o:OLEObject Type="Embed" ProgID="Equation.3" ShapeID="_x0000_i1042" DrawAspect="Content" ObjectID="_1468075742" r:id="rId43">
            <o:LockedField>false</o:LockedField>
          </o:OLEObject>
        </w:object>
      </w:r>
      <w:r>
        <w:rPr>
          <w:rFonts w:ascii="Times New Roman" w:hAnsi="Times New Roman" w:cs="Times New Roman"/>
          <w:szCs w:val="21"/>
        </w:rPr>
        <w:t>——</w:t>
      </w:r>
      <w:r>
        <w:rPr>
          <w:rFonts w:hint="eastAsia" w:ascii="Times New Roman" w:hAnsi="仿宋" w:cs="Times New Roman"/>
          <w:szCs w:val="21"/>
        </w:rPr>
        <w:t>双锥台扩径体以</w:t>
      </w:r>
      <w:r>
        <w:rPr>
          <w:rFonts w:ascii="Times New Roman" w:hAnsi="仿宋" w:cs="Times New Roman"/>
          <w:szCs w:val="21"/>
        </w:rPr>
        <w:t>上桩身横截面面积；</w:t>
      </w:r>
    </w:p>
    <w:p>
      <w:pPr>
        <w:snapToGrid w:val="0"/>
        <w:spacing w:line="360" w:lineRule="auto"/>
        <w:ind w:firstLine="630" w:firstLineChars="300"/>
        <w:jc w:val="left"/>
        <w:rPr>
          <w:rFonts w:ascii="Times New Roman" w:hAnsi="仿宋" w:cs="Times New Roman"/>
          <w:szCs w:val="21"/>
        </w:rPr>
      </w:pPr>
      <w:r>
        <w:rPr>
          <w:rFonts w:ascii="Times New Roman" w:hAnsi="Times New Roman" w:cs="Times New Roman"/>
          <w:position w:val="-10"/>
          <w:szCs w:val="21"/>
        </w:rPr>
        <w:object>
          <v:shape id="_x0000_i1043" o:spt="75" type="#_x0000_t75" style="height:14.95pt;width:14.95pt;" o:ole="t" filled="f" o:preferrelative="t" stroked="f" coordsize="21600,21600">
            <v:path/>
            <v:fill on="f" focussize="0,0"/>
            <v:stroke on="f" joinstyle="miter"/>
            <v:imagedata r:id="rId46" o:title=""/>
            <o:lock v:ext="edit" aspectratio="t"/>
            <w10:wrap type="none"/>
            <w10:anchorlock/>
          </v:shape>
          <o:OLEObject Type="Embed" ProgID="Equation.3" ShapeID="_x0000_i1043" DrawAspect="Content" ObjectID="_1468075743" r:id="rId45">
            <o:LockedField>false</o:LockedField>
          </o:OLEObject>
        </w:object>
      </w:r>
      <w:r>
        <w:rPr>
          <w:rFonts w:ascii="Times New Roman" w:hAnsi="Times New Roman" w:cs="Times New Roman"/>
          <w:szCs w:val="21"/>
        </w:rPr>
        <w:t>——</w:t>
      </w:r>
      <w:r>
        <w:rPr>
          <w:rFonts w:ascii="Times New Roman" w:hAnsi="仿宋" w:cs="Times New Roman"/>
          <w:szCs w:val="21"/>
        </w:rPr>
        <w:t>双锥台扩径体以下桩身横截面面积；</w:t>
      </w:r>
    </w:p>
    <w:p>
      <w:pPr>
        <w:tabs>
          <w:tab w:val="left" w:pos="1276"/>
        </w:tabs>
        <w:snapToGrid w:val="0"/>
        <w:spacing w:line="360" w:lineRule="auto"/>
        <w:ind w:firstLine="630" w:firstLineChars="300"/>
        <w:jc w:val="left"/>
        <w:rPr>
          <w:rFonts w:ascii="Times New Roman" w:hAnsi="仿宋" w:cs="Times New Roman"/>
          <w:szCs w:val="21"/>
        </w:rPr>
      </w:pPr>
      <w:r>
        <w:rPr>
          <w:rFonts w:ascii="Times New Roman" w:hAnsi="Times New Roman" w:cs="Times New Roman"/>
          <w:position w:val="-4"/>
          <w:szCs w:val="21"/>
        </w:rPr>
        <w:object>
          <v:shape id="_x0000_i1044" o:spt="75" type="#_x0000_t75" style="height:12.15pt;width:12.15pt;" o:ole="t" filled="f" o:preferrelative="t" stroked="f" coordsize="21600,21600">
            <v:path/>
            <v:fill on="f" focussize="0,0"/>
            <v:stroke on="f" joinstyle="miter"/>
            <v:imagedata r:id="rId48" o:title=""/>
            <o:lock v:ext="edit" aspectratio="t"/>
            <w10:wrap type="none"/>
            <w10:anchorlock/>
          </v:shape>
          <o:OLEObject Type="Embed" ProgID="Equation.3" ShapeID="_x0000_i1044" DrawAspect="Content" ObjectID="_1468075744" r:id="rId47">
            <o:LockedField>false</o:LockedField>
          </o:OLEObject>
        </w:object>
      </w:r>
      <w:r>
        <w:rPr>
          <w:rFonts w:ascii="Times New Roman" w:hAnsi="Times New Roman" w:cs="Times New Roman"/>
          <w:szCs w:val="21"/>
        </w:rPr>
        <w:t>——</w:t>
      </w:r>
      <w:r>
        <w:rPr>
          <w:rFonts w:hint="eastAsia" w:ascii="Times New Roman" w:hAnsi="仿宋" w:cs="Times New Roman"/>
          <w:szCs w:val="21"/>
        </w:rPr>
        <w:t>双锥台</w:t>
      </w:r>
      <w:r>
        <w:rPr>
          <w:rFonts w:ascii="Times New Roman" w:hAnsi="仿宋" w:cs="Times New Roman"/>
          <w:szCs w:val="21"/>
        </w:rPr>
        <w:t>扩径体</w:t>
      </w:r>
      <w:r>
        <w:rPr>
          <w:rFonts w:hint="eastAsia" w:ascii="Times New Roman" w:hAnsi="仿宋" w:cs="Times New Roman"/>
          <w:szCs w:val="21"/>
        </w:rPr>
        <w:t>最大</w:t>
      </w:r>
      <w:r>
        <w:rPr>
          <w:rFonts w:ascii="Times New Roman" w:hAnsi="仿宋" w:cs="Times New Roman"/>
          <w:szCs w:val="21"/>
        </w:rPr>
        <w:t>直径；</w:t>
      </w:r>
    </w:p>
    <w:p>
      <w:pPr>
        <w:snapToGrid w:val="0"/>
        <w:spacing w:line="360" w:lineRule="auto"/>
        <w:ind w:firstLine="630" w:firstLineChars="300"/>
        <w:jc w:val="left"/>
        <w:rPr>
          <w:rFonts w:ascii="Times New Roman" w:hAnsi="仿宋" w:cs="Times New Roman"/>
          <w:szCs w:val="21"/>
        </w:rPr>
      </w:pPr>
      <w:r>
        <w:rPr>
          <w:rFonts w:ascii="Times New Roman" w:hAnsi="Times New Roman" w:cs="Times New Roman"/>
          <w:position w:val="-10"/>
          <w:szCs w:val="21"/>
        </w:rPr>
        <w:object>
          <v:shape id="_x0000_i1045" o:spt="75" type="#_x0000_t75" style="height:17.75pt;width:12.15pt;" o:ole="t" filled="f" o:preferrelative="t" stroked="f" coordsize="21600,21600">
            <v:path/>
            <v:fill on="f" focussize="0,0"/>
            <v:stroke on="f" joinstyle="miter"/>
            <v:imagedata r:id="rId50" o:title=""/>
            <o:lock v:ext="edit" aspectratio="t"/>
            <w10:wrap type="none"/>
            <w10:anchorlock/>
          </v:shape>
          <o:OLEObject Type="Embed" ProgID="Equation.3" ShapeID="_x0000_i1045" DrawAspect="Content" ObjectID="_1468075745" r:id="rId49">
            <o:LockedField>false</o:LockedField>
          </o:OLEObject>
        </w:object>
      </w:r>
      <w:r>
        <w:rPr>
          <w:rFonts w:ascii="Times New Roman" w:hAnsi="Times New Roman" w:cs="Times New Roman"/>
          <w:szCs w:val="21"/>
        </w:rPr>
        <w:t>——</w:t>
      </w:r>
      <w:r>
        <w:rPr>
          <w:rFonts w:ascii="Times New Roman" w:hAnsi="仿宋" w:cs="Times New Roman"/>
          <w:szCs w:val="21"/>
        </w:rPr>
        <w:t>双锥台扩径体以上部分桩身直径；</w:t>
      </w:r>
    </w:p>
    <w:p>
      <w:pPr>
        <w:snapToGrid w:val="0"/>
        <w:spacing w:line="360" w:lineRule="auto"/>
        <w:ind w:firstLine="525" w:firstLineChars="250"/>
        <w:jc w:val="left"/>
        <w:rPr>
          <w:rFonts w:ascii="Times New Roman" w:hAnsi="仿宋" w:cs="Times New Roman"/>
          <w:szCs w:val="21"/>
        </w:rPr>
      </w:pPr>
      <w:r>
        <w:rPr>
          <w:rFonts w:ascii="Times New Roman" w:hAnsi="Times New Roman" w:cs="Times New Roman"/>
          <w:position w:val="-10"/>
          <w:szCs w:val="21"/>
        </w:rPr>
        <w:object>
          <v:shape id="_x0000_i1046" o:spt="75" type="#_x0000_t75" style="height:17.75pt;width:12.15pt;" o:ole="t" filled="f" o:preferrelative="t" stroked="f" coordsize="21600,21600">
            <v:path/>
            <v:fill on="f" focussize="0,0"/>
            <v:stroke on="f" joinstyle="miter"/>
            <v:imagedata r:id="rId52" o:title=""/>
            <o:lock v:ext="edit" aspectratio="t"/>
            <w10:wrap type="none"/>
            <w10:anchorlock/>
          </v:shape>
          <o:OLEObject Type="Embed" ProgID="Equation.3" ShapeID="_x0000_i1046" DrawAspect="Content" ObjectID="_1468075746" r:id="rId51">
            <o:LockedField>false</o:LockedField>
          </o:OLEObject>
        </w:object>
      </w:r>
      <w:r>
        <w:rPr>
          <w:rFonts w:ascii="Times New Roman" w:hAnsi="Times New Roman" w:cs="Times New Roman"/>
          <w:szCs w:val="21"/>
        </w:rPr>
        <w:t>——</w:t>
      </w:r>
      <w:r>
        <w:rPr>
          <w:rFonts w:ascii="Times New Roman" w:hAnsi="仿宋" w:cs="Times New Roman"/>
          <w:szCs w:val="21"/>
        </w:rPr>
        <w:t>双锥台扩径体以下部分桩身直径；</w:t>
      </w:r>
    </w:p>
    <w:p>
      <w:pPr>
        <w:snapToGrid w:val="0"/>
        <w:spacing w:line="360" w:lineRule="auto"/>
        <w:ind w:firstLine="525" w:firstLineChars="250"/>
        <w:jc w:val="left"/>
        <w:rPr>
          <w:rFonts w:ascii="Times New Roman" w:hAnsi="仿宋" w:cs="Times New Roman"/>
          <w:szCs w:val="21"/>
        </w:rPr>
      </w:pPr>
      <w:r>
        <w:rPr>
          <w:rFonts w:ascii="Times New Roman" w:hAnsi="Times New Roman" w:cs="Times New Roman"/>
          <w:position w:val="-6"/>
          <w:szCs w:val="21"/>
        </w:rPr>
        <w:object>
          <v:shape id="_x0000_i1047" o:spt="75" type="#_x0000_t75" style="height:14.95pt;width:10.3pt;" o:ole="t" filled="f" o:preferrelative="t" stroked="f" coordsize="21600,21600">
            <v:path/>
            <v:fill on="f" focussize="0,0"/>
            <v:stroke on="f" joinstyle="miter"/>
            <v:imagedata r:id="rId54" o:title=""/>
            <o:lock v:ext="edit" aspectratio="t"/>
            <w10:wrap type="none"/>
            <w10:anchorlock/>
          </v:shape>
          <o:OLEObject Type="Embed" ProgID="Equation.3" ShapeID="_x0000_i1047" DrawAspect="Content" ObjectID="_1468075747" r:id="rId53">
            <o:LockedField>false</o:LockedField>
          </o:OLEObject>
        </w:object>
      </w:r>
      <w:r>
        <w:rPr>
          <w:rFonts w:ascii="Times New Roman" w:hAnsi="Times New Roman" w:cs="Times New Roman"/>
          <w:szCs w:val="21"/>
        </w:rPr>
        <w:t>——</w:t>
      </w:r>
      <w:r>
        <w:rPr>
          <w:rFonts w:ascii="Times New Roman" w:hAnsi="仿宋" w:cs="Times New Roman"/>
          <w:szCs w:val="21"/>
        </w:rPr>
        <w:t>双锥台扩径体设计高度；</w:t>
      </w:r>
    </w:p>
    <w:p>
      <w:pPr>
        <w:snapToGrid w:val="0"/>
        <w:spacing w:line="360" w:lineRule="auto"/>
        <w:ind w:firstLine="525" w:firstLineChars="250"/>
        <w:jc w:val="left"/>
        <w:rPr>
          <w:rFonts w:ascii="Times New Roman" w:hAnsi="仿宋" w:cs="Times New Roman"/>
          <w:szCs w:val="21"/>
        </w:rPr>
      </w:pPr>
      <w:r>
        <w:rPr>
          <w:rFonts w:ascii="Times New Roman" w:hAnsi="Times New Roman" w:cs="Times New Roman"/>
          <w:position w:val="-10"/>
          <w:szCs w:val="21"/>
        </w:rPr>
        <w:object>
          <v:shape id="_x0000_i1048" o:spt="75" type="#_x0000_t75" style="height:14.95pt;width:12.15pt;" o:ole="t" filled="f" o:preferrelative="t" stroked="f" coordsize="21600,21600">
            <v:path/>
            <v:fill on="f" focussize="0,0"/>
            <v:stroke on="f" joinstyle="miter"/>
            <v:imagedata r:id="rId56" o:title=""/>
            <o:lock v:ext="edit" aspectratio="t"/>
            <w10:wrap type="none"/>
            <w10:anchorlock/>
          </v:shape>
          <o:OLEObject Type="Embed" ProgID="Equation.3" ShapeID="_x0000_i1048" DrawAspect="Content" ObjectID="_1468075748" r:id="rId55">
            <o:LockedField>false</o:LockedField>
          </o:OLEObject>
        </w:object>
      </w:r>
      <w:r>
        <w:rPr>
          <w:rFonts w:ascii="Times New Roman" w:hAnsi="Times New Roman" w:cs="Times New Roman"/>
          <w:szCs w:val="21"/>
        </w:rPr>
        <w:t>——</w:t>
      </w:r>
      <w:r>
        <w:rPr>
          <w:rFonts w:hint="eastAsia" w:ascii="Times New Roman" w:hAnsi="仿宋" w:cs="Times New Roman"/>
          <w:szCs w:val="21"/>
        </w:rPr>
        <w:t>上、下锥台底平面之间扩径体竖向高度；</w:t>
      </w:r>
    </w:p>
    <w:p>
      <w:pPr>
        <w:snapToGrid w:val="0"/>
        <w:spacing w:line="360" w:lineRule="auto"/>
        <w:ind w:firstLine="525" w:firstLineChars="250"/>
        <w:jc w:val="left"/>
        <w:rPr>
          <w:rFonts w:ascii="Times New Roman" w:hAnsi="仿宋" w:cs="Times New Roman"/>
          <w:szCs w:val="21"/>
        </w:rPr>
      </w:pPr>
      <w:r>
        <w:rPr>
          <w:rFonts w:ascii="Times New Roman" w:hAnsi="Times New Roman" w:cs="Times New Roman"/>
          <w:position w:val="-10"/>
          <w:szCs w:val="21"/>
        </w:rPr>
        <w:object>
          <v:shape id="_x0000_i1049" o:spt="75" type="#_x0000_t75" style="height:17.75pt;width:12.15pt;" o:ole="t" filled="f" o:preferrelative="t" stroked="f" coordsize="21600,21600">
            <v:path/>
            <v:fill on="f" focussize="0,0"/>
            <v:stroke on="f" joinstyle="miter"/>
            <v:imagedata r:id="rId58" o:title=""/>
            <o:lock v:ext="edit" aspectratio="t"/>
            <w10:wrap type="none"/>
            <w10:anchorlock/>
          </v:shape>
          <o:OLEObject Type="Embed" ProgID="Equation.3" ShapeID="_x0000_i1049" DrawAspect="Content" ObjectID="_1468075749" r:id="rId57">
            <o:LockedField>false</o:LockedField>
          </o:OLEObject>
        </w:object>
      </w:r>
      <w:r>
        <w:rPr>
          <w:rFonts w:ascii="Times New Roman" w:hAnsi="Times New Roman" w:cs="Times New Roman"/>
          <w:szCs w:val="21"/>
        </w:rPr>
        <w:t>——</w:t>
      </w:r>
      <w:r>
        <w:rPr>
          <w:rFonts w:hint="eastAsia" w:ascii="Times New Roman" w:hAnsi="仿宋" w:cs="Times New Roman"/>
          <w:szCs w:val="21"/>
        </w:rPr>
        <w:t>上锥台竖向高度</w:t>
      </w:r>
      <w:r>
        <w:rPr>
          <w:rFonts w:ascii="Times New Roman" w:hAnsi="仿宋" w:cs="Times New Roman"/>
          <w:szCs w:val="21"/>
        </w:rPr>
        <w:t>；</w:t>
      </w:r>
    </w:p>
    <w:p>
      <w:pPr>
        <w:snapToGrid w:val="0"/>
        <w:spacing w:line="360" w:lineRule="auto"/>
        <w:ind w:firstLine="525" w:firstLineChars="250"/>
        <w:jc w:val="left"/>
        <w:rPr>
          <w:rFonts w:ascii="Times New Roman" w:hAnsi="仿宋" w:cs="Times New Roman"/>
          <w:szCs w:val="21"/>
        </w:rPr>
      </w:pPr>
      <w:r>
        <w:rPr>
          <w:rFonts w:ascii="Times New Roman" w:hAnsi="Times New Roman" w:cs="Times New Roman"/>
          <w:position w:val="-12"/>
          <w:szCs w:val="21"/>
        </w:rPr>
        <w:object>
          <v:shape id="_x0000_i1050" o:spt="75" type="#_x0000_t75" style="height:17.75pt;width:12.15pt;" o:ole="t" filled="f" o:preferrelative="t" stroked="f" coordsize="21600,21600">
            <v:path/>
            <v:fill on="f" focussize="0,0"/>
            <v:stroke on="f" joinstyle="miter"/>
            <v:imagedata r:id="rId60" o:title=""/>
            <o:lock v:ext="edit" aspectratio="t"/>
            <w10:wrap type="none"/>
            <w10:anchorlock/>
          </v:shape>
          <o:OLEObject Type="Embed" ProgID="Equation.3" ShapeID="_x0000_i1050" DrawAspect="Content" ObjectID="_1468075750" r:id="rId59">
            <o:LockedField>false</o:LockedField>
          </o:OLEObject>
        </w:object>
      </w:r>
      <w:r>
        <w:rPr>
          <w:rFonts w:ascii="Times New Roman" w:hAnsi="Times New Roman" w:cs="Times New Roman"/>
          <w:szCs w:val="21"/>
        </w:rPr>
        <w:t>——</w:t>
      </w:r>
      <w:r>
        <w:rPr>
          <w:rFonts w:hint="eastAsia" w:ascii="Times New Roman" w:hAnsi="仿宋" w:cs="Times New Roman"/>
          <w:szCs w:val="21"/>
        </w:rPr>
        <w:t>倒</w:t>
      </w:r>
      <w:r>
        <w:rPr>
          <w:rFonts w:ascii="Times New Roman" w:hAnsi="仿宋" w:cs="Times New Roman"/>
          <w:szCs w:val="21"/>
        </w:rPr>
        <w:t>锥台</w:t>
      </w:r>
      <w:r>
        <w:rPr>
          <w:rFonts w:hint="eastAsia" w:ascii="Times New Roman" w:hAnsi="仿宋" w:cs="Times New Roman"/>
          <w:szCs w:val="21"/>
        </w:rPr>
        <w:t>竖向</w:t>
      </w:r>
      <w:r>
        <w:rPr>
          <w:rFonts w:ascii="Times New Roman" w:hAnsi="仿宋" w:cs="Times New Roman"/>
          <w:szCs w:val="21"/>
        </w:rPr>
        <w:t>高度；</w:t>
      </w:r>
    </w:p>
    <w:p>
      <w:pPr>
        <w:snapToGrid w:val="0"/>
        <w:spacing w:line="360" w:lineRule="auto"/>
        <w:ind w:firstLine="630" w:firstLineChars="300"/>
        <w:jc w:val="left"/>
        <w:rPr>
          <w:rFonts w:ascii="Times New Roman" w:hAnsi="仿宋" w:cs="Times New Roman"/>
          <w:szCs w:val="21"/>
        </w:rPr>
      </w:pPr>
      <w:r>
        <w:rPr>
          <w:rFonts w:ascii="Times New Roman" w:hAnsi="Times New Roman" w:cs="Times New Roman"/>
          <w:position w:val="-6"/>
          <w:szCs w:val="21"/>
        </w:rPr>
        <w:object>
          <v:shape id="_x0000_i1051" o:spt="75" type="#_x0000_t75" style="height:14.95pt;width:7.5pt;" o:ole="t" filled="f" o:preferrelative="t" stroked="f" coordsize="21600,21600">
            <v:path/>
            <v:fill on="f" focussize="0,0"/>
            <v:stroke on="f" joinstyle="miter"/>
            <v:imagedata r:id="rId62" o:title=""/>
            <o:lock v:ext="edit" aspectratio="t"/>
            <w10:wrap type="none"/>
            <w10:anchorlock/>
          </v:shape>
          <o:OLEObject Type="Embed" ProgID="Equation.3" ShapeID="_x0000_i1051" DrawAspect="Content" ObjectID="_1468075751" r:id="rId61">
            <o:LockedField>false</o:LockedField>
          </o:OLEObject>
        </w:object>
      </w:r>
      <w:r>
        <w:rPr>
          <w:rFonts w:ascii="Times New Roman" w:hAnsi="Times New Roman" w:cs="Times New Roman"/>
          <w:szCs w:val="21"/>
        </w:rPr>
        <w:t>——</w:t>
      </w:r>
      <w:r>
        <w:rPr>
          <w:rFonts w:hint="eastAsia" w:ascii="Times New Roman" w:hAnsi="仿宋" w:cs="Times New Roman"/>
          <w:szCs w:val="21"/>
        </w:rPr>
        <w:t>桩身长度</w:t>
      </w:r>
      <w:r>
        <w:rPr>
          <w:rFonts w:ascii="Times New Roman" w:hAnsi="仿宋" w:cs="Times New Roman"/>
          <w:szCs w:val="21"/>
        </w:rPr>
        <w:t>；</w:t>
      </w:r>
    </w:p>
    <w:p>
      <w:pPr>
        <w:snapToGrid w:val="0"/>
        <w:spacing w:line="360" w:lineRule="auto"/>
        <w:ind w:firstLine="630" w:firstLineChars="300"/>
        <w:jc w:val="left"/>
        <w:rPr>
          <w:rFonts w:ascii="Times New Roman" w:hAnsi="仿宋" w:cs="Times New Roman"/>
          <w:szCs w:val="21"/>
        </w:rPr>
      </w:pPr>
      <w:r>
        <w:rPr>
          <w:rFonts w:ascii="Times New Roman" w:hAnsi="Times New Roman" w:cs="Times New Roman"/>
          <w:position w:val="-10"/>
          <w:szCs w:val="21"/>
        </w:rPr>
        <w:object>
          <v:shape id="_x0000_i1052" o:spt="75" type="#_x0000_t75" style="height:17.75pt;width:6.55pt;" o:ole="t" filled="f" o:preferrelative="t" stroked="f" coordsize="21600,21600">
            <v:path/>
            <v:fill on="f" focussize="0,0"/>
            <v:stroke on="f" joinstyle="miter"/>
            <v:imagedata r:id="rId64" o:title=""/>
            <o:lock v:ext="edit" aspectratio="t"/>
            <w10:wrap type="none"/>
            <w10:anchorlock/>
          </v:shape>
          <o:OLEObject Type="Embed" ProgID="Equation.3" ShapeID="_x0000_i1052" DrawAspect="Content" ObjectID="_1468075752" r:id="rId63">
            <o:LockedField>false</o:LockedField>
          </o:OLEObject>
        </w:object>
      </w:r>
      <w:r>
        <w:rPr>
          <w:rFonts w:ascii="Times New Roman" w:hAnsi="Times New Roman" w:cs="Times New Roman"/>
          <w:szCs w:val="21"/>
        </w:rPr>
        <w:t>——</w:t>
      </w:r>
      <w:r>
        <w:rPr>
          <w:rFonts w:hint="eastAsia" w:ascii="Times New Roman" w:hAnsi="仿宋" w:cs="Times New Roman"/>
          <w:szCs w:val="21"/>
        </w:rPr>
        <w:t>双锥台扩径体以上桩身长度</w:t>
      </w:r>
      <w:r>
        <w:rPr>
          <w:rFonts w:ascii="Times New Roman" w:hAnsi="仿宋" w:cs="Times New Roman"/>
          <w:szCs w:val="21"/>
        </w:rPr>
        <w:t>；</w:t>
      </w:r>
    </w:p>
    <w:p>
      <w:pPr>
        <w:snapToGrid w:val="0"/>
        <w:spacing w:line="360" w:lineRule="auto"/>
        <w:ind w:firstLine="630" w:firstLineChars="300"/>
        <w:jc w:val="left"/>
        <w:rPr>
          <w:rFonts w:ascii="Times New Roman" w:hAnsi="仿宋" w:cs="Times New Roman"/>
          <w:szCs w:val="21"/>
        </w:rPr>
      </w:pPr>
      <w:r>
        <w:rPr>
          <w:rFonts w:ascii="Times New Roman" w:hAnsi="Times New Roman" w:cs="Times New Roman"/>
          <w:position w:val="-10"/>
          <w:szCs w:val="21"/>
        </w:rPr>
        <w:object>
          <v:shape id="_x0000_i1053" o:spt="75" type="#_x0000_t75" style="height:15.9pt;width:8.4pt;" o:ole="t" filled="f" o:preferrelative="t" stroked="f" coordsize="21600,21600">
            <v:path/>
            <v:fill on="f" focussize="0,0"/>
            <v:stroke on="f" joinstyle="miter"/>
            <v:imagedata r:id="rId66" o:title=""/>
            <o:lock v:ext="edit" aspectratio="t"/>
            <w10:wrap type="none"/>
            <w10:anchorlock/>
          </v:shape>
          <o:OLEObject Type="Embed" ProgID="Equation.3" ShapeID="_x0000_i1053" DrawAspect="Content" ObjectID="_1468075753" r:id="rId65">
            <o:LockedField>false</o:LockedField>
          </o:OLEObject>
        </w:object>
      </w:r>
      <w:r>
        <w:rPr>
          <w:rFonts w:ascii="Times New Roman" w:hAnsi="Times New Roman" w:cs="Times New Roman"/>
          <w:szCs w:val="21"/>
        </w:rPr>
        <w:t>——</w:t>
      </w:r>
      <w:r>
        <w:rPr>
          <w:rFonts w:hint="eastAsia" w:ascii="Times New Roman" w:hAnsi="仿宋" w:cs="Times New Roman"/>
          <w:szCs w:val="21"/>
        </w:rPr>
        <w:t>双锥台扩径体以下桩身长度</w:t>
      </w:r>
      <w:r>
        <w:rPr>
          <w:rFonts w:ascii="Times New Roman" w:hAnsi="仿宋" w:cs="Times New Roman"/>
          <w:szCs w:val="21"/>
        </w:rPr>
        <w:t>；</w:t>
      </w:r>
    </w:p>
    <w:p>
      <w:pPr>
        <w:snapToGrid w:val="0"/>
        <w:spacing w:line="360" w:lineRule="auto"/>
        <w:ind w:firstLine="630" w:firstLineChars="300"/>
        <w:jc w:val="left"/>
        <w:rPr>
          <w:rFonts w:ascii="Times New Roman" w:hAnsi="仿宋" w:cs="Times New Roman"/>
          <w:szCs w:val="21"/>
        </w:rPr>
      </w:pPr>
      <w:r>
        <w:rPr>
          <w:rFonts w:ascii="Times New Roman" w:hAnsi="Times New Roman" w:cs="Times New Roman"/>
          <w:position w:val="-12"/>
          <w:szCs w:val="21"/>
        </w:rPr>
        <w:object>
          <v:shape id="_x0000_i1054" o:spt="75" type="#_x0000_t75" style="height:19.65pt;width:9.35pt;" o:ole="t" filled="f" o:preferrelative="t" stroked="f" coordsize="21600,21600">
            <v:path/>
            <v:fill on="f" focussize="0,0"/>
            <v:stroke on="f" joinstyle="miter"/>
            <v:imagedata r:id="rId68" o:title=""/>
            <o:lock v:ext="edit" aspectratio="t"/>
            <w10:wrap type="none"/>
            <w10:anchorlock/>
          </v:shape>
          <o:OLEObject Type="Embed" ProgID="Equation.3" ShapeID="_x0000_i1054" DrawAspect="Content" ObjectID="_1468075754" r:id="rId67">
            <o:LockedField>false</o:LockedField>
          </o:OLEObject>
        </w:object>
      </w:r>
      <w:r>
        <w:rPr>
          <w:rFonts w:ascii="Times New Roman" w:hAnsi="Times New Roman" w:cs="Times New Roman"/>
          <w:szCs w:val="21"/>
        </w:rPr>
        <w:t>——</w:t>
      </w:r>
      <w:r>
        <w:rPr>
          <w:rFonts w:hint="eastAsia" w:ascii="Times New Roman" w:hAnsi="仿宋" w:cs="Times New Roman"/>
          <w:szCs w:val="21"/>
        </w:rPr>
        <w:t>肋板长度</w:t>
      </w:r>
      <w:r>
        <w:rPr>
          <w:rFonts w:ascii="Times New Roman" w:hAnsi="仿宋" w:cs="Times New Roman"/>
          <w:szCs w:val="21"/>
        </w:rPr>
        <w:t>；</w:t>
      </w:r>
    </w:p>
    <w:p>
      <w:pPr>
        <w:snapToGrid w:val="0"/>
        <w:spacing w:line="360" w:lineRule="auto"/>
        <w:ind w:firstLine="630" w:firstLineChars="300"/>
        <w:jc w:val="left"/>
        <w:rPr>
          <w:rFonts w:cs="Times New Roman" w:asciiTheme="minorEastAsia" w:hAnsiTheme="minorEastAsia"/>
          <w:szCs w:val="21"/>
        </w:rPr>
      </w:pPr>
      <w:r>
        <w:rPr>
          <w:rFonts w:cs="Times New Roman" w:asciiTheme="minorEastAsia" w:hAnsiTheme="minorEastAsia"/>
          <w:position w:val="-10"/>
          <w:szCs w:val="21"/>
        </w:rPr>
        <w:object>
          <v:shape id="_x0000_i1055" o:spt="75" type="#_x0000_t75" style="height:14.95pt;width:10.3pt;" o:ole="t" filled="f" o:preferrelative="t" stroked="f" coordsize="21600,21600">
            <v:path/>
            <v:fill on="f" focussize="0,0"/>
            <v:stroke on="f" joinstyle="miter"/>
            <v:imagedata r:id="rId70" o:title=""/>
            <o:lock v:ext="edit" aspectratio="t"/>
            <w10:wrap type="none"/>
            <w10:anchorlock/>
          </v:shape>
          <o:OLEObject Type="Embed" ProgID="Equation.3" ShapeID="_x0000_i1055" DrawAspect="Content" ObjectID="_1468075755" r:id="rId69">
            <o:LockedField>false</o:LockedField>
          </o:OLEObject>
        </w:object>
      </w:r>
      <w:r>
        <w:rPr>
          <w:rFonts w:ascii="Times New Roman" w:hAnsi="Times New Roman" w:cs="Times New Roman"/>
          <w:szCs w:val="21"/>
        </w:rPr>
        <w:t>——</w:t>
      </w:r>
      <w:r>
        <w:rPr>
          <w:rFonts w:hint="eastAsia" w:ascii="Times New Roman" w:hAnsi="仿宋" w:cs="Times New Roman"/>
          <w:szCs w:val="21"/>
        </w:rPr>
        <w:t>双锥台扩径体以上</w:t>
      </w:r>
      <w:r>
        <w:rPr>
          <w:rFonts w:ascii="Times New Roman" w:hAnsi="仿宋" w:cs="Times New Roman"/>
          <w:szCs w:val="21"/>
        </w:rPr>
        <w:t>桩身周长</w:t>
      </w:r>
      <w:r>
        <w:rPr>
          <w:rFonts w:hint="eastAsia" w:ascii="Times New Roman" w:hAnsi="仿宋" w:cs="Times New Roman"/>
          <w:szCs w:val="21"/>
        </w:rPr>
        <w:t>；</w:t>
      </w:r>
    </w:p>
    <w:p>
      <w:pPr>
        <w:snapToGrid w:val="0"/>
        <w:spacing w:line="360" w:lineRule="auto"/>
        <w:ind w:firstLine="630" w:firstLineChars="300"/>
        <w:jc w:val="left"/>
        <w:rPr>
          <w:rFonts w:cs="Times New Roman" w:asciiTheme="minorEastAsia" w:hAnsiTheme="minorEastAsia"/>
          <w:szCs w:val="21"/>
        </w:rPr>
      </w:pPr>
      <w:r>
        <w:rPr>
          <w:rFonts w:cs="Times New Roman" w:asciiTheme="minorEastAsia" w:hAnsiTheme="minorEastAsia"/>
          <w:position w:val="-10"/>
          <w:szCs w:val="21"/>
        </w:rPr>
        <w:object>
          <v:shape id="_x0000_i1056" o:spt="75" type="#_x0000_t75" style="height:14.95pt;width:12.15pt;" o:ole="t" filled="f" o:preferrelative="t" stroked="f" coordsize="21600,21600">
            <v:path/>
            <v:fill on="f" focussize="0,0"/>
            <v:stroke on="f" joinstyle="miter"/>
            <v:imagedata r:id="rId72" o:title=""/>
            <o:lock v:ext="edit" aspectratio="t"/>
            <w10:wrap type="none"/>
            <w10:anchorlock/>
          </v:shape>
          <o:OLEObject Type="Embed" ProgID="Equation.3" ShapeID="_x0000_i1056" DrawAspect="Content" ObjectID="_1468075756" r:id="rId71">
            <o:LockedField>false</o:LockedField>
          </o:OLEObject>
        </w:object>
      </w:r>
      <w:r>
        <w:rPr>
          <w:rFonts w:ascii="Times New Roman" w:hAnsi="Times New Roman" w:cs="Times New Roman"/>
          <w:szCs w:val="21"/>
        </w:rPr>
        <w:t>——</w:t>
      </w:r>
      <w:r>
        <w:rPr>
          <w:rFonts w:hint="eastAsia" w:ascii="Times New Roman" w:hAnsi="仿宋" w:cs="Times New Roman"/>
          <w:szCs w:val="21"/>
        </w:rPr>
        <w:t>双锥台扩径体以下</w:t>
      </w:r>
      <w:r>
        <w:rPr>
          <w:rFonts w:ascii="Times New Roman" w:hAnsi="仿宋" w:cs="Times New Roman"/>
          <w:szCs w:val="21"/>
        </w:rPr>
        <w:t>桩身周长；</w:t>
      </w:r>
    </w:p>
    <w:p>
      <w:pPr>
        <w:snapToGrid w:val="0"/>
        <w:spacing w:line="360" w:lineRule="auto"/>
        <w:ind w:firstLine="630" w:firstLineChars="300"/>
        <w:jc w:val="left"/>
        <w:rPr>
          <w:rFonts w:ascii="Times New Roman" w:hAnsi="仿宋" w:cs="Times New Roman"/>
          <w:szCs w:val="21"/>
        </w:rPr>
      </w:pPr>
      <w:r>
        <w:rPr>
          <w:rFonts w:cs="Times New Roman" w:asciiTheme="minorEastAsia" w:hAnsiTheme="minorEastAsia"/>
          <w:position w:val="-6"/>
          <w:szCs w:val="21"/>
        </w:rPr>
        <w:object>
          <v:shape id="_x0000_i1057" o:spt="75" type="#_x0000_t75" style="height:10.3pt;width:12.15pt;" o:ole="t" filled="f" o:preferrelative="t" stroked="f" coordsize="21600,21600">
            <v:path/>
            <v:fill on="f" focussize="0,0"/>
            <v:stroke on="f" joinstyle="miter"/>
            <v:imagedata r:id="rId74" o:title=""/>
            <o:lock v:ext="edit" aspectratio="t"/>
            <w10:wrap type="none"/>
            <w10:anchorlock/>
          </v:shape>
          <o:OLEObject Type="Embed" ProgID="Equation.3" ShapeID="_x0000_i1057" DrawAspect="Content" ObjectID="_1468075757" r:id="rId73">
            <o:LockedField>false</o:LockedField>
          </o:OLEObject>
        </w:object>
      </w:r>
      <w:r>
        <w:rPr>
          <w:rFonts w:ascii="Times New Roman" w:hAnsi="Times New Roman" w:cs="Times New Roman"/>
          <w:szCs w:val="21"/>
        </w:rPr>
        <w:t>——</w:t>
      </w:r>
      <w:r>
        <w:rPr>
          <w:rFonts w:hint="eastAsia" w:ascii="Times New Roman" w:hAnsi="仿宋" w:cs="Times New Roman"/>
          <w:szCs w:val="21"/>
        </w:rPr>
        <w:t>锥台角度。</w:t>
      </w:r>
    </w:p>
    <w:p>
      <w:pPr>
        <w:snapToGrid w:val="0"/>
        <w:spacing w:line="360" w:lineRule="auto"/>
        <w:jc w:val="left"/>
        <w:rPr>
          <w:rFonts w:ascii="Times New Roman" w:hAnsi="仿宋" w:cs="Times New Roman"/>
          <w:szCs w:val="21"/>
        </w:rPr>
      </w:pPr>
      <w:r>
        <w:rPr>
          <w:rFonts w:hint="eastAsia" w:ascii="Times New Roman" w:hAnsi="Times New Roman" w:cs="Times New Roman"/>
          <w:b/>
          <w:bCs/>
          <w:iCs/>
          <w:szCs w:val="21"/>
        </w:rPr>
        <w:t xml:space="preserve">2.2.4 </w:t>
      </w:r>
      <w:r>
        <w:rPr>
          <w:rFonts w:hint="eastAsia" w:ascii="Times New Roman" w:hAnsi="Times New Roman" w:cs="Times New Roman"/>
          <w:iCs/>
          <w:szCs w:val="21"/>
        </w:rPr>
        <w:t>计算系数</w:t>
      </w:r>
    </w:p>
    <w:p>
      <w:pPr>
        <w:spacing w:line="360" w:lineRule="auto"/>
        <w:ind w:firstLine="525" w:firstLineChars="250"/>
        <w:rPr>
          <w:szCs w:val="21"/>
        </w:rPr>
      </w:pPr>
      <w:r>
        <w:rPr>
          <w:rFonts w:ascii="Times New Roman" w:hAnsi="Times New Roman" w:cs="Times New Roman"/>
          <w:position w:val="-12"/>
          <w:szCs w:val="21"/>
        </w:rPr>
        <w:object>
          <v:shape id="_x0000_i1058" o:spt="75" type="#_x0000_t75" style="height:16.85pt;width:13.1pt;" o:ole="t" filled="f" o:preferrelative="t" stroked="f" coordsize="21600,21600">
            <v:path/>
            <v:fill on="f" focussize="0,0"/>
            <v:stroke on="f" joinstyle="miter"/>
            <v:imagedata r:id="rId76" o:title=""/>
            <o:lock v:ext="edit" aspectratio="t"/>
            <w10:wrap type="none"/>
            <w10:anchorlock/>
          </v:shape>
          <o:OLEObject Type="Embed" ProgID="Equation.3" ShapeID="_x0000_i1058" DrawAspect="Content" ObjectID="_1468075758" r:id="rId75">
            <o:LockedField>false</o:LockedField>
          </o:OLEObject>
        </w:object>
      </w:r>
      <w:r>
        <w:rPr>
          <w:rFonts w:ascii="Times New Roman" w:hAnsi="Times New Roman" w:cs="Times New Roman"/>
          <w:bCs/>
          <w:szCs w:val="21"/>
        </w:rPr>
        <w:t>——</w:t>
      </w:r>
      <w:r>
        <w:rPr>
          <w:rFonts w:hint="eastAsia"/>
          <w:szCs w:val="21"/>
        </w:rPr>
        <w:t>喷扩锥台压灌桩侧阻力增强系数；</w:t>
      </w:r>
    </w:p>
    <w:p>
      <w:pPr>
        <w:spacing w:line="360" w:lineRule="auto"/>
        <w:ind w:firstLine="525" w:firstLineChars="250"/>
        <w:rPr>
          <w:szCs w:val="21"/>
        </w:rPr>
      </w:pPr>
      <w:r>
        <w:rPr>
          <w:rFonts w:ascii="Times New Roman" w:hAnsi="Times New Roman" w:cs="Times New Roman"/>
          <w:position w:val="-14"/>
          <w:szCs w:val="21"/>
        </w:rPr>
        <w:object>
          <v:shape id="_x0000_i1059" o:spt="75" type="#_x0000_t75" style="height:16.85pt;width:12.15pt;" o:ole="t" filled="f" o:preferrelative="t" stroked="f" coordsize="21600,21600">
            <v:path/>
            <v:fill on="f" focussize="0,0"/>
            <v:stroke on="f" joinstyle="miter"/>
            <v:imagedata r:id="rId78" o:title=""/>
            <o:lock v:ext="edit" aspectratio="t"/>
            <w10:wrap type="none"/>
            <w10:anchorlock/>
          </v:shape>
          <o:OLEObject Type="Embed" ProgID="Equation.3" ShapeID="_x0000_i1059" DrawAspect="Content" ObjectID="_1468075759" r:id="rId77">
            <o:LockedField>false</o:LockedField>
          </o:OLEObject>
        </w:object>
      </w:r>
      <w:r>
        <w:rPr>
          <w:rFonts w:ascii="Times New Roman" w:hAnsi="Times New Roman" w:cs="Times New Roman"/>
          <w:bCs/>
          <w:szCs w:val="21"/>
        </w:rPr>
        <w:t>——</w:t>
      </w:r>
      <w:r>
        <w:rPr>
          <w:rFonts w:hint="eastAsia"/>
          <w:szCs w:val="21"/>
        </w:rPr>
        <w:t>喷扩锥台压灌桩扩径体端及桩端端阻力增强系数；</w:t>
      </w:r>
    </w:p>
    <w:p>
      <w:pPr>
        <w:snapToGrid w:val="0"/>
        <w:spacing w:line="360" w:lineRule="auto"/>
        <w:ind w:firstLine="630" w:firstLineChars="300"/>
        <w:jc w:val="left"/>
        <w:rPr>
          <w:rFonts w:ascii="Times New Roman" w:hAnsi="Times New Roman" w:cs="Times New Roman"/>
          <w:szCs w:val="21"/>
        </w:rPr>
      </w:pPr>
      <w:r>
        <w:rPr>
          <w:rFonts w:ascii="Times New Roman" w:hAnsi="Times New Roman" w:cs="Times New Roman"/>
          <w:position w:val="-6"/>
          <w:szCs w:val="21"/>
        </w:rPr>
        <w:object>
          <v:shape id="_x0000_i1060" o:spt="75" type="#_x0000_t75" style="height:14.95pt;width:10.3pt;" o:ole="t" filled="f" o:preferrelative="t" stroked="f" coordsize="21600,21600">
            <v:path/>
            <v:fill on="f" focussize="0,0"/>
            <v:stroke on="f" joinstyle="miter"/>
            <v:imagedata r:id="rId80" o:title=""/>
            <o:lock v:ext="edit" aspectratio="t"/>
            <w10:wrap type="none"/>
            <w10:anchorlock/>
          </v:shape>
          <o:OLEObject Type="Embed" ProgID="Equation.3" ShapeID="_x0000_i1060" DrawAspect="Content" ObjectID="_1468075760" r:id="rId79">
            <o:LockedField>false</o:LockedField>
          </o:OLEObject>
        </w:object>
      </w:r>
      <w:r>
        <w:rPr>
          <w:rFonts w:ascii="Times New Roman" w:hAnsi="Times New Roman" w:cs="Times New Roman"/>
          <w:szCs w:val="21"/>
        </w:rPr>
        <w:t>——复合地基</w:t>
      </w:r>
      <w:r>
        <w:rPr>
          <w:rFonts w:ascii="Times New Roman" w:hAnsi="仿宋" w:cs="Times New Roman"/>
          <w:szCs w:val="21"/>
        </w:rPr>
        <w:t>单桩承载力发挥系数；</w:t>
      </w:r>
      <w:r>
        <w:rPr>
          <w:rFonts w:hint="eastAsia" w:ascii="Times New Roman" w:hAnsi="仿宋" w:cs="Times New Roman"/>
          <w:szCs w:val="21"/>
        </w:rPr>
        <w:t>加固区沉降量调整系数。</w:t>
      </w:r>
    </w:p>
    <w:p>
      <w:pPr>
        <w:widowControl/>
        <w:spacing w:line="360" w:lineRule="auto"/>
        <w:jc w:val="left"/>
        <w:rPr>
          <w:rFonts w:ascii="Times New Roman" w:hAnsi="Times New Roman" w:eastAsia="宋体" w:cs="Times New Roman"/>
          <w:b/>
          <w:bCs/>
          <w:kern w:val="44"/>
          <w:sz w:val="32"/>
          <w:szCs w:val="44"/>
        </w:rPr>
      </w:pPr>
      <w:bookmarkStart w:id="24" w:name="_Toc502409684"/>
      <w:bookmarkStart w:id="25" w:name="_Toc19930"/>
      <w:bookmarkStart w:id="26" w:name="_Toc520971601"/>
      <w:bookmarkStart w:id="27" w:name="_Toc716"/>
      <w:bookmarkStart w:id="28" w:name="_Toc22022"/>
      <w:r>
        <w:br w:type="page"/>
      </w:r>
    </w:p>
    <w:p>
      <w:pPr>
        <w:pStyle w:val="2"/>
        <w:spacing w:after="156" w:line="360" w:lineRule="auto"/>
        <w:rPr>
          <w:rFonts w:ascii="仿宋" w:hAnsi="仿宋" w:cs="宋体"/>
          <w:color w:val="000000"/>
          <w:kern w:val="0"/>
          <w:sz w:val="24"/>
          <w:szCs w:val="24"/>
        </w:rPr>
      </w:pPr>
      <w:bookmarkStart w:id="29" w:name="_Toc6676099"/>
      <w:r>
        <w:t>3基本规定</w:t>
      </w:r>
      <w:bookmarkEnd w:id="24"/>
      <w:bookmarkEnd w:id="25"/>
      <w:bookmarkEnd w:id="26"/>
      <w:bookmarkEnd w:id="27"/>
      <w:bookmarkEnd w:id="28"/>
      <w:bookmarkEnd w:id="29"/>
    </w:p>
    <w:p>
      <w:pPr>
        <w:spacing w:line="360" w:lineRule="auto"/>
        <w:rPr>
          <w:rFonts w:cs="Times New Roman" w:asciiTheme="minorEastAsia" w:hAnsiTheme="minorEastAsia"/>
          <w:bCs/>
          <w:szCs w:val="21"/>
        </w:rPr>
      </w:pPr>
      <w:r>
        <w:rPr>
          <w:rFonts w:ascii="Times New Roman" w:hAnsi="Times New Roman" w:cs="Times New Roman"/>
          <w:b/>
          <w:bCs/>
          <w:szCs w:val="21"/>
        </w:rPr>
        <w:t>3.0.1</w:t>
      </w:r>
      <w:r>
        <w:rPr>
          <w:rFonts w:hint="eastAsia" w:ascii="Times New Roman" w:hAnsi="Times New Roman" w:cs="Times New Roman"/>
          <w:b/>
          <w:bCs/>
          <w:szCs w:val="21"/>
        </w:rPr>
        <w:t xml:space="preserve">  </w:t>
      </w:r>
      <w:r>
        <w:rPr>
          <w:rFonts w:hint="eastAsia" w:asciiTheme="minorEastAsia" w:hAnsiTheme="minorEastAsia"/>
          <w:szCs w:val="21"/>
        </w:rPr>
        <w:t>喷扩锥台压灌桩</w:t>
      </w:r>
      <w:r>
        <w:rPr>
          <w:rFonts w:hint="eastAsia" w:asciiTheme="minorEastAsia" w:hAnsiTheme="minorEastAsia"/>
          <w:szCs w:val="21"/>
          <w:lang w:eastAsia="zh-CN"/>
        </w:rPr>
        <w:t>基础</w:t>
      </w:r>
      <w:r>
        <w:rPr>
          <w:rFonts w:hint="eastAsia" w:asciiTheme="minorEastAsia" w:hAnsiTheme="minorEastAsia"/>
          <w:szCs w:val="21"/>
        </w:rPr>
        <w:t>及复合地基适用于砂土、粉土、黏性土、碎石土地层，当喷扩锥台压灌桩</w:t>
      </w:r>
      <w:r>
        <w:rPr>
          <w:rFonts w:hint="eastAsia" w:asciiTheme="minorEastAsia" w:hAnsiTheme="minorEastAsia"/>
          <w:szCs w:val="21"/>
          <w:lang w:eastAsia="zh-CN"/>
        </w:rPr>
        <w:t>用于</w:t>
      </w:r>
      <w:r>
        <w:rPr>
          <w:rFonts w:hint="eastAsia" w:asciiTheme="minorEastAsia" w:hAnsiTheme="minorEastAsia"/>
          <w:szCs w:val="21"/>
        </w:rPr>
        <w:t>碎石土地层或缺乏</w:t>
      </w:r>
      <w:r>
        <w:rPr>
          <w:rFonts w:hint="eastAsia" w:asciiTheme="minorEastAsia" w:hAnsiTheme="minorEastAsia"/>
          <w:szCs w:val="21"/>
          <w:lang w:eastAsia="zh-CN"/>
        </w:rPr>
        <w:t>使用</w:t>
      </w:r>
      <w:r>
        <w:rPr>
          <w:rFonts w:hint="eastAsia" w:asciiTheme="minorEastAsia" w:hAnsiTheme="minorEastAsia"/>
          <w:szCs w:val="21"/>
        </w:rPr>
        <w:t>经验</w:t>
      </w:r>
      <w:r>
        <w:rPr>
          <w:rFonts w:hint="eastAsia" w:asciiTheme="minorEastAsia" w:hAnsiTheme="minorEastAsia"/>
          <w:szCs w:val="21"/>
          <w:lang w:eastAsia="zh-CN"/>
        </w:rPr>
        <w:t>的地区</w:t>
      </w:r>
      <w:r>
        <w:rPr>
          <w:rFonts w:hint="eastAsia" w:asciiTheme="minorEastAsia" w:hAnsiTheme="minorEastAsia"/>
          <w:szCs w:val="21"/>
        </w:rPr>
        <w:t>时，应通过试验确定其适用性。</w:t>
      </w:r>
    </w:p>
    <w:p>
      <w:pPr>
        <w:snapToGrid w:val="0"/>
        <w:spacing w:line="360" w:lineRule="auto"/>
        <w:rPr>
          <w:rFonts w:asciiTheme="minorEastAsia" w:hAnsiTheme="minorEastAsia"/>
          <w:szCs w:val="21"/>
        </w:rPr>
      </w:pPr>
      <w:r>
        <w:rPr>
          <w:rFonts w:hint="eastAsia" w:ascii="Times New Roman" w:hAnsi="Times New Roman" w:cs="Times New Roman"/>
          <w:b/>
          <w:bCs/>
          <w:szCs w:val="21"/>
        </w:rPr>
        <w:t xml:space="preserve">3.0.2  </w:t>
      </w:r>
      <w:r>
        <w:rPr>
          <w:rFonts w:hint="eastAsia" w:ascii="宋体" w:hAnsi="宋体"/>
          <w:szCs w:val="21"/>
        </w:rPr>
        <w:t>喷扩锥台压灌桩的扩径体宜设置在承载力高、</w:t>
      </w:r>
      <w:r>
        <w:rPr>
          <w:rFonts w:hint="eastAsia" w:ascii="宋体" w:hAnsi="宋体"/>
          <w:szCs w:val="21"/>
          <w:lang w:eastAsia="zh-CN"/>
        </w:rPr>
        <w:t>层位稳定、</w:t>
      </w:r>
      <w:r>
        <w:rPr>
          <w:rFonts w:hint="eastAsia" w:ascii="宋体" w:hAnsi="宋体"/>
          <w:szCs w:val="21"/>
        </w:rPr>
        <w:t>且</w:t>
      </w:r>
      <w:r>
        <w:rPr>
          <w:rFonts w:hint="eastAsia" w:ascii="宋体" w:hAnsi="宋体"/>
          <w:color w:val="000000"/>
          <w:szCs w:val="21"/>
        </w:rPr>
        <w:t>能够接受喷射注浆的</w:t>
      </w:r>
      <w:r>
        <w:rPr>
          <w:rFonts w:hint="eastAsia" w:ascii="宋体" w:hAnsi="宋体"/>
          <w:szCs w:val="21"/>
        </w:rPr>
        <w:t>中密～密实的砂土和粉土</w:t>
      </w:r>
      <w:r>
        <w:rPr>
          <w:rFonts w:hint="eastAsia" w:ascii="宋体" w:hAnsi="宋体"/>
          <w:szCs w:val="21"/>
          <w:lang w:eastAsia="zh-CN"/>
        </w:rPr>
        <w:t>层</w:t>
      </w:r>
      <w:r>
        <w:rPr>
          <w:rFonts w:hint="eastAsia" w:ascii="宋体" w:hAnsi="宋体"/>
          <w:szCs w:val="21"/>
        </w:rPr>
        <w:t>、可塑～硬塑的黏性土层</w:t>
      </w:r>
      <w:r>
        <w:rPr>
          <w:rFonts w:hint="eastAsia" w:ascii="宋体" w:hAnsi="宋体"/>
          <w:szCs w:val="21"/>
          <w:lang w:eastAsia="zh-CN"/>
        </w:rPr>
        <w:t>中</w:t>
      </w:r>
      <w:r>
        <w:rPr>
          <w:rFonts w:hint="eastAsia" w:ascii="宋体" w:hAnsi="宋体"/>
          <w:szCs w:val="21"/>
        </w:rPr>
        <w:t>，每桩宜设置一个扩径体。</w:t>
      </w:r>
    </w:p>
    <w:p>
      <w:pPr>
        <w:snapToGrid w:val="0"/>
        <w:spacing w:line="360" w:lineRule="auto"/>
        <w:jc w:val="left"/>
        <w:rPr>
          <w:rFonts w:cs="宋体" w:asciiTheme="minorEastAsia" w:hAnsiTheme="minorEastAsia"/>
          <w:kern w:val="0"/>
          <w:szCs w:val="21"/>
        </w:rPr>
      </w:pPr>
      <w:r>
        <w:rPr>
          <w:rFonts w:hint="eastAsia" w:ascii="Times New Roman" w:hAnsi="Times New Roman" w:cs="Times New Roman"/>
          <w:b/>
          <w:bCs/>
          <w:szCs w:val="21"/>
        </w:rPr>
        <w:t xml:space="preserve">3.0.3  </w:t>
      </w:r>
      <w:r>
        <w:rPr>
          <w:rFonts w:hint="eastAsia" w:cs="宋体" w:asciiTheme="minorEastAsia" w:hAnsiTheme="minorEastAsia"/>
          <w:kern w:val="0"/>
          <w:szCs w:val="21"/>
        </w:rPr>
        <w:t>喷扩锥台压灌桩扩径体及桩端的持力层选择宜符合下列规定：</w:t>
      </w:r>
    </w:p>
    <w:p>
      <w:pPr>
        <w:snapToGrid w:val="0"/>
        <w:spacing w:line="360" w:lineRule="auto"/>
        <w:ind w:firstLine="310" w:firstLineChars="147"/>
        <w:jc w:val="left"/>
        <w:rPr>
          <w:rFonts w:cs="宋体" w:asciiTheme="minorEastAsia" w:hAnsiTheme="minorEastAsia"/>
          <w:kern w:val="0"/>
          <w:szCs w:val="21"/>
        </w:rPr>
      </w:pPr>
      <w:r>
        <w:rPr>
          <w:rFonts w:hint="eastAsia" w:ascii="Times New Roman" w:hAnsi="Times New Roman" w:cs="Times New Roman"/>
          <w:b/>
          <w:bCs/>
          <w:szCs w:val="21"/>
        </w:rPr>
        <w:t>1</w:t>
      </w:r>
      <w:r>
        <w:rPr>
          <w:rFonts w:hint="eastAsia" w:cs="宋体" w:asciiTheme="minorEastAsia" w:hAnsiTheme="minorEastAsia"/>
          <w:kern w:val="0"/>
          <w:szCs w:val="21"/>
        </w:rPr>
        <w:t xml:space="preserve">  抗压桩扩径体宜设置在持力层上部，扩径体下端面进入持力层的深度不应小于1.2m，且扩径体下端面以下持力层厚度不应小于2</w:t>
      </w:r>
      <w:r>
        <w:rPr>
          <w:rFonts w:hint="eastAsia" w:cs="宋体" w:asciiTheme="minorEastAsia" w:hAnsiTheme="minorEastAsia"/>
          <w:kern w:val="0"/>
          <w:szCs w:val="21"/>
          <w:lang w:eastAsia="zh-CN"/>
        </w:rPr>
        <w:t>倍扩径体以上桩身直径（</w:t>
      </w:r>
      <w:r>
        <w:rPr>
          <w:rFonts w:ascii="Times New Roman" w:hAnsi="Times New Roman" w:cs="Times New Roman"/>
          <w:position w:val="-10"/>
          <w:szCs w:val="21"/>
        </w:rPr>
        <w:object>
          <v:shape id="_x0000_i1061" o:spt="75" type="#_x0000_t75" style="height:14.95pt;width:10.3pt;" o:ole="t" filled="f" o:preferrelative="t" stroked="f" coordsize="21600,21600">
            <v:path/>
            <v:fill on="f" focussize="0,0"/>
            <v:stroke on="f" joinstyle="miter"/>
            <v:imagedata r:id="rId50" o:title=""/>
            <o:lock v:ext="edit" aspectratio="t"/>
            <w10:wrap type="none"/>
            <w10:anchorlock/>
          </v:shape>
          <o:OLEObject Type="Embed" ProgID="Equation.3" ShapeID="_x0000_i1061" DrawAspect="Content" ObjectID="_1468075761" r:id="rId81">
            <o:LockedField>false</o:LockedField>
          </o:OLEObject>
        </w:object>
      </w:r>
      <w:r>
        <w:rPr>
          <w:rFonts w:hint="eastAsia" w:cs="宋体" w:asciiTheme="minorEastAsia" w:hAnsiTheme="minorEastAsia"/>
          <w:kern w:val="0"/>
          <w:szCs w:val="21"/>
          <w:lang w:eastAsia="zh-CN"/>
        </w:rPr>
        <w:t>）,且不</w:t>
      </w:r>
      <w:r>
        <w:rPr>
          <w:rFonts w:hint="eastAsia" w:cs="宋体" w:asciiTheme="minorEastAsia" w:hAnsiTheme="minorEastAsia"/>
          <w:kern w:val="0"/>
          <w:szCs w:val="21"/>
        </w:rPr>
        <w:t>小于</w:t>
      </w:r>
      <w:r>
        <w:rPr>
          <w:rFonts w:hint="eastAsia" w:cs="宋体" w:asciiTheme="minorEastAsia" w:hAnsiTheme="minorEastAsia"/>
          <w:kern w:val="0"/>
          <w:szCs w:val="21"/>
          <w:lang w:eastAsia="zh-CN"/>
        </w:rPr>
        <w:t>扩径体最大直径（</w:t>
      </w:r>
      <w:r>
        <w:rPr>
          <w:rFonts w:hint="eastAsia" w:cs="宋体" w:asciiTheme="minorEastAsia" w:hAnsiTheme="minorEastAsia"/>
          <w:i/>
          <w:iCs/>
          <w:kern w:val="0"/>
          <w:szCs w:val="21"/>
        </w:rPr>
        <w:t>D</w:t>
      </w:r>
      <w:r>
        <w:rPr>
          <w:rFonts w:hint="eastAsia" w:cs="宋体" w:asciiTheme="minorEastAsia" w:hAnsiTheme="minorEastAsia"/>
          <w:i/>
          <w:iCs/>
          <w:kern w:val="0"/>
          <w:szCs w:val="21"/>
          <w:lang w:eastAsia="zh-CN"/>
        </w:rPr>
        <w:t>）</w:t>
      </w:r>
      <w:r>
        <w:rPr>
          <w:rFonts w:hint="eastAsia" w:cs="宋体" w:asciiTheme="minorEastAsia" w:hAnsiTheme="minorEastAsia"/>
          <w:kern w:val="0"/>
          <w:szCs w:val="21"/>
        </w:rPr>
        <w:t>；当有软弱下卧层时不应小于3</w:t>
      </w:r>
      <w:r>
        <w:rPr>
          <w:rFonts w:ascii="Times New Roman" w:hAnsi="Times New Roman" w:cs="Times New Roman"/>
          <w:position w:val="-10"/>
          <w:szCs w:val="21"/>
        </w:rPr>
        <w:object>
          <v:shape id="_x0000_i1062" o:spt="75" type="#_x0000_t75" style="height:14.95pt;width:10.3pt;" o:ole="t" filled="f" o:preferrelative="t" stroked="f" coordsize="21600,21600">
            <v:path/>
            <v:fill on="f" focussize="0,0"/>
            <v:stroke on="f" joinstyle="miter"/>
            <v:imagedata r:id="rId50" o:title=""/>
            <o:lock v:ext="edit" aspectratio="t"/>
            <w10:wrap type="none"/>
            <w10:anchorlock/>
          </v:shape>
          <o:OLEObject Type="Embed" ProgID="Equation.3" ShapeID="_x0000_i1062" DrawAspect="Content" ObjectID="_1468075762" r:id="rId82">
            <o:LockedField>false</o:LockedField>
          </o:OLEObject>
        </w:object>
      </w:r>
      <w:r>
        <w:rPr>
          <w:rFonts w:hint="eastAsia" w:cs="宋体" w:asciiTheme="minorEastAsia" w:hAnsiTheme="minorEastAsia"/>
          <w:kern w:val="0"/>
          <w:szCs w:val="21"/>
        </w:rPr>
        <w:t>,且不小于1.5</w:t>
      </w:r>
      <w:r>
        <w:rPr>
          <w:rFonts w:hint="eastAsia" w:cs="宋体" w:asciiTheme="minorEastAsia" w:hAnsiTheme="minorEastAsia"/>
          <w:i/>
          <w:iCs/>
          <w:kern w:val="0"/>
          <w:szCs w:val="21"/>
        </w:rPr>
        <w:t>D</w:t>
      </w:r>
      <w:r>
        <w:rPr>
          <w:rFonts w:hint="eastAsia" w:cs="宋体" w:asciiTheme="minorEastAsia" w:hAnsiTheme="minorEastAsia"/>
          <w:kern w:val="0"/>
          <w:szCs w:val="21"/>
        </w:rPr>
        <w:t>；</w:t>
      </w:r>
    </w:p>
    <w:p>
      <w:pPr>
        <w:tabs>
          <w:tab w:val="left" w:pos="709"/>
        </w:tabs>
        <w:snapToGrid w:val="0"/>
        <w:spacing w:line="360" w:lineRule="auto"/>
        <w:ind w:firstLine="310" w:firstLineChars="147"/>
        <w:jc w:val="left"/>
        <w:rPr>
          <w:rFonts w:cs="宋体" w:asciiTheme="minorEastAsia" w:hAnsiTheme="minorEastAsia"/>
          <w:kern w:val="0"/>
          <w:szCs w:val="21"/>
        </w:rPr>
      </w:pPr>
      <w:r>
        <w:rPr>
          <w:rFonts w:hint="eastAsia" w:ascii="Times New Roman" w:hAnsi="Times New Roman" w:cs="Times New Roman"/>
          <w:b/>
          <w:bCs/>
          <w:szCs w:val="21"/>
        </w:rPr>
        <w:t>2</w:t>
      </w:r>
      <w:r>
        <w:rPr>
          <w:rFonts w:hint="eastAsia" w:cs="宋体" w:asciiTheme="minorEastAsia" w:hAnsiTheme="minorEastAsia"/>
          <w:kern w:val="0"/>
          <w:szCs w:val="21"/>
        </w:rPr>
        <w:t xml:space="preserve">  抗拔桩扩径体应设置在桩底部，且应设置在持力层下部，扩径体上端面进入持力层的深度不应小于1.0m，扩径体上端面以上持力层厚度不应小于2</w:t>
      </w:r>
      <w:r>
        <w:rPr>
          <w:rFonts w:ascii="Times New Roman" w:hAnsi="Times New Roman" w:cs="Times New Roman"/>
          <w:position w:val="-10"/>
          <w:szCs w:val="21"/>
        </w:rPr>
        <w:object>
          <v:shape id="_x0000_i1063" o:spt="75" type="#_x0000_t75" style="height:14.95pt;width:10.3pt;" o:ole="t" filled="f" o:preferrelative="t" stroked="f" coordsize="21600,21600">
            <v:path/>
            <v:fill on="f" focussize="0,0"/>
            <v:stroke on="f" joinstyle="miter"/>
            <v:imagedata r:id="rId50" o:title=""/>
            <o:lock v:ext="edit" aspectratio="t"/>
            <w10:wrap type="none"/>
            <w10:anchorlock/>
          </v:shape>
          <o:OLEObject Type="Embed" ProgID="Equation.3" ShapeID="_x0000_i1063" DrawAspect="Content" ObjectID="_1468075763" r:id="rId83">
            <o:LockedField>false</o:LockedField>
          </o:OLEObject>
        </w:object>
      </w:r>
      <w:r>
        <w:rPr>
          <w:rFonts w:hint="eastAsia" w:cs="宋体" w:asciiTheme="minorEastAsia" w:hAnsiTheme="minorEastAsia"/>
          <w:kern w:val="0"/>
          <w:szCs w:val="21"/>
        </w:rPr>
        <w:t>，且不小于</w:t>
      </w:r>
      <w:r>
        <w:rPr>
          <w:rFonts w:hint="eastAsia" w:cs="宋体" w:asciiTheme="minorEastAsia" w:hAnsiTheme="minorEastAsia"/>
          <w:i/>
          <w:iCs/>
          <w:kern w:val="0"/>
          <w:szCs w:val="21"/>
        </w:rPr>
        <w:t>D</w:t>
      </w:r>
      <w:r>
        <w:rPr>
          <w:rFonts w:hint="eastAsia" w:cs="宋体" w:asciiTheme="minorEastAsia" w:hAnsiTheme="minorEastAsia"/>
          <w:kern w:val="0"/>
          <w:szCs w:val="21"/>
        </w:rPr>
        <w:t>；</w:t>
      </w:r>
    </w:p>
    <w:p>
      <w:pPr>
        <w:snapToGrid w:val="0"/>
        <w:spacing w:line="360" w:lineRule="auto"/>
        <w:ind w:firstLine="310" w:firstLineChars="147"/>
        <w:jc w:val="left"/>
        <w:rPr>
          <w:rFonts w:cs="宋体" w:asciiTheme="minorEastAsia" w:hAnsiTheme="minorEastAsia"/>
          <w:kern w:val="0"/>
          <w:szCs w:val="21"/>
        </w:rPr>
      </w:pPr>
      <w:r>
        <w:rPr>
          <w:rFonts w:hint="eastAsia" w:ascii="Times New Roman" w:hAnsi="Times New Roman" w:cs="Times New Roman"/>
          <w:b/>
          <w:bCs/>
          <w:szCs w:val="21"/>
        </w:rPr>
        <w:t>3</w:t>
      </w:r>
      <w:r>
        <w:rPr>
          <w:rFonts w:hint="eastAsia" w:cs="宋体" w:asciiTheme="minorEastAsia" w:hAnsiTheme="minorEastAsia"/>
          <w:kern w:val="0"/>
          <w:szCs w:val="21"/>
        </w:rPr>
        <w:t xml:space="preserve">  桩端全断面进入持力层的深度，对于黏性土、粉土层不宜小于2</w:t>
      </w:r>
      <w:r>
        <w:rPr>
          <w:rFonts w:ascii="Times New Roman" w:hAnsi="Times New Roman" w:cs="Times New Roman"/>
          <w:position w:val="-10"/>
          <w:szCs w:val="21"/>
        </w:rPr>
        <w:object>
          <v:shape id="_x0000_i1064" o:spt="75" type="#_x0000_t75" style="height:14.95pt;width:10.3pt;" o:ole="t" filled="f" o:preferrelative="t" stroked="f" coordsize="21600,21600">
            <v:path/>
            <v:fill on="f" focussize="0,0"/>
            <v:stroke on="f" joinstyle="miter"/>
            <v:imagedata r:id="rId50" o:title=""/>
            <o:lock v:ext="edit" aspectratio="t"/>
            <w10:wrap type="none"/>
            <w10:anchorlock/>
          </v:shape>
          <o:OLEObject Type="Embed" ProgID="Equation.3" ShapeID="_x0000_i1064" DrawAspect="Content" ObjectID="_1468075764" r:id="rId84">
            <o:LockedField>false</o:LockedField>
          </o:OLEObject>
        </w:object>
      </w:r>
      <w:r>
        <w:rPr>
          <w:rFonts w:hint="eastAsia" w:cs="宋体" w:asciiTheme="minorEastAsia" w:hAnsiTheme="minorEastAsia"/>
          <w:kern w:val="0"/>
          <w:szCs w:val="21"/>
        </w:rPr>
        <w:t>，对于砂土层不宜小于1.5</w:t>
      </w:r>
      <w:r>
        <w:rPr>
          <w:rFonts w:ascii="Times New Roman" w:hAnsi="Times New Roman" w:cs="Times New Roman"/>
          <w:position w:val="-10"/>
          <w:szCs w:val="21"/>
        </w:rPr>
        <w:object>
          <v:shape id="_x0000_i1065" o:spt="75" type="#_x0000_t75" style="height:14.95pt;width:10.3pt;" o:ole="t" filled="f" o:preferrelative="t" stroked="f" coordsize="21600,21600">
            <v:path/>
            <v:fill on="f" focussize="0,0"/>
            <v:stroke on="f" joinstyle="miter"/>
            <v:imagedata r:id="rId50" o:title=""/>
            <o:lock v:ext="edit" aspectratio="t"/>
            <w10:wrap type="none"/>
            <w10:anchorlock/>
          </v:shape>
          <o:OLEObject Type="Embed" ProgID="Equation.3" ShapeID="_x0000_i1065" DrawAspect="Content" ObjectID="_1468075765" r:id="rId85">
            <o:LockedField>false</o:LockedField>
          </o:OLEObject>
        </w:object>
      </w:r>
      <w:r>
        <w:rPr>
          <w:rFonts w:hint="eastAsia" w:cs="宋体" w:asciiTheme="minorEastAsia" w:hAnsiTheme="minorEastAsia"/>
          <w:kern w:val="0"/>
          <w:szCs w:val="21"/>
        </w:rPr>
        <w:t>，当存在软弱下卧层时，桩端以下持力层厚度不宜小于3</w:t>
      </w:r>
      <w:r>
        <w:rPr>
          <w:rFonts w:ascii="Times New Roman" w:hAnsi="Times New Roman" w:cs="Times New Roman"/>
          <w:position w:val="-10"/>
          <w:szCs w:val="21"/>
        </w:rPr>
        <w:object>
          <v:shape id="_x0000_i1066" o:spt="75" type="#_x0000_t75" style="height:14.95pt;width:10.3pt;" o:ole="t" filled="f" o:preferrelative="t" stroked="f" coordsize="21600,21600">
            <v:path/>
            <v:fill on="f" focussize="0,0"/>
            <v:stroke on="f" joinstyle="miter"/>
            <v:imagedata r:id="rId50" o:title=""/>
            <o:lock v:ext="edit" aspectratio="t"/>
            <w10:wrap type="none"/>
            <w10:anchorlock/>
          </v:shape>
          <o:OLEObject Type="Embed" ProgID="Equation.3" ShapeID="_x0000_i1066" DrawAspect="Content" ObjectID="_1468075766" r:id="rId86">
            <o:LockedField>false</o:LockedField>
          </o:OLEObject>
        </w:object>
      </w:r>
      <w:r>
        <w:rPr>
          <w:rFonts w:hint="eastAsia" w:cs="宋体" w:asciiTheme="minorEastAsia" w:hAnsiTheme="minorEastAsia"/>
          <w:kern w:val="0"/>
          <w:szCs w:val="21"/>
        </w:rPr>
        <w:t>。</w:t>
      </w:r>
    </w:p>
    <w:p>
      <w:pPr>
        <w:snapToGrid w:val="0"/>
        <w:spacing w:line="360" w:lineRule="auto"/>
        <w:jc w:val="left"/>
        <w:rPr>
          <w:rFonts w:cs="宋体" w:asciiTheme="minorEastAsia" w:hAnsiTheme="minorEastAsia"/>
          <w:kern w:val="0"/>
          <w:szCs w:val="21"/>
        </w:rPr>
      </w:pPr>
      <w:r>
        <w:rPr>
          <w:rFonts w:hint="eastAsia" w:ascii="Times New Roman" w:hAnsi="Times New Roman" w:cs="Times New Roman"/>
          <w:b/>
          <w:bCs/>
          <w:szCs w:val="21"/>
        </w:rPr>
        <w:t xml:space="preserve">3.0.4  </w:t>
      </w:r>
      <w:r>
        <w:rPr>
          <w:rFonts w:hint="eastAsia" w:cs="宋体" w:asciiTheme="minorEastAsia" w:hAnsiTheme="minorEastAsia"/>
          <w:kern w:val="0"/>
          <w:szCs w:val="21"/>
        </w:rPr>
        <w:t>喷扩锥台压灌桩桩基或以其为增强体的复合地基，桩的最小中心距不应小于3</w:t>
      </w:r>
      <w:r>
        <w:rPr>
          <w:rFonts w:hint="eastAsia" w:cs="宋体" w:asciiTheme="minorEastAsia" w:hAnsiTheme="minorEastAsia"/>
          <w:kern w:val="0"/>
          <w:szCs w:val="21"/>
          <w:lang w:eastAsia="zh-CN"/>
        </w:rPr>
        <w:t>倍扩径体以上桩身直径（</w:t>
      </w:r>
      <w:r>
        <w:rPr>
          <w:rFonts w:ascii="Times New Roman" w:hAnsi="Times New Roman" w:cs="Times New Roman"/>
          <w:position w:val="-10"/>
          <w:szCs w:val="21"/>
        </w:rPr>
        <w:object>
          <v:shape id="_x0000_i1067" o:spt="75" type="#_x0000_t75" style="height:14.95pt;width:10.3pt;" o:ole="t" filled="f" o:preferrelative="t" stroked="f" coordsize="21600,21600">
            <v:path/>
            <v:fill on="f" focussize="0,0"/>
            <v:stroke on="f" joinstyle="miter"/>
            <v:imagedata r:id="rId50" o:title=""/>
            <o:lock v:ext="edit" aspectratio="t"/>
            <w10:wrap type="none"/>
            <w10:anchorlock/>
          </v:shape>
          <o:OLEObject Type="Embed" ProgID="Equation.3" ShapeID="_x0000_i1067" DrawAspect="Content" ObjectID="_1468075767" r:id="rId87">
            <o:LockedField>false</o:LockedField>
          </o:OLEObject>
        </w:object>
      </w:r>
      <w:r>
        <w:rPr>
          <w:rFonts w:hint="eastAsia" w:cs="宋体" w:asciiTheme="minorEastAsia" w:hAnsiTheme="minorEastAsia"/>
          <w:kern w:val="0"/>
          <w:szCs w:val="21"/>
          <w:lang w:eastAsia="zh-CN"/>
        </w:rPr>
        <w:t>）</w:t>
      </w:r>
      <w:r>
        <w:rPr>
          <w:rFonts w:hint="eastAsia" w:cs="宋体" w:asciiTheme="minorEastAsia" w:hAnsiTheme="minorEastAsia"/>
          <w:kern w:val="0"/>
          <w:szCs w:val="21"/>
        </w:rPr>
        <w:t>，相邻基桩间的扩径体水平净距不应小于0.5m。</w:t>
      </w:r>
    </w:p>
    <w:p>
      <w:pPr>
        <w:snapToGrid w:val="0"/>
        <w:spacing w:line="360" w:lineRule="auto"/>
        <w:rPr>
          <w:rFonts w:asciiTheme="minorEastAsia" w:hAnsiTheme="minorEastAsia"/>
          <w:szCs w:val="21"/>
        </w:rPr>
      </w:pPr>
      <w:r>
        <w:rPr>
          <w:rFonts w:hint="eastAsia" w:ascii="Times New Roman" w:hAnsi="Times New Roman" w:cs="Times New Roman"/>
          <w:b/>
          <w:bCs/>
          <w:szCs w:val="21"/>
        </w:rPr>
        <w:t xml:space="preserve">3.0.5  </w:t>
      </w:r>
      <w:r>
        <w:rPr>
          <w:rFonts w:asciiTheme="minorEastAsia" w:hAnsiTheme="minorEastAsia"/>
          <w:szCs w:val="21"/>
        </w:rPr>
        <w:t>同一结构单元的</w:t>
      </w:r>
      <w:r>
        <w:rPr>
          <w:rFonts w:hint="eastAsia" w:asciiTheme="minorEastAsia" w:hAnsiTheme="minorEastAsia"/>
          <w:szCs w:val="21"/>
        </w:rPr>
        <w:t>喷扩锥台压灌桩扩径体直径</w:t>
      </w:r>
      <w:r>
        <w:rPr>
          <w:rFonts w:hint="eastAsia" w:asciiTheme="minorEastAsia" w:hAnsiTheme="minorEastAsia"/>
          <w:i/>
          <w:szCs w:val="21"/>
        </w:rPr>
        <w:t>D</w:t>
      </w:r>
      <w:r>
        <w:rPr>
          <w:rFonts w:hint="eastAsia" w:asciiTheme="minorEastAsia" w:hAnsiTheme="minorEastAsia"/>
          <w:szCs w:val="21"/>
        </w:rPr>
        <w:t>相差不宜大于200mm，扩径体持力层宜选用同一土层。当采用以减小差异沉降和承台内力为目的的变刚度调平设计时，可增加扩径体以下桩身长度。</w:t>
      </w:r>
    </w:p>
    <w:p>
      <w:pPr>
        <w:snapToGrid w:val="0"/>
        <w:spacing w:line="360" w:lineRule="auto"/>
        <w:rPr>
          <w:rFonts w:asciiTheme="minorEastAsia" w:hAnsiTheme="minorEastAsia"/>
          <w:szCs w:val="21"/>
        </w:rPr>
      </w:pPr>
      <w:r>
        <w:rPr>
          <w:rFonts w:ascii="Times New Roman" w:hAnsi="Times New Roman" w:cs="Times New Roman"/>
          <w:b/>
          <w:bCs/>
          <w:szCs w:val="21"/>
        </w:rPr>
        <w:t>3.0.</w:t>
      </w:r>
      <w:r>
        <w:rPr>
          <w:rFonts w:hint="eastAsia" w:ascii="Times New Roman" w:hAnsi="Times New Roman" w:cs="Times New Roman"/>
          <w:b/>
          <w:bCs/>
          <w:szCs w:val="21"/>
        </w:rPr>
        <w:t xml:space="preserve">6  </w:t>
      </w:r>
      <w:r>
        <w:rPr>
          <w:rFonts w:hint="eastAsia" w:ascii="宋体" w:hAnsi="宋体"/>
          <w:szCs w:val="21"/>
        </w:rPr>
        <w:t>首次采用喷扩锥台压灌桩的地区，应进行成桩工艺试验和承载力静载荷试验，确定桩的设计、施工参数</w:t>
      </w:r>
      <w:r>
        <w:rPr>
          <w:rFonts w:hint="eastAsia" w:asciiTheme="minorEastAsia" w:hAnsiTheme="minorEastAsia"/>
          <w:szCs w:val="21"/>
        </w:rPr>
        <w:t>。</w:t>
      </w:r>
    </w:p>
    <w:p>
      <w:pPr>
        <w:snapToGrid w:val="0"/>
        <w:spacing w:line="360" w:lineRule="auto"/>
        <w:rPr>
          <w:rFonts w:asciiTheme="minorEastAsia" w:hAnsiTheme="minorEastAsia"/>
          <w:szCs w:val="21"/>
        </w:rPr>
      </w:pPr>
      <w:r>
        <w:rPr>
          <w:rFonts w:hint="eastAsia" w:ascii="Times New Roman" w:hAnsi="Times New Roman" w:cs="Times New Roman"/>
          <w:b/>
          <w:bCs/>
          <w:szCs w:val="21"/>
        </w:rPr>
        <w:t xml:space="preserve">3.0.7  </w:t>
      </w:r>
      <w:r>
        <w:rPr>
          <w:rFonts w:hint="eastAsia" w:asciiTheme="minorEastAsia" w:hAnsiTheme="minorEastAsia"/>
          <w:szCs w:val="21"/>
        </w:rPr>
        <w:t>喷扩锥台压灌桩可用作桩基础的基桩，也可作为复合地基的竖向增强体。应根据不同用途进行设计、施工和质量检测。</w:t>
      </w:r>
    </w:p>
    <w:p>
      <w:pPr>
        <w:spacing w:line="360" w:lineRule="auto"/>
        <w:rPr>
          <w:rFonts w:cs="Times New Roman" w:asciiTheme="minorEastAsia" w:hAnsiTheme="minorEastAsia"/>
          <w:bCs/>
          <w:szCs w:val="21"/>
        </w:rPr>
      </w:pPr>
      <w:r>
        <w:rPr>
          <w:rFonts w:hint="eastAsia" w:ascii="Times New Roman" w:hAnsi="Times New Roman" w:cs="Times New Roman"/>
          <w:b/>
          <w:bCs/>
          <w:szCs w:val="21"/>
        </w:rPr>
        <w:t xml:space="preserve">3.0.8  </w:t>
      </w:r>
      <w:r>
        <w:rPr>
          <w:rFonts w:hint="eastAsia" w:asciiTheme="minorEastAsia" w:hAnsiTheme="minorEastAsia"/>
          <w:szCs w:val="21"/>
        </w:rPr>
        <w:t>喷扩锥台压灌桩桩</w:t>
      </w:r>
      <w:r>
        <w:rPr>
          <w:rFonts w:cs="Times New Roman" w:asciiTheme="minorEastAsia" w:hAnsiTheme="minorEastAsia"/>
          <w:bCs/>
          <w:szCs w:val="21"/>
        </w:rPr>
        <w:t>基</w:t>
      </w:r>
      <w:r>
        <w:rPr>
          <w:rFonts w:hint="eastAsia" w:asciiTheme="minorEastAsia" w:hAnsiTheme="minorEastAsia"/>
          <w:szCs w:val="21"/>
        </w:rPr>
        <w:t>及复合地基的</w:t>
      </w:r>
      <w:r>
        <w:rPr>
          <w:rFonts w:cs="Times New Roman" w:asciiTheme="minorEastAsia" w:hAnsiTheme="minorEastAsia"/>
          <w:bCs/>
          <w:szCs w:val="21"/>
        </w:rPr>
        <w:t>勘察，应符合现行国家标准《岩土工程勘察规范》GB</w:t>
      </w:r>
      <w:r>
        <w:rPr>
          <w:rFonts w:hint="eastAsia" w:cs="Times New Roman" w:asciiTheme="minorEastAsia" w:hAnsiTheme="minorEastAsia"/>
          <w:bCs/>
          <w:szCs w:val="21"/>
        </w:rPr>
        <w:t xml:space="preserve"> 5</w:t>
      </w:r>
      <w:r>
        <w:rPr>
          <w:rFonts w:cs="Times New Roman" w:asciiTheme="minorEastAsia" w:hAnsiTheme="minorEastAsia"/>
          <w:bCs/>
          <w:szCs w:val="21"/>
        </w:rPr>
        <w:t>0021的有关规定</w:t>
      </w:r>
      <w:r>
        <w:rPr>
          <w:rFonts w:hint="eastAsia" w:cs="Times New Roman" w:asciiTheme="minorEastAsia" w:hAnsiTheme="minorEastAsia"/>
          <w:bCs/>
          <w:szCs w:val="21"/>
        </w:rPr>
        <w:t>。</w:t>
      </w:r>
    </w:p>
    <w:p>
      <w:pPr>
        <w:spacing w:line="360" w:lineRule="auto"/>
        <w:rPr>
          <w:rFonts w:cs="Times New Roman" w:asciiTheme="minorEastAsia" w:hAnsiTheme="minorEastAsia"/>
          <w:bCs/>
          <w:szCs w:val="21"/>
        </w:rPr>
      </w:pPr>
      <w:r>
        <w:rPr>
          <w:rFonts w:ascii="Times New Roman" w:hAnsi="Times New Roman" w:cs="Times New Roman"/>
          <w:b/>
          <w:bCs/>
          <w:szCs w:val="21"/>
        </w:rPr>
        <w:t>3.0.</w:t>
      </w:r>
      <w:r>
        <w:rPr>
          <w:rFonts w:hint="eastAsia" w:ascii="Times New Roman" w:hAnsi="Times New Roman" w:cs="Times New Roman"/>
          <w:b/>
          <w:bCs/>
          <w:szCs w:val="21"/>
        </w:rPr>
        <w:t xml:space="preserve">9  </w:t>
      </w:r>
      <w:r>
        <w:rPr>
          <w:rFonts w:hint="eastAsia" w:asciiTheme="minorEastAsia" w:hAnsiTheme="minorEastAsia"/>
          <w:szCs w:val="21"/>
        </w:rPr>
        <w:t>喷扩锥台压灌桩</w:t>
      </w:r>
      <w:r>
        <w:rPr>
          <w:rFonts w:cs="Times New Roman" w:asciiTheme="minorEastAsia" w:hAnsiTheme="minorEastAsia"/>
          <w:bCs/>
          <w:szCs w:val="21"/>
        </w:rPr>
        <w:t>施工设备主要技术参数应</w:t>
      </w:r>
      <w:r>
        <w:rPr>
          <w:rFonts w:hint="eastAsia" w:cs="Times New Roman" w:asciiTheme="minorEastAsia" w:hAnsiTheme="minorEastAsia"/>
          <w:bCs/>
          <w:szCs w:val="21"/>
        </w:rPr>
        <w:t>符合</w:t>
      </w:r>
      <w:r>
        <w:rPr>
          <w:rFonts w:cs="Times New Roman" w:asciiTheme="minorEastAsia" w:hAnsiTheme="minorEastAsia"/>
          <w:bCs/>
          <w:szCs w:val="21"/>
        </w:rPr>
        <w:t>本</w:t>
      </w:r>
      <w:r>
        <w:rPr>
          <w:rFonts w:hint="eastAsia" w:cs="Times New Roman" w:asciiTheme="minorEastAsia" w:hAnsiTheme="minorEastAsia"/>
          <w:bCs/>
          <w:szCs w:val="21"/>
        </w:rPr>
        <w:t>标准</w:t>
      </w:r>
      <w:r>
        <w:rPr>
          <w:rFonts w:cs="Times New Roman" w:asciiTheme="minorEastAsia" w:hAnsiTheme="minorEastAsia"/>
          <w:bCs/>
          <w:szCs w:val="21"/>
        </w:rPr>
        <w:t>附录</w:t>
      </w:r>
      <w:r>
        <w:rPr>
          <w:rFonts w:hint="eastAsia" w:cs="Times New Roman" w:asciiTheme="minorEastAsia" w:hAnsiTheme="minorEastAsia"/>
          <w:bCs/>
          <w:szCs w:val="21"/>
        </w:rPr>
        <w:t>A的要求</w:t>
      </w:r>
      <w:r>
        <w:rPr>
          <w:rFonts w:cs="Times New Roman" w:asciiTheme="minorEastAsia" w:hAnsiTheme="minorEastAsia"/>
          <w:bCs/>
          <w:szCs w:val="21"/>
        </w:rPr>
        <w:t>。</w:t>
      </w:r>
    </w:p>
    <w:p>
      <w:pPr>
        <w:widowControl/>
        <w:spacing w:line="360" w:lineRule="auto"/>
        <w:jc w:val="left"/>
        <w:rPr>
          <w:rFonts w:ascii="仿宋" w:hAnsi="仿宋" w:eastAsia="宋体" w:cs="宋体"/>
          <w:color w:val="000000"/>
          <w:kern w:val="0"/>
          <w:sz w:val="24"/>
          <w:szCs w:val="24"/>
        </w:rPr>
      </w:pPr>
    </w:p>
    <w:p>
      <w:pPr>
        <w:pStyle w:val="2"/>
        <w:spacing w:after="156"/>
      </w:pPr>
      <w:r>
        <w:rPr>
          <w:rFonts w:ascii="仿宋" w:hAnsi="仿宋" w:cs="宋体"/>
          <w:color w:val="000000"/>
          <w:kern w:val="0"/>
          <w:sz w:val="24"/>
          <w:szCs w:val="24"/>
        </w:rPr>
        <w:br w:type="page"/>
      </w:r>
      <w:bookmarkStart w:id="30" w:name="_Toc6676100"/>
      <w:bookmarkStart w:id="31" w:name="_Toc10774"/>
      <w:bookmarkStart w:id="32" w:name="_Toc520971603"/>
      <w:bookmarkStart w:id="33" w:name="_Toc10203"/>
      <w:bookmarkStart w:id="34" w:name="_Toc1864"/>
      <w:bookmarkStart w:id="35" w:name="_Toc502409686"/>
      <w:r>
        <w:t>4喷扩锥台压灌桩基本构造</w:t>
      </w:r>
      <w:bookmarkEnd w:id="30"/>
    </w:p>
    <w:p>
      <w:pPr>
        <w:snapToGrid w:val="0"/>
        <w:spacing w:line="360" w:lineRule="auto"/>
        <w:jc w:val="left"/>
        <w:rPr>
          <w:rFonts w:cs="宋体" w:asciiTheme="minorEastAsia" w:hAnsiTheme="minorEastAsia"/>
          <w:color w:val="00B050"/>
          <w:kern w:val="0"/>
          <w:szCs w:val="21"/>
        </w:rPr>
      </w:pPr>
      <w:r>
        <w:rPr>
          <w:rFonts w:ascii="Times New Roman" w:hAnsi="Times New Roman" w:cs="Times New Roman"/>
          <w:b/>
          <w:bCs/>
          <w:szCs w:val="21"/>
        </w:rPr>
        <w:t>4.0.1</w:t>
      </w:r>
      <w:r>
        <w:rPr>
          <w:rFonts w:hint="eastAsia" w:ascii="Times New Roman" w:hAnsi="Times New Roman" w:cs="Times New Roman"/>
          <w:b/>
          <w:bCs/>
          <w:szCs w:val="21"/>
        </w:rPr>
        <w:t xml:space="preserve">  </w:t>
      </w:r>
      <w:r>
        <w:rPr>
          <w:rFonts w:hint="eastAsia" w:asciiTheme="minorEastAsia" w:hAnsiTheme="minorEastAsia"/>
          <w:szCs w:val="21"/>
        </w:rPr>
        <w:t>喷扩锥台压灌桩</w:t>
      </w:r>
      <w:r>
        <w:rPr>
          <w:rFonts w:hint="eastAsia" w:cs="Times New Roman" w:asciiTheme="minorEastAsia" w:hAnsiTheme="minorEastAsia"/>
          <w:szCs w:val="21"/>
        </w:rPr>
        <w:t>桩身直径宜选用</w:t>
      </w:r>
      <w:r>
        <w:rPr>
          <w:rFonts w:ascii="Times New Roman" w:hAnsi="Times New Roman" w:cs="Times New Roman"/>
          <w:szCs w:val="21"/>
        </w:rPr>
        <w:t>400mm</w:t>
      </w:r>
      <w:r>
        <w:rPr>
          <w:rFonts w:ascii="Times New Roman" w:cs="Times New Roman" w:hAnsiTheme="minorEastAsia"/>
          <w:szCs w:val="21"/>
        </w:rPr>
        <w:t>、</w:t>
      </w:r>
      <w:r>
        <w:rPr>
          <w:rFonts w:ascii="Times New Roman" w:hAnsi="Times New Roman" w:cs="Times New Roman"/>
          <w:szCs w:val="21"/>
        </w:rPr>
        <w:t>500mm</w:t>
      </w:r>
      <w:r>
        <w:rPr>
          <w:rFonts w:ascii="Times New Roman" w:cs="Times New Roman" w:hAnsiTheme="minorEastAsia"/>
          <w:szCs w:val="21"/>
        </w:rPr>
        <w:t>、</w:t>
      </w:r>
      <w:r>
        <w:rPr>
          <w:rFonts w:ascii="Times New Roman" w:hAnsi="Times New Roman" w:cs="Times New Roman"/>
          <w:szCs w:val="21"/>
        </w:rPr>
        <w:t>600mm</w:t>
      </w:r>
      <w:r>
        <w:rPr>
          <w:rFonts w:ascii="Times New Roman" w:cs="Times New Roman" w:hAnsiTheme="minorEastAsia"/>
          <w:szCs w:val="21"/>
        </w:rPr>
        <w:t>、</w:t>
      </w:r>
      <w:r>
        <w:rPr>
          <w:rFonts w:ascii="Times New Roman" w:hAnsi="Times New Roman" w:cs="Times New Roman"/>
          <w:szCs w:val="21"/>
        </w:rPr>
        <w:t>700mm</w:t>
      </w:r>
      <w:r>
        <w:rPr>
          <w:rFonts w:ascii="Times New Roman" w:cs="Times New Roman" w:hAnsiTheme="minorEastAsia"/>
          <w:szCs w:val="21"/>
        </w:rPr>
        <w:t>、</w:t>
      </w:r>
      <w:r>
        <w:rPr>
          <w:rFonts w:ascii="Times New Roman" w:hAnsi="Times New Roman" w:cs="Times New Roman"/>
          <w:szCs w:val="21"/>
        </w:rPr>
        <w:t>800mm</w:t>
      </w:r>
      <w:r>
        <w:rPr>
          <w:rFonts w:hint="eastAsia" w:cs="Times New Roman" w:asciiTheme="minorEastAsia" w:hAnsiTheme="minorEastAsia"/>
          <w:szCs w:val="21"/>
        </w:rPr>
        <w:t>；当上桩身直径(</w:t>
      </w:r>
      <w:r>
        <w:rPr>
          <w:rFonts w:cs="Times New Roman" w:asciiTheme="minorEastAsia" w:hAnsiTheme="minorEastAsia"/>
          <w:position w:val="-10"/>
          <w:szCs w:val="21"/>
        </w:rPr>
        <w:object>
          <v:shape id="_x0000_i1068" o:spt="75" type="#_x0000_t75" style="height:17.75pt;width:12.15pt;" o:ole="t" filled="f" o:preferrelative="t" stroked="f" coordsize="21600,21600">
            <v:path/>
            <v:fill on="f" focussize="0,0"/>
            <v:stroke on="f" joinstyle="miter"/>
            <v:imagedata r:id="rId89" o:title=""/>
            <o:lock v:ext="edit" aspectratio="t"/>
            <w10:wrap type="none"/>
            <w10:anchorlock/>
          </v:shape>
          <o:OLEObject Type="Embed" ProgID="Equation.3" ShapeID="_x0000_i1068" DrawAspect="Content" ObjectID="_1468075768" r:id="rId88">
            <o:LockedField>false</o:LockedField>
          </o:OLEObject>
        </w:object>
      </w:r>
      <w:r>
        <w:rPr>
          <w:rFonts w:hint="eastAsia" w:cs="Times New Roman" w:asciiTheme="minorEastAsia" w:hAnsiTheme="minorEastAsia"/>
          <w:szCs w:val="21"/>
        </w:rPr>
        <w:t>)大于下桩身直径(</w:t>
      </w:r>
      <w:r>
        <w:rPr>
          <w:rFonts w:cs="Times New Roman" w:asciiTheme="minorEastAsia" w:hAnsiTheme="minorEastAsia"/>
          <w:position w:val="-10"/>
          <w:szCs w:val="21"/>
        </w:rPr>
        <w:object>
          <v:shape id="_x0000_i1069" o:spt="75" type="#_x0000_t75" style="height:17.75pt;width:12.15pt;" o:ole="t" filled="f" o:preferrelative="t" stroked="f" coordsize="21600,21600">
            <v:path/>
            <v:fill on="f" focussize="0,0"/>
            <v:stroke on="f" joinstyle="miter"/>
            <v:imagedata r:id="rId91" o:title=""/>
            <o:lock v:ext="edit" aspectratio="t"/>
            <w10:wrap type="none"/>
            <w10:anchorlock/>
          </v:shape>
          <o:OLEObject Type="Embed" ProgID="Equation.3" ShapeID="_x0000_i1069" DrawAspect="Content" ObjectID="_1468075769" r:id="rId90">
            <o:LockedField>false</o:LockedField>
          </o:OLEObject>
        </w:object>
      </w:r>
      <w:r>
        <w:rPr>
          <w:rFonts w:hint="eastAsia" w:cs="Times New Roman" w:asciiTheme="minorEastAsia" w:hAnsiTheme="minorEastAsia"/>
          <w:szCs w:val="21"/>
        </w:rPr>
        <w:t>)时，上下桩身直径之差不应大于</w:t>
      </w:r>
      <w:r>
        <w:rPr>
          <w:rFonts w:hint="eastAsia" w:ascii="Times New Roman" w:hAnsi="Times New Roman" w:cs="Times New Roman"/>
          <w:szCs w:val="21"/>
        </w:rPr>
        <w:t>300</w:t>
      </w:r>
      <w:r>
        <w:rPr>
          <w:rFonts w:ascii="Times New Roman" w:hAnsi="Times New Roman" w:cs="Times New Roman"/>
          <w:szCs w:val="21"/>
        </w:rPr>
        <w:t xml:space="preserve"> mm</w:t>
      </w:r>
      <w:r>
        <w:rPr>
          <w:rFonts w:hint="eastAsia" w:cs="Times New Roman" w:asciiTheme="minorEastAsia" w:hAnsiTheme="minorEastAsia"/>
          <w:szCs w:val="21"/>
        </w:rPr>
        <w:t>,下桩身直径(</w:t>
      </w:r>
      <w:r>
        <w:rPr>
          <w:rFonts w:cs="Times New Roman" w:asciiTheme="minorEastAsia" w:hAnsiTheme="minorEastAsia"/>
          <w:position w:val="-10"/>
          <w:szCs w:val="21"/>
        </w:rPr>
        <w:object>
          <v:shape id="_x0000_i1070" o:spt="75" type="#_x0000_t75" style="height:17.75pt;width:12.15pt;" o:ole="t" filled="f" o:preferrelative="t" stroked="f" coordsize="21600,21600">
            <v:path/>
            <v:fill on="f" focussize="0,0"/>
            <v:stroke on="f" joinstyle="miter"/>
            <v:imagedata r:id="rId91" o:title=""/>
            <o:lock v:ext="edit" aspectratio="t"/>
            <w10:wrap type="none"/>
            <w10:anchorlock/>
          </v:shape>
          <o:OLEObject Type="Embed" ProgID="Equation.3" ShapeID="_x0000_i1070" DrawAspect="Content" ObjectID="_1468075770" r:id="rId92">
            <o:LockedField>false</o:LockedField>
          </o:OLEObject>
        </w:object>
      </w:r>
      <w:r>
        <w:rPr>
          <w:rFonts w:hint="eastAsia" w:cs="Times New Roman" w:asciiTheme="minorEastAsia" w:hAnsiTheme="minorEastAsia"/>
          <w:szCs w:val="21"/>
        </w:rPr>
        <w:t>)宜选用</w:t>
      </w:r>
      <w:r>
        <w:rPr>
          <w:rFonts w:ascii="Times New Roman" w:hAnsi="Times New Roman" w:cs="Times New Roman"/>
          <w:szCs w:val="21"/>
        </w:rPr>
        <w:t>400mm</w:t>
      </w:r>
      <w:r>
        <w:rPr>
          <w:rFonts w:ascii="Times New Roman" w:cs="Times New Roman" w:hAnsiTheme="minorEastAsia"/>
          <w:szCs w:val="21"/>
        </w:rPr>
        <w:t>、</w:t>
      </w:r>
      <w:r>
        <w:rPr>
          <w:rFonts w:ascii="Times New Roman" w:hAnsi="Times New Roman" w:cs="Times New Roman"/>
          <w:szCs w:val="21"/>
        </w:rPr>
        <w:t>500mm</w:t>
      </w:r>
      <w:r>
        <w:rPr>
          <w:rFonts w:hint="eastAsia" w:ascii="Times New Roman" w:cs="Times New Roman" w:hAnsiTheme="minorEastAsia"/>
          <w:szCs w:val="21"/>
        </w:rPr>
        <w:t>或</w:t>
      </w:r>
      <w:r>
        <w:rPr>
          <w:rFonts w:ascii="Times New Roman" w:hAnsi="Times New Roman" w:cs="Times New Roman"/>
          <w:szCs w:val="21"/>
        </w:rPr>
        <w:t>600mm</w:t>
      </w:r>
      <w:r>
        <w:rPr>
          <w:rFonts w:hint="eastAsia" w:cs="Times New Roman" w:asciiTheme="minorEastAsia" w:hAnsiTheme="minorEastAsia"/>
          <w:szCs w:val="21"/>
        </w:rPr>
        <w:t>。</w:t>
      </w:r>
      <w:r>
        <w:rPr>
          <w:rFonts w:hint="eastAsia" w:cs="宋体" w:asciiTheme="minorEastAsia" w:hAnsiTheme="minorEastAsia"/>
          <w:kern w:val="0"/>
          <w:szCs w:val="21"/>
        </w:rPr>
        <w:t>扩径体尺寸应根据设计需要按本标准</w:t>
      </w:r>
      <w:r>
        <w:rPr>
          <w:rFonts w:ascii="Times New Roman" w:hAnsi="Times New Roman" w:cs="Times New Roman"/>
          <w:kern w:val="0"/>
          <w:szCs w:val="21"/>
        </w:rPr>
        <w:t>4.0.2</w:t>
      </w:r>
      <w:r>
        <w:rPr>
          <w:rFonts w:hint="eastAsia" w:ascii="Times New Roman" w:hAnsi="Times New Roman" w:cs="Times New Roman"/>
          <w:kern w:val="0"/>
          <w:szCs w:val="21"/>
        </w:rPr>
        <w:t>条</w:t>
      </w:r>
      <w:r>
        <w:rPr>
          <w:rFonts w:hint="eastAsia" w:cs="宋体" w:asciiTheme="minorEastAsia" w:hAnsiTheme="minorEastAsia"/>
          <w:kern w:val="0"/>
          <w:szCs w:val="21"/>
        </w:rPr>
        <w:t>选定。</w:t>
      </w:r>
    </w:p>
    <w:p>
      <w:pPr>
        <w:snapToGrid w:val="0"/>
        <w:spacing w:line="360" w:lineRule="auto"/>
        <w:jc w:val="left"/>
        <w:rPr>
          <w:rFonts w:cs="宋体" w:asciiTheme="minorEastAsia" w:hAnsiTheme="minorEastAsia"/>
          <w:kern w:val="0"/>
          <w:szCs w:val="21"/>
        </w:rPr>
      </w:pPr>
      <w:r>
        <w:rPr>
          <w:rFonts w:hint="eastAsia" w:ascii="Times New Roman" w:hAnsi="Times New Roman" w:cs="Times New Roman"/>
          <w:b/>
          <w:bCs/>
          <w:szCs w:val="21"/>
        </w:rPr>
        <w:t xml:space="preserve">4.0.2  </w:t>
      </w:r>
      <w:r>
        <w:rPr>
          <w:rFonts w:hint="eastAsia" w:ascii="Times New Roman" w:hAnsi="Times New Roman" w:cs="Times New Roman"/>
          <w:bCs/>
          <w:szCs w:val="21"/>
        </w:rPr>
        <w:t>喷扩锥台压灌桩构造应符合下图规定。</w:t>
      </w:r>
    </w:p>
    <w:p>
      <w:pPr>
        <w:widowControl/>
        <w:spacing w:line="360" w:lineRule="auto"/>
        <w:jc w:val="center"/>
        <w:rPr>
          <w:rFonts w:cs="宋体" w:asciiTheme="minorEastAsia" w:hAnsiTheme="minorEastAsia"/>
          <w:color w:val="FF0000"/>
          <w:kern w:val="0"/>
          <w:sz w:val="24"/>
          <w:szCs w:val="24"/>
        </w:rPr>
      </w:pPr>
      <w:r>
        <w:drawing>
          <wp:inline distT="0" distB="0" distL="114300" distR="114300">
            <wp:extent cx="1868805" cy="2782570"/>
            <wp:effectExtent l="0" t="0" r="17145" b="17780"/>
            <wp:docPr id="4"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37"/>
                    <pic:cNvPicPr>
                      <a:picLocks noChangeAspect="1"/>
                    </pic:cNvPicPr>
                  </pic:nvPicPr>
                  <pic:blipFill>
                    <a:blip r:embed="rId93"/>
                    <a:stretch>
                      <a:fillRect/>
                    </a:stretch>
                  </pic:blipFill>
                  <pic:spPr>
                    <a:xfrm>
                      <a:off x="0" y="0"/>
                      <a:ext cx="1868805" cy="2782570"/>
                    </a:xfrm>
                    <a:prstGeom prst="rect">
                      <a:avLst/>
                    </a:prstGeom>
                    <a:noFill/>
                    <a:ln>
                      <a:noFill/>
                    </a:ln>
                  </pic:spPr>
                </pic:pic>
              </a:graphicData>
            </a:graphic>
          </wp:inline>
        </w:drawing>
      </w:r>
      <w:r>
        <w:drawing>
          <wp:inline distT="0" distB="0" distL="114300" distR="114300">
            <wp:extent cx="2826385" cy="2823210"/>
            <wp:effectExtent l="0" t="0" r="12065" b="15240"/>
            <wp:docPr id="13"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8"/>
                    <pic:cNvPicPr>
                      <a:picLocks noChangeAspect="1"/>
                    </pic:cNvPicPr>
                  </pic:nvPicPr>
                  <pic:blipFill>
                    <a:blip r:embed="rId94"/>
                    <a:stretch>
                      <a:fillRect/>
                    </a:stretch>
                  </pic:blipFill>
                  <pic:spPr>
                    <a:xfrm>
                      <a:off x="0" y="0"/>
                      <a:ext cx="2826385" cy="2823210"/>
                    </a:xfrm>
                    <a:prstGeom prst="rect">
                      <a:avLst/>
                    </a:prstGeom>
                    <a:noFill/>
                    <a:ln>
                      <a:noFill/>
                    </a:ln>
                  </pic:spPr>
                </pic:pic>
              </a:graphicData>
            </a:graphic>
          </wp:inline>
        </w:drawing>
      </w:r>
    </w:p>
    <w:p>
      <w:pPr>
        <w:widowControl/>
        <w:spacing w:line="360" w:lineRule="auto"/>
        <w:jc w:val="center"/>
        <w:rPr>
          <w:rFonts w:cs="宋体" w:asciiTheme="minorEastAsia" w:hAnsiTheme="minorEastAsia"/>
          <w:color w:val="FF0000"/>
          <w:kern w:val="0"/>
          <w:sz w:val="24"/>
          <w:szCs w:val="24"/>
          <w:highlight w:val="red"/>
        </w:rPr>
      </w:pPr>
      <w:r>
        <w:rPr>
          <w:rFonts w:ascii="仿宋" w:hAnsi="仿宋" w:eastAsia="仿宋" w:cs="仿宋"/>
          <w:sz w:val="24"/>
          <w:szCs w:val="24"/>
          <w:highlight w:val="red"/>
        </w:rPr>
        <w:pict>
          <v:shape id="_x0000_s137687" o:spid="_x0000_s137687" o:spt="202" type="#_x0000_t202" style="position:absolute;left:0pt;margin-left:10.4pt;margin-top:6.5pt;height:22.8pt;width:206.3pt;z-index:260422656;mso-width-relative:margin;mso-height-relative:margin;mso-height-percent:200;" stroked="f" coordsize="21600,21600">
            <v:path/>
            <v:fill focussize="0,0"/>
            <v:stroke on="f" joinstyle="miter"/>
            <v:imagedata o:title=""/>
            <o:lock v:ext="edit"/>
            <v:textbox style="mso-fit-shape-to-text:t;">
              <w:txbxContent>
                <w:p>
                  <w:pPr>
                    <w:rPr>
                      <w:rFonts w:ascii="仿宋" w:hAnsi="仿宋" w:eastAsia="仿宋"/>
                    </w:rPr>
                  </w:pPr>
                  <w:r>
                    <w:rPr>
                      <w:rFonts w:hint="eastAsia" w:ascii="仿宋" w:hAnsi="仿宋" w:eastAsia="仿宋"/>
                    </w:rPr>
                    <w:t>（a）</w:t>
                  </w:r>
                  <w:r>
                    <w:rPr>
                      <w:rFonts w:ascii="仿宋" w:hAnsi="仿宋" w:eastAsia="仿宋"/>
                    </w:rPr>
                    <w:t>当扩径体位于桩底部时</w:t>
                  </w:r>
                  <w:r>
                    <w:rPr>
                      <w:rFonts w:hint="eastAsia" w:ascii="仿宋" w:hAnsi="仿宋" w:eastAsia="仿宋"/>
                    </w:rPr>
                    <w:t>构造</w:t>
                  </w:r>
                </w:p>
              </w:txbxContent>
            </v:textbox>
          </v:shape>
        </w:pict>
      </w:r>
      <w:r>
        <w:rPr>
          <w:rFonts w:ascii="仿宋" w:hAnsi="仿宋" w:eastAsia="仿宋" w:cs="仿宋"/>
          <w:sz w:val="24"/>
          <w:szCs w:val="24"/>
          <w:highlight w:val="red"/>
        </w:rPr>
        <w:pict>
          <v:shape id="_x0000_s137688" o:spid="_x0000_s137688" o:spt="202" type="#_x0000_t202" style="position:absolute;left:0pt;margin-left:249.55pt;margin-top:6.5pt;height:20.25pt;width:216.75pt;z-index:260423680;mso-width-relative:margin;mso-height-relative:margin;" stroked="f" coordsize="21600,21600">
            <v:path/>
            <v:fill focussize="0,0"/>
            <v:stroke on="f" joinstyle="miter"/>
            <v:imagedata o:title=""/>
            <o:lock v:ext="edit"/>
            <v:textbox>
              <w:txbxContent>
                <w:p>
                  <w:pPr>
                    <w:rPr>
                      <w:rFonts w:ascii="仿宋" w:hAnsi="仿宋" w:eastAsia="仿宋"/>
                    </w:rPr>
                  </w:pPr>
                  <w:r>
                    <w:rPr>
                      <w:rFonts w:hint="eastAsia" w:ascii="仿宋" w:hAnsi="仿宋" w:eastAsia="仿宋"/>
                    </w:rPr>
                    <w:t>（b）</w:t>
                  </w:r>
                  <w:r>
                    <w:rPr>
                      <w:rFonts w:ascii="仿宋" w:hAnsi="仿宋" w:eastAsia="仿宋"/>
                    </w:rPr>
                    <w:t>当扩径体位于桩底部以上时</w:t>
                  </w:r>
                  <w:r>
                    <w:rPr>
                      <w:rFonts w:hint="eastAsia" w:ascii="仿宋" w:hAnsi="仿宋" w:eastAsia="仿宋"/>
                    </w:rPr>
                    <w:t>构造</w:t>
                  </w:r>
                </w:p>
              </w:txbxContent>
            </v:textbox>
          </v:shape>
        </w:pict>
      </w:r>
    </w:p>
    <w:p>
      <w:pP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图</w:t>
      </w:r>
      <w:r>
        <w:rPr>
          <w:rFonts w:ascii="Times New Roman" w:hAnsi="Times New Roman" w:eastAsia="仿宋" w:cs="Times New Roman"/>
          <w:sz w:val="24"/>
          <w:szCs w:val="24"/>
        </w:rPr>
        <w:t>4.0.2</w:t>
      </w:r>
      <w:r>
        <w:rPr>
          <w:rFonts w:hint="eastAsia" w:ascii="仿宋" w:hAnsi="仿宋" w:eastAsia="仿宋" w:cs="仿宋"/>
          <w:sz w:val="24"/>
          <w:szCs w:val="24"/>
        </w:rPr>
        <w:t>喷扩锥台压灌桩构造示意图</w:t>
      </w:r>
    </w:p>
    <w:p>
      <w:pPr>
        <w:rPr>
          <w:rFonts w:ascii="仿宋" w:hAnsi="仿宋" w:eastAsia="仿宋" w:cs="仿宋"/>
          <w:sz w:val="24"/>
          <w:szCs w:val="24"/>
        </w:rPr>
      </w:pPr>
    </w:p>
    <w:p>
      <w:pPr>
        <w:spacing w:line="360" w:lineRule="auto"/>
        <w:ind w:firstLine="900" w:firstLineChars="500"/>
        <w:jc w:val="left"/>
        <w:rPr>
          <w:rFonts w:ascii="Times New Roman" w:hAnsi="Times New Roman" w:cs="Times New Roman"/>
          <w:position w:val="-10"/>
          <w:sz w:val="18"/>
          <w:szCs w:val="18"/>
        </w:rPr>
      </w:pPr>
      <w:r>
        <w:rPr>
          <w:rFonts w:hint="eastAsia" w:ascii="仿宋" w:hAnsi="仿宋" w:eastAsia="仿宋" w:cs="仿宋"/>
          <w:sz w:val="18"/>
          <w:szCs w:val="18"/>
        </w:rPr>
        <w:t xml:space="preserve"> </w:t>
      </w:r>
      <w:r>
        <w:rPr>
          <w:rFonts w:ascii="Times New Roman" w:hAnsi="Times New Roman" w:cs="Times New Roman"/>
          <w:position w:val="-10"/>
          <w:sz w:val="18"/>
          <w:szCs w:val="18"/>
        </w:rPr>
        <w:object>
          <v:shape id="_x0000_i1071" o:spt="75" type="#_x0000_t75" style="height:12.15pt;width:10.3pt;" o:ole="t" filled="f" o:preferrelative="t" stroked="f" coordsize="21600,21600">
            <v:path/>
            <v:fill on="f" focussize="0,0"/>
            <v:stroke on="f" joinstyle="miter"/>
            <v:imagedata r:id="rId96" o:title=""/>
            <o:lock v:ext="edit" aspectratio="t"/>
            <w10:wrap type="none"/>
            <w10:anchorlock/>
          </v:shape>
          <o:OLEObject Type="Embed" ProgID="Equation.3" ShapeID="_x0000_i1071" DrawAspect="Content" ObjectID="_1468075771" r:id="rId95">
            <o:LockedField>false</o:LockedField>
          </o:OLEObject>
        </w:object>
      </w:r>
      <w:r>
        <w:rPr>
          <w:rFonts w:hint="eastAsia" w:ascii="仿宋" w:hAnsi="仿宋" w:eastAsia="仿宋" w:cs="仿宋"/>
          <w:sz w:val="18"/>
          <w:szCs w:val="18"/>
        </w:rPr>
        <w:t>、</w:t>
      </w:r>
      <w:r>
        <w:rPr>
          <w:rFonts w:ascii="Times New Roman" w:hAnsi="Times New Roman" w:cs="Times New Roman"/>
          <w:position w:val="-10"/>
          <w:sz w:val="18"/>
          <w:szCs w:val="18"/>
        </w:rPr>
        <w:object>
          <v:shape id="_x0000_i1072" o:spt="75" type="#_x0000_t75" style="height:12.15pt;width:10.3pt;" o:ole="t" filled="f" o:preferrelative="t" stroked="f" coordsize="21600,21600">
            <v:path/>
            <v:fill on="f" focussize="0,0"/>
            <v:stroke on="f" joinstyle="miter"/>
            <v:imagedata r:id="rId98" o:title=""/>
            <o:lock v:ext="edit" aspectratio="t"/>
            <w10:wrap type="none"/>
            <w10:anchorlock/>
          </v:shape>
          <o:OLEObject Type="Embed" ProgID="Equation.3" ShapeID="_x0000_i1072" DrawAspect="Content" ObjectID="_1468075772" r:id="rId97">
            <o:LockedField>false</o:LockedField>
          </o:OLEObject>
        </w:object>
      </w:r>
      <w:r>
        <w:rPr>
          <w:rFonts w:hint="eastAsia" w:ascii="仿宋" w:hAnsi="仿宋" w:eastAsia="仿宋" w:cs="仿宋"/>
          <w:sz w:val="18"/>
          <w:szCs w:val="18"/>
        </w:rPr>
        <w:t>—扩径体</w:t>
      </w:r>
      <w:r>
        <w:rPr>
          <w:rFonts w:hint="eastAsia" w:ascii="仿宋" w:hAnsi="仿宋" w:eastAsia="仿宋" w:cs="仿宋"/>
          <w:sz w:val="18"/>
          <w:szCs w:val="18"/>
          <w:lang w:eastAsia="zh-CN"/>
        </w:rPr>
        <w:t>以</w:t>
      </w:r>
      <w:r>
        <w:rPr>
          <w:rFonts w:hint="eastAsia" w:ascii="仿宋" w:hAnsi="仿宋" w:eastAsia="仿宋" w:cs="仿宋"/>
          <w:sz w:val="18"/>
          <w:szCs w:val="18"/>
        </w:rPr>
        <w:t>上桩身、</w:t>
      </w:r>
      <w:r>
        <w:rPr>
          <w:rFonts w:hint="eastAsia" w:ascii="仿宋" w:hAnsi="仿宋" w:eastAsia="仿宋" w:cs="仿宋"/>
          <w:sz w:val="18"/>
          <w:szCs w:val="18"/>
          <w:lang w:eastAsia="zh-CN"/>
        </w:rPr>
        <w:t>以</w:t>
      </w:r>
      <w:r>
        <w:rPr>
          <w:rFonts w:hint="eastAsia" w:ascii="仿宋" w:hAnsi="仿宋" w:eastAsia="仿宋" w:cs="仿宋"/>
          <w:sz w:val="18"/>
          <w:szCs w:val="18"/>
        </w:rPr>
        <w:t>下桩身直径，</w:t>
      </w:r>
      <w:r>
        <w:rPr>
          <w:rFonts w:ascii="Times New Roman" w:hAnsi="Times New Roman" w:cs="Times New Roman"/>
          <w:position w:val="-10"/>
          <w:sz w:val="18"/>
          <w:szCs w:val="18"/>
        </w:rPr>
        <w:object>
          <v:shape id="_x0000_i1073" o:spt="75" type="#_x0000_t75" style="height:12.15pt;width:29.9pt;" o:ole="t" filled="f" o:preferrelative="t" stroked="f" coordsize="21600,21600">
            <v:path/>
            <v:fill on="f" focussize="0,0"/>
            <v:stroke on="f" joinstyle="miter"/>
            <v:imagedata r:id="rId100" o:title=""/>
            <o:lock v:ext="edit" aspectratio="t"/>
            <w10:wrap type="none"/>
            <w10:anchorlock/>
          </v:shape>
          <o:OLEObject Type="Embed" ProgID="Equation.3" ShapeID="_x0000_i1073" DrawAspect="Content" ObjectID="_1468075773" r:id="rId99">
            <o:LockedField>false</o:LockedField>
          </o:OLEObject>
        </w:object>
      </w:r>
      <w:r>
        <w:rPr>
          <w:rFonts w:hint="eastAsia" w:ascii="Times New Roman" w:hAnsi="Times New Roman" w:cs="Times New Roman"/>
          <w:position w:val="-10"/>
          <w:sz w:val="18"/>
          <w:szCs w:val="18"/>
        </w:rPr>
        <w:t>,</w:t>
      </w:r>
      <w:r>
        <w:rPr>
          <w:rFonts w:ascii="Times New Roman" w:hAnsi="Times New Roman" w:cs="Times New Roman"/>
          <w:position w:val="-10"/>
          <w:sz w:val="18"/>
          <w:szCs w:val="18"/>
        </w:rPr>
        <w:object>
          <v:shape id="_x0000_i1074" o:spt="75" type="#_x0000_t75" style="height:12.15pt;width:25.25pt;" o:ole="t" filled="f" o:preferrelative="t" stroked="f" coordsize="21600,21600">
            <v:path/>
            <v:fill on="f" focussize="0,0"/>
            <v:stroke on="f" joinstyle="miter"/>
            <v:imagedata r:id="rId102" o:title=""/>
            <o:lock v:ext="edit" aspectratio="t"/>
            <w10:wrap type="none"/>
            <w10:anchorlock/>
          </v:shape>
          <o:OLEObject Type="Embed" ProgID="Equation.3" ShapeID="_x0000_i1074" DrawAspect="Content" ObjectID="_1468075774" r:id="rId101">
            <o:LockedField>false</o:LockedField>
          </o:OLEObject>
        </w:object>
      </w:r>
      <w:r>
        <w:rPr>
          <w:rFonts w:hint="eastAsia" w:ascii="仿宋" w:hAnsi="仿宋" w:eastAsia="仿宋" w:cs="仿宋"/>
          <w:sz w:val="18"/>
          <w:szCs w:val="18"/>
        </w:rPr>
        <w:t>≤300；</w:t>
      </w:r>
    </w:p>
    <w:p>
      <w:pPr>
        <w:spacing w:line="360" w:lineRule="auto"/>
        <w:ind w:firstLine="900" w:firstLineChars="500"/>
        <w:jc w:val="left"/>
        <w:rPr>
          <w:rFonts w:hint="eastAsia" w:ascii="仿宋" w:hAnsi="仿宋" w:eastAsia="仿宋" w:cs="仿宋"/>
          <w:sz w:val="18"/>
          <w:szCs w:val="18"/>
        </w:rPr>
      </w:pPr>
      <w:r>
        <w:rPr>
          <w:rFonts w:ascii="Times New Roman" w:hAnsi="Times New Roman" w:cs="Times New Roman"/>
          <w:position w:val="-4"/>
          <w:sz w:val="18"/>
          <w:szCs w:val="18"/>
        </w:rPr>
        <w:object>
          <v:shape id="_x0000_i1075" o:spt="75" type="#_x0000_t75" style="height:10.3pt;width:10.3pt;" o:ole="t" filled="f" o:preferrelative="t" stroked="f" coordsize="21600,21600">
            <v:path/>
            <v:fill on="f" focussize="0,0"/>
            <v:stroke on="f" joinstyle="miter"/>
            <v:imagedata r:id="rId104" o:title=""/>
            <o:lock v:ext="edit" aspectratio="t"/>
            <w10:wrap type="none"/>
            <w10:anchorlock/>
          </v:shape>
          <o:OLEObject Type="Embed" ProgID="Equation.3" ShapeID="_x0000_i1075" DrawAspect="Content" ObjectID="_1468075775" r:id="rId103">
            <o:LockedField>false</o:LockedField>
          </o:OLEObject>
        </w:object>
      </w:r>
      <w:r>
        <w:rPr>
          <w:rFonts w:hint="eastAsia" w:ascii="仿宋" w:hAnsi="仿宋" w:eastAsia="仿宋" w:cs="仿宋"/>
          <w:sz w:val="18"/>
          <w:szCs w:val="18"/>
        </w:rPr>
        <w:t xml:space="preserve">—扩径体最大直径； </w:t>
      </w:r>
    </w:p>
    <w:p>
      <w:pPr>
        <w:spacing w:line="360" w:lineRule="auto"/>
        <w:ind w:firstLine="990" w:firstLineChars="550"/>
        <w:jc w:val="left"/>
        <w:rPr>
          <w:rFonts w:hint="eastAsia" w:ascii="仿宋" w:hAnsi="仿宋" w:eastAsia="仿宋" w:cs="仿宋"/>
          <w:sz w:val="18"/>
          <w:szCs w:val="18"/>
        </w:rPr>
      </w:pPr>
      <w:r>
        <w:rPr>
          <w:rFonts w:ascii="Times New Roman" w:hAnsi="Times New Roman" w:cs="Times New Roman"/>
          <w:position w:val="-6"/>
          <w:sz w:val="18"/>
          <w:szCs w:val="18"/>
        </w:rPr>
        <w:object>
          <v:shape id="_x0000_i1076" o:spt="75" type="#_x0000_t75" style="height:12.15pt;width:4.7pt;" o:ole="t" filled="f" o:preferrelative="t" stroked="f" coordsize="21600,21600">
            <v:path/>
            <v:fill on="f" focussize="0,0"/>
            <v:stroke on="f" joinstyle="miter"/>
            <v:imagedata r:id="rId106" o:title=""/>
            <o:lock v:ext="edit" aspectratio="t"/>
            <w10:wrap type="none"/>
            <w10:anchorlock/>
          </v:shape>
          <o:OLEObject Type="Embed" ProgID="Equation.3" ShapeID="_x0000_i1076" DrawAspect="Content" ObjectID="_1468075776" r:id="rId105">
            <o:LockedField>false</o:LockedField>
          </o:OLEObject>
        </w:object>
      </w:r>
      <w:r>
        <w:rPr>
          <w:rFonts w:hint="eastAsia" w:ascii="仿宋" w:hAnsi="仿宋" w:eastAsia="仿宋" w:cs="仿宋"/>
          <w:sz w:val="18"/>
          <w:szCs w:val="18"/>
        </w:rPr>
        <w:t xml:space="preserve">—桩长；  </w:t>
      </w:r>
      <w:r>
        <w:rPr>
          <w:rFonts w:ascii="Times New Roman" w:hAnsi="Times New Roman" w:cs="Times New Roman"/>
          <w:position w:val="-10"/>
          <w:sz w:val="18"/>
          <w:szCs w:val="18"/>
        </w:rPr>
        <w:object>
          <v:shape id="_x0000_i1077" o:spt="75" type="#_x0000_t75" style="height:14.95pt;width:7.5pt;" o:ole="t" filled="f" o:preferrelative="t" stroked="f" coordsize="21600,21600">
            <v:path/>
            <v:fill on="f" focussize="0,0"/>
            <v:stroke on="f" joinstyle="miter"/>
            <v:imagedata r:id="rId108" o:title=""/>
            <o:lock v:ext="edit" aspectratio="t"/>
            <w10:wrap type="none"/>
            <w10:anchorlock/>
          </v:shape>
          <o:OLEObject Type="Embed" ProgID="Equation.3" ShapeID="_x0000_i1077" DrawAspect="Content" ObjectID="_1468075777" r:id="rId107">
            <o:LockedField>false</o:LockedField>
          </o:OLEObject>
        </w:object>
      </w:r>
      <w:r>
        <w:rPr>
          <w:rFonts w:hint="eastAsia" w:ascii="仿宋" w:hAnsi="仿宋" w:eastAsia="仿宋" w:cs="仿宋"/>
          <w:sz w:val="18"/>
          <w:szCs w:val="18"/>
        </w:rPr>
        <w:t xml:space="preserve">—扩径体以上桩身长度；  </w:t>
      </w:r>
    </w:p>
    <w:p>
      <w:pPr>
        <w:spacing w:line="360" w:lineRule="auto"/>
        <w:ind w:firstLine="900" w:firstLineChars="500"/>
        <w:jc w:val="left"/>
        <w:rPr>
          <w:rFonts w:ascii="仿宋" w:hAnsi="仿宋" w:eastAsia="仿宋" w:cs="仿宋"/>
          <w:sz w:val="18"/>
          <w:szCs w:val="18"/>
        </w:rPr>
      </w:pPr>
      <w:r>
        <w:rPr>
          <w:rFonts w:ascii="Times New Roman" w:hAnsi="Times New Roman" w:cs="Times New Roman"/>
          <w:color w:val="FF0000"/>
          <w:position w:val="-10"/>
          <w:sz w:val="18"/>
          <w:szCs w:val="18"/>
        </w:rPr>
        <w:object>
          <v:shape id="_x0000_i1078" o:spt="75" type="#_x0000_t75" style="height:14.95pt;width:10.3pt;" o:ole="t" filled="f" o:preferrelative="t" stroked="f" coordsize="21600,21600">
            <v:path/>
            <v:fill on="f" focussize="0,0"/>
            <v:stroke on="f" joinstyle="miter"/>
            <v:imagedata r:id="rId110" o:title=""/>
            <o:lock v:ext="edit" aspectratio="t"/>
            <w10:wrap type="none"/>
            <w10:anchorlock/>
          </v:shape>
          <o:OLEObject Type="Embed" ProgID="Equation.3" ShapeID="_x0000_i1078" DrawAspect="Content" ObjectID="_1468075778" r:id="rId109">
            <o:LockedField>false</o:LockedField>
          </o:OLEObject>
        </w:object>
      </w:r>
      <w:r>
        <w:rPr>
          <w:rFonts w:hint="eastAsia" w:ascii="仿宋" w:hAnsi="仿宋" w:eastAsia="仿宋" w:cs="仿宋"/>
          <w:sz w:val="18"/>
          <w:szCs w:val="18"/>
        </w:rPr>
        <w:t>—扩径体以下桩身长度；当扩径体设置在桩底部时，桩根长度</w:t>
      </w:r>
      <w:r>
        <w:rPr>
          <w:rFonts w:hint="eastAsia" w:ascii="仿宋" w:hAnsi="仿宋" w:eastAsia="仿宋" w:cs="仿宋"/>
          <w:sz w:val="18"/>
          <w:szCs w:val="18"/>
          <w:lang w:eastAsia="zh-CN"/>
        </w:rPr>
        <w:t>为</w:t>
      </w:r>
      <w:r>
        <w:rPr>
          <w:rFonts w:hint="eastAsia" w:ascii="仿宋" w:hAnsi="仿宋" w:eastAsia="仿宋" w:cs="仿宋"/>
          <w:sz w:val="18"/>
          <w:szCs w:val="18"/>
        </w:rPr>
        <w:t>0.5m；</w:t>
      </w:r>
    </w:p>
    <w:p>
      <w:pPr>
        <w:spacing w:line="360" w:lineRule="auto"/>
        <w:ind w:firstLine="900" w:firstLineChars="500"/>
        <w:jc w:val="left"/>
        <w:rPr>
          <w:rFonts w:hint="eastAsia" w:ascii="仿宋" w:hAnsi="仿宋" w:eastAsia="仿宋" w:cs="仿宋"/>
          <w:sz w:val="18"/>
          <w:szCs w:val="18"/>
        </w:rPr>
      </w:pPr>
      <w:r>
        <w:rPr>
          <w:rFonts w:ascii="Times New Roman" w:hAnsi="Times New Roman" w:cs="Times New Roman"/>
          <w:position w:val="-12"/>
          <w:sz w:val="18"/>
          <w:szCs w:val="18"/>
        </w:rPr>
        <w:object>
          <v:shape id="_x0000_i1079" o:spt="75" type="#_x0000_t75" style="height:14.95pt;width:7.5pt;" o:ole="t" filled="f" o:preferrelative="t" stroked="f" coordsize="21600,21600">
            <v:path/>
            <v:fill on="f" focussize="0,0"/>
            <v:stroke on="f" joinstyle="miter"/>
            <v:imagedata r:id="rId112" o:title=""/>
            <o:lock v:ext="edit" aspectratio="t"/>
            <w10:wrap type="none"/>
            <w10:anchorlock/>
          </v:shape>
          <o:OLEObject Type="Embed" ProgID="Equation.3" ShapeID="_x0000_i1079" DrawAspect="Content" ObjectID="_1468075779" r:id="rId111">
            <o:LockedField>false</o:LockedField>
          </o:OLEObject>
        </w:object>
      </w:r>
      <w:r>
        <w:rPr>
          <w:rFonts w:hint="eastAsia" w:ascii="仿宋" w:hAnsi="仿宋" w:eastAsia="仿宋" w:cs="仿宋"/>
          <w:sz w:val="18"/>
          <w:szCs w:val="18"/>
        </w:rPr>
        <w:t>—肋板长度；</w:t>
      </w:r>
    </w:p>
    <w:p>
      <w:pPr>
        <w:spacing w:line="360" w:lineRule="auto"/>
        <w:ind w:firstLine="900" w:firstLineChars="500"/>
        <w:jc w:val="left"/>
        <w:rPr>
          <w:rFonts w:ascii="仿宋" w:hAnsi="仿宋" w:eastAsia="仿宋" w:cs="仿宋"/>
          <w:sz w:val="18"/>
          <w:szCs w:val="18"/>
        </w:rPr>
      </w:pPr>
      <w:r>
        <w:rPr>
          <w:rFonts w:ascii="Times New Roman" w:hAnsi="Times New Roman" w:cs="Times New Roman"/>
          <w:position w:val="-6"/>
          <w:sz w:val="18"/>
          <w:szCs w:val="18"/>
        </w:rPr>
        <w:object>
          <v:shape id="_x0000_i1080" o:spt="75" type="#_x0000_t75" style="height:12.15pt;width:7.5pt;" o:ole="t" filled="f" o:preferrelative="t" stroked="f" coordsize="21600,21600">
            <v:path/>
            <v:fill on="f" focussize="0,0"/>
            <v:stroke on="f" joinstyle="miter"/>
            <v:imagedata r:id="rId114" o:title=""/>
            <o:lock v:ext="edit" aspectratio="t"/>
            <w10:wrap type="none"/>
            <w10:anchorlock/>
          </v:shape>
          <o:OLEObject Type="Embed" ProgID="Equation.3" ShapeID="_x0000_i1080" DrawAspect="Content" ObjectID="_1468075780" r:id="rId113">
            <o:LockedField>false</o:LockedField>
          </o:OLEObject>
        </w:object>
      </w:r>
      <w:r>
        <w:rPr>
          <w:rFonts w:hint="eastAsia" w:ascii="仿宋" w:hAnsi="仿宋" w:eastAsia="仿宋" w:cs="仿宋"/>
          <w:sz w:val="18"/>
          <w:szCs w:val="18"/>
        </w:rPr>
        <w:t xml:space="preserve">—扩径体高度1.5m；   </w:t>
      </w:r>
      <w:r>
        <w:rPr>
          <w:rFonts w:ascii="Times New Roman" w:hAnsi="Times New Roman" w:cs="Times New Roman"/>
          <w:position w:val="-10"/>
          <w:sz w:val="18"/>
          <w:szCs w:val="18"/>
        </w:rPr>
        <w:object>
          <v:shape id="_x0000_i1081" o:spt="75" type="#_x0000_t75" style="height:12.15pt;width:10.3pt;" o:ole="t" filled="f" o:preferrelative="t" stroked="f" coordsize="21600,21600">
            <v:path/>
            <v:fill on="f" focussize="0,0"/>
            <v:stroke on="f" joinstyle="miter"/>
            <v:imagedata r:id="rId116" o:title=""/>
            <o:lock v:ext="edit" aspectratio="t"/>
            <w10:wrap type="none"/>
            <w10:anchorlock/>
          </v:shape>
          <o:OLEObject Type="Embed" ProgID="Equation.3" ShapeID="_x0000_i1081" DrawAspect="Content" ObjectID="_1468075781" r:id="rId115">
            <o:LockedField>false</o:LockedField>
          </o:OLEObject>
        </w:object>
      </w:r>
      <w:r>
        <w:rPr>
          <w:rFonts w:hint="eastAsia" w:ascii="仿宋" w:hAnsi="仿宋" w:eastAsia="仿宋" w:cs="仿宋"/>
          <w:sz w:val="18"/>
          <w:szCs w:val="18"/>
        </w:rPr>
        <w:t>—上、下锥台底平面之间扩径体竖向高度；</w:t>
      </w:r>
    </w:p>
    <w:p>
      <w:pPr>
        <w:spacing w:line="360" w:lineRule="auto"/>
        <w:ind w:firstLine="810" w:firstLineChars="450"/>
        <w:jc w:val="left"/>
        <w:rPr>
          <w:rFonts w:hint="eastAsia" w:ascii="仿宋" w:hAnsi="仿宋" w:eastAsia="仿宋" w:cs="仿宋"/>
          <w:sz w:val="18"/>
          <w:szCs w:val="18"/>
        </w:rPr>
      </w:pPr>
      <w:r>
        <w:rPr>
          <w:rFonts w:ascii="Times New Roman" w:hAnsi="Times New Roman" w:cs="Times New Roman"/>
          <w:position w:val="-10"/>
          <w:sz w:val="18"/>
          <w:szCs w:val="18"/>
        </w:rPr>
        <w:object>
          <v:shape id="_x0000_i1082" o:spt="75" type="#_x0000_t75" style="height:12.15pt;width:10.3pt;" o:ole="t" filled="f" o:preferrelative="t" stroked="f" coordsize="21600,21600">
            <v:path/>
            <v:fill on="f" focussize="0,0"/>
            <v:stroke on="f" joinstyle="miter"/>
            <v:imagedata r:id="rId118" o:title=""/>
            <o:lock v:ext="edit" aspectratio="t"/>
            <w10:wrap type="none"/>
            <w10:anchorlock/>
          </v:shape>
          <o:OLEObject Type="Embed" ProgID="Equation.3" ShapeID="_x0000_i1082" DrawAspect="Content" ObjectID="_1468075782" r:id="rId117">
            <o:LockedField>false</o:LockedField>
          </o:OLEObject>
        </w:object>
      </w:r>
      <w:r>
        <w:rPr>
          <w:rFonts w:hint="eastAsia" w:ascii="仿宋" w:hAnsi="仿宋" w:eastAsia="仿宋" w:cs="仿宋"/>
          <w:sz w:val="18"/>
          <w:szCs w:val="18"/>
        </w:rPr>
        <w:t xml:space="preserve">—上锥台高度；  </w:t>
      </w:r>
      <w:r>
        <w:rPr>
          <w:rFonts w:ascii="Times New Roman" w:hAnsi="Times New Roman" w:cs="Times New Roman"/>
          <w:position w:val="-12"/>
          <w:sz w:val="18"/>
          <w:szCs w:val="18"/>
        </w:rPr>
        <w:object>
          <v:shape id="_x0000_i1083" o:spt="75" type="#_x0000_t75" style="height:12.15pt;width:10.3pt;" o:ole="t" filled="f" o:preferrelative="t" stroked="f" coordsize="21600,21600">
            <v:path/>
            <v:fill on="f" focussize="0,0"/>
            <v:stroke on="f" joinstyle="miter"/>
            <v:imagedata r:id="rId120" o:title=""/>
            <o:lock v:ext="edit" aspectratio="t"/>
            <w10:wrap type="none"/>
            <w10:anchorlock/>
          </v:shape>
          <o:OLEObject Type="Embed" ProgID="Equation.3" ShapeID="_x0000_i1083" DrawAspect="Content" ObjectID="_1468075783" r:id="rId119">
            <o:LockedField>false</o:LockedField>
          </o:OLEObject>
        </w:object>
      </w:r>
      <w:r>
        <w:rPr>
          <w:rFonts w:hint="eastAsia" w:ascii="仿宋" w:hAnsi="仿宋" w:eastAsia="仿宋" w:cs="仿宋"/>
          <w:sz w:val="18"/>
          <w:szCs w:val="18"/>
        </w:rPr>
        <w:t xml:space="preserve">—倒锥台高度；    </w:t>
      </w:r>
    </w:p>
    <w:p>
      <w:pPr>
        <w:tabs>
          <w:tab w:val="left" w:pos="1276"/>
        </w:tabs>
        <w:spacing w:line="360" w:lineRule="auto"/>
        <w:ind w:firstLine="900" w:firstLineChars="500"/>
        <w:jc w:val="left"/>
        <w:rPr>
          <w:rFonts w:ascii="仿宋" w:hAnsi="仿宋" w:eastAsia="仿宋" w:cs="仿宋"/>
          <w:sz w:val="18"/>
          <w:szCs w:val="18"/>
        </w:rPr>
      </w:pPr>
      <w:r>
        <w:rPr>
          <w:rFonts w:ascii="Times New Roman" w:hAnsi="Times New Roman" w:cs="Times New Roman"/>
          <w:position w:val="-6"/>
          <w:sz w:val="18"/>
          <w:szCs w:val="18"/>
        </w:rPr>
        <w:object>
          <v:shape id="_x0000_i1084" o:spt="75" type="#_x0000_t75" style="height:10.3pt;width:10.3pt;" o:ole="t" filled="f" o:preferrelative="t" stroked="f" coordsize="21600,21600">
            <v:path/>
            <v:fill on="f" focussize="0,0"/>
            <v:stroke on="f" joinstyle="miter"/>
            <v:imagedata r:id="rId122" o:title=""/>
            <o:lock v:ext="edit" aspectratio="t"/>
            <w10:wrap type="none"/>
            <w10:anchorlock/>
          </v:shape>
          <o:OLEObject Type="Embed" ProgID="Equation.3" ShapeID="_x0000_i1084" DrawAspect="Content" ObjectID="_1468075784" r:id="rId121">
            <o:LockedField>false</o:LockedField>
          </o:OLEObject>
        </w:object>
      </w:r>
      <w:r>
        <w:rPr>
          <w:rFonts w:hint="eastAsia" w:ascii="仿宋" w:hAnsi="仿宋" w:eastAsia="仿宋" w:cs="仿宋"/>
          <w:sz w:val="18"/>
          <w:szCs w:val="18"/>
        </w:rPr>
        <w:t>—锥台角度45°；</w:t>
      </w:r>
    </w:p>
    <w:p>
      <w:pPr>
        <w:spacing w:line="360" w:lineRule="auto"/>
        <w:ind w:firstLine="900" w:firstLineChars="500"/>
        <w:jc w:val="left"/>
        <w:rPr>
          <w:rFonts w:ascii="仿宋" w:hAnsi="仿宋" w:eastAsia="仿宋" w:cs="仿宋"/>
          <w:sz w:val="18"/>
          <w:szCs w:val="18"/>
        </w:rPr>
      </w:pPr>
      <w:r>
        <w:rPr>
          <w:rFonts w:ascii="Times New Roman" w:hAnsi="Times New Roman" w:cs="Times New Roman"/>
          <w:position w:val="-6"/>
          <w:sz w:val="18"/>
          <w:szCs w:val="18"/>
        </w:rPr>
        <w:object>
          <v:shape id="_x0000_i1085" o:spt="75" type="#_x0000_t75" style="height:10.3pt;width:7.5pt;" o:ole="t" filled="f" o:preferrelative="t" stroked="f" coordsize="21600,21600">
            <v:path/>
            <v:fill on="f" focussize="0,0"/>
            <v:stroke on="f" joinstyle="miter"/>
            <v:imagedata r:id="rId124" o:title=""/>
            <o:lock v:ext="edit" aspectratio="t"/>
            <w10:wrap type="none"/>
            <w10:anchorlock/>
          </v:shape>
          <o:OLEObject Type="Embed" ProgID="Equation.3" ShapeID="_x0000_i1085" DrawAspect="Content" ObjectID="_1468075785" r:id="rId123">
            <o:LockedField>false</o:LockedField>
          </o:OLEObject>
        </w:object>
      </w:r>
      <w:r>
        <w:rPr>
          <w:rFonts w:hint="eastAsia" w:ascii="仿宋" w:hAnsi="仿宋" w:eastAsia="仿宋" w:cs="仿宋"/>
          <w:sz w:val="18"/>
          <w:szCs w:val="18"/>
        </w:rPr>
        <w:t>—扩径体最大半径与上桩身半径之差值；</w:t>
      </w:r>
      <w:r>
        <w:rPr>
          <w:rFonts w:ascii="Times New Roman" w:hAnsi="Times New Roman" w:cs="Times New Roman"/>
          <w:position w:val="-10"/>
          <w:sz w:val="18"/>
          <w:szCs w:val="18"/>
        </w:rPr>
        <w:object>
          <v:shape id="_x0000_i1086" o:spt="75" type="#_x0000_t75" style="height:14.95pt;width:10.3pt;" o:ole="t" filled="f" o:preferrelative="t" stroked="f" coordsize="21600,21600">
            <v:path/>
            <v:fill on="f" focussize="0,0"/>
            <v:stroke on="f" joinstyle="miter"/>
            <v:imagedata r:id="rId126" o:title=""/>
            <o:lock v:ext="edit" aspectratio="t"/>
            <w10:wrap type="none"/>
            <w10:anchorlock/>
          </v:shape>
          <o:OLEObject Type="Embed" ProgID="Equation.3" ShapeID="_x0000_i1086" DrawAspect="Content" ObjectID="_1468075786" r:id="rId125">
            <o:LockedField>false</o:LockedField>
          </o:OLEObject>
        </w:object>
      </w:r>
      <w:r>
        <w:rPr>
          <w:rFonts w:hint="eastAsia" w:ascii="仿宋" w:hAnsi="仿宋" w:eastAsia="仿宋" w:cs="仿宋"/>
          <w:sz w:val="18"/>
          <w:szCs w:val="18"/>
        </w:rPr>
        <w:t xml:space="preserve">—肋板径向宽度100mm;  </w:t>
      </w:r>
      <w:r>
        <w:rPr>
          <w:rFonts w:ascii="Times New Roman" w:hAnsi="Times New Roman" w:cs="Times New Roman"/>
          <w:position w:val="-10"/>
          <w:sz w:val="18"/>
          <w:szCs w:val="18"/>
        </w:rPr>
        <w:object>
          <v:shape id="_x0000_i1087" o:spt="75" type="#_x0000_t75" style="height:14.95pt;width:12.15pt;" o:ole="t" filled="f" o:preferrelative="t" stroked="f" coordsize="21600,21600">
            <v:path/>
            <v:fill on="f" focussize="0,0"/>
            <v:stroke on="f" joinstyle="miter"/>
            <v:imagedata r:id="rId128" o:title=""/>
            <o:lock v:ext="edit" aspectratio="t"/>
            <w10:wrap type="none"/>
            <w10:anchorlock/>
          </v:shape>
          <o:OLEObject Type="Embed" ProgID="Equation.3" ShapeID="_x0000_i1087" DrawAspect="Content" ObjectID="_1468075787" r:id="rId127">
            <o:LockedField>false</o:LockedField>
          </o:OLEObject>
        </w:object>
      </w:r>
      <w:r>
        <w:rPr>
          <w:rFonts w:hint="eastAsia" w:ascii="仿宋" w:hAnsi="仿宋" w:eastAsia="仿宋" w:cs="仿宋"/>
          <w:sz w:val="18"/>
          <w:szCs w:val="18"/>
        </w:rPr>
        <w:t>—</w:t>
      </w:r>
      <w:r>
        <w:rPr>
          <w:rFonts w:hint="eastAsia" w:ascii="仿宋" w:hAnsi="仿宋" w:eastAsia="仿宋" w:cs="宋体"/>
          <w:kern w:val="0"/>
          <w:sz w:val="18"/>
          <w:szCs w:val="18"/>
        </w:rPr>
        <w:t>肋板厚度30mm</w:t>
      </w:r>
      <w:r>
        <w:rPr>
          <w:rFonts w:hint="eastAsia" w:ascii="仿宋" w:hAnsi="仿宋" w:eastAsia="仿宋" w:cs="仿宋"/>
          <w:sz w:val="18"/>
          <w:szCs w:val="18"/>
        </w:rPr>
        <w:t>；</w:t>
      </w:r>
    </w:p>
    <w:p>
      <w:pPr>
        <w:tabs>
          <w:tab w:val="left" w:pos="1276"/>
          <w:tab w:val="left" w:pos="1418"/>
        </w:tabs>
        <w:spacing w:line="360" w:lineRule="auto"/>
        <w:ind w:firstLine="900" w:firstLineChars="500"/>
        <w:jc w:val="left"/>
        <w:rPr>
          <w:rFonts w:ascii="仿宋" w:hAnsi="仿宋" w:eastAsia="仿宋" w:cs="仿宋"/>
          <w:sz w:val="18"/>
          <w:szCs w:val="18"/>
        </w:rPr>
      </w:pPr>
      <w:r>
        <w:rPr>
          <w:rFonts w:ascii="Times New Roman" w:hAnsi="Times New Roman" w:cs="Times New Roman"/>
          <w:position w:val="-6"/>
          <w:sz w:val="18"/>
          <w:szCs w:val="18"/>
        </w:rPr>
        <w:object>
          <v:shape id="_x0000_i1088" o:spt="75" type="#_x0000_t75" style="height:12.15pt;width:7.5pt;" o:ole="t" filled="f" o:preferrelative="t" stroked="f" coordsize="21600,21600">
            <v:path/>
            <v:fill on="f" focussize="0,0"/>
            <v:stroke on="f" joinstyle="miter"/>
            <v:imagedata r:id="rId130" o:title=""/>
            <o:lock v:ext="edit" aspectratio="t"/>
            <w10:wrap type="none"/>
            <w10:anchorlock/>
          </v:shape>
          <o:OLEObject Type="Embed" ProgID="Equation.3" ShapeID="_x0000_i1088" DrawAspect="Content" ObjectID="_1468075788" r:id="rId129">
            <o:LockedField>false</o:LockedField>
          </o:OLEObject>
        </w:object>
      </w:r>
      <w:r>
        <w:rPr>
          <w:rFonts w:hint="eastAsia" w:ascii="仿宋" w:hAnsi="仿宋" w:eastAsia="仿宋" w:cs="仿宋"/>
          <w:sz w:val="18"/>
          <w:szCs w:val="18"/>
        </w:rPr>
        <w:t>—扩径体水泥土过渡层，厚度50mm。</w:t>
      </w:r>
    </w:p>
    <w:p>
      <w:pPr>
        <w:widowControl/>
        <w:jc w:val="left"/>
        <w:rPr>
          <w:rFonts w:ascii="仿宋" w:hAnsi="仿宋" w:eastAsia="仿宋" w:cs="仿宋"/>
          <w:sz w:val="18"/>
          <w:szCs w:val="18"/>
        </w:rPr>
      </w:pPr>
      <w:r>
        <w:rPr>
          <w:rFonts w:ascii="仿宋" w:hAnsi="仿宋" w:eastAsia="仿宋" w:cs="仿宋"/>
          <w:sz w:val="18"/>
          <w:szCs w:val="18"/>
        </w:rPr>
        <w:br w:type="page"/>
      </w:r>
    </w:p>
    <w:p>
      <w:pPr>
        <w:widowControl/>
        <w:spacing w:line="360" w:lineRule="auto"/>
        <w:jc w:val="center"/>
        <w:rPr>
          <w:rFonts w:cs="Times New Roman" w:asciiTheme="minorEastAsia" w:hAnsiTheme="minorEastAsia"/>
          <w:b/>
          <w:kern w:val="0"/>
          <w:szCs w:val="21"/>
        </w:rPr>
      </w:pPr>
      <w:r>
        <w:rPr>
          <w:rFonts w:cs="Times New Roman" w:asciiTheme="minorEastAsia" w:hAnsiTheme="minorEastAsia"/>
          <w:b/>
          <w:kern w:val="0"/>
          <w:szCs w:val="21"/>
        </w:rPr>
        <w:t>表</w:t>
      </w:r>
      <w:r>
        <w:rPr>
          <w:rFonts w:hint="eastAsia" w:cs="Times New Roman" w:asciiTheme="minorEastAsia" w:hAnsiTheme="minorEastAsia"/>
          <w:b/>
          <w:kern w:val="0"/>
          <w:szCs w:val="21"/>
        </w:rPr>
        <w:t>4.0.2-1</w:t>
      </w:r>
      <w:r>
        <w:rPr>
          <w:rFonts w:hint="eastAsia" w:cs="宋体" w:asciiTheme="minorEastAsia" w:hAnsiTheme="minorEastAsia"/>
          <w:b/>
          <w:kern w:val="0"/>
          <w:szCs w:val="21"/>
        </w:rPr>
        <w:t>喷扩锥台压灌桩扩径体工艺参数</w:t>
      </w:r>
    </w:p>
    <w:tbl>
      <w:tblPr>
        <w:tblStyle w:val="27"/>
        <w:tblW w:w="9260" w:type="dxa"/>
        <w:jc w:val="center"/>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69"/>
        <w:gridCol w:w="922"/>
        <w:gridCol w:w="857"/>
        <w:gridCol w:w="942"/>
        <w:gridCol w:w="885"/>
        <w:gridCol w:w="957"/>
        <w:gridCol w:w="702"/>
        <w:gridCol w:w="932"/>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2214" w:type="dxa"/>
            <w:gridSpan w:val="2"/>
            <w:vAlign w:val="center"/>
          </w:tcPr>
          <w:p>
            <w:pPr>
              <w:snapToGrid w:val="0"/>
              <w:jc w:val="center"/>
              <w:rPr>
                <w:rFonts w:cs="Times New Roman" w:asciiTheme="minorEastAsia" w:hAnsiTheme="minorEastAsia"/>
                <w:sz w:val="18"/>
                <w:szCs w:val="18"/>
              </w:rPr>
            </w:pPr>
            <w:r>
              <w:rPr>
                <w:rFonts w:cs="宋体" w:asciiTheme="minorEastAsia" w:hAnsiTheme="minorEastAsia"/>
                <w:sz w:val="18"/>
                <w:szCs w:val="18"/>
              </w:rPr>
              <w:t>土质</w:t>
            </w:r>
          </w:p>
        </w:tc>
        <w:tc>
          <w:tcPr>
            <w:tcW w:w="922" w:type="dxa"/>
            <w:vAlign w:val="center"/>
          </w:tcPr>
          <w:p>
            <w:pPr>
              <w:snapToGrid w:val="0"/>
              <w:jc w:val="center"/>
              <w:rPr>
                <w:rFonts w:cs="宋体" w:asciiTheme="minorEastAsia" w:hAnsiTheme="minorEastAsia"/>
                <w:sz w:val="15"/>
                <w:szCs w:val="15"/>
              </w:rPr>
            </w:pPr>
            <w:r>
              <w:rPr>
                <w:rFonts w:cs="宋体" w:asciiTheme="minorEastAsia" w:hAnsiTheme="minorEastAsia"/>
                <w:sz w:val="15"/>
                <w:szCs w:val="15"/>
              </w:rPr>
              <w:t>扩出尺寸（mm）</w:t>
            </w:r>
          </w:p>
          <w:p>
            <w:pPr>
              <w:snapToGrid w:val="0"/>
              <w:jc w:val="center"/>
              <w:rPr>
                <w:rFonts w:cs="Times New Roman" w:asciiTheme="minorEastAsia" w:hAnsiTheme="minorEastAsia"/>
                <w:sz w:val="15"/>
                <w:szCs w:val="15"/>
              </w:rPr>
            </w:pPr>
            <w:r>
              <w:rPr>
                <w:rFonts w:hint="eastAsia" w:cs="宋体" w:asciiTheme="minorEastAsia" w:hAnsiTheme="minorEastAsia"/>
                <w:sz w:val="15"/>
                <w:szCs w:val="15"/>
              </w:rPr>
              <w:t>a</w:t>
            </w:r>
          </w:p>
        </w:tc>
        <w:tc>
          <w:tcPr>
            <w:tcW w:w="857" w:type="dxa"/>
            <w:vAlign w:val="center"/>
          </w:tcPr>
          <w:p>
            <w:pPr>
              <w:snapToGrid w:val="0"/>
              <w:jc w:val="center"/>
              <w:rPr>
                <w:rFonts w:cs="宋体" w:asciiTheme="minorEastAsia" w:hAnsiTheme="minorEastAsia"/>
                <w:sz w:val="15"/>
                <w:szCs w:val="15"/>
              </w:rPr>
            </w:pPr>
            <w:r>
              <w:rPr>
                <w:rFonts w:cs="宋体" w:asciiTheme="minorEastAsia" w:hAnsiTheme="minorEastAsia"/>
                <w:sz w:val="15"/>
                <w:szCs w:val="15"/>
              </w:rPr>
              <w:t>升降速度</w:t>
            </w:r>
          </w:p>
          <w:p>
            <w:pPr>
              <w:snapToGrid w:val="0"/>
              <w:jc w:val="center"/>
              <w:rPr>
                <w:rFonts w:cs="Times New Roman" w:asciiTheme="minorEastAsia" w:hAnsiTheme="minorEastAsia"/>
                <w:spacing w:val="-20"/>
                <w:sz w:val="15"/>
                <w:szCs w:val="15"/>
              </w:rPr>
            </w:pPr>
            <w:r>
              <w:rPr>
                <w:rFonts w:cs="宋体" w:asciiTheme="minorEastAsia" w:hAnsiTheme="minorEastAsia"/>
                <w:spacing w:val="-20"/>
                <w:sz w:val="15"/>
                <w:szCs w:val="15"/>
              </w:rPr>
              <w:t>（cm/min）</w:t>
            </w:r>
          </w:p>
        </w:tc>
        <w:tc>
          <w:tcPr>
            <w:tcW w:w="942" w:type="dxa"/>
            <w:vAlign w:val="center"/>
          </w:tcPr>
          <w:p>
            <w:pPr>
              <w:snapToGrid w:val="0"/>
              <w:jc w:val="center"/>
              <w:rPr>
                <w:rFonts w:cs="Times New Roman" w:asciiTheme="minorEastAsia" w:hAnsiTheme="minorEastAsia"/>
                <w:sz w:val="15"/>
                <w:szCs w:val="15"/>
              </w:rPr>
            </w:pPr>
            <w:r>
              <w:rPr>
                <w:rFonts w:cs="宋体" w:asciiTheme="minorEastAsia" w:hAnsiTheme="minorEastAsia"/>
                <w:sz w:val="15"/>
                <w:szCs w:val="15"/>
              </w:rPr>
              <w:t>旋喷喷射压力（M</w:t>
            </w:r>
            <w:r>
              <w:rPr>
                <w:rFonts w:hint="eastAsia" w:cs="宋体" w:asciiTheme="minorEastAsia" w:hAnsiTheme="minorEastAsia"/>
                <w:sz w:val="15"/>
                <w:szCs w:val="15"/>
              </w:rPr>
              <w:t>P</w:t>
            </w:r>
            <w:r>
              <w:rPr>
                <w:rFonts w:cs="宋体" w:asciiTheme="minorEastAsia" w:hAnsiTheme="minorEastAsia"/>
                <w:sz w:val="15"/>
                <w:szCs w:val="15"/>
              </w:rPr>
              <w:t>a）</w:t>
            </w:r>
          </w:p>
        </w:tc>
        <w:tc>
          <w:tcPr>
            <w:tcW w:w="885" w:type="dxa"/>
            <w:vAlign w:val="center"/>
          </w:tcPr>
          <w:p>
            <w:pPr>
              <w:snapToGrid w:val="0"/>
              <w:jc w:val="center"/>
              <w:rPr>
                <w:rFonts w:cs="宋体" w:asciiTheme="minorEastAsia" w:hAnsiTheme="minorEastAsia"/>
                <w:sz w:val="15"/>
                <w:szCs w:val="15"/>
              </w:rPr>
            </w:pPr>
            <w:r>
              <w:rPr>
                <w:rFonts w:cs="宋体" w:asciiTheme="minorEastAsia" w:hAnsiTheme="minorEastAsia"/>
                <w:sz w:val="15"/>
                <w:szCs w:val="15"/>
              </w:rPr>
              <w:t>气压</w:t>
            </w:r>
          </w:p>
          <w:p>
            <w:pPr>
              <w:snapToGrid w:val="0"/>
              <w:jc w:val="center"/>
              <w:rPr>
                <w:rFonts w:cs="Times New Roman" w:asciiTheme="minorEastAsia" w:hAnsiTheme="minorEastAsia"/>
                <w:sz w:val="15"/>
                <w:szCs w:val="15"/>
              </w:rPr>
            </w:pPr>
            <w:r>
              <w:rPr>
                <w:rFonts w:cs="宋体" w:asciiTheme="minorEastAsia" w:hAnsiTheme="minorEastAsia"/>
                <w:spacing w:val="-20"/>
                <w:sz w:val="15"/>
                <w:szCs w:val="15"/>
              </w:rPr>
              <w:t>（M</w:t>
            </w:r>
            <w:r>
              <w:rPr>
                <w:rFonts w:hint="eastAsia" w:cs="宋体" w:asciiTheme="minorEastAsia" w:hAnsiTheme="minorEastAsia"/>
                <w:spacing w:val="-20"/>
                <w:sz w:val="15"/>
                <w:szCs w:val="15"/>
              </w:rPr>
              <w:t>P</w:t>
            </w:r>
            <w:r>
              <w:rPr>
                <w:rFonts w:cs="宋体" w:asciiTheme="minorEastAsia" w:hAnsiTheme="minorEastAsia"/>
                <w:spacing w:val="-20"/>
                <w:sz w:val="15"/>
                <w:szCs w:val="15"/>
              </w:rPr>
              <w:t>a）</w:t>
            </w:r>
          </w:p>
        </w:tc>
        <w:tc>
          <w:tcPr>
            <w:tcW w:w="957" w:type="dxa"/>
            <w:vAlign w:val="center"/>
          </w:tcPr>
          <w:p>
            <w:pPr>
              <w:snapToGrid w:val="0"/>
              <w:jc w:val="center"/>
              <w:rPr>
                <w:rFonts w:cs="宋体" w:asciiTheme="minorEastAsia" w:hAnsiTheme="minorEastAsia"/>
                <w:sz w:val="15"/>
                <w:szCs w:val="15"/>
              </w:rPr>
            </w:pPr>
            <w:r>
              <w:rPr>
                <w:rFonts w:cs="宋体" w:asciiTheme="minorEastAsia" w:hAnsiTheme="minorEastAsia"/>
                <w:sz w:val="15"/>
                <w:szCs w:val="15"/>
              </w:rPr>
              <w:t>钻机转数</w:t>
            </w:r>
          </w:p>
          <w:p>
            <w:pPr>
              <w:snapToGrid w:val="0"/>
              <w:jc w:val="center"/>
              <w:rPr>
                <w:rFonts w:cs="Times New Roman" w:asciiTheme="minorEastAsia" w:hAnsiTheme="minorEastAsia"/>
                <w:sz w:val="15"/>
                <w:szCs w:val="15"/>
              </w:rPr>
            </w:pPr>
            <w:r>
              <w:rPr>
                <w:rFonts w:cs="宋体" w:asciiTheme="minorEastAsia" w:hAnsiTheme="minorEastAsia"/>
                <w:spacing w:val="-20"/>
                <w:sz w:val="15"/>
                <w:szCs w:val="15"/>
              </w:rPr>
              <w:t>（r/min）</w:t>
            </w:r>
          </w:p>
        </w:tc>
        <w:tc>
          <w:tcPr>
            <w:tcW w:w="702" w:type="dxa"/>
            <w:vAlign w:val="center"/>
          </w:tcPr>
          <w:p>
            <w:pPr>
              <w:snapToGrid w:val="0"/>
              <w:jc w:val="center"/>
              <w:rPr>
                <w:rFonts w:cs="Times New Roman" w:asciiTheme="minorEastAsia" w:hAnsiTheme="minorEastAsia"/>
                <w:sz w:val="15"/>
                <w:szCs w:val="15"/>
              </w:rPr>
            </w:pPr>
            <w:r>
              <w:rPr>
                <w:rFonts w:hint="eastAsia" w:cs="宋体" w:asciiTheme="minorEastAsia" w:hAnsiTheme="minorEastAsia"/>
                <w:sz w:val="15"/>
                <w:szCs w:val="15"/>
              </w:rPr>
              <w:t>喷嘴层数</w:t>
            </w:r>
          </w:p>
        </w:tc>
        <w:tc>
          <w:tcPr>
            <w:tcW w:w="932" w:type="dxa"/>
            <w:vAlign w:val="center"/>
          </w:tcPr>
          <w:p>
            <w:pPr>
              <w:snapToGrid w:val="0"/>
              <w:jc w:val="center"/>
              <w:rPr>
                <w:rFonts w:cs="宋体" w:asciiTheme="minorEastAsia" w:hAnsiTheme="minorEastAsia"/>
                <w:sz w:val="15"/>
                <w:szCs w:val="15"/>
              </w:rPr>
            </w:pPr>
            <w:r>
              <w:rPr>
                <w:rFonts w:hint="eastAsia" w:cs="宋体" w:asciiTheme="minorEastAsia" w:hAnsiTheme="minorEastAsia"/>
                <w:sz w:val="15"/>
                <w:szCs w:val="15"/>
              </w:rPr>
              <w:t>喷嘴</w:t>
            </w:r>
          </w:p>
          <w:p>
            <w:pPr>
              <w:snapToGrid w:val="0"/>
              <w:jc w:val="center"/>
              <w:rPr>
                <w:rFonts w:cs="宋体" w:asciiTheme="minorEastAsia" w:hAnsiTheme="minorEastAsia"/>
                <w:sz w:val="15"/>
                <w:szCs w:val="15"/>
              </w:rPr>
            </w:pPr>
            <w:r>
              <w:rPr>
                <w:rFonts w:hint="eastAsia" w:cs="宋体" w:asciiTheme="minorEastAsia" w:hAnsiTheme="minorEastAsia"/>
                <w:sz w:val="15"/>
                <w:szCs w:val="15"/>
              </w:rPr>
              <w:t>个数</w:t>
            </w:r>
          </w:p>
        </w:tc>
        <w:tc>
          <w:tcPr>
            <w:tcW w:w="849" w:type="dxa"/>
            <w:vAlign w:val="center"/>
          </w:tcPr>
          <w:p>
            <w:pPr>
              <w:snapToGrid w:val="0"/>
              <w:jc w:val="center"/>
              <w:rPr>
                <w:rFonts w:cs="宋体" w:asciiTheme="minorEastAsia" w:hAnsiTheme="minorEastAsia"/>
                <w:sz w:val="15"/>
                <w:szCs w:val="15"/>
              </w:rPr>
            </w:pPr>
            <w:r>
              <w:rPr>
                <w:rFonts w:hint="eastAsia" w:cs="宋体" w:asciiTheme="minorEastAsia" w:hAnsiTheme="minorEastAsia"/>
                <w:sz w:val="15"/>
                <w:szCs w:val="15"/>
              </w:rPr>
              <w:t>喷嘴直径（mm）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645" w:type="dxa"/>
            <w:vMerge w:val="restart"/>
            <w:vAlign w:val="center"/>
          </w:tcPr>
          <w:p>
            <w:pPr>
              <w:snapToGrid w:val="0"/>
              <w:spacing w:line="360" w:lineRule="auto"/>
              <w:jc w:val="center"/>
              <w:rPr>
                <w:rFonts w:cs="宋体" w:asciiTheme="minorEastAsia" w:hAnsiTheme="minorEastAsia"/>
                <w:sz w:val="18"/>
                <w:szCs w:val="18"/>
              </w:rPr>
            </w:pPr>
            <w:r>
              <w:rPr>
                <w:rFonts w:hint="eastAsia" w:cs="宋体" w:asciiTheme="minorEastAsia" w:hAnsiTheme="minorEastAsia"/>
                <w:sz w:val="18"/>
                <w:szCs w:val="18"/>
              </w:rPr>
              <w:t>黏</w:t>
            </w:r>
          </w:p>
          <w:p>
            <w:pPr>
              <w:snapToGrid w:val="0"/>
              <w:spacing w:line="360" w:lineRule="auto"/>
              <w:jc w:val="center"/>
              <w:rPr>
                <w:rFonts w:cs="宋体" w:asciiTheme="minorEastAsia" w:hAnsiTheme="minorEastAsia"/>
                <w:sz w:val="18"/>
                <w:szCs w:val="18"/>
              </w:rPr>
            </w:pPr>
            <w:r>
              <w:rPr>
                <w:rFonts w:cs="宋体" w:asciiTheme="minorEastAsia" w:hAnsiTheme="minorEastAsia"/>
                <w:sz w:val="18"/>
                <w:szCs w:val="18"/>
              </w:rPr>
              <w:t>性</w:t>
            </w:r>
          </w:p>
          <w:p>
            <w:pPr>
              <w:snapToGrid w:val="0"/>
              <w:spacing w:line="360" w:lineRule="auto"/>
              <w:jc w:val="center"/>
              <w:rPr>
                <w:rFonts w:cs="宋体" w:asciiTheme="minorEastAsia" w:hAnsiTheme="minorEastAsia"/>
                <w:sz w:val="18"/>
                <w:szCs w:val="18"/>
              </w:rPr>
            </w:pPr>
            <w:r>
              <w:rPr>
                <w:rFonts w:cs="宋体" w:asciiTheme="minorEastAsia" w:hAnsiTheme="minorEastAsia"/>
                <w:sz w:val="18"/>
                <w:szCs w:val="18"/>
              </w:rPr>
              <w:t>土</w:t>
            </w:r>
          </w:p>
        </w:tc>
        <w:tc>
          <w:tcPr>
            <w:tcW w:w="1569" w:type="dxa"/>
            <w:vMerge w:val="restart"/>
            <w:vAlign w:val="center"/>
          </w:tcPr>
          <w:p>
            <w:pPr>
              <w:snapToGrid w:val="0"/>
              <w:spacing w:line="360" w:lineRule="auto"/>
              <w:jc w:val="center"/>
              <w:rPr>
                <w:rFonts w:cs="Times New Roman" w:asciiTheme="minorEastAsia" w:hAnsiTheme="minorEastAsia"/>
                <w:sz w:val="18"/>
                <w:szCs w:val="18"/>
              </w:rPr>
            </w:pPr>
            <w:r>
              <w:rPr>
                <w:rFonts w:cs="宋体" w:asciiTheme="minorEastAsia" w:hAnsiTheme="minorEastAsia"/>
                <w:sz w:val="18"/>
                <w:szCs w:val="18"/>
              </w:rPr>
              <w:t>0.5</w:t>
            </w:r>
            <w:r>
              <w:rPr>
                <w:rFonts w:hint="eastAsia" w:cs="宋体" w:asciiTheme="minorEastAsia" w:hAnsiTheme="minorEastAsia"/>
                <w:sz w:val="18"/>
                <w:szCs w:val="18"/>
              </w:rPr>
              <w:t>＜</w:t>
            </w:r>
            <w:r>
              <w:rPr>
                <w:rFonts w:ascii="仿宋" w:hAnsi="仿宋" w:eastAsia="仿宋" w:cs="宋体"/>
                <w:position w:val="-10"/>
                <w:sz w:val="18"/>
                <w:szCs w:val="18"/>
              </w:rPr>
              <w:object>
                <v:shape id="_x0000_i1089" o:spt="75" type="#_x0000_t75" style="height:14.95pt;width:12.15pt;" o:ole="t" filled="f" o:preferrelative="t" stroked="f" coordsize="21600,21600">
                  <v:path/>
                  <v:fill on="f" focussize="0,0"/>
                  <v:stroke on="f" joinstyle="miter"/>
                  <v:imagedata r:id="rId132" o:title=""/>
                  <o:lock v:ext="edit" aspectratio="t"/>
                  <w10:wrap type="none"/>
                  <w10:anchorlock/>
                </v:shape>
                <o:OLEObject Type="Embed" ProgID="Equation.3" ShapeID="_x0000_i1089" DrawAspect="Content" ObjectID="_1468075789" r:id="rId131">
                  <o:LockedField>false</o:LockedField>
                </o:OLEObject>
              </w:object>
            </w:r>
            <w:r>
              <w:rPr>
                <w:rFonts w:hint="eastAsia" w:cs="宋体" w:asciiTheme="minorEastAsia" w:hAnsiTheme="minorEastAsia"/>
                <w:sz w:val="18"/>
                <w:szCs w:val="18"/>
              </w:rPr>
              <w:t>≤</w:t>
            </w:r>
            <w:r>
              <w:rPr>
                <w:rFonts w:cs="宋体" w:asciiTheme="minorEastAsia" w:hAnsiTheme="minorEastAsia"/>
                <w:sz w:val="18"/>
                <w:szCs w:val="18"/>
              </w:rPr>
              <w:t>0.75</w:t>
            </w: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restart"/>
            <w:vAlign w:val="center"/>
          </w:tcPr>
          <w:p>
            <w:pPr>
              <w:snapToGrid w:val="0"/>
              <w:spacing w:line="360" w:lineRule="auto"/>
              <w:jc w:val="center"/>
              <w:rPr>
                <w:rFonts w:ascii="Times New Roman" w:hAnsi="Times New Roman" w:eastAsia="仿宋" w:cs="Times New Roman"/>
                <w:sz w:val="18"/>
                <w:szCs w:val="18"/>
              </w:rPr>
            </w:pPr>
            <w:r>
              <w:rPr>
                <w:rFonts w:ascii="Times New Roman" w:hAnsi="Times New Roman" w:eastAsia="仿宋" w:cs="Times New Roman"/>
                <w:sz w:val="18"/>
                <w:szCs w:val="18"/>
              </w:rPr>
              <w:t>0.7</w:t>
            </w:r>
          </w:p>
        </w:tc>
        <w:tc>
          <w:tcPr>
            <w:tcW w:w="957" w:type="dxa"/>
            <w:vMerge w:val="restart"/>
            <w:vAlign w:val="center"/>
          </w:tcPr>
          <w:p>
            <w:pPr>
              <w:snapToGrid w:val="0"/>
              <w:spacing w:line="360" w:lineRule="auto"/>
              <w:jc w:val="center"/>
              <w:rPr>
                <w:rFonts w:ascii="Times New Roman" w:hAnsi="Times New Roman" w:eastAsia="仿宋" w:cs="Times New Roman"/>
                <w:sz w:val="18"/>
                <w:szCs w:val="18"/>
              </w:rPr>
            </w:pPr>
            <w:r>
              <w:rPr>
                <w:rFonts w:ascii="Times New Roman" w:hAnsi="Times New Roman" w:eastAsia="仿宋" w:cs="Times New Roman"/>
                <w:sz w:val="18"/>
                <w:szCs w:val="18"/>
              </w:rPr>
              <w:t>10～25</w:t>
            </w:r>
          </w:p>
        </w:tc>
        <w:tc>
          <w:tcPr>
            <w:tcW w:w="702" w:type="dxa"/>
            <w:vMerge w:val="restart"/>
            <w:vAlign w:val="center"/>
          </w:tcPr>
          <w:p>
            <w:pPr>
              <w:snapToGrid w:val="0"/>
              <w:spacing w:line="360" w:lineRule="auto"/>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w:t>
            </w:r>
          </w:p>
        </w:tc>
        <w:tc>
          <w:tcPr>
            <w:tcW w:w="932" w:type="dxa"/>
            <w:vMerge w:val="restart"/>
            <w:vAlign w:val="center"/>
          </w:tcPr>
          <w:p>
            <w:pPr>
              <w:snapToGrid w:val="0"/>
              <w:spacing w:line="360" w:lineRule="auto"/>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3×1</w:t>
            </w:r>
          </w:p>
          <w:p>
            <w:pPr>
              <w:snapToGrid w:val="0"/>
              <w:spacing w:line="360" w:lineRule="auto"/>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（3×2）</w:t>
            </w:r>
          </w:p>
        </w:tc>
        <w:tc>
          <w:tcPr>
            <w:tcW w:w="849" w:type="dxa"/>
            <w:vMerge w:val="restart"/>
            <w:vAlign w:val="center"/>
          </w:tcPr>
          <w:p>
            <w:pPr>
              <w:snapToGrid w:val="0"/>
              <w:spacing w:line="360" w:lineRule="auto"/>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2.6</w:t>
            </w:r>
          </w:p>
          <w:p>
            <w:pPr>
              <w:snapToGrid w:val="0"/>
              <w:spacing w:line="360" w:lineRule="auto"/>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645" w:type="dxa"/>
            <w:vMerge w:val="continue"/>
            <w:vAlign w:val="center"/>
          </w:tcPr>
          <w:p>
            <w:pPr>
              <w:snapToGrid w:val="0"/>
              <w:spacing w:line="360" w:lineRule="auto"/>
              <w:jc w:val="center"/>
              <w:rPr>
                <w:rFonts w:cs="宋体"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150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57" w:type="dxa"/>
            <w:vMerge w:val="continue"/>
            <w:vAlign w:val="center"/>
          </w:tcPr>
          <w:p>
            <w:pPr>
              <w:snapToGrid w:val="0"/>
              <w:spacing w:line="360" w:lineRule="auto"/>
              <w:jc w:val="center"/>
              <w:rPr>
                <w:rFonts w:ascii="Times New Roman" w:hAnsi="Times New Roman" w:eastAsia="仿宋" w:cs="Times New Roman"/>
                <w:sz w:val="18"/>
                <w:szCs w:val="18"/>
              </w:rPr>
            </w:pPr>
          </w:p>
        </w:tc>
        <w:tc>
          <w:tcPr>
            <w:tcW w:w="70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3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849" w:type="dxa"/>
            <w:vMerge w:val="continue"/>
            <w:vAlign w:val="center"/>
          </w:tcPr>
          <w:p>
            <w:pPr>
              <w:snapToGrid w:val="0"/>
              <w:spacing w:line="360" w:lineRule="auto"/>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645" w:type="dxa"/>
            <w:vMerge w:val="continue"/>
            <w:vAlign w:val="center"/>
          </w:tcPr>
          <w:p>
            <w:pPr>
              <w:snapToGrid w:val="0"/>
              <w:spacing w:line="360" w:lineRule="auto"/>
              <w:jc w:val="center"/>
              <w:rPr>
                <w:rFonts w:cs="宋体"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885"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57" w:type="dxa"/>
            <w:vMerge w:val="continue"/>
            <w:vAlign w:val="center"/>
          </w:tcPr>
          <w:p>
            <w:pPr>
              <w:snapToGrid w:val="0"/>
              <w:spacing w:line="360" w:lineRule="auto"/>
              <w:jc w:val="center"/>
              <w:rPr>
                <w:rFonts w:ascii="Times New Roman" w:hAnsi="Times New Roman" w:eastAsia="仿宋" w:cs="Times New Roman"/>
                <w:sz w:val="18"/>
                <w:szCs w:val="18"/>
              </w:rPr>
            </w:pPr>
          </w:p>
        </w:tc>
        <w:tc>
          <w:tcPr>
            <w:tcW w:w="70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3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849" w:type="dxa"/>
            <w:vMerge w:val="continue"/>
            <w:vAlign w:val="center"/>
          </w:tcPr>
          <w:p>
            <w:pPr>
              <w:snapToGrid w:val="0"/>
              <w:spacing w:line="360" w:lineRule="auto"/>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restart"/>
            <w:vAlign w:val="center"/>
          </w:tcPr>
          <w:p>
            <w:pPr>
              <w:snapToGrid w:val="0"/>
              <w:spacing w:line="360" w:lineRule="auto"/>
              <w:jc w:val="center"/>
              <w:rPr>
                <w:rFonts w:cs="Times New Roman" w:asciiTheme="minorEastAsia" w:hAnsiTheme="minorEastAsia"/>
                <w:sz w:val="18"/>
                <w:szCs w:val="18"/>
              </w:rPr>
            </w:pPr>
            <w:r>
              <w:rPr>
                <w:rFonts w:cs="宋体" w:asciiTheme="minorEastAsia" w:hAnsiTheme="minorEastAsia"/>
                <w:sz w:val="18"/>
                <w:szCs w:val="18"/>
              </w:rPr>
              <w:t>0.25</w:t>
            </w:r>
            <w:r>
              <w:rPr>
                <w:rFonts w:hint="eastAsia" w:cs="宋体" w:asciiTheme="minorEastAsia" w:hAnsiTheme="minorEastAsia"/>
                <w:sz w:val="18"/>
                <w:szCs w:val="18"/>
              </w:rPr>
              <w:t>＜</w:t>
            </w:r>
            <w:r>
              <w:rPr>
                <w:rFonts w:ascii="仿宋" w:hAnsi="仿宋" w:eastAsia="仿宋" w:cs="宋体"/>
                <w:position w:val="-10"/>
                <w:sz w:val="18"/>
                <w:szCs w:val="18"/>
              </w:rPr>
              <w:object>
                <v:shape id="_x0000_i1090" o:spt="75" type="#_x0000_t75" style="height:14.95pt;width:12.15pt;" o:ole="t" filled="f" o:preferrelative="t" stroked="f" coordsize="21600,21600">
                  <v:path/>
                  <v:fill on="f" focussize="0,0"/>
                  <v:stroke on="f" joinstyle="miter"/>
                  <v:imagedata r:id="rId132" o:title=""/>
                  <o:lock v:ext="edit" aspectratio="t"/>
                  <w10:wrap type="none"/>
                  <w10:anchorlock/>
                </v:shape>
                <o:OLEObject Type="Embed" ProgID="Equation.3" ShapeID="_x0000_i1090" DrawAspect="Content" ObjectID="_1468075790" r:id="rId133">
                  <o:LockedField>false</o:LockedField>
                </o:OLEObject>
              </w:object>
            </w:r>
            <w:r>
              <w:rPr>
                <w:rFonts w:hint="eastAsia" w:cs="宋体" w:asciiTheme="minorEastAsia" w:hAnsiTheme="minorEastAsia"/>
                <w:sz w:val="18"/>
                <w:szCs w:val="18"/>
              </w:rPr>
              <w:t>≤</w:t>
            </w:r>
            <w:r>
              <w:rPr>
                <w:rFonts w:cs="宋体" w:asciiTheme="minorEastAsia" w:hAnsiTheme="minorEastAsia"/>
                <w:sz w:val="18"/>
                <w:szCs w:val="18"/>
              </w:rPr>
              <w:t>0.5</w:t>
            </w: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885"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57" w:type="dxa"/>
            <w:vMerge w:val="continue"/>
            <w:vAlign w:val="center"/>
          </w:tcPr>
          <w:p>
            <w:pPr>
              <w:snapToGrid w:val="0"/>
              <w:spacing w:line="360" w:lineRule="auto"/>
              <w:jc w:val="center"/>
              <w:rPr>
                <w:rFonts w:ascii="Times New Roman" w:hAnsi="Times New Roman" w:eastAsia="仿宋" w:cs="Times New Roman"/>
                <w:sz w:val="18"/>
                <w:szCs w:val="18"/>
              </w:rPr>
            </w:pPr>
          </w:p>
        </w:tc>
        <w:tc>
          <w:tcPr>
            <w:tcW w:w="70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3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849" w:type="dxa"/>
            <w:vMerge w:val="continue"/>
            <w:vAlign w:val="center"/>
          </w:tcPr>
          <w:p>
            <w:pPr>
              <w:snapToGrid w:val="0"/>
              <w:spacing w:line="360" w:lineRule="auto"/>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150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57" w:type="dxa"/>
            <w:vMerge w:val="continue"/>
            <w:vAlign w:val="center"/>
          </w:tcPr>
          <w:p>
            <w:pPr>
              <w:snapToGrid w:val="0"/>
              <w:spacing w:line="360" w:lineRule="auto"/>
              <w:jc w:val="center"/>
              <w:rPr>
                <w:rFonts w:ascii="Times New Roman" w:hAnsi="Times New Roman" w:eastAsia="仿宋" w:cs="Times New Roman"/>
                <w:sz w:val="18"/>
                <w:szCs w:val="18"/>
              </w:rPr>
            </w:pPr>
          </w:p>
        </w:tc>
        <w:tc>
          <w:tcPr>
            <w:tcW w:w="70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3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849" w:type="dxa"/>
            <w:vMerge w:val="continue"/>
            <w:vAlign w:val="center"/>
          </w:tcPr>
          <w:p>
            <w:pPr>
              <w:snapToGrid w:val="0"/>
              <w:spacing w:line="360" w:lineRule="auto"/>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57" w:type="dxa"/>
            <w:vMerge w:val="continue"/>
            <w:vAlign w:val="center"/>
          </w:tcPr>
          <w:p>
            <w:pPr>
              <w:snapToGrid w:val="0"/>
              <w:spacing w:line="360" w:lineRule="auto"/>
              <w:jc w:val="center"/>
              <w:rPr>
                <w:rFonts w:ascii="Times New Roman" w:hAnsi="Times New Roman" w:eastAsia="仿宋" w:cs="Times New Roman"/>
                <w:sz w:val="18"/>
                <w:szCs w:val="18"/>
              </w:rPr>
            </w:pPr>
          </w:p>
        </w:tc>
        <w:tc>
          <w:tcPr>
            <w:tcW w:w="70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3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849" w:type="dxa"/>
            <w:vMerge w:val="continue"/>
            <w:vAlign w:val="center"/>
          </w:tcPr>
          <w:p>
            <w:pPr>
              <w:snapToGrid w:val="0"/>
              <w:spacing w:line="360" w:lineRule="auto"/>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restart"/>
            <w:vAlign w:val="center"/>
          </w:tcPr>
          <w:p>
            <w:pPr>
              <w:snapToGrid w:val="0"/>
              <w:spacing w:line="360" w:lineRule="auto"/>
              <w:jc w:val="center"/>
              <w:rPr>
                <w:rFonts w:cs="Times New Roman" w:asciiTheme="minorEastAsia" w:hAnsiTheme="minorEastAsia"/>
                <w:sz w:val="18"/>
                <w:szCs w:val="18"/>
              </w:rPr>
            </w:pPr>
            <w:r>
              <w:rPr>
                <w:rFonts w:cs="宋体" w:asciiTheme="minorEastAsia" w:hAnsiTheme="minorEastAsia"/>
                <w:sz w:val="18"/>
                <w:szCs w:val="18"/>
              </w:rPr>
              <w:t>0</w:t>
            </w:r>
            <w:r>
              <w:rPr>
                <w:rFonts w:hint="eastAsia" w:cs="宋体" w:asciiTheme="minorEastAsia" w:hAnsiTheme="minorEastAsia"/>
                <w:sz w:val="18"/>
                <w:szCs w:val="18"/>
              </w:rPr>
              <w:t>＜</w:t>
            </w:r>
            <w:r>
              <w:rPr>
                <w:rFonts w:ascii="仿宋" w:hAnsi="仿宋" w:eastAsia="仿宋" w:cs="宋体"/>
                <w:position w:val="-10"/>
                <w:sz w:val="18"/>
                <w:szCs w:val="18"/>
              </w:rPr>
              <w:object>
                <v:shape id="_x0000_i1091" o:spt="75" type="#_x0000_t75" style="height:14.95pt;width:12.15pt;" o:ole="t" filled="f" o:preferrelative="t" stroked="f" coordsize="21600,21600">
                  <v:path/>
                  <v:fill on="f" focussize="0,0"/>
                  <v:stroke on="f" joinstyle="miter"/>
                  <v:imagedata r:id="rId132" o:title=""/>
                  <o:lock v:ext="edit" aspectratio="t"/>
                  <w10:wrap type="none"/>
                  <w10:anchorlock/>
                </v:shape>
                <o:OLEObject Type="Embed" ProgID="Equation.3" ShapeID="_x0000_i1091" DrawAspect="Content" ObjectID="_1468075791" r:id="rId134">
                  <o:LockedField>false</o:LockedField>
                </o:OLEObject>
              </w:object>
            </w:r>
            <w:r>
              <w:rPr>
                <w:rFonts w:hint="eastAsia" w:cs="宋体" w:asciiTheme="minorEastAsia" w:hAnsiTheme="minorEastAsia"/>
                <w:sz w:val="18"/>
                <w:szCs w:val="18"/>
              </w:rPr>
              <w:t>≤</w:t>
            </w:r>
            <w:r>
              <w:rPr>
                <w:rFonts w:cs="宋体" w:asciiTheme="minorEastAsia" w:hAnsiTheme="minorEastAsia"/>
                <w:sz w:val="18"/>
                <w:szCs w:val="18"/>
              </w:rPr>
              <w:t>0.25</w:t>
            </w: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885"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57" w:type="dxa"/>
            <w:vMerge w:val="continue"/>
            <w:vAlign w:val="center"/>
          </w:tcPr>
          <w:p>
            <w:pPr>
              <w:snapToGrid w:val="0"/>
              <w:spacing w:line="360" w:lineRule="auto"/>
              <w:jc w:val="center"/>
              <w:rPr>
                <w:rFonts w:ascii="Times New Roman" w:hAnsi="Times New Roman" w:eastAsia="仿宋" w:cs="Times New Roman"/>
                <w:sz w:val="18"/>
                <w:szCs w:val="18"/>
              </w:rPr>
            </w:pPr>
          </w:p>
        </w:tc>
        <w:tc>
          <w:tcPr>
            <w:tcW w:w="70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3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849" w:type="dxa"/>
            <w:vMerge w:val="continue"/>
            <w:vAlign w:val="center"/>
          </w:tcPr>
          <w:p>
            <w:pPr>
              <w:snapToGrid w:val="0"/>
              <w:spacing w:line="360" w:lineRule="auto"/>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150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885"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57" w:type="dxa"/>
            <w:vMerge w:val="continue"/>
            <w:vAlign w:val="center"/>
          </w:tcPr>
          <w:p>
            <w:pPr>
              <w:snapToGrid w:val="0"/>
              <w:spacing w:line="360" w:lineRule="auto"/>
              <w:jc w:val="center"/>
              <w:rPr>
                <w:rFonts w:ascii="Times New Roman" w:hAnsi="Times New Roman" w:eastAsia="仿宋" w:cs="Times New Roman"/>
                <w:sz w:val="18"/>
                <w:szCs w:val="18"/>
              </w:rPr>
            </w:pPr>
          </w:p>
        </w:tc>
        <w:tc>
          <w:tcPr>
            <w:tcW w:w="70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3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849" w:type="dxa"/>
            <w:vMerge w:val="continue"/>
            <w:vAlign w:val="center"/>
          </w:tcPr>
          <w:p>
            <w:pPr>
              <w:snapToGrid w:val="0"/>
              <w:spacing w:line="360" w:lineRule="auto"/>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57" w:type="dxa"/>
            <w:vMerge w:val="continue"/>
            <w:vAlign w:val="center"/>
          </w:tcPr>
          <w:p>
            <w:pPr>
              <w:snapToGrid w:val="0"/>
              <w:spacing w:line="360" w:lineRule="auto"/>
              <w:jc w:val="center"/>
              <w:rPr>
                <w:rFonts w:ascii="Times New Roman" w:hAnsi="Times New Roman" w:eastAsia="仿宋" w:cs="Times New Roman"/>
                <w:sz w:val="18"/>
                <w:szCs w:val="18"/>
              </w:rPr>
            </w:pPr>
          </w:p>
        </w:tc>
        <w:tc>
          <w:tcPr>
            <w:tcW w:w="70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3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849" w:type="dxa"/>
            <w:vMerge w:val="continue"/>
            <w:vAlign w:val="center"/>
          </w:tcPr>
          <w:p>
            <w:pPr>
              <w:snapToGrid w:val="0"/>
              <w:spacing w:line="360" w:lineRule="auto"/>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5" w:type="dxa"/>
            <w:vMerge w:val="restart"/>
            <w:vAlign w:val="center"/>
          </w:tcPr>
          <w:p>
            <w:pPr>
              <w:snapToGrid w:val="0"/>
              <w:spacing w:line="360" w:lineRule="auto"/>
              <w:jc w:val="center"/>
              <w:rPr>
                <w:rFonts w:cs="宋体" w:asciiTheme="minorEastAsia" w:hAnsiTheme="minorEastAsia"/>
                <w:sz w:val="18"/>
                <w:szCs w:val="18"/>
              </w:rPr>
            </w:pPr>
            <w:r>
              <w:rPr>
                <w:rFonts w:cs="宋体" w:asciiTheme="minorEastAsia" w:hAnsiTheme="minorEastAsia"/>
                <w:sz w:val="18"/>
                <w:szCs w:val="18"/>
              </w:rPr>
              <w:t>粉</w:t>
            </w:r>
          </w:p>
          <w:p>
            <w:pPr>
              <w:snapToGrid w:val="0"/>
              <w:spacing w:line="360" w:lineRule="auto"/>
              <w:jc w:val="center"/>
              <w:rPr>
                <w:rFonts w:cs="宋体" w:asciiTheme="minorEastAsia" w:hAnsiTheme="minorEastAsia"/>
                <w:sz w:val="18"/>
                <w:szCs w:val="18"/>
              </w:rPr>
            </w:pPr>
            <w:r>
              <w:rPr>
                <w:rFonts w:cs="宋体" w:asciiTheme="minorEastAsia" w:hAnsiTheme="minorEastAsia"/>
                <w:sz w:val="18"/>
                <w:szCs w:val="18"/>
              </w:rPr>
              <w:t>土</w:t>
            </w:r>
          </w:p>
        </w:tc>
        <w:tc>
          <w:tcPr>
            <w:tcW w:w="1569" w:type="dxa"/>
            <w:vMerge w:val="restart"/>
            <w:vAlign w:val="center"/>
          </w:tcPr>
          <w:p>
            <w:pPr>
              <w:snapToGrid w:val="0"/>
              <w:spacing w:line="360" w:lineRule="auto"/>
              <w:jc w:val="center"/>
              <w:rPr>
                <w:rFonts w:cs="Times New Roman" w:asciiTheme="minorEastAsia" w:hAnsiTheme="minorEastAsia"/>
                <w:sz w:val="18"/>
                <w:szCs w:val="18"/>
              </w:rPr>
            </w:pPr>
            <w:r>
              <w:rPr>
                <w:rFonts w:hint="eastAsia" w:cs="Times New Roman" w:asciiTheme="minorEastAsia" w:hAnsiTheme="minorEastAsia"/>
                <w:sz w:val="18"/>
                <w:szCs w:val="18"/>
              </w:rPr>
              <w:t>0.75≤</w:t>
            </w:r>
            <w:r>
              <w:rPr>
                <w:rFonts w:ascii="Times New Roman" w:hAnsi="Times New Roman" w:eastAsia="仿宋" w:cs="Times New Roman"/>
                <w:kern w:val="0"/>
                <w:position w:val="-6"/>
              </w:rPr>
              <w:object>
                <v:shape id="_x0000_i1092" o:spt="75" type="#_x0000_t75" style="height:10.3pt;width:10.3pt;" o:ole="t" filled="f" o:preferrelative="t" stroked="f" coordsize="21600,21600">
                  <v:path/>
                  <v:fill on="f" focussize="0,0"/>
                  <v:stroke on="f" joinstyle="miter"/>
                  <v:imagedata r:id="rId136" o:title=""/>
                  <o:lock v:ext="edit" aspectratio="t"/>
                  <w10:wrap type="none"/>
                  <w10:anchorlock/>
                </v:shape>
                <o:OLEObject Type="Embed" ProgID="Equation.3" ShapeID="_x0000_i1092" DrawAspect="Content" ObjectID="_1468075792" r:id="rId135">
                  <o:LockedField>false</o:LockedField>
                </o:OLEObject>
              </w:object>
            </w:r>
            <w:r>
              <w:rPr>
                <w:rFonts w:hint="eastAsia" w:cs="Times New Roman" w:asciiTheme="minorEastAsia" w:hAnsiTheme="minorEastAsia"/>
                <w:sz w:val="18"/>
                <w:szCs w:val="18"/>
              </w:rPr>
              <w:t>≤0.9</w:t>
            </w: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250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885" w:type="dxa"/>
            <w:vMerge w:val="restart"/>
            <w:vAlign w:val="center"/>
          </w:tcPr>
          <w:p>
            <w:pPr>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0.7</w:t>
            </w:r>
          </w:p>
        </w:tc>
        <w:tc>
          <w:tcPr>
            <w:tcW w:w="957" w:type="dxa"/>
            <w:vMerge w:val="restart"/>
            <w:vAlign w:val="center"/>
          </w:tcPr>
          <w:p>
            <w:pPr>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10～25</w:t>
            </w:r>
          </w:p>
        </w:tc>
        <w:tc>
          <w:tcPr>
            <w:tcW w:w="702" w:type="dxa"/>
            <w:vMerge w:val="restart"/>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w:t>
            </w:r>
          </w:p>
        </w:tc>
        <w:tc>
          <w:tcPr>
            <w:tcW w:w="932" w:type="dxa"/>
            <w:vMerge w:val="restart"/>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3×1</w:t>
            </w:r>
          </w:p>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（3×2）</w:t>
            </w:r>
          </w:p>
        </w:tc>
        <w:tc>
          <w:tcPr>
            <w:tcW w:w="849" w:type="dxa"/>
            <w:vMerge w:val="restart"/>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2.6</w:t>
            </w:r>
          </w:p>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885"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57" w:type="dxa"/>
            <w:vMerge w:val="continue"/>
            <w:vAlign w:val="center"/>
          </w:tcPr>
          <w:p>
            <w:pPr>
              <w:snapToGrid w:val="0"/>
              <w:spacing w:line="360" w:lineRule="auto"/>
              <w:jc w:val="center"/>
              <w:rPr>
                <w:rFonts w:ascii="Times New Roman" w:hAnsi="Times New Roman" w:eastAsia="仿宋" w:cs="Times New Roman"/>
                <w:sz w:val="18"/>
                <w:szCs w:val="18"/>
              </w:rPr>
            </w:pPr>
          </w:p>
        </w:tc>
        <w:tc>
          <w:tcPr>
            <w:tcW w:w="70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932" w:type="dxa"/>
            <w:vMerge w:val="continue"/>
            <w:vAlign w:val="center"/>
          </w:tcPr>
          <w:p>
            <w:pPr>
              <w:snapToGrid w:val="0"/>
              <w:spacing w:line="360" w:lineRule="auto"/>
              <w:jc w:val="center"/>
              <w:rPr>
                <w:rFonts w:ascii="Times New Roman" w:hAnsi="Times New Roman" w:eastAsia="仿宋" w:cs="Times New Roman"/>
                <w:sz w:val="18"/>
                <w:szCs w:val="18"/>
              </w:rPr>
            </w:pPr>
          </w:p>
        </w:tc>
        <w:tc>
          <w:tcPr>
            <w:tcW w:w="849" w:type="dxa"/>
            <w:vMerge w:val="continue"/>
            <w:vAlign w:val="center"/>
          </w:tcPr>
          <w:p>
            <w:pPr>
              <w:snapToGrid w:val="0"/>
              <w:spacing w:line="360" w:lineRule="auto"/>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645" w:type="dxa"/>
            <w:vMerge w:val="continue"/>
            <w:vAlign w:val="center"/>
          </w:tcPr>
          <w:p>
            <w:pPr>
              <w:snapToGrid w:val="0"/>
              <w:spacing w:line="360" w:lineRule="auto"/>
              <w:jc w:val="center"/>
              <w:rPr>
                <w:rFonts w:cs="宋体" w:asciiTheme="minorEastAsia" w:hAnsiTheme="minorEastAsia"/>
                <w:sz w:val="18"/>
                <w:szCs w:val="18"/>
              </w:rPr>
            </w:pPr>
          </w:p>
        </w:tc>
        <w:tc>
          <w:tcPr>
            <w:tcW w:w="1569" w:type="dxa"/>
            <w:vMerge w:val="continue"/>
            <w:vAlign w:val="center"/>
          </w:tcPr>
          <w:p>
            <w:pPr>
              <w:snapToGrid w:val="0"/>
              <w:spacing w:line="360" w:lineRule="auto"/>
              <w:jc w:val="center"/>
              <w:rPr>
                <w:rFonts w:cs="Times New Roman"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150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645" w:type="dxa"/>
            <w:vMerge w:val="continue"/>
            <w:vAlign w:val="center"/>
          </w:tcPr>
          <w:p>
            <w:pPr>
              <w:snapToGrid w:val="0"/>
              <w:spacing w:line="360" w:lineRule="auto"/>
              <w:jc w:val="center"/>
              <w:rPr>
                <w:rFonts w:cs="宋体" w:asciiTheme="minorEastAsia" w:hAnsiTheme="minorEastAsia"/>
                <w:sz w:val="18"/>
                <w:szCs w:val="18"/>
              </w:rPr>
            </w:pPr>
          </w:p>
        </w:tc>
        <w:tc>
          <w:tcPr>
            <w:tcW w:w="1569" w:type="dxa"/>
            <w:vMerge w:val="continue"/>
            <w:vAlign w:val="center"/>
          </w:tcPr>
          <w:p>
            <w:pPr>
              <w:snapToGrid w:val="0"/>
              <w:spacing w:line="360" w:lineRule="auto"/>
              <w:jc w:val="center"/>
              <w:rPr>
                <w:rFonts w:cs="Times New Roman"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30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645" w:type="dxa"/>
            <w:vMerge w:val="continue"/>
            <w:vAlign w:val="center"/>
          </w:tcPr>
          <w:p>
            <w:pPr>
              <w:snapToGrid w:val="0"/>
              <w:spacing w:line="360" w:lineRule="auto"/>
              <w:jc w:val="center"/>
              <w:rPr>
                <w:rFonts w:cs="宋体" w:asciiTheme="minorEastAsia" w:hAnsiTheme="minorEastAsia"/>
                <w:sz w:val="18"/>
                <w:szCs w:val="18"/>
              </w:rPr>
            </w:pPr>
          </w:p>
        </w:tc>
        <w:tc>
          <w:tcPr>
            <w:tcW w:w="1569" w:type="dxa"/>
            <w:vMerge w:val="restart"/>
            <w:vAlign w:val="center"/>
          </w:tcPr>
          <w:p>
            <w:pPr>
              <w:snapToGrid w:val="0"/>
              <w:spacing w:line="360" w:lineRule="auto"/>
              <w:jc w:val="center"/>
              <w:rPr>
                <w:rFonts w:cs="宋体" w:asciiTheme="minorEastAsia" w:hAnsiTheme="minorEastAsia"/>
                <w:sz w:val="18"/>
                <w:szCs w:val="18"/>
              </w:rPr>
            </w:pPr>
            <w:r>
              <w:rPr>
                <w:rFonts w:ascii="Times New Roman" w:hAnsi="Times New Roman" w:eastAsia="仿宋" w:cs="Times New Roman"/>
                <w:kern w:val="0"/>
                <w:position w:val="-6"/>
              </w:rPr>
              <w:object>
                <v:shape id="_x0000_i1093" o:spt="75" type="#_x0000_t75" style="height:10.3pt;width:10.3pt;" o:ole="t" filled="f" o:preferrelative="t" stroked="f" coordsize="21600,21600">
                  <v:path/>
                  <v:fill on="f" focussize="0,0"/>
                  <v:stroke on="f" joinstyle="miter"/>
                  <v:imagedata r:id="rId136" o:title=""/>
                  <o:lock v:ext="edit" aspectratio="t"/>
                  <w10:wrap type="none"/>
                  <w10:anchorlock/>
                </v:shape>
                <o:OLEObject Type="Embed" ProgID="Equation.3" ShapeID="_x0000_i1093" DrawAspect="Content" ObjectID="_1468075793" r:id="rId137">
                  <o:LockedField>false</o:LockedField>
                </o:OLEObject>
              </w:object>
            </w:r>
            <w:r>
              <w:rPr>
                <w:rFonts w:cs="宋体" w:asciiTheme="minorEastAsia" w:hAnsiTheme="minorEastAsia"/>
                <w:sz w:val="18"/>
                <w:szCs w:val="18"/>
              </w:rPr>
              <w:t>＜</w:t>
            </w:r>
            <w:r>
              <w:rPr>
                <w:rFonts w:hint="eastAsia" w:cs="Times New Roman" w:asciiTheme="minorEastAsia" w:hAnsiTheme="minorEastAsia"/>
                <w:sz w:val="18"/>
                <w:szCs w:val="18"/>
              </w:rPr>
              <w:t>75</w:t>
            </w: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645" w:type="dxa"/>
            <w:vMerge w:val="continue"/>
            <w:vAlign w:val="center"/>
          </w:tcPr>
          <w:p>
            <w:pPr>
              <w:snapToGrid w:val="0"/>
              <w:spacing w:line="360" w:lineRule="auto"/>
              <w:jc w:val="center"/>
              <w:rPr>
                <w:rFonts w:cs="宋体" w:asciiTheme="minorEastAsia" w:hAnsiTheme="minorEastAsia"/>
                <w:sz w:val="18"/>
                <w:szCs w:val="18"/>
              </w:rPr>
            </w:pPr>
          </w:p>
        </w:tc>
        <w:tc>
          <w:tcPr>
            <w:tcW w:w="1569" w:type="dxa"/>
            <w:vMerge w:val="continue"/>
            <w:vAlign w:val="center"/>
          </w:tcPr>
          <w:p>
            <w:pPr>
              <w:snapToGrid w:val="0"/>
              <w:spacing w:line="360" w:lineRule="auto"/>
              <w:jc w:val="center"/>
              <w:rPr>
                <w:rFonts w:cs="Times New Roman"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150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645" w:type="dxa"/>
            <w:vMerge w:val="continue"/>
            <w:vAlign w:val="center"/>
          </w:tcPr>
          <w:p>
            <w:pPr>
              <w:snapToGrid w:val="0"/>
              <w:spacing w:line="360" w:lineRule="auto"/>
              <w:jc w:val="center"/>
              <w:rPr>
                <w:rFonts w:cs="宋体" w:asciiTheme="minorEastAsia" w:hAnsiTheme="minorEastAsia"/>
                <w:sz w:val="18"/>
                <w:szCs w:val="18"/>
              </w:rPr>
            </w:pPr>
          </w:p>
        </w:tc>
        <w:tc>
          <w:tcPr>
            <w:tcW w:w="1569" w:type="dxa"/>
            <w:vMerge w:val="continue"/>
            <w:vAlign w:val="center"/>
          </w:tcPr>
          <w:p>
            <w:pPr>
              <w:snapToGrid w:val="0"/>
              <w:spacing w:line="360" w:lineRule="auto"/>
              <w:jc w:val="center"/>
              <w:rPr>
                <w:rFonts w:cs="Times New Roman"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30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645" w:type="dxa"/>
            <w:vMerge w:val="restart"/>
            <w:vAlign w:val="center"/>
          </w:tcPr>
          <w:p>
            <w:pPr>
              <w:snapToGrid w:val="0"/>
              <w:spacing w:line="360" w:lineRule="auto"/>
              <w:jc w:val="center"/>
              <w:rPr>
                <w:rFonts w:cs="宋体" w:asciiTheme="minorEastAsia" w:hAnsiTheme="minorEastAsia"/>
                <w:sz w:val="18"/>
                <w:szCs w:val="18"/>
              </w:rPr>
            </w:pPr>
            <w:r>
              <w:rPr>
                <w:rFonts w:cs="宋体" w:asciiTheme="minorEastAsia" w:hAnsiTheme="minorEastAsia"/>
                <w:sz w:val="18"/>
                <w:szCs w:val="18"/>
              </w:rPr>
              <w:t>砂</w:t>
            </w:r>
          </w:p>
          <w:p>
            <w:pPr>
              <w:snapToGrid w:val="0"/>
              <w:spacing w:line="360" w:lineRule="auto"/>
              <w:jc w:val="center"/>
              <w:rPr>
                <w:rFonts w:cs="宋体" w:asciiTheme="minorEastAsia" w:hAnsiTheme="minorEastAsia"/>
                <w:sz w:val="18"/>
                <w:szCs w:val="18"/>
              </w:rPr>
            </w:pPr>
            <w:r>
              <w:rPr>
                <w:rFonts w:cs="宋体" w:asciiTheme="minorEastAsia" w:hAnsiTheme="minorEastAsia"/>
                <w:sz w:val="18"/>
                <w:szCs w:val="18"/>
              </w:rPr>
              <w:t>土</w:t>
            </w:r>
          </w:p>
        </w:tc>
        <w:tc>
          <w:tcPr>
            <w:tcW w:w="1569" w:type="dxa"/>
            <w:vMerge w:val="restart"/>
            <w:vAlign w:val="center"/>
          </w:tcPr>
          <w:p>
            <w:pPr>
              <w:snapToGrid w:val="0"/>
              <w:spacing w:line="360" w:lineRule="auto"/>
              <w:jc w:val="center"/>
              <w:rPr>
                <w:rFonts w:cs="宋体" w:asciiTheme="minorEastAsia" w:hAnsiTheme="minorEastAsia"/>
                <w:sz w:val="18"/>
                <w:szCs w:val="18"/>
              </w:rPr>
            </w:pPr>
            <w:r>
              <w:rPr>
                <w:rFonts w:hint="eastAsia" w:cs="宋体" w:asciiTheme="minorEastAsia" w:hAnsiTheme="minorEastAsia"/>
                <w:sz w:val="18"/>
                <w:szCs w:val="18"/>
              </w:rPr>
              <w:t>5</w:t>
            </w:r>
            <w:r>
              <w:rPr>
                <w:rFonts w:cs="宋体" w:asciiTheme="minorEastAsia" w:hAnsiTheme="minorEastAsia"/>
                <w:sz w:val="18"/>
                <w:szCs w:val="18"/>
              </w:rPr>
              <w:t>＜</w:t>
            </w:r>
            <w:r>
              <w:rPr>
                <w:rFonts w:ascii="仿宋" w:hAnsi="仿宋" w:eastAsia="仿宋" w:cs="宋体"/>
                <w:position w:val="-6"/>
                <w:sz w:val="18"/>
                <w:szCs w:val="18"/>
              </w:rPr>
              <w:object>
                <v:shape id="_x0000_i1094" o:spt="75" type="#_x0000_t75" style="height:12.15pt;width:12.15pt;" o:ole="t" filled="f" o:preferrelative="t" stroked="f" coordsize="21600,21600">
                  <v:path/>
                  <v:fill on="f" focussize="0,0"/>
                  <v:stroke on="f" joinstyle="miter"/>
                  <v:imagedata r:id="rId139" o:title=""/>
                  <o:lock v:ext="edit" aspectratio="t"/>
                  <w10:wrap type="none"/>
                  <w10:anchorlock/>
                </v:shape>
                <o:OLEObject Type="Embed" ProgID="Equation.3" ShapeID="_x0000_i1094" DrawAspect="Content" ObjectID="_1468075794" r:id="rId138">
                  <o:LockedField>false</o:LockedField>
                </o:OLEObject>
              </w:object>
            </w:r>
            <w:r>
              <w:rPr>
                <w:rFonts w:hint="eastAsia" w:cs="宋体" w:asciiTheme="minorEastAsia" w:hAnsiTheme="minorEastAsia"/>
                <w:sz w:val="18"/>
                <w:szCs w:val="18"/>
              </w:rPr>
              <w:t>≤</w:t>
            </w:r>
            <w:r>
              <w:rPr>
                <w:rFonts w:cs="宋体" w:asciiTheme="minorEastAsia" w:hAnsiTheme="minorEastAsia"/>
                <w:sz w:val="18"/>
                <w:szCs w:val="18"/>
              </w:rPr>
              <w:t>10</w:t>
            </w: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restart"/>
            <w:vAlign w:val="center"/>
          </w:tcPr>
          <w:p>
            <w:pPr>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0.7</w:t>
            </w:r>
          </w:p>
        </w:tc>
        <w:tc>
          <w:tcPr>
            <w:tcW w:w="957" w:type="dxa"/>
            <w:vMerge w:val="restart"/>
            <w:vAlign w:val="center"/>
          </w:tcPr>
          <w:p>
            <w:pPr>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10～25</w:t>
            </w:r>
          </w:p>
        </w:tc>
        <w:tc>
          <w:tcPr>
            <w:tcW w:w="702" w:type="dxa"/>
            <w:vMerge w:val="restart"/>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w:t>
            </w:r>
          </w:p>
        </w:tc>
        <w:tc>
          <w:tcPr>
            <w:tcW w:w="932" w:type="dxa"/>
            <w:vMerge w:val="restart"/>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3×1</w:t>
            </w:r>
          </w:p>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（3×2）</w:t>
            </w:r>
          </w:p>
        </w:tc>
        <w:tc>
          <w:tcPr>
            <w:tcW w:w="849" w:type="dxa"/>
            <w:vMerge w:val="restart"/>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2.6</w:t>
            </w:r>
          </w:p>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645" w:type="dxa"/>
            <w:vMerge w:val="continue"/>
            <w:vAlign w:val="center"/>
          </w:tcPr>
          <w:p>
            <w:pPr>
              <w:snapToGrid w:val="0"/>
              <w:spacing w:line="360" w:lineRule="auto"/>
              <w:jc w:val="center"/>
              <w:rPr>
                <w:rFonts w:cs="宋体"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645" w:type="dxa"/>
            <w:vMerge w:val="continue"/>
            <w:vAlign w:val="center"/>
          </w:tcPr>
          <w:p>
            <w:pPr>
              <w:snapToGrid w:val="0"/>
              <w:spacing w:line="360" w:lineRule="auto"/>
              <w:jc w:val="center"/>
              <w:rPr>
                <w:rFonts w:cs="宋体"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restart"/>
            <w:vAlign w:val="center"/>
          </w:tcPr>
          <w:p>
            <w:pPr>
              <w:snapToGrid w:val="0"/>
              <w:spacing w:line="360" w:lineRule="auto"/>
              <w:jc w:val="center"/>
              <w:rPr>
                <w:rFonts w:cs="Times New Roman" w:asciiTheme="minorEastAsia" w:hAnsiTheme="minorEastAsia"/>
                <w:sz w:val="18"/>
                <w:szCs w:val="18"/>
              </w:rPr>
            </w:pPr>
            <w:r>
              <w:rPr>
                <w:rFonts w:cs="宋体" w:asciiTheme="minorEastAsia" w:hAnsiTheme="minorEastAsia"/>
                <w:sz w:val="18"/>
                <w:szCs w:val="18"/>
              </w:rPr>
              <w:t>1</w:t>
            </w:r>
            <w:r>
              <w:rPr>
                <w:rFonts w:hint="eastAsia" w:cs="宋体" w:asciiTheme="minorEastAsia" w:hAnsiTheme="minorEastAsia"/>
                <w:sz w:val="18"/>
                <w:szCs w:val="18"/>
              </w:rPr>
              <w:t>0</w:t>
            </w:r>
            <w:r>
              <w:rPr>
                <w:rFonts w:cs="宋体" w:asciiTheme="minorEastAsia" w:hAnsiTheme="minorEastAsia"/>
                <w:sz w:val="18"/>
                <w:szCs w:val="18"/>
              </w:rPr>
              <w:t>＜</w:t>
            </w:r>
            <w:r>
              <w:rPr>
                <w:rFonts w:ascii="仿宋" w:hAnsi="仿宋" w:eastAsia="仿宋" w:cs="宋体"/>
                <w:position w:val="-6"/>
                <w:sz w:val="18"/>
                <w:szCs w:val="18"/>
              </w:rPr>
              <w:object>
                <v:shape id="_x0000_i1095" o:spt="75" type="#_x0000_t75" style="height:12.15pt;width:12.15pt;" o:ole="t" filled="f" o:preferrelative="t" stroked="f" coordsize="21600,21600">
                  <v:path/>
                  <v:fill on="f" focussize="0,0"/>
                  <v:stroke on="f" joinstyle="miter"/>
                  <v:imagedata r:id="rId141" o:title=""/>
                  <o:lock v:ext="edit" aspectratio="t"/>
                  <w10:wrap type="none"/>
                  <w10:anchorlock/>
                </v:shape>
                <o:OLEObject Type="Embed" ProgID="Equation.3" ShapeID="_x0000_i1095" DrawAspect="Content" ObjectID="_1468075795" r:id="rId140">
                  <o:LockedField>false</o:LockedField>
                </o:OLEObject>
              </w:object>
            </w:r>
            <w:r>
              <w:rPr>
                <w:rFonts w:hint="eastAsia" w:cs="宋体" w:asciiTheme="minorEastAsia" w:hAnsiTheme="minorEastAsia"/>
                <w:sz w:val="18"/>
                <w:szCs w:val="18"/>
              </w:rPr>
              <w:t>≤</w:t>
            </w:r>
            <w:r>
              <w:rPr>
                <w:rFonts w:cs="宋体" w:asciiTheme="minorEastAsia" w:hAnsiTheme="minorEastAsia"/>
                <w:sz w:val="18"/>
                <w:szCs w:val="18"/>
              </w:rPr>
              <w:t>20</w:t>
            </w: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30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restart"/>
            <w:vAlign w:val="center"/>
          </w:tcPr>
          <w:p>
            <w:pPr>
              <w:snapToGrid w:val="0"/>
              <w:spacing w:line="360" w:lineRule="auto"/>
              <w:jc w:val="center"/>
              <w:rPr>
                <w:rFonts w:cs="Times New Roman" w:asciiTheme="minorEastAsia" w:hAnsiTheme="minorEastAsia"/>
                <w:sz w:val="18"/>
                <w:szCs w:val="18"/>
              </w:rPr>
            </w:pPr>
            <w:r>
              <w:rPr>
                <w:rFonts w:cs="宋体" w:asciiTheme="minorEastAsia" w:hAnsiTheme="minorEastAsia"/>
                <w:sz w:val="18"/>
                <w:szCs w:val="18"/>
              </w:rPr>
              <w:t>2</w:t>
            </w:r>
            <w:r>
              <w:rPr>
                <w:rFonts w:hint="eastAsia" w:cs="宋体" w:asciiTheme="minorEastAsia" w:hAnsiTheme="minorEastAsia"/>
                <w:sz w:val="18"/>
                <w:szCs w:val="18"/>
              </w:rPr>
              <w:t>0</w:t>
            </w:r>
            <w:r>
              <w:rPr>
                <w:rFonts w:cs="宋体" w:asciiTheme="minorEastAsia" w:hAnsiTheme="minorEastAsia"/>
                <w:sz w:val="18"/>
                <w:szCs w:val="18"/>
              </w:rPr>
              <w:t>＜</w:t>
            </w:r>
            <w:r>
              <w:rPr>
                <w:rFonts w:ascii="仿宋" w:hAnsi="仿宋" w:eastAsia="仿宋" w:cs="宋体"/>
                <w:position w:val="-6"/>
                <w:sz w:val="18"/>
                <w:szCs w:val="18"/>
              </w:rPr>
              <w:object>
                <v:shape id="_x0000_i1096" o:spt="75" type="#_x0000_t75" style="height:12.15pt;width:12.15pt;" o:ole="t" filled="f" o:preferrelative="t" stroked="f" coordsize="21600,21600">
                  <v:path/>
                  <v:fill on="f" focussize="0,0"/>
                  <v:stroke on="f" joinstyle="miter"/>
                  <v:imagedata r:id="rId143" o:title=""/>
                  <o:lock v:ext="edit" aspectratio="t"/>
                  <w10:wrap type="none"/>
                  <w10:anchorlock/>
                </v:shape>
                <o:OLEObject Type="Embed" ProgID="Equation.3" ShapeID="_x0000_i1096" DrawAspect="Content" ObjectID="_1468075796" r:id="rId142">
                  <o:LockedField>false</o:LockedField>
                </o:OLEObject>
              </w:object>
            </w:r>
            <w:r>
              <w:rPr>
                <w:rFonts w:hint="eastAsia" w:cs="宋体" w:asciiTheme="minorEastAsia" w:hAnsiTheme="minorEastAsia"/>
                <w:sz w:val="18"/>
                <w:szCs w:val="18"/>
              </w:rPr>
              <w:t>≤</w:t>
            </w:r>
            <w:r>
              <w:rPr>
                <w:rFonts w:cs="宋体" w:asciiTheme="minorEastAsia" w:hAnsiTheme="minorEastAsia"/>
                <w:sz w:val="18"/>
                <w:szCs w:val="18"/>
              </w:rPr>
              <w:t>30</w:t>
            </w: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30</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restart"/>
            <w:vAlign w:val="center"/>
          </w:tcPr>
          <w:p>
            <w:pPr>
              <w:snapToGrid w:val="0"/>
              <w:spacing w:line="360" w:lineRule="auto"/>
              <w:jc w:val="center"/>
              <w:rPr>
                <w:rFonts w:cs="宋体" w:asciiTheme="minorEastAsia" w:hAnsiTheme="minorEastAsia"/>
                <w:sz w:val="18"/>
                <w:szCs w:val="18"/>
              </w:rPr>
            </w:pPr>
            <w:r>
              <w:rPr>
                <w:rFonts w:ascii="仿宋" w:hAnsi="仿宋" w:eastAsia="仿宋" w:cs="宋体"/>
                <w:position w:val="-6"/>
                <w:sz w:val="18"/>
                <w:szCs w:val="18"/>
              </w:rPr>
              <w:object>
                <v:shape id="_x0000_i1097" o:spt="75" type="#_x0000_t75" style="height:12.15pt;width:12.15pt;" o:ole="t" filled="f" o:preferrelative="t" stroked="f" coordsize="21600,21600">
                  <v:path/>
                  <v:fill on="f" focussize="0,0"/>
                  <v:stroke on="f" joinstyle="miter"/>
                  <v:imagedata r:id="rId141" o:title=""/>
                  <o:lock v:ext="edit" aspectratio="t"/>
                  <w10:wrap type="none"/>
                  <w10:anchorlock/>
                </v:shape>
                <o:OLEObject Type="Embed" ProgID="Equation.3" ShapeID="_x0000_i1097" DrawAspect="Content" ObjectID="_1468075797" r:id="rId144">
                  <o:LockedField>false</o:LockedField>
                </o:OLEObject>
              </w:object>
            </w:r>
            <w:r>
              <w:rPr>
                <w:rFonts w:hint="eastAsia" w:cs="宋体" w:asciiTheme="minorEastAsia" w:hAnsiTheme="minorEastAsia"/>
                <w:kern w:val="0"/>
                <w:sz w:val="18"/>
                <w:szCs w:val="18"/>
              </w:rPr>
              <w:t>＞30</w:t>
            </w: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645" w:type="dxa"/>
            <w:vMerge w:val="continue"/>
            <w:vAlign w:val="center"/>
          </w:tcPr>
          <w:p>
            <w:pPr>
              <w:snapToGrid w:val="0"/>
              <w:spacing w:line="360" w:lineRule="auto"/>
              <w:jc w:val="center"/>
              <w:rPr>
                <w:rFonts w:cs="Times New Roman"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kern w:val="0"/>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continue"/>
            <w:vAlign w:val="center"/>
          </w:tcPr>
          <w:p>
            <w:pPr>
              <w:snapToGrid w:val="0"/>
              <w:jc w:val="center"/>
              <w:rPr>
                <w:rFonts w:ascii="Times New Roman" w:hAnsi="Times New Roman" w:eastAsia="仿宋" w:cs="Times New Roman"/>
                <w:sz w:val="18"/>
                <w:szCs w:val="18"/>
              </w:rPr>
            </w:pPr>
          </w:p>
        </w:tc>
        <w:tc>
          <w:tcPr>
            <w:tcW w:w="957" w:type="dxa"/>
            <w:vMerge w:val="continue"/>
            <w:vAlign w:val="center"/>
          </w:tcPr>
          <w:p>
            <w:pPr>
              <w:snapToGrid w:val="0"/>
              <w:jc w:val="center"/>
              <w:rPr>
                <w:rFonts w:ascii="Times New Roman" w:hAnsi="Times New Roman" w:eastAsia="仿宋" w:cs="Times New Roman"/>
                <w:sz w:val="18"/>
                <w:szCs w:val="18"/>
              </w:rPr>
            </w:pPr>
          </w:p>
        </w:tc>
        <w:tc>
          <w:tcPr>
            <w:tcW w:w="702" w:type="dxa"/>
            <w:vMerge w:val="continue"/>
            <w:vAlign w:val="center"/>
          </w:tcPr>
          <w:p>
            <w:pPr>
              <w:snapToGrid w:val="0"/>
              <w:jc w:val="center"/>
              <w:rPr>
                <w:rFonts w:ascii="Times New Roman" w:hAnsi="Times New Roman" w:eastAsia="仿宋" w:cs="Times New Roman"/>
                <w:sz w:val="18"/>
                <w:szCs w:val="18"/>
              </w:rPr>
            </w:pPr>
          </w:p>
        </w:tc>
        <w:tc>
          <w:tcPr>
            <w:tcW w:w="932" w:type="dxa"/>
            <w:vMerge w:val="continue"/>
            <w:vAlign w:val="center"/>
          </w:tcPr>
          <w:p>
            <w:pPr>
              <w:snapToGrid w:val="0"/>
              <w:jc w:val="center"/>
              <w:rPr>
                <w:rFonts w:ascii="Times New Roman" w:hAnsi="Times New Roman" w:eastAsia="仿宋" w:cs="Times New Roman"/>
                <w:sz w:val="18"/>
                <w:szCs w:val="18"/>
              </w:rPr>
            </w:pPr>
          </w:p>
        </w:tc>
        <w:tc>
          <w:tcPr>
            <w:tcW w:w="849" w:type="dxa"/>
            <w:vMerge w:val="continue"/>
            <w:vAlign w:val="center"/>
          </w:tcPr>
          <w:p>
            <w:pPr>
              <w:snapToGrid w:val="0"/>
              <w:jc w:val="center"/>
              <w:rPr>
                <w:rFonts w:ascii="Times New Roman" w:hAnsi="Times New Roman" w:eastAsia="仿宋"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645" w:type="dxa"/>
            <w:vMerge w:val="restart"/>
            <w:vAlign w:val="center"/>
          </w:tcPr>
          <w:p>
            <w:pPr>
              <w:snapToGrid w:val="0"/>
              <w:spacing w:line="360" w:lineRule="auto"/>
              <w:jc w:val="center"/>
              <w:rPr>
                <w:rFonts w:cs="Times New Roman" w:asciiTheme="minorEastAsia" w:hAnsiTheme="minorEastAsia"/>
                <w:sz w:val="18"/>
                <w:szCs w:val="18"/>
              </w:rPr>
            </w:pPr>
            <w:r>
              <w:rPr>
                <w:rFonts w:cs="宋体" w:asciiTheme="minorEastAsia" w:hAnsiTheme="minorEastAsia"/>
                <w:sz w:val="18"/>
                <w:szCs w:val="18"/>
              </w:rPr>
              <w:t>砾砂</w:t>
            </w:r>
          </w:p>
        </w:tc>
        <w:tc>
          <w:tcPr>
            <w:tcW w:w="1569" w:type="dxa"/>
            <w:vMerge w:val="restart"/>
            <w:vAlign w:val="center"/>
          </w:tcPr>
          <w:p>
            <w:pPr>
              <w:autoSpaceDE w:val="0"/>
              <w:autoSpaceDN w:val="0"/>
              <w:adjustRightInd w:val="0"/>
              <w:spacing w:line="400" w:lineRule="exact"/>
              <w:jc w:val="center"/>
              <w:rPr>
                <w:rFonts w:cs="Times New Roman" w:asciiTheme="minorEastAsia" w:hAnsiTheme="minorEastAsia"/>
                <w:sz w:val="18"/>
                <w:szCs w:val="18"/>
              </w:rPr>
            </w:pPr>
            <w:r>
              <w:rPr>
                <w:rFonts w:ascii="Times New Roman" w:hAnsi="Times New Roman" w:eastAsia="仿宋" w:cs="Times New Roman"/>
                <w:kern w:val="0"/>
              </w:rPr>
              <w:t>5&lt;</w:t>
            </w:r>
            <w:r>
              <w:rPr>
                <w:rFonts w:ascii="Times New Roman" w:hAnsi="Times New Roman" w:eastAsia="仿宋" w:cs="Times New Roman"/>
                <w:kern w:val="0"/>
                <w:position w:val="-12"/>
              </w:rPr>
              <w:object>
                <v:shape id="_x0000_i1098" o:spt="75" type="#_x0000_t75" style="height:15.9pt;width:23.4pt;" o:ole="t" filled="f" o:preferrelative="t" stroked="f" coordsize="21600,21600">
                  <v:path/>
                  <v:fill on="f" focussize="0,0"/>
                  <v:stroke on="f" joinstyle="miter"/>
                  <v:imagedata r:id="rId146" o:title=""/>
                  <o:lock v:ext="edit" aspectratio="t"/>
                  <w10:wrap type="none"/>
                  <w10:anchorlock/>
                </v:shape>
                <o:OLEObject Type="Embed" ProgID="Equation.3" ShapeID="_x0000_i1098" DrawAspect="Content" ObjectID="_1468075798" r:id="rId145">
                  <o:LockedField>false</o:LockedField>
                </o:OLEObject>
              </w:object>
            </w:r>
            <w:r>
              <w:rPr>
                <w:rFonts w:ascii="Times New Roman" w:hAnsi="Times New Roman" w:eastAsia="仿宋" w:cs="Times New Roman"/>
                <w:kern w:val="0"/>
              </w:rPr>
              <w:t>≤15</w:t>
            </w: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885" w:type="dxa"/>
            <w:vMerge w:val="restart"/>
            <w:vAlign w:val="center"/>
          </w:tcPr>
          <w:p>
            <w:pPr>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0.7</w:t>
            </w:r>
          </w:p>
        </w:tc>
        <w:tc>
          <w:tcPr>
            <w:tcW w:w="957" w:type="dxa"/>
            <w:vMerge w:val="restart"/>
            <w:vAlign w:val="center"/>
          </w:tcPr>
          <w:p>
            <w:pPr>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10～25</w:t>
            </w:r>
          </w:p>
        </w:tc>
        <w:tc>
          <w:tcPr>
            <w:tcW w:w="702" w:type="dxa"/>
            <w:vMerge w:val="restart"/>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w:t>
            </w:r>
          </w:p>
        </w:tc>
        <w:tc>
          <w:tcPr>
            <w:tcW w:w="932" w:type="dxa"/>
            <w:vMerge w:val="restart"/>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3×1</w:t>
            </w:r>
          </w:p>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（3×2）</w:t>
            </w:r>
          </w:p>
        </w:tc>
        <w:tc>
          <w:tcPr>
            <w:tcW w:w="849" w:type="dxa"/>
            <w:vMerge w:val="restart"/>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2.6</w:t>
            </w:r>
          </w:p>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645" w:type="dxa"/>
            <w:vMerge w:val="continue"/>
            <w:vAlign w:val="center"/>
          </w:tcPr>
          <w:p>
            <w:pPr>
              <w:snapToGrid w:val="0"/>
              <w:spacing w:line="360" w:lineRule="auto"/>
              <w:jc w:val="center"/>
              <w:rPr>
                <w:rFonts w:cs="宋体"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continue"/>
            <w:vAlign w:val="center"/>
          </w:tcPr>
          <w:p>
            <w:pPr>
              <w:snapToGrid w:val="0"/>
              <w:spacing w:line="360" w:lineRule="auto"/>
              <w:jc w:val="center"/>
              <w:rPr>
                <w:rFonts w:cs="宋体" w:asciiTheme="minorEastAsia" w:hAnsiTheme="minorEastAsia"/>
                <w:sz w:val="18"/>
                <w:szCs w:val="18"/>
              </w:rPr>
            </w:pPr>
          </w:p>
        </w:tc>
        <w:tc>
          <w:tcPr>
            <w:tcW w:w="957" w:type="dxa"/>
            <w:vMerge w:val="continue"/>
            <w:vAlign w:val="center"/>
          </w:tcPr>
          <w:p>
            <w:pPr>
              <w:snapToGrid w:val="0"/>
              <w:spacing w:line="360" w:lineRule="auto"/>
              <w:jc w:val="center"/>
              <w:rPr>
                <w:rFonts w:cs="宋体" w:asciiTheme="minorEastAsia" w:hAnsiTheme="minorEastAsia"/>
                <w:sz w:val="18"/>
                <w:szCs w:val="18"/>
              </w:rPr>
            </w:pPr>
          </w:p>
        </w:tc>
        <w:tc>
          <w:tcPr>
            <w:tcW w:w="702" w:type="dxa"/>
            <w:vMerge w:val="continue"/>
            <w:vAlign w:val="center"/>
          </w:tcPr>
          <w:p>
            <w:pPr>
              <w:snapToGrid w:val="0"/>
              <w:spacing w:line="360" w:lineRule="auto"/>
              <w:jc w:val="center"/>
              <w:rPr>
                <w:rFonts w:cs="宋体" w:asciiTheme="minorEastAsia" w:hAnsiTheme="minorEastAsia"/>
                <w:sz w:val="18"/>
                <w:szCs w:val="18"/>
              </w:rPr>
            </w:pPr>
          </w:p>
        </w:tc>
        <w:tc>
          <w:tcPr>
            <w:tcW w:w="932" w:type="dxa"/>
            <w:vMerge w:val="continue"/>
            <w:vAlign w:val="center"/>
          </w:tcPr>
          <w:p>
            <w:pPr>
              <w:snapToGrid w:val="0"/>
              <w:spacing w:line="360" w:lineRule="auto"/>
              <w:jc w:val="center"/>
              <w:rPr>
                <w:rFonts w:cs="宋体" w:asciiTheme="minorEastAsia" w:hAnsiTheme="minorEastAsia"/>
                <w:sz w:val="18"/>
                <w:szCs w:val="18"/>
              </w:rPr>
            </w:pPr>
          </w:p>
        </w:tc>
        <w:tc>
          <w:tcPr>
            <w:tcW w:w="849" w:type="dxa"/>
            <w:vMerge w:val="continue"/>
            <w:vAlign w:val="center"/>
          </w:tcPr>
          <w:p>
            <w:pPr>
              <w:snapToGrid w:val="0"/>
              <w:spacing w:line="360" w:lineRule="auto"/>
              <w:jc w:val="center"/>
              <w:rPr>
                <w:rFonts w:cs="宋体"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645" w:type="dxa"/>
            <w:vMerge w:val="continue"/>
            <w:vAlign w:val="center"/>
          </w:tcPr>
          <w:p>
            <w:pPr>
              <w:snapToGrid w:val="0"/>
              <w:spacing w:line="360" w:lineRule="auto"/>
              <w:jc w:val="center"/>
              <w:rPr>
                <w:rFonts w:cs="宋体" w:asciiTheme="minorEastAsia" w:hAnsiTheme="minorEastAsia"/>
                <w:sz w:val="18"/>
                <w:szCs w:val="18"/>
              </w:rPr>
            </w:pPr>
          </w:p>
        </w:tc>
        <w:tc>
          <w:tcPr>
            <w:tcW w:w="1569" w:type="dxa"/>
            <w:vMerge w:val="restart"/>
            <w:vAlign w:val="center"/>
          </w:tcPr>
          <w:p>
            <w:pPr>
              <w:snapToGrid w:val="0"/>
              <w:spacing w:line="360" w:lineRule="auto"/>
              <w:jc w:val="center"/>
              <w:rPr>
                <w:rFonts w:cs="宋体" w:asciiTheme="minorEastAsia" w:hAnsiTheme="minorEastAsia"/>
                <w:sz w:val="18"/>
                <w:szCs w:val="18"/>
              </w:rPr>
            </w:pPr>
            <w:r>
              <w:rPr>
                <w:rFonts w:ascii="Times New Roman" w:hAnsi="Times New Roman" w:eastAsia="仿宋" w:cs="Times New Roman"/>
                <w:kern w:val="0"/>
                <w:position w:val="-12"/>
              </w:rPr>
              <w:object>
                <v:shape id="_x0000_i1099" o:spt="75" type="#_x0000_t75" style="height:15.9pt;width:23.4pt;" o:ole="t" filled="f" o:preferrelative="t" stroked="f" coordsize="21600,21600">
                  <v:path/>
                  <v:fill on="f" focussize="0,0"/>
                  <v:stroke on="f" joinstyle="miter"/>
                  <v:imagedata r:id="rId148" o:title=""/>
                  <o:lock v:ext="edit" aspectratio="t"/>
                  <w10:wrap type="none"/>
                  <w10:anchorlock/>
                </v:shape>
                <o:OLEObject Type="Embed" ProgID="Equation.3" ShapeID="_x0000_i1099" DrawAspect="Content" ObjectID="_1468075799" r:id="rId147">
                  <o:LockedField>false</o:LockedField>
                </o:OLEObject>
              </w:object>
            </w:r>
            <w:r>
              <w:rPr>
                <w:rFonts w:ascii="Times New Roman" w:hAnsi="Times New Roman" w:eastAsia="仿宋" w:cs="Times New Roman"/>
                <w:kern w:val="0"/>
              </w:rPr>
              <w:t>&gt;15</w:t>
            </w: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150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885" w:type="dxa"/>
            <w:vMerge w:val="continue"/>
            <w:vAlign w:val="center"/>
          </w:tcPr>
          <w:p>
            <w:pPr>
              <w:snapToGrid w:val="0"/>
              <w:spacing w:line="360" w:lineRule="auto"/>
              <w:jc w:val="center"/>
              <w:rPr>
                <w:rFonts w:cs="宋体" w:asciiTheme="minorEastAsia" w:hAnsiTheme="minorEastAsia"/>
                <w:sz w:val="18"/>
                <w:szCs w:val="18"/>
              </w:rPr>
            </w:pPr>
          </w:p>
        </w:tc>
        <w:tc>
          <w:tcPr>
            <w:tcW w:w="957" w:type="dxa"/>
            <w:vMerge w:val="continue"/>
            <w:vAlign w:val="center"/>
          </w:tcPr>
          <w:p>
            <w:pPr>
              <w:snapToGrid w:val="0"/>
              <w:spacing w:line="360" w:lineRule="auto"/>
              <w:jc w:val="center"/>
              <w:rPr>
                <w:rFonts w:cs="宋体" w:asciiTheme="minorEastAsia" w:hAnsiTheme="minorEastAsia"/>
                <w:sz w:val="18"/>
                <w:szCs w:val="18"/>
              </w:rPr>
            </w:pPr>
          </w:p>
        </w:tc>
        <w:tc>
          <w:tcPr>
            <w:tcW w:w="702" w:type="dxa"/>
            <w:vMerge w:val="continue"/>
            <w:vAlign w:val="center"/>
          </w:tcPr>
          <w:p>
            <w:pPr>
              <w:snapToGrid w:val="0"/>
              <w:spacing w:line="360" w:lineRule="auto"/>
              <w:jc w:val="center"/>
              <w:rPr>
                <w:rFonts w:cs="宋体" w:asciiTheme="minorEastAsia" w:hAnsiTheme="minorEastAsia"/>
                <w:sz w:val="18"/>
                <w:szCs w:val="18"/>
              </w:rPr>
            </w:pPr>
          </w:p>
        </w:tc>
        <w:tc>
          <w:tcPr>
            <w:tcW w:w="932" w:type="dxa"/>
            <w:vMerge w:val="continue"/>
            <w:vAlign w:val="center"/>
          </w:tcPr>
          <w:p>
            <w:pPr>
              <w:snapToGrid w:val="0"/>
              <w:spacing w:line="360" w:lineRule="auto"/>
              <w:jc w:val="center"/>
              <w:rPr>
                <w:rFonts w:cs="宋体" w:asciiTheme="minorEastAsia" w:hAnsiTheme="minorEastAsia"/>
                <w:sz w:val="18"/>
                <w:szCs w:val="18"/>
              </w:rPr>
            </w:pPr>
          </w:p>
        </w:tc>
        <w:tc>
          <w:tcPr>
            <w:tcW w:w="849" w:type="dxa"/>
            <w:vMerge w:val="continue"/>
            <w:vAlign w:val="center"/>
          </w:tcPr>
          <w:p>
            <w:pPr>
              <w:snapToGrid w:val="0"/>
              <w:spacing w:line="360" w:lineRule="auto"/>
              <w:jc w:val="center"/>
              <w:rPr>
                <w:rFonts w:cs="宋体"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645" w:type="dxa"/>
            <w:vMerge w:val="continue"/>
            <w:vAlign w:val="center"/>
          </w:tcPr>
          <w:p>
            <w:pPr>
              <w:snapToGrid w:val="0"/>
              <w:spacing w:line="360" w:lineRule="auto"/>
              <w:jc w:val="center"/>
              <w:rPr>
                <w:rFonts w:cs="宋体" w:asciiTheme="minorEastAsia" w:hAnsiTheme="minorEastAsia"/>
                <w:sz w:val="18"/>
                <w:szCs w:val="18"/>
              </w:rPr>
            </w:pPr>
          </w:p>
        </w:tc>
        <w:tc>
          <w:tcPr>
            <w:tcW w:w="1569" w:type="dxa"/>
            <w:vMerge w:val="continue"/>
            <w:vAlign w:val="center"/>
          </w:tcPr>
          <w:p>
            <w:pPr>
              <w:snapToGrid w:val="0"/>
              <w:spacing w:line="360" w:lineRule="auto"/>
              <w:jc w:val="center"/>
              <w:rPr>
                <w:rFonts w:cs="宋体" w:asciiTheme="minorEastAsia" w:hAnsiTheme="minorEastAsia"/>
                <w:i/>
                <w:color w:val="FF0000"/>
                <w:kern w:val="0"/>
                <w:sz w:val="18"/>
                <w:szCs w:val="18"/>
              </w:rPr>
            </w:pPr>
          </w:p>
        </w:tc>
        <w:tc>
          <w:tcPr>
            <w:tcW w:w="922"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857"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942"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885" w:type="dxa"/>
            <w:vMerge w:val="continue"/>
            <w:vAlign w:val="center"/>
          </w:tcPr>
          <w:p>
            <w:pPr>
              <w:snapToGrid w:val="0"/>
              <w:spacing w:line="360" w:lineRule="auto"/>
              <w:jc w:val="center"/>
              <w:rPr>
                <w:rFonts w:cs="宋体" w:asciiTheme="minorEastAsia" w:hAnsiTheme="minorEastAsia"/>
                <w:sz w:val="18"/>
                <w:szCs w:val="18"/>
              </w:rPr>
            </w:pPr>
          </w:p>
        </w:tc>
        <w:tc>
          <w:tcPr>
            <w:tcW w:w="957" w:type="dxa"/>
            <w:vMerge w:val="continue"/>
            <w:vAlign w:val="center"/>
          </w:tcPr>
          <w:p>
            <w:pPr>
              <w:snapToGrid w:val="0"/>
              <w:spacing w:line="360" w:lineRule="auto"/>
              <w:jc w:val="center"/>
              <w:rPr>
                <w:rFonts w:cs="宋体" w:asciiTheme="minorEastAsia" w:hAnsiTheme="minorEastAsia"/>
                <w:sz w:val="18"/>
                <w:szCs w:val="18"/>
              </w:rPr>
            </w:pPr>
          </w:p>
        </w:tc>
        <w:tc>
          <w:tcPr>
            <w:tcW w:w="702" w:type="dxa"/>
            <w:vMerge w:val="continue"/>
            <w:vAlign w:val="center"/>
          </w:tcPr>
          <w:p>
            <w:pPr>
              <w:snapToGrid w:val="0"/>
              <w:spacing w:line="360" w:lineRule="auto"/>
              <w:jc w:val="center"/>
              <w:rPr>
                <w:rFonts w:cs="宋体" w:asciiTheme="minorEastAsia" w:hAnsiTheme="minorEastAsia"/>
                <w:sz w:val="18"/>
                <w:szCs w:val="18"/>
              </w:rPr>
            </w:pPr>
          </w:p>
        </w:tc>
        <w:tc>
          <w:tcPr>
            <w:tcW w:w="932" w:type="dxa"/>
            <w:vMerge w:val="continue"/>
            <w:vAlign w:val="center"/>
          </w:tcPr>
          <w:p>
            <w:pPr>
              <w:snapToGrid w:val="0"/>
              <w:spacing w:line="360" w:lineRule="auto"/>
              <w:jc w:val="center"/>
              <w:rPr>
                <w:rFonts w:cs="宋体" w:asciiTheme="minorEastAsia" w:hAnsiTheme="minorEastAsia"/>
                <w:sz w:val="18"/>
                <w:szCs w:val="18"/>
              </w:rPr>
            </w:pPr>
          </w:p>
        </w:tc>
        <w:tc>
          <w:tcPr>
            <w:tcW w:w="849" w:type="dxa"/>
            <w:vMerge w:val="continue"/>
            <w:vAlign w:val="center"/>
          </w:tcPr>
          <w:p>
            <w:pPr>
              <w:snapToGrid w:val="0"/>
              <w:spacing w:line="360" w:lineRule="auto"/>
              <w:jc w:val="center"/>
              <w:rPr>
                <w:rFonts w:cs="宋体" w:asciiTheme="minorEastAsia" w:hAnsiTheme="minorEastAsia"/>
                <w:sz w:val="18"/>
                <w:szCs w:val="18"/>
              </w:rPr>
            </w:pPr>
          </w:p>
        </w:tc>
      </w:tr>
    </w:tbl>
    <w:p>
      <w:pPr>
        <w:snapToGrid w:val="0"/>
        <w:jc w:val="left"/>
        <w:rPr>
          <w:rFonts w:ascii="仿宋" w:hAnsi="仿宋" w:eastAsia="仿宋" w:cs="宋体"/>
          <w:kern w:val="0"/>
          <w:sz w:val="18"/>
          <w:szCs w:val="18"/>
        </w:rPr>
      </w:pPr>
      <w:r>
        <w:rPr>
          <w:rFonts w:ascii="仿宋" w:hAnsi="仿宋" w:eastAsia="仿宋" w:cs="宋体"/>
          <w:kern w:val="0"/>
          <w:sz w:val="18"/>
          <w:szCs w:val="18"/>
        </w:rPr>
        <w:t xml:space="preserve">注： 1 </w:t>
      </w:r>
      <w:r>
        <w:rPr>
          <w:rFonts w:ascii="仿宋" w:hAnsi="仿宋" w:eastAsia="仿宋" w:cs="宋体"/>
          <w:position w:val="-10"/>
          <w:sz w:val="18"/>
          <w:szCs w:val="18"/>
        </w:rPr>
        <w:object>
          <v:shape id="_x0000_i1100" o:spt="75" type="#_x0000_t75" style="height:12.15pt;width:10.3pt;" o:ole="t" filled="f" o:preferrelative="t" stroked="f" coordsize="21600,21600">
            <v:path/>
            <v:fill on="f" focussize="0,0"/>
            <v:stroke on="f" joinstyle="miter"/>
            <v:imagedata r:id="rId132" o:title=""/>
            <o:lock v:ext="edit" aspectratio="t"/>
            <w10:wrap type="none"/>
            <w10:anchorlock/>
          </v:shape>
          <o:OLEObject Type="Embed" ProgID="Equation.3" ShapeID="_x0000_i1100" DrawAspect="Content" ObjectID="_1468075800" r:id="rId149">
            <o:LockedField>false</o:LockedField>
          </o:OLEObject>
        </w:object>
      </w:r>
      <w:r>
        <w:rPr>
          <w:rFonts w:ascii="仿宋" w:hAnsi="仿宋" w:eastAsia="仿宋" w:cs="宋体"/>
          <w:kern w:val="0"/>
          <w:sz w:val="18"/>
          <w:szCs w:val="18"/>
        </w:rPr>
        <w:t>为</w:t>
      </w:r>
      <w:r>
        <w:rPr>
          <w:rFonts w:hint="eastAsia" w:ascii="仿宋" w:hAnsi="仿宋" w:eastAsia="仿宋" w:cs="宋体"/>
          <w:kern w:val="0"/>
          <w:sz w:val="18"/>
          <w:szCs w:val="18"/>
        </w:rPr>
        <w:t>黏</w:t>
      </w:r>
      <w:r>
        <w:rPr>
          <w:rFonts w:ascii="仿宋" w:hAnsi="仿宋" w:eastAsia="仿宋" w:cs="宋体"/>
          <w:kern w:val="0"/>
          <w:sz w:val="18"/>
          <w:szCs w:val="18"/>
        </w:rPr>
        <w:t>性土液性指数，</w:t>
      </w:r>
      <w:r>
        <w:rPr>
          <w:rFonts w:ascii="仿宋" w:hAnsi="仿宋" w:eastAsia="仿宋" w:cs="宋体"/>
          <w:position w:val="-6"/>
          <w:sz w:val="18"/>
          <w:szCs w:val="18"/>
        </w:rPr>
        <w:object>
          <v:shape id="_x0000_i1101" o:spt="75" type="#_x0000_t75" style="height:10.3pt;width:10.3pt;" o:ole="t" filled="f" o:preferrelative="t" stroked="f" coordsize="21600,21600">
            <v:path/>
            <v:fill on="f" focussize="0,0"/>
            <v:stroke on="f" joinstyle="miter"/>
            <v:imagedata r:id="rId141" o:title=""/>
            <o:lock v:ext="edit" aspectratio="t"/>
            <w10:wrap type="none"/>
            <w10:anchorlock/>
          </v:shape>
          <o:OLEObject Type="Embed" ProgID="Equation.3" ShapeID="_x0000_i1101" DrawAspect="Content" ObjectID="_1468075801" r:id="rId150">
            <o:LockedField>false</o:LockedField>
          </o:OLEObject>
        </w:object>
      </w:r>
      <w:r>
        <w:rPr>
          <w:rFonts w:ascii="仿宋" w:hAnsi="仿宋" w:eastAsia="仿宋" w:cs="宋体"/>
          <w:kern w:val="0"/>
          <w:sz w:val="18"/>
          <w:szCs w:val="18"/>
        </w:rPr>
        <w:t>为标准贯入锤击数；</w:t>
      </w:r>
    </w:p>
    <w:p>
      <w:pPr>
        <w:snapToGrid w:val="0"/>
        <w:ind w:firstLine="450" w:firstLineChars="250"/>
        <w:jc w:val="left"/>
        <w:rPr>
          <w:rFonts w:ascii="仿宋" w:hAnsi="仿宋" w:eastAsia="仿宋" w:cs="宋体"/>
          <w:kern w:val="0"/>
          <w:sz w:val="18"/>
          <w:szCs w:val="18"/>
        </w:rPr>
      </w:pPr>
      <w:r>
        <w:rPr>
          <w:rFonts w:hint="eastAsia" w:ascii="仿宋" w:hAnsi="仿宋" w:eastAsia="仿宋" w:cs="宋体"/>
          <w:kern w:val="0"/>
          <w:sz w:val="18"/>
          <w:szCs w:val="18"/>
        </w:rPr>
        <w:t>2</w:t>
      </w:r>
      <w:r>
        <w:rPr>
          <w:rFonts w:hint="eastAsia" w:ascii="仿宋" w:hAnsi="仿宋" w:eastAsia="仿宋" w:cs="宋体"/>
          <w:kern w:val="0"/>
          <w:sz w:val="18"/>
          <w:szCs w:val="18"/>
          <w:lang w:val="en-US" w:eastAsia="zh-CN"/>
        </w:rPr>
        <w:t xml:space="preserve"> 对于液性指数为</w:t>
      </w:r>
      <w:r>
        <w:rPr>
          <w:rFonts w:hint="eastAsia" w:ascii="仿宋" w:hAnsi="仿宋" w:eastAsia="仿宋" w:cs="宋体"/>
          <w:kern w:val="0"/>
          <w:sz w:val="18"/>
          <w:szCs w:val="18"/>
        </w:rPr>
        <w:t>0</w:t>
      </w:r>
      <w:r>
        <w:rPr>
          <w:rFonts w:ascii="仿宋" w:hAnsi="仿宋" w:eastAsia="仿宋" w:cs="宋体"/>
          <w:kern w:val="0"/>
          <w:sz w:val="18"/>
          <w:szCs w:val="18"/>
        </w:rPr>
        <w:t>≤</w:t>
      </w:r>
      <w:r>
        <w:rPr>
          <w:rFonts w:ascii="仿宋" w:hAnsi="仿宋" w:eastAsia="仿宋" w:cs="宋体"/>
          <w:position w:val="-10"/>
          <w:sz w:val="18"/>
          <w:szCs w:val="18"/>
        </w:rPr>
        <w:object>
          <v:shape id="_x0000_i1102" o:spt="75" type="#_x0000_t75" style="height:12.15pt;width:10.3pt;" o:ole="t" filled="f" o:preferrelative="t" stroked="f" coordsize="21600,21600">
            <v:path/>
            <v:fill on="f" focussize="0,0"/>
            <v:stroke on="f" joinstyle="miter"/>
            <v:imagedata r:id="rId132" o:title=""/>
            <o:lock v:ext="edit" aspectratio="t"/>
            <w10:wrap type="none"/>
            <w10:anchorlock/>
          </v:shape>
          <o:OLEObject Type="Embed" ProgID="Equation.3" ShapeID="_x0000_i1102" DrawAspect="Content" ObjectID="_1468075802" r:id="rId151">
            <o:LockedField>false</o:LockedField>
          </o:OLEObject>
        </w:object>
      </w:r>
      <w:r>
        <w:rPr>
          <w:rFonts w:ascii="仿宋" w:hAnsi="仿宋" w:eastAsia="仿宋" w:cs="宋体"/>
          <w:kern w:val="0"/>
          <w:sz w:val="18"/>
          <w:szCs w:val="18"/>
        </w:rPr>
        <w:t>＜0.</w:t>
      </w:r>
      <w:r>
        <w:rPr>
          <w:rFonts w:hint="eastAsia" w:ascii="仿宋" w:hAnsi="仿宋" w:eastAsia="仿宋" w:cs="宋体"/>
          <w:kern w:val="0"/>
          <w:sz w:val="18"/>
          <w:szCs w:val="18"/>
        </w:rPr>
        <w:t>25</w:t>
      </w:r>
      <w:r>
        <w:rPr>
          <w:rFonts w:hint="eastAsia" w:ascii="仿宋" w:hAnsi="仿宋" w:eastAsia="仿宋" w:cs="宋体"/>
          <w:kern w:val="0"/>
          <w:sz w:val="18"/>
          <w:szCs w:val="18"/>
          <w:lang w:eastAsia="zh-CN"/>
        </w:rPr>
        <w:t>的</w:t>
      </w:r>
      <w:r>
        <w:rPr>
          <w:rFonts w:hint="eastAsia" w:ascii="仿宋" w:hAnsi="仿宋" w:eastAsia="仿宋" w:cs="宋体"/>
          <w:kern w:val="0"/>
          <w:sz w:val="18"/>
          <w:szCs w:val="18"/>
        </w:rPr>
        <w:t>黏</w:t>
      </w:r>
      <w:r>
        <w:rPr>
          <w:rFonts w:ascii="仿宋" w:hAnsi="仿宋" w:eastAsia="仿宋" w:cs="宋体"/>
          <w:kern w:val="0"/>
          <w:sz w:val="18"/>
          <w:szCs w:val="18"/>
        </w:rPr>
        <w:t>性土时，扩孔</w:t>
      </w:r>
      <w:r>
        <w:rPr>
          <w:rFonts w:hint="eastAsia" w:ascii="仿宋" w:hAnsi="仿宋" w:eastAsia="仿宋" w:cs="宋体"/>
          <w:kern w:val="0"/>
          <w:sz w:val="18"/>
          <w:szCs w:val="18"/>
        </w:rPr>
        <w:t>须</w:t>
      </w:r>
      <w:r>
        <w:rPr>
          <w:rFonts w:ascii="仿宋" w:hAnsi="仿宋" w:eastAsia="仿宋" w:cs="宋体"/>
          <w:kern w:val="0"/>
          <w:sz w:val="18"/>
          <w:szCs w:val="18"/>
        </w:rPr>
        <w:t>复喷一次；</w:t>
      </w:r>
    </w:p>
    <w:p>
      <w:pPr>
        <w:ind w:firstLine="450" w:firstLineChars="250"/>
      </w:pPr>
      <w:r>
        <w:rPr>
          <w:rFonts w:hint="eastAsia" w:ascii="仿宋" w:hAnsi="仿宋" w:eastAsia="仿宋" w:cs="宋体"/>
          <w:kern w:val="0"/>
          <w:sz w:val="18"/>
          <w:szCs w:val="18"/>
        </w:rPr>
        <w:t>3当设置肋板时，宜采用表</w:t>
      </w:r>
      <w:r>
        <w:rPr>
          <w:rFonts w:ascii="仿宋" w:hAnsi="仿宋" w:eastAsia="仿宋" w:cs="宋体"/>
          <w:kern w:val="0"/>
          <w:sz w:val="18"/>
          <w:szCs w:val="18"/>
        </w:rPr>
        <w:t>中括号内数值，即</w:t>
      </w:r>
      <w:r>
        <w:rPr>
          <w:rFonts w:hint="eastAsia" w:ascii="仿宋" w:hAnsi="仿宋" w:eastAsia="仿宋" w:cs="宋体"/>
          <w:kern w:val="0"/>
          <w:sz w:val="18"/>
          <w:szCs w:val="18"/>
        </w:rPr>
        <w:t>3×2个喷嘴，喷嘴直径</w:t>
      </w:r>
      <w:r>
        <w:rPr>
          <w:rFonts w:hint="eastAsia" w:ascii="仿宋" w:hAnsi="仿宋" w:eastAsia="仿宋" w:cs="宋体"/>
          <w:kern w:val="0"/>
          <w:sz w:val="18"/>
          <w:szCs w:val="18"/>
          <w:lang w:eastAsia="zh-CN"/>
        </w:rPr>
        <w:t>宜为</w:t>
      </w:r>
      <w:r>
        <w:rPr>
          <w:rFonts w:hint="eastAsia" w:ascii="仿宋" w:hAnsi="仿宋" w:eastAsia="仿宋" w:cs="宋体"/>
          <w:kern w:val="0"/>
          <w:sz w:val="18"/>
          <w:szCs w:val="18"/>
        </w:rPr>
        <w:t>2.0mm。</w:t>
      </w:r>
    </w:p>
    <w:p>
      <w:pPr>
        <w:widowControl/>
        <w:spacing w:line="360" w:lineRule="auto"/>
        <w:jc w:val="center"/>
        <w:rPr>
          <w:rFonts w:cs="Times New Roman" w:asciiTheme="minorEastAsia" w:hAnsiTheme="minorEastAsia"/>
          <w:b/>
          <w:kern w:val="0"/>
          <w:szCs w:val="21"/>
        </w:rPr>
      </w:pPr>
      <w:r>
        <w:rPr>
          <w:rFonts w:cs="Times New Roman" w:asciiTheme="minorEastAsia" w:hAnsiTheme="minorEastAsia"/>
          <w:b/>
          <w:kern w:val="0"/>
          <w:szCs w:val="21"/>
        </w:rPr>
        <w:t>表</w:t>
      </w:r>
      <w:r>
        <w:rPr>
          <w:rFonts w:hint="eastAsia" w:cs="Times New Roman" w:asciiTheme="minorEastAsia" w:hAnsiTheme="minorEastAsia"/>
          <w:b/>
          <w:kern w:val="0"/>
          <w:szCs w:val="21"/>
        </w:rPr>
        <w:t>4.0.2-2</w:t>
      </w:r>
      <w:r>
        <w:rPr>
          <w:rFonts w:hint="eastAsia" w:cs="宋体" w:asciiTheme="minorEastAsia" w:hAnsiTheme="minorEastAsia"/>
          <w:b/>
          <w:kern w:val="0"/>
          <w:szCs w:val="21"/>
        </w:rPr>
        <w:t>喷扩锥台压灌桩肋板工艺参数</w:t>
      </w:r>
    </w:p>
    <w:tbl>
      <w:tblPr>
        <w:tblStyle w:val="27"/>
        <w:tblW w:w="9064" w:type="dxa"/>
        <w:jc w:val="center"/>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489"/>
        <w:gridCol w:w="1379"/>
        <w:gridCol w:w="1179"/>
        <w:gridCol w:w="985"/>
        <w:gridCol w:w="1378"/>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1382" w:type="dxa"/>
            <w:vAlign w:val="center"/>
          </w:tcPr>
          <w:p>
            <w:pPr>
              <w:snapToGrid w:val="0"/>
              <w:spacing w:line="360" w:lineRule="auto"/>
              <w:jc w:val="center"/>
              <w:rPr>
                <w:rFonts w:ascii="仿宋" w:hAnsi="仿宋" w:eastAsia="仿宋" w:cs="宋体"/>
                <w:sz w:val="18"/>
                <w:szCs w:val="18"/>
              </w:rPr>
            </w:pPr>
            <w:r>
              <w:rPr>
                <w:rFonts w:hint="eastAsia" w:ascii="仿宋" w:hAnsi="仿宋" w:eastAsia="仿宋" w:cs="宋体"/>
                <w:sz w:val="18"/>
                <w:szCs w:val="18"/>
              </w:rPr>
              <w:t>肋板</w:t>
            </w:r>
            <w:r>
              <w:rPr>
                <w:rFonts w:ascii="仿宋" w:hAnsi="仿宋" w:eastAsia="仿宋" w:cs="宋体"/>
                <w:sz w:val="18"/>
                <w:szCs w:val="18"/>
              </w:rPr>
              <w:t>尺寸</w:t>
            </w:r>
          </w:p>
          <w:p>
            <w:pPr>
              <w:snapToGrid w:val="0"/>
              <w:spacing w:line="360" w:lineRule="auto"/>
              <w:jc w:val="center"/>
              <w:rPr>
                <w:rFonts w:ascii="仿宋" w:hAnsi="仿宋" w:eastAsia="仿宋" w:cs="Times New Roman"/>
                <w:sz w:val="18"/>
                <w:szCs w:val="18"/>
              </w:rPr>
            </w:pPr>
            <w:r>
              <w:rPr>
                <w:rFonts w:ascii="仿宋" w:hAnsi="仿宋" w:eastAsia="仿宋" w:cs="宋体"/>
                <w:sz w:val="18"/>
                <w:szCs w:val="18"/>
              </w:rPr>
              <w:t>（mm）</w:t>
            </w:r>
          </w:p>
        </w:tc>
        <w:tc>
          <w:tcPr>
            <w:tcW w:w="1489" w:type="dxa"/>
            <w:vAlign w:val="center"/>
          </w:tcPr>
          <w:p>
            <w:pPr>
              <w:snapToGrid w:val="0"/>
              <w:spacing w:line="360" w:lineRule="auto"/>
              <w:jc w:val="center"/>
              <w:rPr>
                <w:rFonts w:ascii="仿宋" w:hAnsi="仿宋" w:eastAsia="仿宋" w:cs="宋体"/>
                <w:sz w:val="18"/>
                <w:szCs w:val="18"/>
              </w:rPr>
            </w:pPr>
            <w:r>
              <w:rPr>
                <w:rFonts w:ascii="仿宋" w:hAnsi="仿宋" w:eastAsia="仿宋" w:cs="宋体"/>
                <w:sz w:val="18"/>
                <w:szCs w:val="18"/>
              </w:rPr>
              <w:t>升降速度</w:t>
            </w:r>
          </w:p>
          <w:p>
            <w:pPr>
              <w:snapToGrid w:val="0"/>
              <w:spacing w:line="360" w:lineRule="auto"/>
              <w:jc w:val="center"/>
              <w:rPr>
                <w:rFonts w:ascii="仿宋" w:hAnsi="仿宋" w:eastAsia="仿宋" w:cs="Times New Roman"/>
                <w:spacing w:val="-20"/>
                <w:sz w:val="18"/>
                <w:szCs w:val="18"/>
              </w:rPr>
            </w:pPr>
            <w:r>
              <w:rPr>
                <w:rFonts w:ascii="仿宋" w:hAnsi="仿宋" w:eastAsia="仿宋" w:cs="宋体"/>
                <w:spacing w:val="-20"/>
                <w:sz w:val="18"/>
                <w:szCs w:val="18"/>
              </w:rPr>
              <w:t>（m/min）</w:t>
            </w:r>
          </w:p>
        </w:tc>
        <w:tc>
          <w:tcPr>
            <w:tcW w:w="1379" w:type="dxa"/>
            <w:vAlign w:val="center"/>
          </w:tcPr>
          <w:p>
            <w:pPr>
              <w:snapToGrid w:val="0"/>
              <w:spacing w:line="360" w:lineRule="auto"/>
              <w:jc w:val="center"/>
              <w:rPr>
                <w:rFonts w:ascii="仿宋" w:hAnsi="仿宋" w:eastAsia="仿宋" w:cs="Times New Roman"/>
                <w:sz w:val="18"/>
                <w:szCs w:val="18"/>
              </w:rPr>
            </w:pPr>
            <w:r>
              <w:rPr>
                <w:rFonts w:ascii="仿宋" w:hAnsi="仿宋" w:eastAsia="仿宋" w:cs="宋体"/>
                <w:sz w:val="18"/>
                <w:szCs w:val="18"/>
              </w:rPr>
              <w:t>定喷喷射压力（M</w:t>
            </w:r>
            <w:r>
              <w:rPr>
                <w:rFonts w:hint="eastAsia" w:ascii="仿宋" w:hAnsi="仿宋" w:eastAsia="仿宋" w:cs="宋体"/>
                <w:sz w:val="18"/>
                <w:szCs w:val="18"/>
              </w:rPr>
              <w:t>P</w:t>
            </w:r>
            <w:r>
              <w:rPr>
                <w:rFonts w:ascii="仿宋" w:hAnsi="仿宋" w:eastAsia="仿宋" w:cs="宋体"/>
                <w:sz w:val="18"/>
                <w:szCs w:val="18"/>
              </w:rPr>
              <w:t>a）</w:t>
            </w:r>
          </w:p>
        </w:tc>
        <w:tc>
          <w:tcPr>
            <w:tcW w:w="1179" w:type="dxa"/>
            <w:vAlign w:val="center"/>
          </w:tcPr>
          <w:p>
            <w:pPr>
              <w:snapToGrid w:val="0"/>
              <w:spacing w:line="360" w:lineRule="auto"/>
              <w:jc w:val="center"/>
              <w:rPr>
                <w:rFonts w:ascii="仿宋" w:hAnsi="仿宋" w:eastAsia="仿宋" w:cs="宋体"/>
                <w:sz w:val="18"/>
                <w:szCs w:val="18"/>
              </w:rPr>
            </w:pPr>
            <w:r>
              <w:rPr>
                <w:rFonts w:ascii="仿宋" w:hAnsi="仿宋" w:eastAsia="仿宋" w:cs="宋体"/>
                <w:sz w:val="18"/>
                <w:szCs w:val="18"/>
              </w:rPr>
              <w:t>气压</w:t>
            </w:r>
          </w:p>
          <w:p>
            <w:pPr>
              <w:snapToGrid w:val="0"/>
              <w:spacing w:line="360" w:lineRule="auto"/>
              <w:jc w:val="center"/>
              <w:rPr>
                <w:rFonts w:ascii="仿宋" w:hAnsi="仿宋" w:eastAsia="仿宋" w:cs="Times New Roman"/>
                <w:sz w:val="18"/>
                <w:szCs w:val="18"/>
              </w:rPr>
            </w:pPr>
            <w:r>
              <w:rPr>
                <w:rFonts w:ascii="仿宋" w:hAnsi="仿宋" w:eastAsia="仿宋" w:cs="宋体"/>
                <w:spacing w:val="-20"/>
                <w:sz w:val="18"/>
                <w:szCs w:val="18"/>
              </w:rPr>
              <w:t>（M</w:t>
            </w:r>
            <w:r>
              <w:rPr>
                <w:rFonts w:hint="eastAsia" w:ascii="仿宋" w:hAnsi="仿宋" w:eastAsia="仿宋" w:cs="宋体"/>
                <w:spacing w:val="-20"/>
                <w:sz w:val="18"/>
                <w:szCs w:val="18"/>
              </w:rPr>
              <w:t>P</w:t>
            </w:r>
            <w:r>
              <w:rPr>
                <w:rFonts w:ascii="仿宋" w:hAnsi="仿宋" w:eastAsia="仿宋" w:cs="宋体"/>
                <w:spacing w:val="-20"/>
                <w:sz w:val="18"/>
                <w:szCs w:val="18"/>
              </w:rPr>
              <w:t>a）</w:t>
            </w:r>
          </w:p>
        </w:tc>
        <w:tc>
          <w:tcPr>
            <w:tcW w:w="985" w:type="dxa"/>
            <w:vAlign w:val="center"/>
          </w:tcPr>
          <w:p>
            <w:pPr>
              <w:snapToGrid w:val="0"/>
              <w:spacing w:line="360" w:lineRule="auto"/>
              <w:jc w:val="center"/>
              <w:rPr>
                <w:rFonts w:ascii="仿宋" w:hAnsi="仿宋" w:eastAsia="仿宋" w:cs="Times New Roman"/>
                <w:sz w:val="18"/>
                <w:szCs w:val="18"/>
              </w:rPr>
            </w:pPr>
            <w:r>
              <w:rPr>
                <w:rFonts w:hint="eastAsia" w:ascii="仿宋" w:hAnsi="仿宋" w:eastAsia="仿宋" w:cs="宋体"/>
                <w:sz w:val="18"/>
                <w:szCs w:val="18"/>
              </w:rPr>
              <w:t>喷嘴层数</w:t>
            </w:r>
          </w:p>
        </w:tc>
        <w:tc>
          <w:tcPr>
            <w:tcW w:w="1378" w:type="dxa"/>
            <w:vAlign w:val="center"/>
          </w:tcPr>
          <w:p>
            <w:pPr>
              <w:snapToGrid w:val="0"/>
              <w:spacing w:line="360" w:lineRule="auto"/>
              <w:jc w:val="center"/>
              <w:rPr>
                <w:rFonts w:ascii="仿宋" w:hAnsi="仿宋" w:eastAsia="仿宋" w:cs="宋体"/>
                <w:sz w:val="18"/>
                <w:szCs w:val="18"/>
              </w:rPr>
            </w:pPr>
            <w:r>
              <w:rPr>
                <w:rFonts w:hint="eastAsia" w:ascii="仿宋" w:hAnsi="仿宋" w:eastAsia="仿宋" w:cs="宋体"/>
                <w:sz w:val="18"/>
                <w:szCs w:val="18"/>
              </w:rPr>
              <w:t>喷嘴个数</w:t>
            </w:r>
          </w:p>
        </w:tc>
        <w:tc>
          <w:tcPr>
            <w:tcW w:w="1272" w:type="dxa"/>
            <w:vAlign w:val="center"/>
          </w:tcPr>
          <w:p>
            <w:pPr>
              <w:snapToGrid w:val="0"/>
              <w:spacing w:line="360" w:lineRule="auto"/>
              <w:jc w:val="center"/>
              <w:rPr>
                <w:rFonts w:ascii="仿宋" w:hAnsi="仿宋" w:eastAsia="仿宋" w:cs="宋体"/>
                <w:sz w:val="18"/>
                <w:szCs w:val="18"/>
              </w:rPr>
            </w:pPr>
            <w:r>
              <w:rPr>
                <w:rFonts w:hint="eastAsia" w:ascii="仿宋" w:hAnsi="仿宋" w:eastAsia="仿宋" w:cs="宋体"/>
                <w:sz w:val="18"/>
                <w:szCs w:val="18"/>
              </w:rPr>
              <w:t>喷嘴直径（mm）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382" w:type="dxa"/>
            <w:vAlign w:val="center"/>
          </w:tcPr>
          <w:p>
            <w:pPr>
              <w:snapToGrid w:val="0"/>
              <w:jc w:val="center"/>
              <w:rPr>
                <w:rFonts w:ascii="仿宋" w:hAnsi="仿宋" w:eastAsia="仿宋" w:cs="宋体"/>
                <w:sz w:val="18"/>
                <w:szCs w:val="18"/>
              </w:rPr>
            </w:pPr>
            <w:r>
              <w:rPr>
                <w:rFonts w:hint="eastAsia" w:ascii="仿宋" w:hAnsi="仿宋" w:eastAsia="仿宋" w:cs="宋体"/>
                <w:sz w:val="18"/>
                <w:szCs w:val="18"/>
              </w:rPr>
              <w:t>30×100</w:t>
            </w:r>
          </w:p>
        </w:tc>
        <w:tc>
          <w:tcPr>
            <w:tcW w:w="1489" w:type="dxa"/>
            <w:vAlign w:val="center"/>
          </w:tcPr>
          <w:p>
            <w:pPr>
              <w:snapToGrid w:val="0"/>
              <w:jc w:val="center"/>
              <w:rPr>
                <w:rFonts w:ascii="仿宋" w:hAnsi="仿宋" w:eastAsia="仿宋" w:cs="宋体"/>
                <w:sz w:val="18"/>
                <w:szCs w:val="18"/>
              </w:rPr>
            </w:pPr>
            <w:r>
              <w:rPr>
                <w:rFonts w:hint="eastAsia" w:ascii="仿宋" w:hAnsi="仿宋" w:eastAsia="仿宋" w:cs="宋体"/>
                <w:sz w:val="18"/>
                <w:szCs w:val="18"/>
                <w:lang w:eastAsia="zh-CN"/>
              </w:rPr>
              <w:t>按本标准附录</w:t>
            </w:r>
            <w:r>
              <w:rPr>
                <w:rFonts w:hint="eastAsia" w:ascii="仿宋" w:hAnsi="仿宋" w:eastAsia="仿宋" w:cs="宋体"/>
                <w:sz w:val="18"/>
                <w:szCs w:val="18"/>
              </w:rPr>
              <w:t>B表三取值</w:t>
            </w:r>
          </w:p>
        </w:tc>
        <w:tc>
          <w:tcPr>
            <w:tcW w:w="1379" w:type="dxa"/>
            <w:vAlign w:val="center"/>
          </w:tcPr>
          <w:p>
            <w:pPr>
              <w:snapToGrid w:val="0"/>
              <w:jc w:val="center"/>
              <w:rPr>
                <w:rFonts w:ascii="仿宋" w:hAnsi="仿宋" w:eastAsia="仿宋" w:cs="宋体"/>
                <w:sz w:val="18"/>
                <w:szCs w:val="18"/>
              </w:rPr>
            </w:pPr>
            <w:r>
              <w:rPr>
                <w:rFonts w:hint="eastAsia" w:ascii="仿宋" w:hAnsi="仿宋" w:eastAsia="仿宋" w:cs="宋体"/>
                <w:sz w:val="18"/>
                <w:szCs w:val="18"/>
              </w:rPr>
              <w:t>15</w:t>
            </w:r>
          </w:p>
        </w:tc>
        <w:tc>
          <w:tcPr>
            <w:tcW w:w="1179" w:type="dxa"/>
            <w:vAlign w:val="center"/>
          </w:tcPr>
          <w:p>
            <w:pPr>
              <w:snapToGrid w:val="0"/>
              <w:jc w:val="center"/>
              <w:rPr>
                <w:rFonts w:ascii="仿宋" w:hAnsi="仿宋" w:eastAsia="仿宋" w:cs="宋体"/>
                <w:sz w:val="18"/>
                <w:szCs w:val="18"/>
              </w:rPr>
            </w:pPr>
            <w:r>
              <w:rPr>
                <w:rFonts w:ascii="仿宋" w:hAnsi="仿宋" w:eastAsia="仿宋" w:cs="宋体"/>
                <w:sz w:val="18"/>
                <w:szCs w:val="18"/>
              </w:rPr>
              <w:t>0.7</w:t>
            </w:r>
          </w:p>
        </w:tc>
        <w:tc>
          <w:tcPr>
            <w:tcW w:w="985" w:type="dxa"/>
            <w:vAlign w:val="center"/>
          </w:tcPr>
          <w:p>
            <w:pPr>
              <w:snapToGrid w:val="0"/>
              <w:jc w:val="center"/>
              <w:rPr>
                <w:rFonts w:ascii="仿宋" w:hAnsi="仿宋" w:eastAsia="仿宋" w:cs="宋体"/>
                <w:sz w:val="18"/>
                <w:szCs w:val="18"/>
              </w:rPr>
            </w:pPr>
            <w:r>
              <w:rPr>
                <w:rFonts w:hint="eastAsia" w:ascii="仿宋" w:hAnsi="仿宋" w:eastAsia="仿宋" w:cs="宋体"/>
                <w:sz w:val="18"/>
                <w:szCs w:val="18"/>
              </w:rPr>
              <w:t>3</w:t>
            </w:r>
          </w:p>
        </w:tc>
        <w:tc>
          <w:tcPr>
            <w:tcW w:w="1378" w:type="dxa"/>
            <w:vAlign w:val="center"/>
          </w:tcPr>
          <w:p>
            <w:pPr>
              <w:snapToGrid w:val="0"/>
              <w:jc w:val="center"/>
              <w:rPr>
                <w:rFonts w:ascii="仿宋" w:hAnsi="仿宋" w:eastAsia="仿宋" w:cs="宋体"/>
                <w:sz w:val="18"/>
                <w:szCs w:val="18"/>
              </w:rPr>
            </w:pPr>
            <w:r>
              <w:rPr>
                <w:rFonts w:hint="eastAsia" w:ascii="仿宋" w:hAnsi="仿宋" w:eastAsia="仿宋" w:cs="宋体"/>
                <w:sz w:val="18"/>
                <w:szCs w:val="18"/>
              </w:rPr>
              <w:t>3×2</w:t>
            </w:r>
          </w:p>
        </w:tc>
        <w:tc>
          <w:tcPr>
            <w:tcW w:w="1272" w:type="dxa"/>
            <w:vAlign w:val="center"/>
          </w:tcPr>
          <w:p>
            <w:pPr>
              <w:snapToGrid w:val="0"/>
              <w:jc w:val="center"/>
              <w:rPr>
                <w:rFonts w:ascii="仿宋" w:hAnsi="仿宋" w:eastAsia="仿宋" w:cs="宋体"/>
                <w:sz w:val="18"/>
                <w:szCs w:val="18"/>
              </w:rPr>
            </w:pPr>
            <w:r>
              <w:rPr>
                <w:rFonts w:hint="eastAsia" w:ascii="仿宋" w:hAnsi="仿宋" w:eastAsia="仿宋" w:cs="宋体"/>
                <w:sz w:val="18"/>
                <w:szCs w:val="18"/>
              </w:rPr>
              <w:t>2.0</w:t>
            </w:r>
          </w:p>
        </w:tc>
      </w:tr>
    </w:tbl>
    <w:p/>
    <w:p>
      <w:pPr>
        <w:widowControl/>
        <w:spacing w:line="360" w:lineRule="auto"/>
        <w:jc w:val="left"/>
        <w:rPr>
          <w:rFonts w:cs="宋体" w:asciiTheme="minorEastAsia" w:hAnsiTheme="minorEastAsia"/>
          <w:kern w:val="0"/>
          <w:szCs w:val="21"/>
        </w:rPr>
      </w:pPr>
      <w:r>
        <w:rPr>
          <w:rFonts w:ascii="Times New Roman" w:hAnsi="Times New Roman" w:cs="Times New Roman"/>
          <w:b/>
          <w:bCs/>
          <w:kern w:val="0"/>
          <w:szCs w:val="21"/>
        </w:rPr>
        <w:t>4.0.3</w:t>
      </w:r>
      <w:r>
        <w:rPr>
          <w:rFonts w:hint="eastAsia" w:ascii="Times New Roman" w:hAnsi="Times New Roman" w:cs="Times New Roman"/>
          <w:b/>
          <w:bCs/>
          <w:kern w:val="0"/>
          <w:szCs w:val="21"/>
        </w:rPr>
        <w:t xml:space="preserve">  </w:t>
      </w:r>
      <w:r>
        <w:rPr>
          <w:rFonts w:hint="eastAsia" w:cs="宋体" w:asciiTheme="minorEastAsia" w:hAnsiTheme="minorEastAsia"/>
          <w:kern w:val="0"/>
          <w:szCs w:val="21"/>
        </w:rPr>
        <w:t>喷扩锥台压灌桩的构造应符合本标准</w:t>
      </w:r>
      <w:r>
        <w:rPr>
          <w:rFonts w:ascii="Times New Roman" w:hAnsi="Times New Roman" w:cs="Times New Roman"/>
          <w:kern w:val="0"/>
          <w:szCs w:val="21"/>
        </w:rPr>
        <w:t>4.0.2</w:t>
      </w:r>
      <w:r>
        <w:rPr>
          <w:rFonts w:hint="eastAsia" w:ascii="Times New Roman" w:hAnsi="Times New Roman" w:cs="Times New Roman"/>
          <w:kern w:val="0"/>
          <w:szCs w:val="21"/>
        </w:rPr>
        <w:t>图</w:t>
      </w:r>
      <w:r>
        <w:rPr>
          <w:rFonts w:hint="eastAsia" w:cs="宋体" w:asciiTheme="minorEastAsia" w:hAnsiTheme="minorEastAsia"/>
          <w:kern w:val="0"/>
          <w:szCs w:val="21"/>
        </w:rPr>
        <w:t>的规定。当扩径体设置在桩底部时可不设置肋板。当扩径体设置在桩底部以上时，桩身应设置肋板，肋板宜沿桩身水平截面均分设置3道，肋板顶面</w:t>
      </w:r>
      <w:r>
        <w:rPr>
          <w:rFonts w:hint="eastAsia" w:cs="宋体" w:asciiTheme="minorEastAsia" w:hAnsiTheme="minorEastAsia"/>
          <w:kern w:val="0"/>
          <w:szCs w:val="21"/>
          <w:lang w:eastAsia="zh-CN"/>
        </w:rPr>
        <w:t>至桩顶的</w:t>
      </w:r>
      <w:r>
        <w:rPr>
          <w:rFonts w:hint="eastAsia" w:cs="宋体" w:asciiTheme="minorEastAsia" w:hAnsiTheme="minorEastAsia"/>
          <w:kern w:val="0"/>
          <w:szCs w:val="21"/>
        </w:rPr>
        <w:t>距离不应小于3.0m。</w:t>
      </w:r>
    </w:p>
    <w:p>
      <w:pPr>
        <w:snapToGrid w:val="0"/>
        <w:spacing w:line="360" w:lineRule="auto"/>
        <w:jc w:val="left"/>
        <w:rPr>
          <w:rFonts w:cs="宋体" w:asciiTheme="minorEastAsia" w:hAnsiTheme="minorEastAsia"/>
          <w:kern w:val="0"/>
          <w:szCs w:val="21"/>
        </w:rPr>
      </w:pPr>
      <w:r>
        <w:rPr>
          <w:rFonts w:ascii="Times New Roman" w:hAnsi="Times New Roman" w:cs="Times New Roman"/>
          <w:b/>
          <w:bCs/>
          <w:kern w:val="0"/>
          <w:szCs w:val="21"/>
        </w:rPr>
        <w:t>4.0.4</w:t>
      </w:r>
      <w:r>
        <w:rPr>
          <w:rFonts w:hint="eastAsia" w:ascii="Times New Roman" w:hAnsi="Times New Roman" w:cs="Times New Roman"/>
          <w:b/>
          <w:bCs/>
          <w:kern w:val="0"/>
          <w:szCs w:val="21"/>
        </w:rPr>
        <w:t xml:space="preserve">  </w:t>
      </w:r>
      <w:r>
        <w:rPr>
          <w:rFonts w:hint="eastAsia" w:ascii="Times New Roman" w:hAnsi="Times New Roman" w:cs="Times New Roman"/>
          <w:kern w:val="0"/>
          <w:szCs w:val="21"/>
        </w:rPr>
        <w:t>喷扩锥台压灌桩水泥浆、水泥用量估算值</w:t>
      </w:r>
      <w:r>
        <w:rPr>
          <w:rFonts w:hint="eastAsia" w:cs="Times New Roman" w:asciiTheme="minorEastAsia" w:hAnsiTheme="minorEastAsia"/>
          <w:kern w:val="0"/>
          <w:szCs w:val="21"/>
        </w:rPr>
        <w:t>应按本标准附录B确定。</w:t>
      </w:r>
      <w:r>
        <w:rPr>
          <w:rFonts w:hint="eastAsia" w:cs="宋体" w:asciiTheme="minorEastAsia" w:hAnsiTheme="minorEastAsia"/>
          <w:kern w:val="0"/>
          <w:szCs w:val="21"/>
        </w:rPr>
        <w:t>喷扩锥台压灌桩高压喷射的水泥浆水灰比可</w:t>
      </w:r>
      <w:r>
        <w:rPr>
          <w:rFonts w:hint="eastAsia" w:cs="宋体" w:asciiTheme="minorEastAsia" w:hAnsiTheme="minorEastAsia"/>
          <w:kern w:val="0"/>
          <w:szCs w:val="21"/>
          <w:lang w:eastAsia="zh-CN"/>
        </w:rPr>
        <w:t>根据工程经验</w:t>
      </w:r>
      <w:r>
        <w:rPr>
          <w:rFonts w:hint="eastAsia" w:cs="宋体" w:asciiTheme="minorEastAsia" w:hAnsiTheme="minorEastAsia"/>
          <w:kern w:val="0"/>
          <w:szCs w:val="21"/>
        </w:rPr>
        <w:t>取0.9～1.5，宜为1.0，宜采用强度等级不低于42.5普通硅酸盐水泥。</w:t>
      </w:r>
    </w:p>
    <w:p>
      <w:pPr>
        <w:spacing w:line="360" w:lineRule="auto"/>
        <w:rPr>
          <w:rFonts w:ascii="Times New Roman" w:hAnsi="Times New Roman" w:cs="Times New Roman"/>
          <w:bCs/>
          <w:szCs w:val="21"/>
        </w:rPr>
      </w:pPr>
      <w:r>
        <w:rPr>
          <w:rFonts w:ascii="Times New Roman" w:hAnsi="Times New Roman" w:cs="Times New Roman"/>
          <w:b/>
          <w:szCs w:val="21"/>
        </w:rPr>
        <w:t>4.0.5</w:t>
      </w:r>
      <w:r>
        <w:rPr>
          <w:rFonts w:hint="eastAsia" w:ascii="Times New Roman" w:hAnsi="Times New Roman" w:cs="Times New Roman"/>
          <w:b/>
          <w:szCs w:val="21"/>
        </w:rPr>
        <w:t xml:space="preserve">  </w:t>
      </w:r>
      <w:r>
        <w:rPr>
          <w:rFonts w:hint="eastAsia" w:ascii="Times New Roman" w:hAnsi="Times New Roman" w:cs="Times New Roman"/>
          <w:szCs w:val="21"/>
        </w:rPr>
        <w:t>当扩径体端阻力大于或等于单桩竖向承载力的50%时，桩身纵向钢筋应伸入到扩径体底端面；当扩径体端阻力小于单桩竖向承载力的50%时，</w:t>
      </w:r>
      <w:r>
        <w:rPr>
          <w:rFonts w:ascii="Times New Roman" w:hAnsi="Times New Roman" w:cs="Times New Roman"/>
          <w:bCs/>
          <w:szCs w:val="21"/>
        </w:rPr>
        <w:t>桩身</w:t>
      </w:r>
      <w:r>
        <w:rPr>
          <w:rFonts w:hint="eastAsia" w:ascii="Times New Roman" w:hAnsi="Times New Roman" w:cs="Times New Roman"/>
          <w:szCs w:val="21"/>
        </w:rPr>
        <w:t>纵向钢筋长度不应小于2/3桩长。桩身配筋其它要求</w:t>
      </w:r>
      <w:r>
        <w:rPr>
          <w:rFonts w:ascii="Times New Roman" w:hAnsi="Times New Roman" w:cs="Times New Roman"/>
          <w:bCs/>
          <w:szCs w:val="21"/>
        </w:rPr>
        <w:t>应符合现行行业标准《建筑桩基技术规范》JGJ 94的规定。</w:t>
      </w:r>
    </w:p>
    <w:p>
      <w:pPr>
        <w:spacing w:line="360" w:lineRule="auto"/>
        <w:rPr>
          <w:rFonts w:ascii="Times New Roman" w:hAnsi="Times New Roman" w:cs="Times New Roman"/>
          <w:bCs/>
          <w:szCs w:val="21"/>
        </w:rPr>
      </w:pPr>
      <w:r>
        <w:rPr>
          <w:rFonts w:ascii="Times New Roman" w:hAnsi="Times New Roman" w:cs="Times New Roman"/>
          <w:b/>
          <w:szCs w:val="21"/>
        </w:rPr>
        <w:t>4.0.</w:t>
      </w:r>
      <w:r>
        <w:rPr>
          <w:rFonts w:hint="eastAsia" w:ascii="Times New Roman" w:hAnsi="Times New Roman" w:cs="Times New Roman"/>
          <w:b/>
          <w:szCs w:val="21"/>
        </w:rPr>
        <w:t xml:space="preserve">6  </w:t>
      </w:r>
      <w:r>
        <w:rPr>
          <w:rFonts w:ascii="Times New Roman" w:hAnsi="Times New Roman" w:cs="Times New Roman"/>
          <w:bCs/>
          <w:szCs w:val="21"/>
        </w:rPr>
        <w:t>桩身混凝土强度、</w:t>
      </w:r>
      <w:r>
        <w:rPr>
          <w:rFonts w:hint="eastAsia" w:ascii="Times New Roman" w:hAnsi="Times New Roman" w:cs="Times New Roman"/>
          <w:bCs/>
          <w:szCs w:val="21"/>
        </w:rPr>
        <w:t>混凝土</w:t>
      </w:r>
      <w:r>
        <w:rPr>
          <w:rFonts w:ascii="Times New Roman" w:hAnsi="Times New Roman" w:cs="Times New Roman"/>
          <w:bCs/>
          <w:szCs w:val="21"/>
        </w:rPr>
        <w:t>保护层厚度</w:t>
      </w:r>
      <w:r>
        <w:rPr>
          <w:rFonts w:hint="eastAsia" w:ascii="Times New Roman" w:hAnsi="Times New Roman" w:cs="Times New Roman"/>
          <w:bCs/>
          <w:szCs w:val="21"/>
        </w:rPr>
        <w:t>及基桩结构的耐久性</w:t>
      </w:r>
      <w:r>
        <w:rPr>
          <w:rFonts w:ascii="Times New Roman" w:hAnsi="Times New Roman" w:cs="Times New Roman"/>
          <w:bCs/>
          <w:szCs w:val="21"/>
        </w:rPr>
        <w:t>应符合现行行业标准《建筑桩基技术规范》JGJ 94的规定。</w:t>
      </w:r>
    </w:p>
    <w:p>
      <w:pPr>
        <w:rPr>
          <w:kern w:val="0"/>
        </w:rPr>
      </w:pPr>
      <w:r>
        <w:rPr>
          <w:kern w:val="0"/>
        </w:rPr>
        <w:br w:type="page"/>
      </w:r>
    </w:p>
    <w:p>
      <w:pPr>
        <w:pStyle w:val="2"/>
        <w:spacing w:after="156" w:line="360" w:lineRule="auto"/>
        <w:rPr>
          <w:kern w:val="0"/>
        </w:rPr>
      </w:pPr>
      <w:bookmarkStart w:id="36" w:name="_Toc6676101"/>
      <w:r>
        <w:rPr>
          <w:kern w:val="0"/>
        </w:rPr>
        <w:t>5喷扩锥台压灌桩设计</w:t>
      </w:r>
      <w:bookmarkEnd w:id="31"/>
      <w:bookmarkEnd w:id="32"/>
      <w:bookmarkEnd w:id="33"/>
      <w:bookmarkEnd w:id="34"/>
      <w:bookmarkEnd w:id="35"/>
      <w:bookmarkEnd w:id="36"/>
    </w:p>
    <w:p>
      <w:pPr>
        <w:pStyle w:val="4"/>
        <w:spacing w:before="156" w:after="156"/>
      </w:pPr>
      <w:bookmarkStart w:id="37" w:name="_Toc19737"/>
      <w:bookmarkStart w:id="38" w:name="_Toc502409687"/>
      <w:bookmarkStart w:id="39" w:name="_Toc520971604"/>
      <w:bookmarkStart w:id="40" w:name="_Toc4158"/>
      <w:bookmarkStart w:id="41" w:name="_Toc16473"/>
      <w:bookmarkStart w:id="42" w:name="_Toc6676102"/>
      <w:r>
        <w:rPr>
          <w:rFonts w:ascii="Times New Roman" w:hAnsi="Times New Roman" w:cs="Times New Roman"/>
        </w:rPr>
        <w:t>5.1</w:t>
      </w:r>
      <w:r>
        <w:t>单桩竖向抗压承载力</w:t>
      </w:r>
      <w:bookmarkEnd w:id="37"/>
      <w:bookmarkEnd w:id="38"/>
      <w:bookmarkEnd w:id="39"/>
      <w:bookmarkEnd w:id="40"/>
      <w:bookmarkEnd w:id="41"/>
      <w:r>
        <w:rPr>
          <w:rFonts w:hint="eastAsia"/>
        </w:rPr>
        <w:t>确定</w:t>
      </w:r>
      <w:bookmarkEnd w:id="42"/>
    </w:p>
    <w:p>
      <w:pPr>
        <w:widowControl/>
        <w:snapToGrid w:val="0"/>
        <w:spacing w:line="360" w:lineRule="auto"/>
        <w:jc w:val="left"/>
        <w:rPr>
          <w:rFonts w:cs="Calibri" w:asciiTheme="minorEastAsia" w:hAnsiTheme="minorEastAsia"/>
          <w:kern w:val="0"/>
          <w:szCs w:val="21"/>
        </w:rPr>
      </w:pPr>
      <w:r>
        <w:rPr>
          <w:rFonts w:ascii="Times New Roman" w:hAnsi="Times New Roman" w:cs="Times New Roman"/>
          <w:b/>
          <w:kern w:val="0"/>
          <w:szCs w:val="21"/>
        </w:rPr>
        <w:t>5.1.1</w:t>
      </w:r>
      <w:r>
        <w:rPr>
          <w:rFonts w:hint="eastAsia" w:ascii="Times New Roman" w:hAnsi="Times New Roman" w:cs="Times New Roman"/>
          <w:b/>
          <w:kern w:val="0"/>
          <w:szCs w:val="21"/>
        </w:rPr>
        <w:t xml:space="preserve">  </w:t>
      </w:r>
      <w:r>
        <w:rPr>
          <w:rFonts w:hint="eastAsia" w:asciiTheme="minorEastAsia" w:hAnsiTheme="minorEastAsia"/>
          <w:szCs w:val="21"/>
        </w:rPr>
        <w:t>喷扩锥台压灌桩</w:t>
      </w:r>
      <w:r>
        <w:rPr>
          <w:rFonts w:cs="Times New Roman" w:asciiTheme="minorEastAsia" w:hAnsiTheme="minorEastAsia"/>
          <w:bCs/>
          <w:szCs w:val="21"/>
        </w:rPr>
        <w:t>单桩竖向抗压极限承载力标准值应通过单桩静载试验确定，并应符合现行行业标准《建筑桩基技术规范》JGJ 94及《建筑基桩检测技术规范》JGJ106的相关规定。</w:t>
      </w:r>
    </w:p>
    <w:p>
      <w:pPr>
        <w:widowControl/>
        <w:snapToGrid w:val="0"/>
        <w:spacing w:line="360" w:lineRule="auto"/>
        <w:jc w:val="left"/>
        <w:rPr>
          <w:rFonts w:cs="宋体" w:asciiTheme="minorEastAsia" w:hAnsiTheme="minorEastAsia"/>
          <w:kern w:val="0"/>
          <w:szCs w:val="21"/>
        </w:rPr>
      </w:pPr>
      <w:r>
        <w:rPr>
          <w:rFonts w:hint="eastAsia" w:ascii="Times New Roman" w:hAnsi="Times New Roman" w:cs="Times New Roman"/>
          <w:b/>
          <w:kern w:val="0"/>
          <w:szCs w:val="21"/>
        </w:rPr>
        <w:t xml:space="preserve">5.1.2  </w:t>
      </w:r>
      <w:r>
        <w:rPr>
          <w:rFonts w:cs="Times New Roman" w:asciiTheme="minorEastAsia" w:hAnsiTheme="minorEastAsia"/>
          <w:bCs/>
          <w:szCs w:val="21"/>
        </w:rPr>
        <w:t>单桩竖向抗压承载力特征值</w:t>
      </w:r>
      <w:r>
        <w:rPr>
          <w:rFonts w:cs="Times New Roman" w:asciiTheme="minorEastAsia" w:hAnsiTheme="minorEastAsia"/>
          <w:position w:val="-10"/>
          <w:szCs w:val="21"/>
        </w:rPr>
        <w:object>
          <v:shape id="_x0000_i1103" o:spt="75" type="#_x0000_t75" style="height:14.95pt;width:12.15pt;" o:ole="t" filled="f" o:preferrelative="t" stroked="f" coordsize="21600,21600">
            <v:path/>
            <v:fill on="f" focussize="0,0"/>
            <v:stroke on="f" joinstyle="miter"/>
            <v:imagedata r:id="rId38" o:title=""/>
            <o:lock v:ext="edit" aspectratio="t"/>
            <w10:wrap type="none"/>
            <w10:anchorlock/>
          </v:shape>
          <o:OLEObject Type="Embed" ProgID="Equation.3" ShapeID="_x0000_i1103" DrawAspect="Content" ObjectID="_1468075803" r:id="rId152">
            <o:LockedField>false</o:LockedField>
          </o:OLEObject>
        </w:object>
      </w:r>
      <w:r>
        <w:rPr>
          <w:rFonts w:cs="Times New Roman" w:asciiTheme="minorEastAsia" w:hAnsiTheme="minorEastAsia"/>
          <w:bCs/>
          <w:szCs w:val="21"/>
        </w:rPr>
        <w:t>应按下式计算：</w:t>
      </w:r>
    </w:p>
    <w:p>
      <w:pPr>
        <w:snapToGrid w:val="0"/>
        <w:spacing w:line="360" w:lineRule="auto"/>
        <w:jc w:val="right"/>
        <w:rPr>
          <w:rFonts w:hint="eastAsia" w:ascii="CambriaMath" w:hAnsi="CambriaMath" w:eastAsia="宋体" w:cs="宋体"/>
          <w:color w:val="000000"/>
          <w:kern w:val="0"/>
          <w:szCs w:val="21"/>
        </w:rPr>
      </w:pPr>
      <w:r>
        <w:rPr>
          <w:rFonts w:hint="eastAsia" w:ascii="Times New Roman" w:hAnsi="Times New Roman" w:cs="Times New Roman"/>
          <w:position w:val="-24"/>
          <w:szCs w:val="21"/>
        </w:rPr>
        <w:object>
          <v:shape id="_x0000_i1104" o:spt="75" type="#_x0000_t75" style="height:28.05pt;width:46.75pt;" o:ole="t" filled="f" o:preferrelative="t" stroked="f" coordsize="21600,21600">
            <v:path/>
            <v:fill on="f" focussize="0,0"/>
            <v:stroke on="f" joinstyle="miter"/>
            <v:imagedata r:id="rId154" o:title=""/>
            <o:lock v:ext="edit" aspectratio="t"/>
            <w10:wrap type="none"/>
            <w10:anchorlock/>
          </v:shape>
          <o:OLEObject Type="Embed" ProgID="Equation.3" ShapeID="_x0000_i1104" DrawAspect="Content" ObjectID="_1468075804" r:id="rId153">
            <o:LockedField>false</o:LockedField>
          </o:OLEObject>
        </w:object>
      </w:r>
      <w:r>
        <w:rPr>
          <w:rFonts w:hint="eastAsia" w:ascii="Times New Roman" w:hAnsi="Times New Roman" w:cs="Times New Roman"/>
          <w:position w:val="-24"/>
          <w:szCs w:val="21"/>
        </w:rPr>
        <w:t xml:space="preserve">                                 </w:t>
      </w:r>
      <w:r>
        <w:rPr>
          <w:rFonts w:hint="eastAsia" w:ascii="CambriaMath" w:hAnsi="CambriaMath" w:eastAsia="宋体" w:cs="宋体"/>
          <w:color w:val="000000"/>
          <w:kern w:val="0"/>
          <w:szCs w:val="21"/>
        </w:rPr>
        <w:t>(5.1.2-1)</w:t>
      </w:r>
    </w:p>
    <w:p>
      <w:pPr>
        <w:widowControl/>
        <w:snapToGrid w:val="0"/>
        <w:spacing w:line="360" w:lineRule="auto"/>
        <w:rPr>
          <w:rFonts w:cs="宋体" w:asciiTheme="minorEastAsia" w:hAnsiTheme="minorEastAsia"/>
          <w:color w:val="000000"/>
          <w:kern w:val="0"/>
          <w:szCs w:val="21"/>
        </w:rPr>
      </w:pPr>
      <w:r>
        <w:rPr>
          <w:rFonts w:cs="宋体" w:asciiTheme="minorEastAsia" w:hAnsiTheme="minorEastAsia"/>
          <w:color w:val="000000"/>
          <w:kern w:val="0"/>
          <w:szCs w:val="21"/>
        </w:rPr>
        <w:t>式中：</w:t>
      </w:r>
    </w:p>
    <w:p>
      <w:pPr>
        <w:widowControl/>
        <w:snapToGrid w:val="0"/>
        <w:spacing w:line="360" w:lineRule="auto"/>
        <w:ind w:firstLine="420" w:firstLineChars="200"/>
        <w:rPr>
          <w:rFonts w:cs="宋体" w:asciiTheme="minorEastAsia" w:hAnsiTheme="minorEastAsia"/>
          <w:color w:val="000000"/>
          <w:kern w:val="0"/>
          <w:szCs w:val="21"/>
        </w:rPr>
      </w:pPr>
      <w:r>
        <w:rPr>
          <w:rFonts w:hint="eastAsia" w:ascii="Times New Roman" w:hAnsi="Times New Roman" w:cs="Times New Roman"/>
          <w:position w:val="-10"/>
          <w:szCs w:val="21"/>
        </w:rPr>
        <w:object>
          <v:shape id="_x0000_i1105" o:spt="75" type="#_x0000_t75" style="height:14.95pt;width:12.15pt;" o:ole="t" filled="f" o:preferrelative="t" stroked="f" coordsize="21600,21600">
            <v:path/>
            <v:fill on="f" focussize="0,0"/>
            <v:stroke on="f" joinstyle="miter"/>
            <v:imagedata r:id="rId156" o:title=""/>
            <o:lock v:ext="edit" aspectratio="t"/>
            <w10:wrap type="none"/>
            <w10:anchorlock/>
          </v:shape>
          <o:OLEObject Type="Embed" ProgID="Equation.3" ShapeID="_x0000_i1105" DrawAspect="Content" ObjectID="_1468075805" r:id="rId155">
            <o:LockedField>false</o:LockedField>
          </o:OLEObject>
        </w:object>
      </w:r>
      <w:r>
        <w:rPr>
          <w:rFonts w:ascii="Times New Roman" w:hAnsi="Times New Roman" w:cs="Times New Roman"/>
          <w:bCs/>
          <w:szCs w:val="21"/>
        </w:rPr>
        <w:t>——</w:t>
      </w:r>
      <w:r>
        <w:rPr>
          <w:rFonts w:hint="eastAsia" w:cs="宋体" w:asciiTheme="minorEastAsia" w:hAnsiTheme="minorEastAsia"/>
          <w:color w:val="000000"/>
          <w:kern w:val="0"/>
          <w:szCs w:val="21"/>
        </w:rPr>
        <w:t>单桩竖向极限承载力标准值（kN）</w:t>
      </w:r>
      <w:r>
        <w:rPr>
          <w:rFonts w:cs="宋体" w:asciiTheme="minorEastAsia" w:hAnsiTheme="minorEastAsia"/>
          <w:color w:val="000000"/>
          <w:kern w:val="0"/>
          <w:szCs w:val="21"/>
        </w:rPr>
        <w:t>；</w:t>
      </w:r>
    </w:p>
    <w:p>
      <w:pPr>
        <w:widowControl/>
        <w:snapToGrid w:val="0"/>
        <w:spacing w:line="360" w:lineRule="auto"/>
        <w:ind w:firstLine="525" w:firstLineChars="250"/>
        <w:rPr>
          <w:rFonts w:cs="宋体" w:asciiTheme="minorEastAsia" w:hAnsiTheme="minorEastAsia"/>
          <w:color w:val="000000"/>
          <w:kern w:val="0"/>
          <w:szCs w:val="21"/>
        </w:rPr>
      </w:pPr>
      <w:r>
        <w:rPr>
          <w:rFonts w:ascii="Times New Roman" w:hAnsi="Times New Roman" w:cs="Times New Roman"/>
          <w:kern w:val="0"/>
          <w:position w:val="-4"/>
          <w:szCs w:val="21"/>
        </w:rPr>
        <w:object>
          <v:shape id="_x0000_i1106" o:spt="75" type="#_x0000_t75" style="height:10.3pt;width:10.3pt;" o:ole="t" filled="f" o:preferrelative="t" stroked="f" coordsize="21600,21600">
            <v:path/>
            <v:fill on="f" focussize="0,0"/>
            <v:stroke on="f" joinstyle="miter"/>
            <v:imagedata r:id="rId158" o:title=""/>
            <o:lock v:ext="edit" aspectratio="t"/>
            <w10:wrap type="none"/>
            <w10:anchorlock/>
          </v:shape>
          <o:OLEObject Type="Embed" ProgID="Equation.3" ShapeID="_x0000_i1106" DrawAspect="Content" ObjectID="_1468075806" r:id="rId157">
            <o:LockedField>false</o:LockedField>
          </o:OLEObject>
        </w:object>
      </w:r>
      <w:r>
        <w:rPr>
          <w:rFonts w:ascii="Times New Roman" w:hAnsi="Times New Roman" w:cs="Times New Roman"/>
          <w:bCs/>
          <w:szCs w:val="21"/>
        </w:rPr>
        <w:t>——</w:t>
      </w:r>
      <w:r>
        <w:rPr>
          <w:rFonts w:hint="eastAsia" w:cs="宋体" w:asciiTheme="minorEastAsia" w:hAnsiTheme="minorEastAsia"/>
          <w:color w:val="000000"/>
          <w:kern w:val="0"/>
          <w:szCs w:val="21"/>
        </w:rPr>
        <w:t>安全系数，取</w:t>
      </w:r>
      <w:r>
        <w:rPr>
          <w:rFonts w:ascii="Times New Roman" w:hAnsi="Times New Roman" w:cs="Times New Roman"/>
          <w:kern w:val="0"/>
          <w:position w:val="-4"/>
          <w:szCs w:val="21"/>
        </w:rPr>
        <w:object>
          <v:shape id="_x0000_i1107" o:spt="75" type="#_x0000_t75" style="height:10.3pt;width:10.3pt;" o:ole="t" filled="f" o:preferrelative="t" stroked="f" coordsize="21600,21600">
            <v:path/>
            <v:fill on="f" focussize="0,0"/>
            <v:stroke on="f" joinstyle="miter"/>
            <v:imagedata r:id="rId158" o:title=""/>
            <o:lock v:ext="edit" aspectratio="t"/>
            <w10:wrap type="none"/>
            <w10:anchorlock/>
          </v:shape>
          <o:OLEObject Type="Embed" ProgID="Equation.3" ShapeID="_x0000_i1107" DrawAspect="Content" ObjectID="_1468075807" r:id="rId159">
            <o:LockedField>false</o:LockedField>
          </o:OLEObject>
        </w:object>
      </w:r>
      <w:r>
        <w:rPr>
          <w:rFonts w:hint="eastAsia" w:cs="宋体" w:asciiTheme="minorEastAsia" w:hAnsiTheme="minorEastAsia"/>
          <w:color w:val="000000"/>
          <w:kern w:val="0"/>
          <w:szCs w:val="21"/>
        </w:rPr>
        <w:t xml:space="preserve">=2。 </w:t>
      </w:r>
    </w:p>
    <w:p>
      <w:pPr>
        <w:spacing w:line="360" w:lineRule="auto"/>
        <w:rPr>
          <w:rFonts w:cs="Times New Roman" w:asciiTheme="minorEastAsia" w:hAnsiTheme="minorEastAsia"/>
          <w:bCs/>
          <w:szCs w:val="21"/>
        </w:rPr>
      </w:pPr>
      <w:r>
        <w:rPr>
          <w:rFonts w:ascii="Times New Roman" w:hAnsi="Times New Roman" w:cs="Times New Roman"/>
          <w:b/>
          <w:kern w:val="0"/>
          <w:szCs w:val="21"/>
        </w:rPr>
        <w:t>5.1.3</w:t>
      </w:r>
      <w:r>
        <w:rPr>
          <w:rFonts w:hint="eastAsia" w:ascii="Times New Roman" w:hAnsi="Times New Roman" w:cs="Times New Roman"/>
          <w:b/>
          <w:kern w:val="0"/>
          <w:szCs w:val="21"/>
        </w:rPr>
        <w:t xml:space="preserve">  </w:t>
      </w:r>
      <w:r>
        <w:rPr>
          <w:rFonts w:hint="eastAsia" w:ascii="Times New Roman" w:hAnsi="Times New Roman" w:cs="Times New Roman"/>
          <w:kern w:val="0"/>
          <w:szCs w:val="21"/>
        </w:rPr>
        <w:t>当</w:t>
      </w:r>
      <w:r>
        <w:rPr>
          <w:rFonts w:cs="Times New Roman" w:asciiTheme="minorEastAsia" w:hAnsiTheme="minorEastAsia"/>
          <w:bCs/>
          <w:szCs w:val="21"/>
        </w:rPr>
        <w:t>根据土的物理指标与承载力参数之间的经验关系</w:t>
      </w:r>
      <w:r>
        <w:rPr>
          <w:rFonts w:hint="eastAsia" w:ascii="Times New Roman" w:hAnsi="Times New Roman" w:cs="Times New Roman"/>
          <w:kern w:val="0"/>
          <w:szCs w:val="21"/>
        </w:rPr>
        <w:t>确定</w:t>
      </w:r>
      <w:r>
        <w:rPr>
          <w:rFonts w:cs="Times New Roman" w:asciiTheme="minorEastAsia" w:hAnsiTheme="minorEastAsia"/>
          <w:bCs/>
          <w:szCs w:val="21"/>
        </w:rPr>
        <w:t>单桩竖向抗压极限承载力标准值</w:t>
      </w:r>
      <w:r>
        <w:rPr>
          <w:rFonts w:hint="eastAsia" w:cs="Times New Roman" w:asciiTheme="minorEastAsia" w:hAnsiTheme="minorEastAsia"/>
          <w:position w:val="-10"/>
          <w:szCs w:val="21"/>
        </w:rPr>
        <w:object>
          <v:shape id="_x0000_i1108" o:spt="75" type="#_x0000_t75" style="height:14.95pt;width:20.55pt;" o:ole="t" filled="f" o:preferrelative="t" stroked="f" coordsize="21600,21600">
            <v:path/>
            <v:fill on="f" focussize="0,0"/>
            <v:stroke on="f" joinstyle="miter"/>
            <v:imagedata r:id="rId156" o:title=""/>
            <o:lock v:ext="edit" aspectratio="t"/>
            <w10:wrap type="none"/>
            <w10:anchorlock/>
          </v:shape>
          <o:OLEObject Type="Embed" ProgID="Equation.3" ShapeID="_x0000_i1108" DrawAspect="Content" ObjectID="_1468075808" r:id="rId160">
            <o:LockedField>false</o:LockedField>
          </o:OLEObject>
        </w:object>
      </w:r>
      <w:r>
        <w:rPr>
          <w:rFonts w:hint="eastAsia" w:cs="Times New Roman" w:asciiTheme="minorEastAsia" w:hAnsiTheme="minorEastAsia"/>
          <w:position w:val="-10"/>
          <w:szCs w:val="21"/>
        </w:rPr>
        <w:t>，</w:t>
      </w:r>
      <w:r>
        <w:rPr>
          <w:rFonts w:hint="eastAsia" w:cs="Times New Roman" w:asciiTheme="minorEastAsia" w:hAnsiTheme="minorEastAsia"/>
          <w:bCs/>
          <w:szCs w:val="21"/>
        </w:rPr>
        <w:t>可按下列公式估算</w:t>
      </w:r>
      <w:r>
        <w:rPr>
          <w:rFonts w:cs="Times New Roman" w:asciiTheme="minorEastAsia" w:hAnsiTheme="minorEastAsia"/>
          <w:bCs/>
          <w:szCs w:val="21"/>
        </w:rPr>
        <w:t>：</w:t>
      </w:r>
    </w:p>
    <w:p>
      <w:pPr>
        <w:spacing w:line="360" w:lineRule="auto"/>
        <w:rPr>
          <w:rFonts w:cs="Times New Roman" w:asciiTheme="minorEastAsia" w:hAnsiTheme="minorEastAsia"/>
          <w:b/>
          <w:bCs/>
          <w:szCs w:val="21"/>
        </w:rPr>
      </w:pPr>
      <w:r>
        <w:rPr>
          <w:rFonts w:cs="Times New Roman" w:asciiTheme="minorEastAsia" w:hAnsiTheme="minorEastAsia"/>
          <w:bCs/>
          <w:szCs w:val="21"/>
        </w:rPr>
        <w:t>当扩径体设置在桩底</w:t>
      </w:r>
      <w:r>
        <w:rPr>
          <w:rFonts w:hint="eastAsia" w:cs="Times New Roman" w:asciiTheme="minorEastAsia" w:hAnsiTheme="minorEastAsia"/>
          <w:bCs/>
          <w:szCs w:val="21"/>
        </w:rPr>
        <w:t>部</w:t>
      </w:r>
      <w:r>
        <w:rPr>
          <w:rFonts w:cs="Times New Roman" w:asciiTheme="minorEastAsia" w:hAnsiTheme="minorEastAsia"/>
          <w:bCs/>
          <w:szCs w:val="21"/>
        </w:rPr>
        <w:t>时：</w:t>
      </w:r>
    </w:p>
    <w:p>
      <w:pPr>
        <w:tabs>
          <w:tab w:val="left" w:pos="4536"/>
        </w:tabs>
        <w:snapToGrid w:val="0"/>
        <w:spacing w:line="360" w:lineRule="auto"/>
        <w:jc w:val="right"/>
        <w:rPr>
          <w:rFonts w:hint="eastAsia" w:ascii="CambriaMath" w:hAnsi="CambriaMath" w:eastAsia="宋体" w:cs="宋体"/>
          <w:color w:val="000000"/>
          <w:kern w:val="0"/>
          <w:szCs w:val="21"/>
        </w:rPr>
      </w:pPr>
      <w:r>
        <w:rPr>
          <w:position w:val="-24"/>
        </w:rPr>
        <w:object>
          <v:shape id="_x0000_i1109" o:spt="75" type="#_x0000_t75" style="height:28.05pt;width:150.55pt;" o:ole="t" filled="f" o:preferrelative="t" stroked="f" coordsize="21600,21600">
            <v:path/>
            <v:fill on="f" focussize="0,0"/>
            <v:stroke on="f" joinstyle="miter"/>
            <v:imagedata r:id="rId162" o:title=""/>
            <o:lock v:ext="edit" aspectratio="t"/>
            <w10:wrap type="none"/>
            <w10:anchorlock/>
          </v:shape>
          <o:OLEObject Type="Embed" ProgID="Equation.3" ShapeID="_x0000_i1109" DrawAspect="Content" ObjectID="_1468075809" r:id="rId161">
            <o:LockedField>false</o:LockedField>
          </o:OLEObject>
        </w:object>
      </w:r>
      <w:r>
        <w:rPr>
          <w:rFonts w:hint="eastAsia"/>
          <w:position w:val="-24"/>
        </w:rPr>
        <w:t xml:space="preserve">                   </w:t>
      </w:r>
      <w:r>
        <w:rPr>
          <w:rFonts w:hint="eastAsia" w:ascii="CambriaMath" w:hAnsi="CambriaMath" w:eastAsia="宋体" w:cs="宋体"/>
          <w:color w:val="000000"/>
          <w:kern w:val="0"/>
          <w:szCs w:val="21"/>
        </w:rPr>
        <w:t>(5.1.3-1）</w:t>
      </w:r>
    </w:p>
    <w:p>
      <w:pPr>
        <w:snapToGrid w:val="0"/>
        <w:spacing w:line="360" w:lineRule="auto"/>
        <w:jc w:val="left"/>
        <w:rPr>
          <w:rFonts w:cs="Times New Roman" w:asciiTheme="minorEastAsia" w:hAnsiTheme="minorEastAsia"/>
          <w:bCs/>
          <w:szCs w:val="21"/>
        </w:rPr>
      </w:pPr>
      <w:r>
        <w:rPr>
          <w:rFonts w:hint="eastAsia" w:cs="Times New Roman" w:asciiTheme="minorEastAsia" w:hAnsiTheme="minorEastAsia"/>
          <w:bCs/>
          <w:szCs w:val="21"/>
        </w:rPr>
        <w:t>当</w:t>
      </w:r>
      <w:r>
        <w:rPr>
          <w:rFonts w:cs="Times New Roman" w:asciiTheme="minorEastAsia" w:hAnsiTheme="minorEastAsia"/>
          <w:bCs/>
          <w:szCs w:val="21"/>
        </w:rPr>
        <w:t>扩径体设置在桩底</w:t>
      </w:r>
      <w:r>
        <w:rPr>
          <w:rFonts w:hint="eastAsia" w:cs="Times New Roman" w:asciiTheme="minorEastAsia" w:hAnsiTheme="minorEastAsia"/>
          <w:bCs/>
          <w:szCs w:val="21"/>
        </w:rPr>
        <w:t>部</w:t>
      </w:r>
      <w:r>
        <w:rPr>
          <w:rFonts w:cs="Times New Roman" w:asciiTheme="minorEastAsia" w:hAnsiTheme="minorEastAsia"/>
          <w:bCs/>
          <w:szCs w:val="21"/>
        </w:rPr>
        <w:t>以上时：</w:t>
      </w:r>
    </w:p>
    <w:p>
      <w:pPr>
        <w:snapToGrid w:val="0"/>
        <w:spacing w:line="360" w:lineRule="auto"/>
        <w:jc w:val="right"/>
        <w:rPr>
          <w:szCs w:val="21"/>
        </w:rPr>
      </w:pPr>
      <w:r>
        <w:rPr>
          <w:position w:val="-12"/>
        </w:rPr>
        <w:object>
          <v:shape id="_x0000_i1110" o:spt="75" type="#_x0000_t75" style="height:17.75pt;width:74.8pt;" o:ole="t" filled="f" o:preferrelative="t" stroked="f" coordsize="21600,21600">
            <v:path/>
            <v:fill on="f" focussize="0,0"/>
            <v:stroke on="f" joinstyle="miter"/>
            <v:imagedata r:id="rId164" o:title=""/>
            <o:lock v:ext="edit" aspectratio="t"/>
            <w10:wrap type="none"/>
            <w10:anchorlock/>
          </v:shape>
          <o:OLEObject Type="Embed" ProgID="Equation.3" ShapeID="_x0000_i1110" DrawAspect="Content" ObjectID="_1468075810" r:id="rId163">
            <o:LockedField>false</o:LockedField>
          </o:OLEObject>
        </w:object>
      </w:r>
      <w:r>
        <w:rPr>
          <w:rFonts w:hint="eastAsia"/>
          <w:position w:val="-12"/>
        </w:rPr>
        <w:t xml:space="preserve">                                 </w:t>
      </w:r>
      <w:r>
        <w:rPr>
          <w:rFonts w:hint="eastAsia" w:ascii="CambriaMath" w:hAnsi="CambriaMath" w:eastAsia="宋体" w:cs="宋体"/>
          <w:color w:val="000000"/>
          <w:kern w:val="0"/>
          <w:szCs w:val="21"/>
        </w:rPr>
        <w:t>(5.1.3-2）</w:t>
      </w:r>
    </w:p>
    <w:p>
      <w:pPr>
        <w:snapToGrid w:val="0"/>
        <w:spacing w:line="360" w:lineRule="auto"/>
        <w:jc w:val="right"/>
        <w:rPr>
          <w:szCs w:val="21"/>
        </w:rPr>
      </w:pPr>
      <w:r>
        <w:rPr>
          <w:position w:val="-24"/>
        </w:rPr>
        <w:object>
          <v:shape id="_x0000_i1111" o:spt="75" type="#_x0000_t75" style="height:28.05pt;width:184.2pt;" o:ole="t" filled="f" o:preferrelative="t" stroked="f" coordsize="21600,21600">
            <v:path/>
            <v:fill on="f" focussize="0,0"/>
            <v:stroke on="f" joinstyle="miter"/>
            <v:imagedata r:id="rId166" o:title=""/>
            <o:lock v:ext="edit" aspectratio="t"/>
            <w10:wrap type="none"/>
            <w10:anchorlock/>
          </v:shape>
          <o:OLEObject Type="Embed" ProgID="Equation.3" ShapeID="_x0000_i1111" DrawAspect="Content" ObjectID="_1468075811" r:id="rId165">
            <o:LockedField>false</o:LockedField>
          </o:OLEObject>
        </w:object>
      </w:r>
      <w:r>
        <w:rPr>
          <w:rFonts w:hint="eastAsia"/>
          <w:position w:val="-24"/>
        </w:rPr>
        <w:t xml:space="preserve">            </w:t>
      </w:r>
      <w:r>
        <w:rPr>
          <w:rFonts w:hint="eastAsia" w:ascii="CambriaMath" w:hAnsi="CambriaMath" w:eastAsia="宋体" w:cs="宋体"/>
          <w:color w:val="000000"/>
          <w:kern w:val="0"/>
          <w:szCs w:val="21"/>
        </w:rPr>
        <w:t>(5.1.3-3）</w:t>
      </w:r>
    </w:p>
    <w:p>
      <w:pPr>
        <w:spacing w:line="360" w:lineRule="auto"/>
        <w:jc w:val="right"/>
        <w:rPr>
          <w:rFonts w:hint="eastAsia" w:ascii="CambriaMath" w:hAnsi="CambriaMath" w:eastAsia="宋体" w:cs="宋体"/>
          <w:color w:val="000000"/>
          <w:kern w:val="0"/>
          <w:szCs w:val="21"/>
        </w:rPr>
      </w:pPr>
      <w:r>
        <w:rPr>
          <w:position w:val="-14"/>
        </w:rPr>
        <w:object>
          <v:shape id="_x0000_i1112" o:spt="75" type="#_x0000_t75" style="height:20.55pt;width:138.4pt;" o:ole="t" filled="f" o:preferrelative="t" stroked="f" coordsize="21600,21600">
            <v:path/>
            <v:fill on="f" focussize="0,0"/>
            <v:stroke on="f" joinstyle="miter"/>
            <v:imagedata r:id="rId168" o:title=""/>
            <o:lock v:ext="edit" aspectratio="t"/>
            <w10:wrap type="none"/>
            <w10:anchorlock/>
          </v:shape>
          <o:OLEObject Type="Embed" ProgID="Equation.3" ShapeID="_x0000_i1112" DrawAspect="Content" ObjectID="_1468075812" r:id="rId167">
            <o:LockedField>false</o:LockedField>
          </o:OLEObject>
        </w:object>
      </w:r>
      <w:r>
        <w:rPr>
          <w:rFonts w:hint="eastAsia"/>
          <w:position w:val="-14"/>
        </w:rPr>
        <w:t xml:space="preserve">                     </w:t>
      </w:r>
      <w:r>
        <w:rPr>
          <w:rFonts w:hint="eastAsia" w:ascii="CambriaMath" w:hAnsi="CambriaMath" w:eastAsia="宋体" w:cs="宋体"/>
          <w:color w:val="000000"/>
          <w:kern w:val="0"/>
          <w:szCs w:val="21"/>
        </w:rPr>
        <w:t>(5.1.3-4）</w:t>
      </w:r>
    </w:p>
    <w:p>
      <w:pPr>
        <w:spacing w:line="360" w:lineRule="auto"/>
        <w:ind w:left="1260" w:hanging="1260" w:hangingChars="600"/>
        <w:rPr>
          <w:szCs w:val="21"/>
        </w:rPr>
      </w:pPr>
      <w:r>
        <w:rPr>
          <w:rFonts w:hint="eastAsia"/>
          <w:szCs w:val="21"/>
        </w:rPr>
        <w:t>式中：</w:t>
      </w:r>
    </w:p>
    <w:p>
      <w:pPr>
        <w:spacing w:line="360" w:lineRule="auto"/>
        <w:ind w:left="1260" w:leftChars="200" w:hanging="840" w:hangingChars="400"/>
        <w:rPr>
          <w:rFonts w:ascii="Times New Roman" w:hAnsi="仿宋" w:cs="Times New Roman"/>
          <w:szCs w:val="21"/>
        </w:rPr>
      </w:pPr>
      <w:r>
        <w:rPr>
          <w:rFonts w:ascii="Times New Roman" w:hAnsi="Times New Roman" w:cs="Times New Roman"/>
          <w:position w:val="-12"/>
          <w:szCs w:val="21"/>
        </w:rPr>
        <w:object>
          <v:shape id="_x0000_i1113" o:spt="75" type="#_x0000_t75" style="height:17.75pt;width:20.55pt;" o:ole="t" filled="f" o:preferrelative="t" stroked="f" coordsize="21600,21600">
            <v:path/>
            <v:fill on="f" focussize="0,0"/>
            <v:stroke on="f" joinstyle="miter"/>
            <v:imagedata r:id="rId170" o:title=""/>
            <o:lock v:ext="edit" aspectratio="t"/>
            <w10:wrap type="none"/>
            <w10:anchorlock/>
          </v:shape>
          <o:OLEObject Type="Embed" ProgID="Equation.3" ShapeID="_x0000_i1113" DrawAspect="Content" ObjectID="_1468075813" r:id="rId169">
            <o:LockedField>false</o:LockedField>
          </o:OLEObject>
        </w:object>
      </w:r>
      <w:r>
        <w:rPr>
          <w:rFonts w:ascii="Times New Roman" w:hAnsi="Times New Roman" w:cs="Times New Roman"/>
          <w:bCs/>
          <w:szCs w:val="21"/>
        </w:rPr>
        <w:t>——</w:t>
      </w:r>
      <w:r>
        <w:rPr>
          <w:rFonts w:ascii="Times New Roman" w:hAnsi="Times New Roman" w:cs="Times New Roman"/>
          <w:szCs w:val="21"/>
        </w:rPr>
        <w:t>单桩</w:t>
      </w:r>
      <w:r>
        <w:rPr>
          <w:rFonts w:hint="eastAsia" w:ascii="Times New Roman" w:hAnsi="仿宋" w:cs="Times New Roman"/>
          <w:szCs w:val="21"/>
        </w:rPr>
        <w:t>扩径体及以上桩身部分竖向极限承载力标准值</w:t>
      </w:r>
      <w:r>
        <w:rPr>
          <w:rFonts w:ascii="Times New Roman" w:hAnsi="仿宋" w:cs="Times New Roman"/>
          <w:szCs w:val="21"/>
        </w:rPr>
        <w:t>；</w:t>
      </w:r>
    </w:p>
    <w:p>
      <w:pPr>
        <w:spacing w:line="360" w:lineRule="auto"/>
        <w:ind w:left="1260" w:leftChars="200" w:hanging="840" w:hangingChars="400"/>
        <w:rPr>
          <w:szCs w:val="21"/>
        </w:rPr>
      </w:pPr>
      <w:r>
        <w:rPr>
          <w:rFonts w:ascii="Times New Roman" w:hAnsi="Times New Roman" w:cs="Times New Roman"/>
          <w:position w:val="-12"/>
          <w:szCs w:val="21"/>
        </w:rPr>
        <w:object>
          <v:shape id="_x0000_i1114" o:spt="75" type="#_x0000_t75" style="height:17.75pt;width:20.55pt;" o:ole="t" filled="f" o:preferrelative="t" stroked="f" coordsize="21600,21600">
            <v:path/>
            <v:fill on="f" focussize="0,0"/>
            <v:stroke on="f" joinstyle="miter"/>
            <v:imagedata r:id="rId172" o:title=""/>
            <o:lock v:ext="edit" aspectratio="t"/>
            <w10:wrap type="none"/>
            <w10:anchorlock/>
          </v:shape>
          <o:OLEObject Type="Embed" ProgID="Equation.3" ShapeID="_x0000_i1114" DrawAspect="Content" ObjectID="_1468075814" r:id="rId171">
            <o:LockedField>false</o:LockedField>
          </o:OLEObject>
        </w:object>
      </w:r>
      <w:r>
        <w:rPr>
          <w:rFonts w:ascii="Times New Roman" w:hAnsi="Times New Roman" w:cs="Times New Roman"/>
          <w:bCs/>
          <w:szCs w:val="21"/>
        </w:rPr>
        <w:t>——单桩</w:t>
      </w:r>
      <w:r>
        <w:rPr>
          <w:rFonts w:hint="eastAsia"/>
          <w:szCs w:val="21"/>
        </w:rPr>
        <w:t>扩径体以下</w:t>
      </w:r>
      <w:r>
        <w:rPr>
          <w:rFonts w:hint="eastAsia" w:ascii="Times New Roman" w:hAnsi="仿宋" w:cs="Times New Roman"/>
          <w:szCs w:val="21"/>
        </w:rPr>
        <w:t>桩身部分</w:t>
      </w:r>
      <w:r>
        <w:rPr>
          <w:rFonts w:hint="eastAsia"/>
          <w:szCs w:val="21"/>
        </w:rPr>
        <w:t>竖向极限承载力标准值；</w:t>
      </w:r>
    </w:p>
    <w:p>
      <w:pPr>
        <w:spacing w:line="360" w:lineRule="auto"/>
        <w:ind w:left="1260" w:leftChars="250" w:hanging="735" w:hangingChars="350"/>
        <w:rPr>
          <w:szCs w:val="21"/>
        </w:rPr>
      </w:pPr>
      <w:r>
        <w:rPr>
          <w:rFonts w:ascii="Times New Roman" w:hAnsi="Times New Roman" w:cs="Times New Roman"/>
          <w:position w:val="-10"/>
          <w:szCs w:val="21"/>
        </w:rPr>
        <w:object>
          <v:shape id="_x0000_i1115" o:spt="75" type="#_x0000_t75" style="height:14.95pt;width:17.75pt;" o:ole="t" filled="f" o:preferrelative="t" stroked="f" coordsize="21600,21600">
            <v:path/>
            <v:fill on="f" focussize="0,0"/>
            <v:stroke on="f" joinstyle="miter"/>
            <v:imagedata r:id="rId174" o:title=""/>
            <o:lock v:ext="edit" aspectratio="t"/>
            <w10:wrap type="none"/>
            <w10:anchorlock/>
          </v:shape>
          <o:OLEObject Type="Embed" ProgID="Equation.3" ShapeID="_x0000_i1115" DrawAspect="Content" ObjectID="_1468075815" r:id="rId173">
            <o:LockedField>false</o:LockedField>
          </o:OLEObject>
        </w:object>
      </w:r>
      <w:r>
        <w:rPr>
          <w:rFonts w:ascii="Times New Roman" w:hAnsi="Times New Roman" w:cs="Times New Roman"/>
          <w:bCs/>
          <w:szCs w:val="21"/>
        </w:rPr>
        <w:t>——</w:t>
      </w:r>
      <w:r>
        <w:rPr>
          <w:rFonts w:hint="eastAsia"/>
          <w:szCs w:val="21"/>
        </w:rPr>
        <w:t>桩侧第</w:t>
      </w:r>
      <w:r>
        <w:rPr>
          <w:rFonts w:ascii="Times New Roman" w:hAnsi="Times New Roman" w:cs="Times New Roman"/>
          <w:position w:val="-6"/>
          <w:szCs w:val="21"/>
        </w:rPr>
        <w:object>
          <v:shape id="_x0000_i1116" o:spt="75" type="#_x0000_t75" style="height:12.15pt;width:7.5pt;" o:ole="t" filled="f" o:preferrelative="t" stroked="f" coordsize="21600,21600">
            <v:path/>
            <v:fill on="f" focussize="0,0"/>
            <v:stroke on="f" joinstyle="miter"/>
            <v:imagedata r:id="rId176" o:title=""/>
            <o:lock v:ext="edit" aspectratio="t"/>
            <w10:wrap type="none"/>
            <w10:anchorlock/>
          </v:shape>
          <o:OLEObject Type="Embed" ProgID="Equation.3" ShapeID="_x0000_i1116" DrawAspect="Content" ObjectID="_1468075816" r:id="rId175">
            <o:LockedField>false</o:LockedField>
          </o:OLEObject>
        </w:object>
      </w:r>
      <w:r>
        <w:rPr>
          <w:rFonts w:hint="eastAsia"/>
          <w:szCs w:val="21"/>
        </w:rPr>
        <w:t>层土的极限侧阻力标准值，当无当地经验时，可按本标准附录C取值；</w:t>
      </w:r>
    </w:p>
    <w:p>
      <w:pPr>
        <w:spacing w:line="360" w:lineRule="auto"/>
        <w:ind w:left="1260" w:leftChars="250" w:hanging="735" w:hangingChars="350"/>
        <w:rPr>
          <w:szCs w:val="21"/>
        </w:rPr>
      </w:pPr>
      <w:r>
        <w:rPr>
          <w:rFonts w:ascii="Times New Roman" w:hAnsi="Times New Roman" w:cs="Times New Roman"/>
          <w:position w:val="-14"/>
          <w:szCs w:val="21"/>
        </w:rPr>
        <w:object>
          <v:shape id="_x0000_i1117" o:spt="75" type="#_x0000_t75" style="height:20.55pt;width:17.75pt;" o:ole="t" filled="f" o:preferrelative="t" stroked="f" coordsize="21600,21600">
            <v:path/>
            <v:fill on="f" focussize="0,0"/>
            <v:stroke on="f" joinstyle="miter"/>
            <v:imagedata r:id="rId178" o:title=""/>
            <o:lock v:ext="edit" aspectratio="t"/>
            <w10:wrap type="none"/>
            <w10:anchorlock/>
          </v:shape>
          <o:OLEObject Type="Embed" ProgID="Equation.3" ShapeID="_x0000_i1117" DrawAspect="Content" ObjectID="_1468075817" r:id="rId177">
            <o:LockedField>false</o:LockedField>
          </o:OLEObject>
        </w:object>
      </w:r>
      <w:r>
        <w:rPr>
          <w:rFonts w:ascii="Times New Roman" w:hAnsi="Times New Roman" w:cs="Times New Roman"/>
          <w:bCs/>
          <w:szCs w:val="21"/>
        </w:rPr>
        <w:t>——</w:t>
      </w:r>
      <w:r>
        <w:rPr>
          <w:rFonts w:hint="eastAsia"/>
          <w:szCs w:val="21"/>
        </w:rPr>
        <w:t>单桩极限端阻力标准值，当无当地经验时，可按本标准附录D取值；</w:t>
      </w:r>
    </w:p>
    <w:p>
      <w:pPr>
        <w:spacing w:line="360" w:lineRule="auto"/>
        <w:ind w:firstLine="525" w:firstLineChars="250"/>
        <w:rPr>
          <w:szCs w:val="21"/>
        </w:rPr>
      </w:pPr>
      <w:r>
        <w:rPr>
          <w:rFonts w:ascii="Times New Roman" w:hAnsi="Times New Roman" w:cs="Times New Roman"/>
          <w:position w:val="-14"/>
          <w:szCs w:val="21"/>
        </w:rPr>
        <w:object>
          <v:shape id="_x0000_i1118" o:spt="75" type="#_x0000_t75" style="height:20.55pt;width:20.55pt;" o:ole="t" filled="f" o:preferrelative="t" stroked="f" coordsize="21600,21600">
            <v:path/>
            <v:fill on="f" focussize="0,0"/>
            <v:stroke on="f" joinstyle="miter"/>
            <v:imagedata r:id="rId180" o:title=""/>
            <o:lock v:ext="edit" aspectratio="t"/>
            <w10:wrap type="none"/>
            <w10:anchorlock/>
          </v:shape>
          <o:OLEObject Type="Embed" ProgID="Equation.3" ShapeID="_x0000_i1118" DrawAspect="Content" ObjectID="_1468075818" r:id="rId179">
            <o:LockedField>false</o:LockedField>
          </o:OLEObject>
        </w:object>
      </w:r>
      <w:r>
        <w:rPr>
          <w:rFonts w:ascii="Times New Roman" w:hAnsi="Times New Roman" w:cs="Times New Roman"/>
          <w:bCs/>
          <w:szCs w:val="21"/>
        </w:rPr>
        <w:t>——</w:t>
      </w:r>
      <w:r>
        <w:rPr>
          <w:rFonts w:hint="eastAsia"/>
          <w:szCs w:val="21"/>
        </w:rPr>
        <w:t>单桩扩径体极限端阻力标准值，当无当地经验时，可按本标准附录D取值；</w:t>
      </w:r>
    </w:p>
    <w:p>
      <w:pPr>
        <w:spacing w:line="360" w:lineRule="auto"/>
        <w:ind w:firstLine="630" w:firstLineChars="300"/>
        <w:rPr>
          <w:rFonts w:hint="eastAsia" w:ascii="Cambria Math" w:hAnsi="Cambria Math"/>
          <w:szCs w:val="21"/>
        </w:rPr>
      </w:pPr>
      <w:r>
        <w:rPr>
          <w:position w:val="-14"/>
        </w:rPr>
        <w:object>
          <v:shape id="_x0000_i1119" o:spt="75" type="#_x0000_t75" style="height:20.55pt;width:14.95pt;" o:ole="t" filled="f" o:preferrelative="t" stroked="f" coordsize="21600,21600">
            <v:path/>
            <v:fill on="f" focussize="0,0"/>
            <v:stroke on="f" joinstyle="miter"/>
            <v:imagedata r:id="rId182" o:title=""/>
            <o:lock v:ext="edit" aspectratio="t"/>
            <w10:wrap type="none"/>
            <w10:anchorlock/>
          </v:shape>
          <o:OLEObject Type="Embed" ProgID="Equation.3" ShapeID="_x0000_i1119" DrawAspect="Content" ObjectID="_1468075819" r:id="rId181">
            <o:LockedField>false</o:LockedField>
          </o:OLEObject>
        </w:object>
      </w:r>
      <w:r>
        <w:rPr>
          <w:rFonts w:ascii="Times New Roman" w:hAnsi="Times New Roman" w:cs="Times New Roman"/>
          <w:bCs/>
          <w:szCs w:val="21"/>
        </w:rPr>
        <w:t>——</w:t>
      </w:r>
      <w:r>
        <w:rPr>
          <w:rFonts w:hint="eastAsia" w:ascii="Cambria Math" w:hAnsi="Cambria Math"/>
          <w:szCs w:val="21"/>
        </w:rPr>
        <w:t>扩径体最大直径（m）；</w:t>
      </w:r>
    </w:p>
    <w:p>
      <w:pPr>
        <w:spacing w:line="360" w:lineRule="auto"/>
        <w:ind w:firstLine="630" w:firstLineChars="300"/>
        <w:rPr>
          <w:rFonts w:hint="eastAsia" w:ascii="Cambria Math" w:hAnsi="Cambria Math"/>
          <w:szCs w:val="21"/>
        </w:rPr>
      </w:pPr>
      <w:r>
        <w:rPr>
          <w:rFonts w:ascii="Times New Roman" w:hAnsi="Times New Roman" w:cs="Times New Roman"/>
          <w:position w:val="-10"/>
          <w:szCs w:val="21"/>
        </w:rPr>
        <w:object>
          <v:shape id="_x0000_i1120" o:spt="75" type="#_x0000_t75" style="height:20.55pt;width:12.15pt;" o:ole="t" filled="f" o:preferrelative="t" stroked="f" coordsize="21600,21600">
            <v:path/>
            <v:fill on="f" focussize="0,0"/>
            <v:stroke on="f" joinstyle="miter"/>
            <v:imagedata r:id="rId184" o:title=""/>
            <o:lock v:ext="edit" aspectratio="t"/>
            <w10:wrap type="none"/>
            <w10:anchorlock/>
          </v:shape>
          <o:OLEObject Type="Embed" ProgID="Equation.3" ShapeID="_x0000_i1120" DrawAspect="Content" ObjectID="_1468075820" r:id="rId183">
            <o:LockedField>false</o:LockedField>
          </o:OLEObject>
        </w:object>
      </w:r>
      <w:r>
        <w:rPr>
          <w:rFonts w:hint="eastAsia" w:ascii="Times New Roman" w:hAnsi="Times New Roman" w:cs="Times New Roman"/>
          <w:position w:val="-10"/>
          <w:szCs w:val="21"/>
        </w:rPr>
        <w:t xml:space="preserve"> </w:t>
      </w:r>
      <w:r>
        <w:rPr>
          <w:rFonts w:ascii="Times New Roman" w:hAnsi="Times New Roman" w:cs="Times New Roman"/>
          <w:bCs/>
          <w:szCs w:val="21"/>
        </w:rPr>
        <w:t>——</w:t>
      </w:r>
      <w:r>
        <w:rPr>
          <w:rFonts w:hint="eastAsia"/>
          <w:szCs w:val="21"/>
        </w:rPr>
        <w:t>扩径体以上桩身周长；</w:t>
      </w:r>
    </w:p>
    <w:p>
      <w:pPr>
        <w:spacing w:line="360" w:lineRule="auto"/>
        <w:ind w:firstLine="630" w:firstLineChars="300"/>
        <w:rPr>
          <w:rFonts w:hint="eastAsia" w:ascii="Cambria Math" w:hAnsi="Cambria Math"/>
          <w:szCs w:val="21"/>
        </w:rPr>
      </w:pPr>
      <w:r>
        <w:rPr>
          <w:rFonts w:ascii="Times New Roman" w:hAnsi="Times New Roman" w:cs="Times New Roman"/>
          <w:position w:val="-10"/>
          <w:szCs w:val="21"/>
        </w:rPr>
        <w:object>
          <v:shape id="_x0000_i1121" o:spt="75" type="#_x0000_t75" style="height:17.75pt;width:12.15pt;" o:ole="t" filled="f" o:preferrelative="t" stroked="f" coordsize="21600,21600">
            <v:path/>
            <v:fill on="f" focussize="0,0"/>
            <v:stroke on="f" joinstyle="miter"/>
            <v:imagedata r:id="rId186" o:title=""/>
            <o:lock v:ext="edit" aspectratio="t"/>
            <w10:wrap type="none"/>
            <w10:anchorlock/>
          </v:shape>
          <o:OLEObject Type="Embed" ProgID="Equation.3" ShapeID="_x0000_i1121" DrawAspect="Content" ObjectID="_1468075821" r:id="rId185">
            <o:LockedField>false</o:LockedField>
          </o:OLEObject>
        </w:object>
      </w:r>
      <w:r>
        <w:rPr>
          <w:rFonts w:ascii="Times New Roman" w:hAnsi="Times New Roman" w:cs="Times New Roman"/>
          <w:bCs/>
          <w:szCs w:val="21"/>
        </w:rPr>
        <w:t>——</w:t>
      </w:r>
      <w:r>
        <w:rPr>
          <w:rFonts w:hint="eastAsia"/>
          <w:szCs w:val="21"/>
        </w:rPr>
        <w:t>扩径体以下桩身周长；</w:t>
      </w:r>
    </w:p>
    <w:p>
      <w:pPr>
        <w:spacing w:line="360" w:lineRule="auto"/>
        <w:ind w:firstLine="630" w:firstLineChars="300"/>
        <w:rPr>
          <w:szCs w:val="21"/>
        </w:rPr>
      </w:pPr>
      <w:r>
        <w:rPr>
          <w:rFonts w:ascii="Times New Roman" w:hAnsi="Times New Roman" w:cs="Times New Roman"/>
          <w:position w:val="-12"/>
          <w:szCs w:val="21"/>
        </w:rPr>
        <w:object>
          <v:shape id="_x0000_i1122" o:spt="75" type="#_x0000_t75" style="height:20.55pt;width:12.15pt;" o:ole="t" filled="f" o:preferrelative="t" stroked="f" coordsize="21600,21600">
            <v:path/>
            <v:fill on="f" focussize="0,0"/>
            <v:stroke on="f" joinstyle="miter"/>
            <v:imagedata r:id="rId188" o:title=""/>
            <o:lock v:ext="edit" aspectratio="t"/>
            <w10:wrap type="none"/>
            <w10:anchorlock/>
          </v:shape>
          <o:OLEObject Type="Embed" ProgID="Equation.3" ShapeID="_x0000_i1122" DrawAspect="Content" ObjectID="_1468075822" r:id="rId187">
            <o:LockedField>false</o:LockedField>
          </o:OLEObject>
        </w:object>
      </w:r>
      <w:r>
        <w:rPr>
          <w:rFonts w:ascii="Times New Roman" w:hAnsi="Times New Roman" w:cs="Times New Roman"/>
          <w:bCs/>
          <w:szCs w:val="21"/>
        </w:rPr>
        <w:t>——</w:t>
      </w:r>
      <w:r>
        <w:rPr>
          <w:rFonts w:hint="eastAsia" w:ascii="Times New Roman" w:hAnsi="仿宋" w:cs="Times New Roman"/>
          <w:szCs w:val="21"/>
        </w:rPr>
        <w:t>扩径体以上</w:t>
      </w:r>
      <w:r>
        <w:rPr>
          <w:rFonts w:hint="eastAsia"/>
          <w:szCs w:val="21"/>
        </w:rPr>
        <w:t>桩长范围内第</w:t>
      </w:r>
      <w:r>
        <w:rPr>
          <w:rFonts w:ascii="Times New Roman" w:hAnsi="Times New Roman" w:cs="Times New Roman"/>
          <w:position w:val="-6"/>
          <w:szCs w:val="21"/>
        </w:rPr>
        <w:object>
          <v:shape id="_x0000_i1123" o:spt="75" type="#_x0000_t75" style="height:12.15pt;width:7.5pt;" o:ole="t" filled="f" o:preferrelative="t" stroked="f" coordsize="21600,21600">
            <v:path/>
            <v:fill on="f" focussize="0,0"/>
            <v:stroke on="f" joinstyle="miter"/>
            <v:imagedata r:id="rId176" o:title=""/>
            <o:lock v:ext="edit" aspectratio="t"/>
            <w10:wrap type="none"/>
            <w10:anchorlock/>
          </v:shape>
          <o:OLEObject Type="Embed" ProgID="Equation.3" ShapeID="_x0000_i1123" DrawAspect="Content" ObjectID="_1468075823" r:id="rId189">
            <o:LockedField>false</o:LockedField>
          </o:OLEObject>
        </w:object>
      </w:r>
      <w:r>
        <w:rPr>
          <w:rFonts w:hint="eastAsia"/>
          <w:szCs w:val="21"/>
        </w:rPr>
        <w:t>层土的厚度；</w:t>
      </w:r>
    </w:p>
    <w:p>
      <w:pPr>
        <w:spacing w:line="360" w:lineRule="auto"/>
        <w:ind w:firstLine="630" w:firstLineChars="300"/>
        <w:rPr>
          <w:szCs w:val="21"/>
        </w:rPr>
      </w:pPr>
      <w:r>
        <w:rPr>
          <w:rFonts w:ascii="Times New Roman" w:hAnsi="Times New Roman" w:cs="Times New Roman"/>
          <w:position w:val="-12"/>
          <w:szCs w:val="21"/>
        </w:rPr>
        <w:object>
          <v:shape id="_x0000_i1124" o:spt="75" type="#_x0000_t75" style="height:20.55pt;width:14.95pt;" o:ole="t" filled="f" o:preferrelative="t" stroked="f" coordsize="21600,21600">
            <v:path/>
            <v:fill on="f" focussize="0,0"/>
            <v:stroke on="f" joinstyle="miter"/>
            <v:imagedata r:id="rId191" o:title=""/>
            <o:lock v:ext="edit" aspectratio="t"/>
            <w10:wrap type="none"/>
            <w10:anchorlock/>
          </v:shape>
          <o:OLEObject Type="Embed" ProgID="Equation.3" ShapeID="_x0000_i1124" DrawAspect="Content" ObjectID="_1468075824" r:id="rId190">
            <o:LockedField>false</o:LockedField>
          </o:OLEObject>
        </w:object>
      </w:r>
      <w:r>
        <w:rPr>
          <w:rFonts w:ascii="Times New Roman" w:hAnsi="Times New Roman" w:cs="Times New Roman"/>
          <w:bCs/>
          <w:szCs w:val="21"/>
        </w:rPr>
        <w:t>——</w:t>
      </w:r>
      <w:r>
        <w:rPr>
          <w:rFonts w:hint="eastAsia" w:ascii="Times New Roman" w:hAnsi="仿宋" w:cs="Times New Roman"/>
          <w:szCs w:val="21"/>
        </w:rPr>
        <w:t>扩径体以下</w:t>
      </w:r>
      <w:r>
        <w:rPr>
          <w:rFonts w:hint="eastAsia"/>
          <w:szCs w:val="21"/>
        </w:rPr>
        <w:t>桩长范围内第</w:t>
      </w:r>
      <w:r>
        <w:rPr>
          <w:rFonts w:ascii="Times New Roman" w:hAnsi="Times New Roman" w:cs="Times New Roman"/>
          <w:position w:val="-6"/>
          <w:szCs w:val="21"/>
        </w:rPr>
        <w:object>
          <v:shape id="_x0000_i1125" o:spt="75" type="#_x0000_t75" style="height:12.15pt;width:7.5pt;" o:ole="t" filled="f" o:preferrelative="t" stroked="f" coordsize="21600,21600">
            <v:path/>
            <v:fill on="f" focussize="0,0"/>
            <v:stroke on="f" joinstyle="miter"/>
            <v:imagedata r:id="rId176" o:title=""/>
            <o:lock v:ext="edit" aspectratio="t"/>
            <w10:wrap type="none"/>
            <w10:anchorlock/>
          </v:shape>
          <o:OLEObject Type="Embed" ProgID="Equation.3" ShapeID="_x0000_i1125" DrawAspect="Content" ObjectID="_1468075825" r:id="rId192">
            <o:LockedField>false</o:LockedField>
          </o:OLEObject>
        </w:object>
      </w:r>
      <w:r>
        <w:rPr>
          <w:rFonts w:hint="eastAsia"/>
          <w:szCs w:val="21"/>
        </w:rPr>
        <w:t xml:space="preserve">层土的厚度；                                                                                                       </w:t>
      </w:r>
    </w:p>
    <w:p>
      <w:pPr>
        <w:spacing w:line="360" w:lineRule="auto"/>
        <w:ind w:firstLine="630" w:firstLineChars="300"/>
        <w:rPr>
          <w:szCs w:val="21"/>
        </w:rPr>
      </w:pPr>
      <w:r>
        <w:rPr>
          <w:rFonts w:ascii="Times New Roman" w:hAnsi="Times New Roman" w:cs="Times New Roman"/>
          <w:position w:val="-10"/>
          <w:szCs w:val="21"/>
        </w:rPr>
        <w:object>
          <v:shape id="_x0000_i1126" o:spt="75" type="#_x0000_t75" style="height:17.75pt;width:14.95pt;" o:ole="t" filled="f" o:preferrelative="t" stroked="f" coordsize="21600,21600">
            <v:path/>
            <v:fill on="f" focussize="0,0"/>
            <v:stroke on="f" joinstyle="miter"/>
            <v:imagedata r:id="rId194" o:title=""/>
            <o:lock v:ext="edit" aspectratio="t"/>
            <w10:wrap type="none"/>
            <w10:anchorlock/>
          </v:shape>
          <o:OLEObject Type="Embed" ProgID="Equation.3" ShapeID="_x0000_i1126" DrawAspect="Content" ObjectID="_1468075826" r:id="rId193">
            <o:LockedField>false</o:LockedField>
          </o:OLEObject>
        </w:object>
      </w:r>
      <w:r>
        <w:rPr>
          <w:rFonts w:ascii="Times New Roman" w:hAnsi="Times New Roman" w:cs="Times New Roman"/>
          <w:bCs/>
          <w:szCs w:val="21"/>
        </w:rPr>
        <w:t>——</w:t>
      </w:r>
      <w:r>
        <w:rPr>
          <w:rFonts w:hint="eastAsia" w:ascii="Times New Roman" w:hAnsi="仿宋" w:cs="Times New Roman"/>
          <w:szCs w:val="21"/>
        </w:rPr>
        <w:t>扩径体以上</w:t>
      </w:r>
      <w:r>
        <w:rPr>
          <w:rFonts w:hint="eastAsia"/>
          <w:szCs w:val="21"/>
        </w:rPr>
        <w:t>桩身截面积；</w:t>
      </w:r>
    </w:p>
    <w:p>
      <w:pPr>
        <w:spacing w:line="360" w:lineRule="auto"/>
        <w:ind w:firstLine="630" w:firstLineChars="300"/>
        <w:rPr>
          <w:szCs w:val="21"/>
        </w:rPr>
      </w:pPr>
      <w:r>
        <w:rPr>
          <w:rFonts w:ascii="Times New Roman" w:hAnsi="Times New Roman" w:cs="Times New Roman"/>
          <w:position w:val="-10"/>
          <w:szCs w:val="21"/>
        </w:rPr>
        <w:object>
          <v:shape id="_x0000_i1127" o:spt="75" type="#_x0000_t75" style="height:17.75pt;width:17.75pt;" o:ole="t" filled="f" o:preferrelative="t" stroked="f" coordsize="21600,21600">
            <v:path/>
            <v:fill on="f" focussize="0,0"/>
            <v:stroke on="f" joinstyle="miter"/>
            <v:imagedata r:id="rId196" o:title=""/>
            <o:lock v:ext="edit" aspectratio="t"/>
            <w10:wrap type="none"/>
            <w10:anchorlock/>
          </v:shape>
          <o:OLEObject Type="Embed" ProgID="Equation.3" ShapeID="_x0000_i1127" DrawAspect="Content" ObjectID="_1468075827" r:id="rId195">
            <o:LockedField>false</o:LockedField>
          </o:OLEObject>
        </w:object>
      </w:r>
      <w:r>
        <w:rPr>
          <w:rFonts w:ascii="Times New Roman" w:hAnsi="Times New Roman" w:cs="Times New Roman"/>
          <w:bCs/>
          <w:szCs w:val="21"/>
        </w:rPr>
        <w:t>——</w:t>
      </w:r>
      <w:r>
        <w:rPr>
          <w:rFonts w:hint="eastAsia" w:ascii="Times New Roman" w:hAnsi="仿宋" w:cs="Times New Roman"/>
          <w:szCs w:val="21"/>
        </w:rPr>
        <w:t>扩径体以</w:t>
      </w:r>
      <w:r>
        <w:rPr>
          <w:rFonts w:hint="eastAsia"/>
          <w:szCs w:val="21"/>
        </w:rPr>
        <w:t>下桩身截面积；</w:t>
      </w:r>
    </w:p>
    <w:p>
      <w:pPr>
        <w:spacing w:line="360" w:lineRule="auto"/>
        <w:ind w:firstLine="735" w:firstLineChars="350"/>
        <w:rPr>
          <w:szCs w:val="21"/>
        </w:rPr>
      </w:pPr>
      <w:bookmarkStart w:id="43" w:name="_Toc502409688"/>
      <w:bookmarkStart w:id="44" w:name="_Toc21837"/>
      <w:bookmarkStart w:id="45" w:name="_Toc19656"/>
      <w:bookmarkStart w:id="46" w:name="_Toc32394"/>
      <w:bookmarkStart w:id="47" w:name="_Toc520971605"/>
      <w:r>
        <w:rPr>
          <w:rFonts w:ascii="Times New Roman" w:hAnsi="Times New Roman" w:cs="Times New Roman"/>
          <w:position w:val="-12"/>
          <w:szCs w:val="21"/>
        </w:rPr>
        <w:object>
          <v:shape id="_x0000_i1128" o:spt="75" type="#_x0000_t75" style="height:20.55pt;width:14.95pt;" o:ole="t" filled="f" o:preferrelative="t" stroked="f" coordsize="21600,21600">
            <v:path/>
            <v:fill on="f" focussize="0,0"/>
            <v:stroke on="f" joinstyle="miter"/>
            <v:imagedata r:id="rId76" o:title=""/>
            <o:lock v:ext="edit" aspectratio="t"/>
            <w10:wrap type="none"/>
            <w10:anchorlock/>
          </v:shape>
          <o:OLEObject Type="Embed" ProgID="Equation.3" ShapeID="_x0000_i1128" DrawAspect="Content" ObjectID="_1468075828" r:id="rId197">
            <o:LockedField>false</o:LockedField>
          </o:OLEObject>
        </w:object>
      </w:r>
      <w:r>
        <w:rPr>
          <w:rFonts w:ascii="Times New Roman" w:hAnsi="Times New Roman" w:cs="Times New Roman"/>
          <w:bCs/>
          <w:szCs w:val="21"/>
        </w:rPr>
        <w:t>——</w:t>
      </w:r>
      <w:r>
        <w:rPr>
          <w:rFonts w:hint="eastAsia"/>
          <w:szCs w:val="21"/>
        </w:rPr>
        <w:t>喷扩锥台压灌桩侧阻力增强系数，可按表5.1.3取值。</w:t>
      </w:r>
    </w:p>
    <w:p>
      <w:pPr>
        <w:spacing w:line="360" w:lineRule="auto"/>
        <w:ind w:firstLine="735" w:firstLineChars="350"/>
        <w:rPr>
          <w:szCs w:val="21"/>
        </w:rPr>
      </w:pPr>
      <w:r>
        <w:rPr>
          <w:rFonts w:ascii="Times New Roman" w:hAnsi="Times New Roman" w:cs="Times New Roman"/>
          <w:position w:val="-14"/>
          <w:szCs w:val="21"/>
        </w:rPr>
        <w:object>
          <v:shape id="_x0000_i1129" o:spt="75" type="#_x0000_t75" style="height:21.5pt;width:14.95pt;" o:ole="t" filled="f" o:preferrelative="t" stroked="f" coordsize="21600,21600">
            <v:path/>
            <v:fill on="f" focussize="0,0"/>
            <v:stroke on="f" joinstyle="miter"/>
            <v:imagedata r:id="rId78" o:title=""/>
            <o:lock v:ext="edit" aspectratio="t"/>
            <w10:wrap type="none"/>
            <w10:anchorlock/>
          </v:shape>
          <o:OLEObject Type="Embed" ProgID="Equation.3" ShapeID="_x0000_i1129" DrawAspect="Content" ObjectID="_1468075829" r:id="rId198">
            <o:LockedField>false</o:LockedField>
          </o:OLEObject>
        </w:object>
      </w:r>
      <w:r>
        <w:rPr>
          <w:rFonts w:ascii="Times New Roman" w:hAnsi="Times New Roman" w:cs="Times New Roman"/>
          <w:bCs/>
          <w:szCs w:val="21"/>
        </w:rPr>
        <w:t>——</w:t>
      </w:r>
      <w:r>
        <w:rPr>
          <w:rFonts w:hint="eastAsia"/>
          <w:szCs w:val="21"/>
        </w:rPr>
        <w:t>喷扩锥台压灌桩扩径体端及桩端端阻力增强系数，可按表5.1.3取值。</w:t>
      </w:r>
    </w:p>
    <w:p>
      <w:pPr>
        <w:widowControl/>
        <w:snapToGrid w:val="0"/>
        <w:ind w:left="594" w:leftChars="283" w:firstLine="105" w:firstLineChars="50"/>
        <w:jc w:val="center"/>
        <w:rPr>
          <w:rFonts w:ascii="Times New Roman" w:hAnsi="Times New Roman" w:cs="Times New Roman"/>
          <w:position w:val="-12"/>
          <w:szCs w:val="21"/>
        </w:rPr>
      </w:pPr>
      <w:r>
        <w:rPr>
          <w:rFonts w:hint="eastAsia" w:cs="仿宋" w:asciiTheme="minorEastAsia" w:hAnsiTheme="minorEastAsia"/>
          <w:b/>
          <w:szCs w:val="21"/>
        </w:rPr>
        <w:t>表</w:t>
      </w:r>
      <w:r>
        <w:rPr>
          <w:rFonts w:ascii="Times New Roman" w:hAnsi="Times New Roman" w:cs="Times New Roman"/>
          <w:b/>
          <w:szCs w:val="21"/>
        </w:rPr>
        <w:t>5.1.3</w:t>
      </w:r>
      <w:r>
        <w:rPr>
          <w:rFonts w:hint="eastAsia" w:cs="仿宋" w:asciiTheme="minorEastAsia" w:hAnsiTheme="minorEastAsia"/>
          <w:b/>
          <w:szCs w:val="21"/>
        </w:rPr>
        <w:t>喷扩锥台压灌桩侧阻力增强系数</w:t>
      </w:r>
      <w:r>
        <w:rPr>
          <w:rFonts w:ascii="Times New Roman" w:hAnsi="Times New Roman" w:cs="Times New Roman"/>
          <w:position w:val="-12"/>
          <w:szCs w:val="21"/>
        </w:rPr>
        <w:object>
          <v:shape id="_x0000_i1130" o:spt="75" type="#_x0000_t75" style="height:17.75pt;width:17.75pt;" o:ole="t" filled="f" o:preferrelative="t" stroked="f" coordsize="21600,21600">
            <v:path/>
            <v:fill on="f" focussize="0,0"/>
            <v:stroke on="f" joinstyle="miter"/>
            <v:imagedata r:id="rId200" o:title=""/>
            <o:lock v:ext="edit" aspectratio="t"/>
            <w10:wrap type="none"/>
            <w10:anchorlock/>
          </v:shape>
          <o:OLEObject Type="Embed" ProgID="Equation.3" ShapeID="_x0000_i1130" DrawAspect="Content" ObjectID="_1468075830" r:id="rId199">
            <o:LockedField>false</o:LockedField>
          </o:OLEObject>
        </w:object>
      </w:r>
      <w:r>
        <w:rPr>
          <w:rFonts w:hint="eastAsia" w:cs="仿宋" w:asciiTheme="minorEastAsia" w:hAnsiTheme="minorEastAsia"/>
          <w:b/>
          <w:szCs w:val="21"/>
        </w:rPr>
        <w:t>、扩径体端及桩端端阻力增强系数</w:t>
      </w:r>
      <w:r>
        <w:rPr>
          <w:rFonts w:ascii="Times New Roman" w:hAnsi="Times New Roman" w:cs="Times New Roman"/>
          <w:position w:val="-14"/>
          <w:szCs w:val="21"/>
        </w:rPr>
        <w:object>
          <v:shape id="_x0000_i1131" o:spt="75" type="#_x0000_t75" style="height:18.7pt;width:16.85pt;" o:ole="t" filled="f" o:preferrelative="t" stroked="f" coordsize="21600,21600">
            <v:path/>
            <v:fill on="f" focussize="0,0"/>
            <v:stroke on="f" joinstyle="miter"/>
            <v:imagedata r:id="rId202" o:title=""/>
            <o:lock v:ext="edit" aspectratio="t"/>
            <w10:wrap type="none"/>
            <w10:anchorlock/>
          </v:shape>
          <o:OLEObject Type="Embed" ProgID="Equation.3" ShapeID="_x0000_i1131" DrawAspect="Content" ObjectID="_1468075831" r:id="rId201">
            <o:LockedField>false</o:LockedField>
          </o:OLEObject>
        </w:object>
      </w:r>
    </w:p>
    <w:tbl>
      <w:tblPr>
        <w:tblStyle w:val="27"/>
        <w:tblW w:w="904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635"/>
        <w:gridCol w:w="1270"/>
        <w:gridCol w:w="1271"/>
        <w:gridCol w:w="1271"/>
        <w:gridCol w:w="1271"/>
        <w:gridCol w:w="1271"/>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418" w:type="dxa"/>
            <w:gridSpan w:val="2"/>
            <w:tcBorders>
              <w:tl2br w:val="single" w:color="auto" w:sz="4" w:space="0"/>
            </w:tcBorders>
            <w:vAlign w:val="center"/>
          </w:tcPr>
          <w:p>
            <w:pPr>
              <w:jc w:val="center"/>
              <w:rPr>
                <w:rFonts w:ascii="仿宋" w:hAnsi="仿宋" w:eastAsia="仿宋" w:cs="仿宋"/>
                <w:sz w:val="18"/>
                <w:szCs w:val="18"/>
              </w:rPr>
            </w:pPr>
          </w:p>
          <w:p>
            <w:pPr>
              <w:jc w:val="center"/>
              <w:rPr>
                <w:rFonts w:ascii="仿宋" w:hAnsi="仿宋" w:eastAsia="仿宋" w:cs="仿宋"/>
                <w:sz w:val="18"/>
                <w:szCs w:val="18"/>
              </w:rPr>
            </w:pPr>
            <w:r>
              <w:rPr>
                <w:rFonts w:hint="eastAsia" w:ascii="仿宋" w:hAnsi="仿宋" w:eastAsia="仿宋" w:cs="仿宋"/>
                <w:sz w:val="18"/>
                <w:szCs w:val="18"/>
              </w:rPr>
              <w:t>土层名称</w:t>
            </w:r>
          </w:p>
        </w:tc>
        <w:tc>
          <w:tcPr>
            <w:tcW w:w="1270" w:type="dxa"/>
            <w:vAlign w:val="center"/>
          </w:tcPr>
          <w:p>
            <w:pPr>
              <w:jc w:val="center"/>
              <w:rPr>
                <w:rFonts w:ascii="仿宋" w:hAnsi="仿宋" w:eastAsia="仿宋" w:cs="仿宋"/>
                <w:sz w:val="18"/>
                <w:szCs w:val="18"/>
              </w:rPr>
            </w:pPr>
            <w:r>
              <w:rPr>
                <w:rFonts w:hint="eastAsia" w:ascii="仿宋" w:hAnsi="仿宋" w:eastAsia="仿宋" w:cs="仿宋"/>
                <w:sz w:val="18"/>
                <w:szCs w:val="18"/>
              </w:rPr>
              <w:t>淤泥、淤泥质土</w:t>
            </w:r>
          </w:p>
        </w:tc>
        <w:tc>
          <w:tcPr>
            <w:tcW w:w="1271" w:type="dxa"/>
            <w:vAlign w:val="center"/>
          </w:tcPr>
          <w:p>
            <w:pPr>
              <w:jc w:val="center"/>
              <w:rPr>
                <w:rFonts w:ascii="仿宋" w:hAnsi="仿宋" w:eastAsia="仿宋" w:cs="仿宋"/>
                <w:sz w:val="18"/>
                <w:szCs w:val="18"/>
              </w:rPr>
            </w:pPr>
            <w:r>
              <w:rPr>
                <w:rFonts w:hint="eastAsia" w:ascii="仿宋" w:hAnsi="仿宋" w:eastAsia="仿宋" w:cs="仿宋"/>
                <w:sz w:val="18"/>
                <w:szCs w:val="18"/>
              </w:rPr>
              <w:t>黏性土</w:t>
            </w:r>
          </w:p>
          <w:p>
            <w:pPr>
              <w:jc w:val="center"/>
              <w:rPr>
                <w:rFonts w:ascii="仿宋" w:hAnsi="仿宋" w:eastAsia="仿宋" w:cs="仿宋"/>
                <w:sz w:val="18"/>
                <w:szCs w:val="18"/>
              </w:rPr>
            </w:pPr>
            <w:r>
              <w:rPr>
                <w:rFonts w:hint="eastAsia" w:ascii="仿宋" w:hAnsi="仿宋" w:eastAsia="仿宋" w:cs="仿宋"/>
                <w:sz w:val="18"/>
                <w:szCs w:val="18"/>
              </w:rPr>
              <w:t>粉土</w:t>
            </w:r>
          </w:p>
        </w:tc>
        <w:tc>
          <w:tcPr>
            <w:tcW w:w="1271" w:type="dxa"/>
            <w:vAlign w:val="center"/>
          </w:tcPr>
          <w:p>
            <w:pPr>
              <w:jc w:val="center"/>
              <w:rPr>
                <w:rFonts w:ascii="仿宋" w:hAnsi="仿宋" w:eastAsia="仿宋" w:cs="仿宋"/>
                <w:sz w:val="18"/>
                <w:szCs w:val="18"/>
              </w:rPr>
            </w:pPr>
            <w:r>
              <w:rPr>
                <w:rFonts w:hint="eastAsia" w:ascii="仿宋" w:hAnsi="仿宋" w:eastAsia="仿宋" w:cs="仿宋"/>
                <w:sz w:val="18"/>
                <w:szCs w:val="18"/>
              </w:rPr>
              <w:t>粉砂</w:t>
            </w:r>
          </w:p>
          <w:p>
            <w:pPr>
              <w:jc w:val="center"/>
              <w:rPr>
                <w:rFonts w:ascii="仿宋" w:hAnsi="仿宋" w:eastAsia="仿宋" w:cs="仿宋"/>
                <w:sz w:val="18"/>
                <w:szCs w:val="18"/>
              </w:rPr>
            </w:pPr>
            <w:r>
              <w:rPr>
                <w:rFonts w:hint="eastAsia" w:ascii="仿宋" w:hAnsi="仿宋" w:eastAsia="仿宋" w:cs="仿宋"/>
                <w:sz w:val="18"/>
                <w:szCs w:val="18"/>
              </w:rPr>
              <w:t>细砂</w:t>
            </w:r>
          </w:p>
        </w:tc>
        <w:tc>
          <w:tcPr>
            <w:tcW w:w="1271" w:type="dxa"/>
            <w:vAlign w:val="center"/>
          </w:tcPr>
          <w:p>
            <w:pPr>
              <w:jc w:val="center"/>
              <w:rPr>
                <w:rFonts w:ascii="仿宋" w:hAnsi="仿宋" w:eastAsia="仿宋" w:cs="仿宋"/>
                <w:sz w:val="18"/>
                <w:szCs w:val="18"/>
              </w:rPr>
            </w:pPr>
            <w:r>
              <w:rPr>
                <w:rFonts w:hint="eastAsia" w:ascii="仿宋" w:hAnsi="仿宋" w:eastAsia="仿宋" w:cs="仿宋"/>
                <w:sz w:val="18"/>
                <w:szCs w:val="18"/>
              </w:rPr>
              <w:t>中砂</w:t>
            </w:r>
          </w:p>
        </w:tc>
        <w:tc>
          <w:tcPr>
            <w:tcW w:w="1271" w:type="dxa"/>
            <w:vAlign w:val="center"/>
          </w:tcPr>
          <w:p>
            <w:pPr>
              <w:jc w:val="center"/>
              <w:rPr>
                <w:rFonts w:ascii="仿宋" w:hAnsi="仿宋" w:eastAsia="仿宋" w:cs="仿宋"/>
                <w:sz w:val="18"/>
                <w:szCs w:val="18"/>
              </w:rPr>
            </w:pPr>
            <w:r>
              <w:rPr>
                <w:rFonts w:hint="eastAsia" w:ascii="仿宋" w:hAnsi="仿宋" w:eastAsia="仿宋" w:cs="仿宋"/>
                <w:sz w:val="18"/>
                <w:szCs w:val="18"/>
              </w:rPr>
              <w:t>粗砂</w:t>
            </w:r>
          </w:p>
          <w:p>
            <w:pPr>
              <w:jc w:val="center"/>
              <w:rPr>
                <w:rFonts w:ascii="仿宋" w:hAnsi="仿宋" w:eastAsia="仿宋" w:cs="仿宋"/>
                <w:sz w:val="18"/>
                <w:szCs w:val="18"/>
              </w:rPr>
            </w:pPr>
            <w:r>
              <w:rPr>
                <w:rFonts w:hint="eastAsia" w:ascii="仿宋" w:hAnsi="仿宋" w:eastAsia="仿宋" w:cs="仿宋"/>
                <w:sz w:val="18"/>
                <w:szCs w:val="18"/>
              </w:rPr>
              <w:t>砂砾</w:t>
            </w:r>
          </w:p>
        </w:tc>
        <w:tc>
          <w:tcPr>
            <w:tcW w:w="1271" w:type="dxa"/>
            <w:vAlign w:val="center"/>
          </w:tcPr>
          <w:p>
            <w:pPr>
              <w:jc w:val="center"/>
              <w:rPr>
                <w:rFonts w:ascii="仿宋" w:hAnsi="仿宋" w:eastAsia="仿宋" w:cs="仿宋"/>
                <w:sz w:val="18"/>
                <w:szCs w:val="18"/>
              </w:rPr>
            </w:pPr>
            <w:r>
              <w:rPr>
                <w:rFonts w:hint="eastAsia" w:ascii="仿宋" w:hAnsi="仿宋" w:eastAsia="仿宋" w:cs="仿宋"/>
                <w:sz w:val="18"/>
                <w:szCs w:val="18"/>
              </w:rPr>
              <w:t>砾、石、卵石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783" w:type="dxa"/>
            <w:vMerge w:val="restart"/>
            <w:vAlign w:val="center"/>
          </w:tcPr>
          <w:p>
            <w:pPr>
              <w:jc w:val="center"/>
              <w:rPr>
                <w:rFonts w:ascii="仿宋" w:hAnsi="仿宋" w:eastAsia="仿宋" w:cs="仿宋"/>
                <w:sz w:val="18"/>
                <w:szCs w:val="18"/>
              </w:rPr>
            </w:pPr>
            <w:r>
              <w:rPr>
                <w:rFonts w:ascii="Times New Roman" w:hAnsi="Times New Roman" w:cs="Times New Roman"/>
                <w:position w:val="-12"/>
                <w:szCs w:val="21"/>
              </w:rPr>
              <w:object>
                <v:shape id="_x0000_i1132" o:spt="75" type="#_x0000_t75" style="height:15.9pt;width:15.9pt;" o:ole="t" filled="f" o:preferrelative="t" stroked="f" coordsize="21600,21600">
                  <v:path/>
                  <v:fill on="f" focussize="0,0"/>
                  <v:stroke on="f" joinstyle="miter"/>
                  <v:imagedata r:id="rId200" o:title=""/>
                  <o:lock v:ext="edit" aspectratio="t"/>
                  <w10:wrap type="none"/>
                  <w10:anchorlock/>
                </v:shape>
                <o:OLEObject Type="Embed" ProgID="Equation.3" ShapeID="_x0000_i1132" DrawAspect="Content" ObjectID="_1468075832" r:id="rId203">
                  <o:LockedField>false</o:LockedField>
                </o:OLEObject>
              </w:object>
            </w:r>
          </w:p>
        </w:tc>
        <w:tc>
          <w:tcPr>
            <w:tcW w:w="635" w:type="dxa"/>
            <w:vAlign w:val="center"/>
          </w:tcPr>
          <w:p>
            <w:pPr>
              <w:jc w:val="center"/>
              <w:rPr>
                <w:rFonts w:hint="eastAsia" w:ascii="仿宋" w:hAnsi="仿宋" w:eastAsia="仿宋" w:cs="仿宋"/>
                <w:sz w:val="18"/>
                <w:szCs w:val="18"/>
                <w:lang w:eastAsia="zh-CN"/>
              </w:rPr>
            </w:pPr>
            <w:r>
              <w:rPr>
                <w:rFonts w:hint="eastAsia" w:ascii="仿宋" w:hAnsi="仿宋" w:eastAsia="仿宋" w:cs="仿宋"/>
                <w:sz w:val="18"/>
                <w:szCs w:val="18"/>
              </w:rPr>
              <w:t>无</w:t>
            </w:r>
            <w:r>
              <w:rPr>
                <w:rFonts w:hint="eastAsia" w:ascii="仿宋" w:hAnsi="仿宋" w:eastAsia="仿宋" w:cs="仿宋"/>
                <w:sz w:val="18"/>
                <w:szCs w:val="18"/>
                <w:lang w:eastAsia="zh-CN"/>
              </w:rPr>
              <w:t>肋板</w:t>
            </w:r>
          </w:p>
        </w:tc>
        <w:tc>
          <w:tcPr>
            <w:tcW w:w="1270" w:type="dxa"/>
            <w:vAlign w:val="center"/>
          </w:tcPr>
          <w:p>
            <w:pPr>
              <w:jc w:val="center"/>
              <w:rPr>
                <w:rFonts w:ascii="仿宋" w:hAnsi="仿宋" w:eastAsia="仿宋" w:cs="Times New Roman"/>
                <w:sz w:val="18"/>
                <w:szCs w:val="18"/>
              </w:rPr>
            </w:pPr>
            <w:r>
              <w:rPr>
                <w:rFonts w:ascii="仿宋" w:hAnsi="仿宋" w:eastAsia="仿宋" w:cs="Times New Roman"/>
                <w:sz w:val="18"/>
                <w:szCs w:val="18"/>
              </w:rPr>
              <w:t>/</w:t>
            </w:r>
          </w:p>
        </w:tc>
        <w:tc>
          <w:tcPr>
            <w:tcW w:w="1271" w:type="dxa"/>
            <w:vAlign w:val="center"/>
          </w:tcPr>
          <w:p>
            <w:pPr>
              <w:jc w:val="center"/>
              <w:rPr>
                <w:rFonts w:ascii="仿宋" w:hAnsi="仿宋" w:eastAsia="仿宋" w:cs="Times New Roman"/>
                <w:sz w:val="18"/>
                <w:szCs w:val="18"/>
              </w:rPr>
            </w:pPr>
            <w:r>
              <w:rPr>
                <w:rFonts w:ascii="仿宋" w:hAnsi="仿宋" w:eastAsia="仿宋" w:cs="Times New Roman"/>
                <w:sz w:val="18"/>
                <w:szCs w:val="18"/>
              </w:rPr>
              <w:t>1.2</w:t>
            </w:r>
          </w:p>
        </w:tc>
        <w:tc>
          <w:tcPr>
            <w:tcW w:w="1271" w:type="dxa"/>
            <w:vAlign w:val="center"/>
          </w:tcPr>
          <w:p>
            <w:pPr>
              <w:jc w:val="center"/>
              <w:rPr>
                <w:rFonts w:ascii="仿宋" w:hAnsi="仿宋" w:eastAsia="仿宋" w:cs="Times New Roman"/>
                <w:sz w:val="18"/>
                <w:szCs w:val="18"/>
              </w:rPr>
            </w:pPr>
            <w:r>
              <w:rPr>
                <w:rFonts w:ascii="仿宋" w:hAnsi="仿宋" w:eastAsia="仿宋" w:cs="Times New Roman"/>
                <w:sz w:val="18"/>
                <w:szCs w:val="18"/>
              </w:rPr>
              <w:t>1.3</w:t>
            </w:r>
          </w:p>
        </w:tc>
        <w:tc>
          <w:tcPr>
            <w:tcW w:w="1271" w:type="dxa"/>
            <w:vAlign w:val="center"/>
          </w:tcPr>
          <w:p>
            <w:pPr>
              <w:jc w:val="center"/>
              <w:rPr>
                <w:rFonts w:ascii="仿宋" w:hAnsi="仿宋" w:eastAsia="仿宋" w:cs="Times New Roman"/>
                <w:sz w:val="18"/>
                <w:szCs w:val="18"/>
              </w:rPr>
            </w:pPr>
            <w:r>
              <w:rPr>
                <w:rFonts w:ascii="仿宋" w:hAnsi="仿宋" w:eastAsia="仿宋" w:cs="Times New Roman"/>
                <w:sz w:val="18"/>
                <w:szCs w:val="18"/>
              </w:rPr>
              <w:t>1.4</w:t>
            </w:r>
          </w:p>
        </w:tc>
        <w:tc>
          <w:tcPr>
            <w:tcW w:w="1271" w:type="dxa"/>
            <w:vAlign w:val="center"/>
          </w:tcPr>
          <w:p>
            <w:pPr>
              <w:jc w:val="center"/>
              <w:rPr>
                <w:rFonts w:ascii="仿宋" w:hAnsi="仿宋" w:eastAsia="仿宋" w:cs="Times New Roman"/>
                <w:sz w:val="18"/>
                <w:szCs w:val="18"/>
              </w:rPr>
            </w:pPr>
            <w:r>
              <w:rPr>
                <w:rFonts w:ascii="仿宋" w:hAnsi="仿宋" w:eastAsia="仿宋" w:cs="Times New Roman"/>
                <w:sz w:val="18"/>
                <w:szCs w:val="18"/>
              </w:rPr>
              <w:t>1.5</w:t>
            </w:r>
          </w:p>
        </w:tc>
        <w:tc>
          <w:tcPr>
            <w:tcW w:w="1271" w:type="dxa"/>
            <w:vAlign w:val="center"/>
          </w:tcPr>
          <w:p>
            <w:pPr>
              <w:jc w:val="center"/>
              <w:rPr>
                <w:rFonts w:ascii="仿宋" w:hAnsi="仿宋" w:eastAsia="仿宋" w:cs="Times New Roman"/>
                <w:sz w:val="18"/>
                <w:szCs w:val="18"/>
              </w:rPr>
            </w:pPr>
            <w:r>
              <w:rPr>
                <w:rFonts w:ascii="仿宋" w:hAnsi="仿宋" w:eastAsia="仿宋" w:cs="Times New Roman"/>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83" w:type="dxa"/>
            <w:vMerge w:val="continue"/>
            <w:vAlign w:val="center"/>
          </w:tcPr>
          <w:p>
            <w:pPr>
              <w:jc w:val="center"/>
              <w:rPr>
                <w:rFonts w:ascii="仿宋" w:hAnsi="仿宋" w:eastAsia="仿宋" w:cs="仿宋"/>
                <w:sz w:val="18"/>
                <w:szCs w:val="18"/>
              </w:rPr>
            </w:pPr>
          </w:p>
        </w:tc>
        <w:tc>
          <w:tcPr>
            <w:tcW w:w="635" w:type="dxa"/>
            <w:vAlign w:val="center"/>
          </w:tcPr>
          <w:p>
            <w:pPr>
              <w:jc w:val="center"/>
              <w:rPr>
                <w:rFonts w:hint="eastAsia" w:ascii="仿宋" w:hAnsi="仿宋" w:eastAsia="仿宋" w:cs="仿宋"/>
                <w:sz w:val="18"/>
                <w:szCs w:val="18"/>
                <w:lang w:eastAsia="zh-CN"/>
              </w:rPr>
            </w:pPr>
            <w:r>
              <w:rPr>
                <w:rFonts w:hint="eastAsia" w:ascii="仿宋" w:hAnsi="仿宋" w:eastAsia="仿宋" w:cs="仿宋"/>
                <w:sz w:val="18"/>
                <w:szCs w:val="18"/>
              </w:rPr>
              <w:t>有</w:t>
            </w:r>
            <w:r>
              <w:rPr>
                <w:rFonts w:hint="eastAsia" w:ascii="仿宋" w:hAnsi="仿宋" w:eastAsia="仿宋" w:cs="仿宋"/>
                <w:sz w:val="18"/>
                <w:szCs w:val="18"/>
                <w:lang w:eastAsia="zh-CN"/>
              </w:rPr>
              <w:t>肋板</w:t>
            </w:r>
          </w:p>
        </w:tc>
        <w:tc>
          <w:tcPr>
            <w:tcW w:w="1270" w:type="dxa"/>
            <w:vAlign w:val="center"/>
          </w:tcPr>
          <w:p>
            <w:pPr>
              <w:jc w:val="center"/>
              <w:rPr>
                <w:rFonts w:ascii="仿宋" w:hAnsi="仿宋" w:eastAsia="仿宋" w:cs="Times New Roman"/>
                <w:sz w:val="18"/>
                <w:szCs w:val="18"/>
              </w:rPr>
            </w:pPr>
            <w:r>
              <w:rPr>
                <w:rFonts w:hint="eastAsia" w:ascii="仿宋" w:hAnsi="仿宋" w:eastAsia="仿宋" w:cs="Times New Roman"/>
                <w:sz w:val="18"/>
                <w:szCs w:val="18"/>
              </w:rPr>
              <w:t>1.2～1.4</w:t>
            </w:r>
          </w:p>
        </w:tc>
        <w:tc>
          <w:tcPr>
            <w:tcW w:w="1271" w:type="dxa"/>
            <w:vAlign w:val="center"/>
          </w:tcPr>
          <w:p>
            <w:pPr>
              <w:jc w:val="center"/>
              <w:rPr>
                <w:rFonts w:ascii="仿宋" w:hAnsi="仿宋" w:eastAsia="仿宋" w:cs="Times New Roman"/>
                <w:sz w:val="18"/>
                <w:szCs w:val="18"/>
              </w:rPr>
            </w:pPr>
            <w:r>
              <w:rPr>
                <w:rFonts w:hint="eastAsia" w:ascii="仿宋" w:hAnsi="仿宋" w:eastAsia="仿宋" w:cs="Times New Roman"/>
                <w:sz w:val="18"/>
                <w:szCs w:val="18"/>
              </w:rPr>
              <w:t>1.3～1.5</w:t>
            </w:r>
          </w:p>
        </w:tc>
        <w:tc>
          <w:tcPr>
            <w:tcW w:w="1271" w:type="dxa"/>
            <w:vAlign w:val="center"/>
          </w:tcPr>
          <w:p>
            <w:pPr>
              <w:jc w:val="center"/>
              <w:rPr>
                <w:rFonts w:ascii="仿宋" w:hAnsi="仿宋" w:eastAsia="仿宋" w:cs="Times New Roman"/>
                <w:sz w:val="18"/>
                <w:szCs w:val="18"/>
              </w:rPr>
            </w:pPr>
            <w:r>
              <w:rPr>
                <w:rFonts w:hint="eastAsia" w:ascii="仿宋" w:hAnsi="仿宋" w:eastAsia="仿宋" w:cs="Times New Roman"/>
                <w:sz w:val="18"/>
                <w:szCs w:val="18"/>
              </w:rPr>
              <w:t>1.5～1.9</w:t>
            </w:r>
          </w:p>
        </w:tc>
        <w:tc>
          <w:tcPr>
            <w:tcW w:w="1271" w:type="dxa"/>
            <w:vAlign w:val="center"/>
          </w:tcPr>
          <w:p>
            <w:pPr>
              <w:jc w:val="center"/>
              <w:rPr>
                <w:rFonts w:ascii="仿宋" w:hAnsi="仿宋" w:eastAsia="仿宋" w:cs="Times New Roman"/>
                <w:sz w:val="18"/>
                <w:szCs w:val="18"/>
              </w:rPr>
            </w:pPr>
            <w:r>
              <w:rPr>
                <w:rFonts w:hint="eastAsia" w:ascii="仿宋" w:hAnsi="仿宋" w:eastAsia="仿宋" w:cs="Times New Roman"/>
                <w:sz w:val="18"/>
                <w:szCs w:val="18"/>
              </w:rPr>
              <w:t>1.6～2.0</w:t>
            </w:r>
          </w:p>
        </w:tc>
        <w:tc>
          <w:tcPr>
            <w:tcW w:w="1271" w:type="dxa"/>
            <w:vAlign w:val="center"/>
          </w:tcPr>
          <w:p>
            <w:pPr>
              <w:jc w:val="center"/>
              <w:rPr>
                <w:rFonts w:ascii="仿宋" w:hAnsi="仿宋" w:eastAsia="仿宋" w:cs="Times New Roman"/>
                <w:sz w:val="18"/>
                <w:szCs w:val="18"/>
              </w:rPr>
            </w:pPr>
            <w:r>
              <w:rPr>
                <w:rFonts w:hint="eastAsia" w:ascii="仿宋" w:hAnsi="仿宋" w:eastAsia="仿宋" w:cs="Times New Roman"/>
                <w:sz w:val="18"/>
                <w:szCs w:val="18"/>
              </w:rPr>
              <w:t>1.8～2.1</w:t>
            </w:r>
          </w:p>
        </w:tc>
        <w:tc>
          <w:tcPr>
            <w:tcW w:w="1271" w:type="dxa"/>
            <w:vAlign w:val="center"/>
          </w:tcPr>
          <w:p>
            <w:pPr>
              <w:jc w:val="center"/>
              <w:rPr>
                <w:rFonts w:ascii="仿宋" w:hAnsi="仿宋" w:eastAsia="仿宋" w:cs="Times New Roman"/>
                <w:sz w:val="18"/>
                <w:szCs w:val="18"/>
              </w:rPr>
            </w:pPr>
            <w:r>
              <w:rPr>
                <w:rFonts w:hint="eastAsia" w:ascii="仿宋" w:hAnsi="仿宋" w:eastAsia="仿宋" w:cs="Times New Roman"/>
                <w:sz w:val="18"/>
                <w:szCs w:val="18"/>
              </w:rPr>
              <w:t>1.8～2.1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83" w:type="dxa"/>
            <w:vAlign w:val="center"/>
          </w:tcPr>
          <w:p>
            <w:pPr>
              <w:jc w:val="center"/>
              <w:rPr>
                <w:rFonts w:ascii="仿宋" w:hAnsi="仿宋" w:eastAsia="仿宋" w:cs="仿宋"/>
                <w:sz w:val="18"/>
                <w:szCs w:val="18"/>
              </w:rPr>
            </w:pPr>
            <w:r>
              <w:rPr>
                <w:rFonts w:ascii="Times New Roman" w:hAnsi="Times New Roman" w:cs="Times New Roman"/>
                <w:position w:val="-14"/>
                <w:szCs w:val="21"/>
              </w:rPr>
              <w:object>
                <v:shape id="_x0000_i1133" o:spt="75" type="#_x0000_t75" style="height:20.55pt;width:14.95pt;" o:ole="t" filled="f" o:preferrelative="t" stroked="f" coordsize="21600,21600">
                  <v:path/>
                  <v:fill on="f" focussize="0,0"/>
                  <v:stroke on="f" joinstyle="miter"/>
                  <v:imagedata r:id="rId78" o:title=""/>
                  <o:lock v:ext="edit" aspectratio="t"/>
                  <w10:wrap type="none"/>
                  <w10:anchorlock/>
                </v:shape>
                <o:OLEObject Type="Embed" ProgID="Equation.3" ShapeID="_x0000_i1133" DrawAspect="Content" ObjectID="_1468075833" r:id="rId204">
                  <o:LockedField>false</o:LockedField>
                </o:OLEObject>
              </w:object>
            </w:r>
          </w:p>
        </w:tc>
        <w:tc>
          <w:tcPr>
            <w:tcW w:w="635" w:type="dxa"/>
            <w:vAlign w:val="center"/>
          </w:tcPr>
          <w:p>
            <w:pPr>
              <w:jc w:val="center"/>
              <w:rPr>
                <w:rFonts w:ascii="仿宋" w:hAnsi="仿宋" w:eastAsia="仿宋" w:cs="仿宋"/>
                <w:sz w:val="18"/>
                <w:szCs w:val="18"/>
              </w:rPr>
            </w:pPr>
          </w:p>
        </w:tc>
        <w:tc>
          <w:tcPr>
            <w:tcW w:w="1270" w:type="dxa"/>
            <w:vAlign w:val="center"/>
          </w:tcPr>
          <w:p>
            <w:pPr>
              <w:jc w:val="center"/>
              <w:rPr>
                <w:rFonts w:ascii="仿宋" w:hAnsi="仿宋" w:eastAsia="仿宋" w:cs="Times New Roman"/>
                <w:sz w:val="18"/>
                <w:szCs w:val="18"/>
              </w:rPr>
            </w:pPr>
            <w:r>
              <w:rPr>
                <w:rFonts w:ascii="仿宋" w:hAnsi="仿宋" w:eastAsia="仿宋" w:cs="Times New Roman"/>
                <w:sz w:val="18"/>
                <w:szCs w:val="18"/>
              </w:rPr>
              <w:t>/</w:t>
            </w:r>
          </w:p>
        </w:tc>
        <w:tc>
          <w:tcPr>
            <w:tcW w:w="1271" w:type="dxa"/>
            <w:vAlign w:val="center"/>
          </w:tcPr>
          <w:p>
            <w:pPr>
              <w:jc w:val="center"/>
              <w:rPr>
                <w:rFonts w:ascii="仿宋" w:hAnsi="仿宋" w:eastAsia="仿宋" w:cs="Times New Roman"/>
                <w:sz w:val="18"/>
                <w:szCs w:val="18"/>
              </w:rPr>
            </w:pPr>
            <w:r>
              <w:rPr>
                <w:rFonts w:hint="eastAsia" w:ascii="仿宋" w:hAnsi="仿宋" w:eastAsia="仿宋" w:cs="Times New Roman"/>
                <w:sz w:val="18"/>
                <w:szCs w:val="18"/>
              </w:rPr>
              <w:t>1.5～1.7</w:t>
            </w:r>
          </w:p>
        </w:tc>
        <w:tc>
          <w:tcPr>
            <w:tcW w:w="5084" w:type="dxa"/>
            <w:gridSpan w:val="4"/>
            <w:vAlign w:val="center"/>
          </w:tcPr>
          <w:p>
            <w:pPr>
              <w:jc w:val="center"/>
              <w:rPr>
                <w:rFonts w:ascii="仿宋" w:hAnsi="仿宋" w:eastAsia="仿宋" w:cs="Times New Roman"/>
                <w:sz w:val="18"/>
                <w:szCs w:val="18"/>
              </w:rPr>
            </w:pPr>
            <w:r>
              <w:rPr>
                <w:rFonts w:hint="eastAsia" w:ascii="仿宋" w:hAnsi="仿宋" w:eastAsia="仿宋" w:cs="Times New Roman"/>
                <w:sz w:val="18"/>
                <w:szCs w:val="18"/>
              </w:rPr>
              <w:t>1.7～2.0</w:t>
            </w:r>
          </w:p>
        </w:tc>
      </w:tr>
    </w:tbl>
    <w:p>
      <w:pPr>
        <w:ind w:left="1015" w:leftChars="68" w:hanging="872" w:hangingChars="485"/>
        <w:rPr>
          <w:rFonts w:ascii="仿宋" w:hAnsi="仿宋" w:eastAsia="仿宋" w:cs="Times New Roman"/>
          <w:color w:val="auto"/>
          <w:sz w:val="18"/>
          <w:szCs w:val="18"/>
        </w:rPr>
      </w:pPr>
      <w:r>
        <w:rPr>
          <w:rFonts w:hint="eastAsia" w:ascii="仿宋" w:hAnsi="仿宋" w:eastAsia="仿宋" w:cs="Times New Roman"/>
          <w:sz w:val="18"/>
          <w:szCs w:val="18"/>
        </w:rPr>
        <w:t xml:space="preserve">注： 1 </w:t>
      </w:r>
      <w:r>
        <w:rPr>
          <w:rFonts w:ascii="Times New Roman" w:hAnsi="Times New Roman" w:cs="Times New Roman"/>
          <w:position w:val="-12"/>
          <w:szCs w:val="21"/>
        </w:rPr>
        <w:object>
          <v:shape id="_x0000_i1134" o:spt="75" type="#_x0000_t75" style="height:15.9pt;width:15.9pt;" o:ole="t" filled="f" o:preferrelative="t" stroked="f" coordsize="21600,21600">
            <v:path/>
            <v:fill on="f" focussize="0,0"/>
            <v:stroke on="f" joinstyle="miter"/>
            <v:imagedata r:id="rId200" o:title=""/>
            <o:lock v:ext="edit" aspectratio="t"/>
            <w10:wrap type="none"/>
            <w10:anchorlock/>
          </v:shape>
          <o:OLEObject Type="Embed" ProgID="Equation.3" ShapeID="_x0000_i1134" DrawAspect="Content" ObjectID="_1468075834" r:id="rId205">
            <o:LockedField>false</o:LockedField>
          </o:OLEObject>
        </w:object>
      </w:r>
      <w:r>
        <w:rPr>
          <w:rFonts w:hint="eastAsia" w:ascii="仿宋" w:hAnsi="仿宋" w:eastAsia="仿宋" w:cs="Times New Roman"/>
          <w:sz w:val="18"/>
          <w:szCs w:val="18"/>
        </w:rPr>
        <w:t>适用桩直径400mm～800mm，小直径取大值，大直径取小值，中间</w:t>
      </w:r>
      <w:r>
        <w:rPr>
          <w:rFonts w:hint="eastAsia" w:ascii="仿宋" w:hAnsi="仿宋" w:eastAsia="仿宋" w:cs="Times New Roman"/>
          <w:color w:val="auto"/>
          <w:sz w:val="18"/>
          <w:szCs w:val="18"/>
        </w:rPr>
        <w:t>值可采用内插法取值；</w:t>
      </w:r>
    </w:p>
    <w:p>
      <w:pPr>
        <w:ind w:firstLine="540" w:firstLineChars="300"/>
        <w:rPr>
          <w:rFonts w:ascii="Times New Roman" w:hAnsi="Times New Roman" w:cs="Times New Roman"/>
          <w:color w:val="auto"/>
          <w:position w:val="-14"/>
          <w:szCs w:val="21"/>
        </w:rPr>
      </w:pPr>
      <w:r>
        <w:rPr>
          <w:rFonts w:hint="eastAsia" w:ascii="仿宋" w:hAnsi="仿宋" w:eastAsia="仿宋" w:cs="Times New Roman"/>
          <w:color w:val="auto"/>
          <w:sz w:val="18"/>
          <w:szCs w:val="18"/>
        </w:rPr>
        <w:t>2  当扩径体位于桩身15m以上时</w:t>
      </w:r>
      <w:r>
        <w:rPr>
          <w:rFonts w:ascii="Times New Roman" w:hAnsi="Times New Roman" w:cs="Times New Roman"/>
          <w:color w:val="auto"/>
          <w:position w:val="-14"/>
          <w:szCs w:val="21"/>
        </w:rPr>
        <w:object>
          <v:shape id="_x0000_i1135" o:spt="75" type="#_x0000_t75" style="height:16.85pt;width:12.15pt;" o:ole="t" filled="f" o:preferrelative="t" stroked="f" coordsize="21600,21600">
            <v:path/>
            <v:fill on="f" focussize="0,0"/>
            <v:stroke on="f" joinstyle="miter"/>
            <v:imagedata r:id="rId78" o:title=""/>
            <o:lock v:ext="edit" aspectratio="t"/>
            <w10:wrap type="none"/>
            <w10:anchorlock/>
          </v:shape>
          <o:OLEObject Type="Embed" ProgID="Equation.3" ShapeID="_x0000_i1135" DrawAspect="Content" ObjectID="_1468075835" r:id="rId206">
            <o:LockedField>false</o:LockedField>
          </o:OLEObject>
        </w:object>
      </w:r>
      <w:r>
        <w:rPr>
          <w:rFonts w:hint="eastAsia" w:ascii="仿宋" w:hAnsi="仿宋" w:eastAsia="仿宋" w:cs="Times New Roman"/>
          <w:color w:val="auto"/>
          <w:sz w:val="18"/>
          <w:szCs w:val="18"/>
        </w:rPr>
        <w:t>取大值，当扩径体位于桩身25m以下时取小值，中间值可采用内插法取值；</w:t>
      </w:r>
    </w:p>
    <w:p>
      <w:pPr>
        <w:ind w:firstLine="540" w:firstLineChars="300"/>
        <w:rPr>
          <w:rFonts w:ascii="仿宋" w:hAnsi="仿宋" w:eastAsia="仿宋" w:cs="仿宋"/>
          <w:sz w:val="18"/>
          <w:szCs w:val="18"/>
        </w:rPr>
      </w:pPr>
      <w:r>
        <w:rPr>
          <w:rFonts w:hint="eastAsia" w:ascii="仿宋" w:hAnsi="仿宋" w:eastAsia="仿宋" w:cs="仿宋"/>
          <w:sz w:val="18"/>
          <w:szCs w:val="18"/>
        </w:rPr>
        <w:t>3  当扩径体位于桩端部以上时，桩端混凝土1.5m范围内须复压二次灌注。</w:t>
      </w:r>
    </w:p>
    <w:p>
      <w:pPr>
        <w:ind w:left="1015" w:leftChars="68" w:hanging="872" w:hangingChars="485"/>
        <w:rPr>
          <w:rFonts w:ascii="仿宋" w:hAnsi="仿宋" w:eastAsia="仿宋" w:cs="Times New Roman"/>
          <w:sz w:val="18"/>
          <w:szCs w:val="18"/>
        </w:rPr>
      </w:pPr>
    </w:p>
    <w:p>
      <w:pPr>
        <w:rPr>
          <w:szCs w:val="21"/>
        </w:rPr>
      </w:pPr>
      <w:r>
        <w:rPr>
          <w:szCs w:val="21"/>
        </w:rPr>
        <w:br w:type="page"/>
      </w:r>
    </w:p>
    <w:p>
      <w:pPr>
        <w:pStyle w:val="4"/>
        <w:spacing w:before="156" w:after="156"/>
        <w:rPr>
          <w:rFonts w:ascii="仿宋" w:hAnsi="仿宋" w:eastAsia="宋体" w:cs="宋体"/>
          <w:kern w:val="0"/>
        </w:rPr>
      </w:pPr>
      <w:bookmarkStart w:id="48" w:name="_Toc6676103"/>
      <w:r>
        <w:rPr>
          <w:rFonts w:ascii="Times New Roman" w:hAnsi="Times New Roman" w:cs="Times New Roman"/>
          <w:kern w:val="0"/>
        </w:rPr>
        <w:t>5.2</w:t>
      </w:r>
      <w:bookmarkEnd w:id="43"/>
      <w:bookmarkEnd w:id="44"/>
      <w:bookmarkEnd w:id="45"/>
      <w:bookmarkEnd w:id="46"/>
      <w:r>
        <w:rPr>
          <w:rFonts w:hint="eastAsia"/>
          <w:kern w:val="0"/>
        </w:rPr>
        <w:t>桩基竖向抗拔承载力</w:t>
      </w:r>
      <w:bookmarkEnd w:id="47"/>
      <w:r>
        <w:rPr>
          <w:rFonts w:hint="eastAsia"/>
          <w:kern w:val="0"/>
        </w:rPr>
        <w:t>验算</w:t>
      </w:r>
      <w:bookmarkEnd w:id="48"/>
    </w:p>
    <w:p>
      <w:pPr>
        <w:snapToGrid w:val="0"/>
        <w:spacing w:line="360" w:lineRule="auto"/>
        <w:rPr>
          <w:szCs w:val="21"/>
        </w:rPr>
      </w:pPr>
      <w:r>
        <w:rPr>
          <w:rFonts w:ascii="Times New Roman" w:hAnsi="Times New Roman" w:eastAsia="宋体" w:cs="Times New Roman"/>
          <w:b/>
          <w:color w:val="000000"/>
          <w:kern w:val="0"/>
          <w:szCs w:val="21"/>
        </w:rPr>
        <w:t>5.2.1</w:t>
      </w:r>
      <w:r>
        <w:rPr>
          <w:rFonts w:hint="eastAsia" w:ascii="Times New Roman" w:hAnsi="Times New Roman" w:eastAsia="宋体" w:cs="Times New Roman"/>
          <w:b/>
          <w:color w:val="000000"/>
          <w:kern w:val="0"/>
          <w:szCs w:val="21"/>
        </w:rPr>
        <w:t xml:space="preserve">  </w:t>
      </w:r>
      <w:r>
        <w:rPr>
          <w:szCs w:val="21"/>
        </w:rPr>
        <w:t>承受拉拔力的</w:t>
      </w:r>
      <w:r>
        <w:rPr>
          <w:rFonts w:hint="eastAsia"/>
          <w:szCs w:val="21"/>
        </w:rPr>
        <w:t>喷扩锥台压灌桩</w:t>
      </w:r>
      <w:r>
        <w:rPr>
          <w:szCs w:val="21"/>
        </w:rPr>
        <w:t>基础，应按下列公式同时验算群桩基础及其基桩的抗拔承载力，并应按现行</w:t>
      </w:r>
      <w:r>
        <w:rPr>
          <w:rFonts w:hint="eastAsia"/>
          <w:szCs w:val="21"/>
        </w:rPr>
        <w:t>国家标准</w:t>
      </w:r>
      <w:r>
        <w:rPr>
          <w:szCs w:val="21"/>
        </w:rPr>
        <w:t>《混凝土结构设计规范》</w:t>
      </w:r>
      <w:r>
        <w:rPr>
          <w:rFonts w:ascii="Times New Roman" w:hAnsi="Times New Roman" w:cs="Times New Roman"/>
          <w:szCs w:val="21"/>
        </w:rPr>
        <w:t>GB50010</w:t>
      </w:r>
      <w:r>
        <w:rPr>
          <w:szCs w:val="21"/>
        </w:rPr>
        <w:t>的规定验算基桩材料的抗拉承载力。</w:t>
      </w:r>
    </w:p>
    <w:p>
      <w:pPr>
        <w:snapToGrid w:val="0"/>
        <w:spacing w:line="360" w:lineRule="auto"/>
        <w:jc w:val="right"/>
        <w:rPr>
          <w:szCs w:val="21"/>
        </w:rPr>
      </w:pPr>
      <w:r>
        <w:rPr>
          <w:position w:val="-24"/>
          <w:szCs w:val="21"/>
        </w:rPr>
        <w:object>
          <v:shape id="_x0000_i1136" o:spt="75" type="#_x0000_t75" style="height:29.9pt;width:82.3pt;" o:ole="t" filled="f" o:preferrelative="t" stroked="f" coordsize="21600,21600">
            <v:path/>
            <v:fill on="f" focussize="0,0"/>
            <v:stroke on="f" joinstyle="miter"/>
            <v:imagedata r:id="rId208" o:title=""/>
            <o:lock v:ext="edit" aspectratio="t"/>
            <w10:wrap type="none"/>
            <w10:anchorlock/>
          </v:shape>
          <o:OLEObject Type="Embed" ProgID="Equation.3" ShapeID="_x0000_i1136" DrawAspect="Content" ObjectID="_1468075836" r:id="rId207">
            <o:LockedField>false</o:LockedField>
          </o:OLEObject>
        </w:object>
      </w:r>
      <w:r>
        <w:rPr>
          <w:rFonts w:hint="eastAsia"/>
          <w:szCs w:val="21"/>
        </w:rPr>
        <w:t xml:space="preserve">                            （5.2.1-1）</w:t>
      </w:r>
    </w:p>
    <w:p>
      <w:pPr>
        <w:snapToGrid w:val="0"/>
        <w:spacing w:line="360" w:lineRule="auto"/>
        <w:jc w:val="right"/>
        <w:rPr>
          <w:szCs w:val="21"/>
        </w:rPr>
      </w:pPr>
      <w:r>
        <w:rPr>
          <w:position w:val="-24"/>
          <w:szCs w:val="21"/>
        </w:rPr>
        <w:object>
          <v:shape id="_x0000_i1137" o:spt="75" type="#_x0000_t75" style="height:29.9pt;width:76.7pt;" o:ole="t" filled="f" o:preferrelative="t" stroked="f" coordsize="21600,21600">
            <v:path/>
            <v:fill on="f" focussize="0,0"/>
            <v:stroke on="f" joinstyle="miter"/>
            <v:imagedata r:id="rId210" o:title=""/>
            <o:lock v:ext="edit" aspectratio="t"/>
            <w10:wrap type="none"/>
            <w10:anchorlock/>
          </v:shape>
          <o:OLEObject Type="Embed" ProgID="Equation.3" ShapeID="_x0000_i1137" DrawAspect="Content" ObjectID="_1468075837" r:id="rId209">
            <o:LockedField>false</o:LockedField>
          </o:OLEObject>
        </w:object>
      </w:r>
      <w:r>
        <w:rPr>
          <w:rFonts w:hint="eastAsia"/>
          <w:szCs w:val="21"/>
        </w:rPr>
        <w:t xml:space="preserve">                             （5.2.1-2）</w:t>
      </w:r>
    </w:p>
    <w:p>
      <w:pPr>
        <w:snapToGrid w:val="0"/>
        <w:spacing w:line="360" w:lineRule="auto"/>
        <w:rPr>
          <w:szCs w:val="21"/>
        </w:rPr>
      </w:pPr>
      <w:r>
        <w:rPr>
          <w:szCs w:val="21"/>
        </w:rPr>
        <w:t>式中</w:t>
      </w:r>
      <w:r>
        <w:rPr>
          <w:rFonts w:hint="eastAsia"/>
          <w:szCs w:val="21"/>
        </w:rPr>
        <w:t>：</w:t>
      </w:r>
    </w:p>
    <w:p>
      <w:pPr>
        <w:snapToGrid w:val="0"/>
        <w:spacing w:line="360" w:lineRule="auto"/>
        <w:ind w:firstLine="420" w:firstLineChars="200"/>
        <w:rPr>
          <w:szCs w:val="21"/>
        </w:rPr>
      </w:pPr>
      <w:r>
        <w:rPr>
          <w:rFonts w:ascii="Times New Roman" w:hAnsi="Times New Roman" w:cs="Times New Roman"/>
          <w:position w:val="-12"/>
          <w:szCs w:val="21"/>
        </w:rPr>
        <w:object>
          <v:shape id="_x0000_i1138" o:spt="75" type="#_x0000_t75" style="height:17.75pt;width:20.55pt;" o:ole="t" filled="f" o:preferrelative="t" stroked="f" coordsize="21600,21600">
            <v:path/>
            <v:fill on="f" focussize="0,0"/>
            <v:stroke on="f" joinstyle="miter"/>
            <v:imagedata r:id="rId18" o:title=""/>
            <o:lock v:ext="edit" aspectratio="t"/>
            <w10:wrap type="none"/>
            <w10:anchorlock/>
          </v:shape>
          <o:OLEObject Type="Embed" ProgID="Equation.3" ShapeID="_x0000_i1138" DrawAspect="Content" ObjectID="_1468075838" r:id="rId211">
            <o:LockedField>false</o:LockedField>
          </o:OLEObject>
        </w:object>
      </w:r>
      <w:r>
        <w:rPr>
          <w:rFonts w:ascii="Times New Roman" w:hAnsi="Times New Roman" w:cs="Times New Roman"/>
          <w:bCs/>
          <w:szCs w:val="21"/>
        </w:rPr>
        <w:t>——</w:t>
      </w:r>
      <w:r>
        <w:rPr>
          <w:szCs w:val="21"/>
        </w:rPr>
        <w:t>按荷载效应</w:t>
      </w:r>
      <w:r>
        <w:rPr>
          <w:rFonts w:hint="eastAsia"/>
          <w:szCs w:val="21"/>
        </w:rPr>
        <w:t>标准</w:t>
      </w:r>
      <w:r>
        <w:rPr>
          <w:szCs w:val="21"/>
        </w:rPr>
        <w:t>组合计算的基桩</w:t>
      </w:r>
      <w:r>
        <w:rPr>
          <w:rFonts w:hint="eastAsia"/>
          <w:szCs w:val="21"/>
        </w:rPr>
        <w:t>竖向拉</w:t>
      </w:r>
      <w:r>
        <w:rPr>
          <w:szCs w:val="21"/>
        </w:rPr>
        <w:t>拔力；</w:t>
      </w:r>
    </w:p>
    <w:p>
      <w:pPr>
        <w:snapToGrid w:val="0"/>
        <w:spacing w:line="360" w:lineRule="auto"/>
        <w:ind w:firstLine="525" w:firstLineChars="250"/>
        <w:rPr>
          <w:szCs w:val="21"/>
        </w:rPr>
      </w:pPr>
      <w:r>
        <w:rPr>
          <w:rFonts w:ascii="Times New Roman" w:hAnsi="Times New Roman" w:cs="Times New Roman"/>
          <w:position w:val="-14"/>
          <w:szCs w:val="21"/>
        </w:rPr>
        <w:object>
          <v:shape id="_x0000_i1139" o:spt="75" type="#_x0000_t75" style="height:20.55pt;width:17.75pt;" o:ole="t" filled="f" o:preferrelative="t" stroked="f" coordsize="21600,21600">
            <v:path/>
            <v:fill on="f" focussize="0,0"/>
            <v:stroke on="f" joinstyle="miter"/>
            <v:imagedata r:id="rId40" o:title=""/>
            <o:lock v:ext="edit" aspectratio="t"/>
            <w10:wrap type="none"/>
            <w10:anchorlock/>
          </v:shape>
          <o:OLEObject Type="Embed" ProgID="Equation.3" ShapeID="_x0000_i1139" DrawAspect="Content" ObjectID="_1468075839" r:id="rId212">
            <o:LockedField>false</o:LockedField>
          </o:OLEObject>
        </w:object>
      </w:r>
      <w:r>
        <w:rPr>
          <w:rFonts w:ascii="Times New Roman" w:hAnsi="Times New Roman" w:cs="Times New Roman"/>
          <w:bCs/>
          <w:szCs w:val="21"/>
        </w:rPr>
        <w:t>——</w:t>
      </w:r>
      <w:r>
        <w:rPr>
          <w:szCs w:val="21"/>
        </w:rPr>
        <w:t>群桩呈整体破坏时，基桩的抗拔极限承载力</w:t>
      </w:r>
      <w:r>
        <w:rPr>
          <w:rFonts w:hint="eastAsia"/>
          <w:szCs w:val="21"/>
        </w:rPr>
        <w:t>标准值</w:t>
      </w:r>
      <w:r>
        <w:rPr>
          <w:szCs w:val="21"/>
        </w:rPr>
        <w:t>，</w:t>
      </w:r>
      <w:r>
        <w:rPr>
          <w:rFonts w:hint="eastAsia"/>
          <w:szCs w:val="21"/>
        </w:rPr>
        <w:t>可</w:t>
      </w:r>
      <w:r>
        <w:rPr>
          <w:szCs w:val="21"/>
        </w:rPr>
        <w:t>按本标准式</w:t>
      </w:r>
      <w:r>
        <w:rPr>
          <w:rFonts w:hint="eastAsia"/>
          <w:szCs w:val="21"/>
          <w:lang w:eastAsia="zh-CN"/>
        </w:rPr>
        <w:t>（</w:t>
      </w:r>
      <w:r>
        <w:rPr>
          <w:szCs w:val="21"/>
        </w:rPr>
        <w:t>5.2.</w:t>
      </w:r>
      <w:r>
        <w:rPr>
          <w:rFonts w:hint="eastAsia"/>
          <w:szCs w:val="21"/>
        </w:rPr>
        <w:t>2-2</w:t>
      </w:r>
      <w:r>
        <w:rPr>
          <w:rFonts w:hint="eastAsia"/>
          <w:szCs w:val="21"/>
          <w:lang w:eastAsia="zh-CN"/>
        </w:rPr>
        <w:t>）</w:t>
      </w:r>
      <w:r>
        <w:rPr>
          <w:szCs w:val="21"/>
        </w:rPr>
        <w:t>确定；</w:t>
      </w:r>
    </w:p>
    <w:p>
      <w:pPr>
        <w:snapToGrid w:val="0"/>
        <w:spacing w:line="360" w:lineRule="auto"/>
        <w:ind w:firstLine="525" w:firstLineChars="250"/>
        <w:rPr>
          <w:szCs w:val="21"/>
        </w:rPr>
      </w:pPr>
      <w:r>
        <w:rPr>
          <w:rFonts w:ascii="Times New Roman" w:hAnsi="Times New Roman" w:cs="Times New Roman"/>
          <w:position w:val="-12"/>
          <w:szCs w:val="21"/>
        </w:rPr>
        <w:object>
          <v:shape id="_x0000_i1140" o:spt="75" type="#_x0000_t75" style="height:20.55pt;width:14.95pt;" o:ole="t" filled="f" o:preferrelative="t" stroked="f" coordsize="21600,21600">
            <v:path/>
            <v:fill on="f" focussize="0,0"/>
            <v:stroke on="f" joinstyle="miter"/>
            <v:imagedata r:id="rId42" o:title=""/>
            <o:lock v:ext="edit" aspectratio="t"/>
            <w10:wrap type="none"/>
            <w10:anchorlock/>
          </v:shape>
          <o:OLEObject Type="Embed" ProgID="Equation.3" ShapeID="_x0000_i1140" DrawAspect="Content" ObjectID="_1468075840" r:id="rId213">
            <o:LockedField>false</o:LockedField>
          </o:OLEObject>
        </w:object>
      </w:r>
      <w:r>
        <w:rPr>
          <w:rFonts w:ascii="Times New Roman" w:hAnsi="Times New Roman" w:cs="Times New Roman"/>
          <w:bCs/>
          <w:szCs w:val="21"/>
        </w:rPr>
        <w:t>——</w:t>
      </w:r>
      <w:r>
        <w:rPr>
          <w:szCs w:val="21"/>
        </w:rPr>
        <w:t>群桩呈非整体破坏时，基桩抗拔极限承载力</w:t>
      </w:r>
      <w:r>
        <w:rPr>
          <w:rFonts w:hint="eastAsia"/>
          <w:szCs w:val="21"/>
        </w:rPr>
        <w:t>标准值，可</w:t>
      </w:r>
      <w:r>
        <w:rPr>
          <w:szCs w:val="21"/>
        </w:rPr>
        <w:t>按本标准式</w:t>
      </w:r>
      <w:r>
        <w:rPr>
          <w:rFonts w:hint="eastAsia"/>
          <w:szCs w:val="21"/>
          <w:lang w:eastAsia="zh-CN"/>
        </w:rPr>
        <w:t>（</w:t>
      </w:r>
      <w:r>
        <w:rPr>
          <w:szCs w:val="21"/>
        </w:rPr>
        <w:t>5.2.</w:t>
      </w:r>
      <w:r>
        <w:rPr>
          <w:rFonts w:hint="eastAsia"/>
          <w:szCs w:val="21"/>
        </w:rPr>
        <w:t>2-</w:t>
      </w:r>
      <w:r>
        <w:rPr>
          <w:rFonts w:hint="eastAsia"/>
          <w:szCs w:val="21"/>
          <w:lang w:val="en-US" w:eastAsia="zh-CN"/>
        </w:rPr>
        <w:t>1</w:t>
      </w:r>
      <w:r>
        <w:rPr>
          <w:rFonts w:hint="eastAsia"/>
          <w:szCs w:val="21"/>
          <w:lang w:eastAsia="zh-CN"/>
        </w:rPr>
        <w:t>）</w:t>
      </w:r>
      <w:r>
        <w:rPr>
          <w:szCs w:val="21"/>
        </w:rPr>
        <w:t>确定；</w:t>
      </w:r>
    </w:p>
    <w:p>
      <w:pPr>
        <w:snapToGrid w:val="0"/>
        <w:spacing w:line="360" w:lineRule="auto"/>
        <w:ind w:left="1260" w:leftChars="200" w:hanging="840" w:hangingChars="400"/>
        <w:rPr>
          <w:szCs w:val="21"/>
        </w:rPr>
      </w:pPr>
      <w:r>
        <w:rPr>
          <w:rFonts w:ascii="Times New Roman" w:hAnsi="Times New Roman" w:cs="Times New Roman"/>
          <w:position w:val="-14"/>
          <w:szCs w:val="21"/>
        </w:rPr>
        <w:object>
          <v:shape id="_x0000_i1141" o:spt="75" type="#_x0000_t75" style="height:17.75pt;width:20.55pt;" o:ole="t" filled="f" o:preferrelative="t" stroked="f" coordsize="21600,21600">
            <v:path/>
            <v:fill on="f" focussize="0,0"/>
            <v:stroke on="f" joinstyle="miter"/>
            <v:imagedata r:id="rId215" o:title=""/>
            <o:lock v:ext="edit" aspectratio="t"/>
            <w10:wrap type="none"/>
            <w10:anchorlock/>
          </v:shape>
          <o:OLEObject Type="Embed" ProgID="Equation.3" ShapeID="_x0000_i1141" DrawAspect="Content" ObjectID="_1468075841" r:id="rId214">
            <o:LockedField>false</o:LockedField>
          </o:OLEObject>
        </w:object>
      </w:r>
      <w:r>
        <w:rPr>
          <w:rFonts w:ascii="Times New Roman" w:hAnsi="Times New Roman" w:cs="Times New Roman"/>
          <w:bCs/>
          <w:szCs w:val="21"/>
        </w:rPr>
        <w:t>——</w:t>
      </w:r>
      <w:r>
        <w:rPr>
          <w:szCs w:val="21"/>
        </w:rPr>
        <w:t>群桩基础及其所包围的桩间土</w:t>
      </w:r>
      <w:r>
        <w:rPr>
          <w:rFonts w:hint="eastAsia"/>
          <w:szCs w:val="21"/>
        </w:rPr>
        <w:t>总</w:t>
      </w:r>
      <w:r>
        <w:rPr>
          <w:szCs w:val="21"/>
        </w:rPr>
        <w:t>自重</w:t>
      </w:r>
      <w:r>
        <w:rPr>
          <w:rFonts w:hint="eastAsia"/>
          <w:szCs w:val="21"/>
        </w:rPr>
        <w:t>标准值</w:t>
      </w:r>
      <w:r>
        <w:rPr>
          <w:szCs w:val="21"/>
        </w:rPr>
        <w:t>除以总桩数，地下</w:t>
      </w:r>
      <w:r>
        <w:rPr>
          <w:rFonts w:hint="eastAsia"/>
          <w:szCs w:val="21"/>
        </w:rPr>
        <w:t>水</w:t>
      </w:r>
      <w:r>
        <w:rPr>
          <w:szCs w:val="21"/>
        </w:rPr>
        <w:t>位以下的部分</w:t>
      </w:r>
      <w:r>
        <w:rPr>
          <w:rFonts w:hint="eastAsia"/>
          <w:szCs w:val="21"/>
        </w:rPr>
        <w:t>扣除水浮力</w:t>
      </w:r>
      <w:r>
        <w:rPr>
          <w:szCs w:val="21"/>
        </w:rPr>
        <w:t>，应按本标准表</w:t>
      </w:r>
      <w:r>
        <w:rPr>
          <w:rFonts w:ascii="Times New Roman" w:hAnsi="Times New Roman" w:cs="Times New Roman"/>
          <w:szCs w:val="21"/>
        </w:rPr>
        <w:t>5.2.2-1</w:t>
      </w:r>
      <w:r>
        <w:rPr>
          <w:rFonts w:hint="eastAsia"/>
          <w:szCs w:val="21"/>
        </w:rPr>
        <w:t>和</w:t>
      </w:r>
      <w:r>
        <w:rPr>
          <w:rFonts w:ascii="Times New Roman" w:hAnsi="Times New Roman" w:cs="Times New Roman"/>
          <w:szCs w:val="21"/>
        </w:rPr>
        <w:t>5.2.2-2</w:t>
      </w:r>
      <w:r>
        <w:rPr>
          <w:rFonts w:hint="eastAsia"/>
          <w:szCs w:val="21"/>
        </w:rPr>
        <w:t>计算喷扩锥台压灌桩群桩和土体的尺寸及桩土的自重标准值。</w:t>
      </w:r>
    </w:p>
    <w:p>
      <w:pPr>
        <w:snapToGrid w:val="0"/>
        <w:spacing w:line="360" w:lineRule="auto"/>
        <w:ind w:left="1155" w:leftChars="200" w:hanging="735" w:hangingChars="350"/>
        <w:rPr>
          <w:szCs w:val="21"/>
        </w:rPr>
      </w:pPr>
      <w:r>
        <w:rPr>
          <w:rFonts w:ascii="Times New Roman" w:hAnsi="Times New Roman" w:cs="Times New Roman"/>
          <w:position w:val="-14"/>
          <w:szCs w:val="21"/>
        </w:rPr>
        <w:object>
          <v:shape id="_x0000_i1142" o:spt="75" type="#_x0000_t75" style="height:17.75pt;width:12.15pt;" o:ole="t" filled="f" o:preferrelative="t" stroked="f" coordsize="21600,21600">
            <v:path/>
            <v:fill on="f" focussize="0,0"/>
            <v:stroke on="f" joinstyle="miter"/>
            <v:imagedata r:id="rId217" o:title=""/>
            <o:lock v:ext="edit" aspectratio="t"/>
            <w10:wrap type="none"/>
            <w10:anchorlock/>
          </v:shape>
          <o:OLEObject Type="Embed" ProgID="Equation.3" ShapeID="_x0000_i1142" DrawAspect="Content" ObjectID="_1468075842" r:id="rId216">
            <o:LockedField>false</o:LockedField>
          </o:OLEObject>
        </w:object>
      </w:r>
      <w:r>
        <w:rPr>
          <w:rFonts w:hint="eastAsia" w:ascii="Times New Roman" w:hAnsi="Times New Roman" w:cs="Times New Roman"/>
          <w:position w:val="-14"/>
          <w:szCs w:val="21"/>
        </w:rPr>
        <w:t xml:space="preserve"> </w:t>
      </w:r>
      <w:r>
        <w:rPr>
          <w:rFonts w:ascii="Times New Roman" w:hAnsi="Times New Roman" w:cs="Times New Roman"/>
          <w:bCs/>
          <w:szCs w:val="21"/>
        </w:rPr>
        <w:t>——</w:t>
      </w:r>
      <w:r>
        <w:rPr>
          <w:szCs w:val="21"/>
        </w:rPr>
        <w:t>基桩自重及其扩径体以上部分土体的自重</w:t>
      </w:r>
      <w:r>
        <w:rPr>
          <w:rFonts w:hint="eastAsia"/>
          <w:szCs w:val="21"/>
        </w:rPr>
        <w:t>标准值</w:t>
      </w:r>
      <w:r>
        <w:rPr>
          <w:szCs w:val="21"/>
        </w:rPr>
        <w:t>，计算地下</w:t>
      </w:r>
      <w:r>
        <w:rPr>
          <w:rFonts w:hint="eastAsia"/>
          <w:szCs w:val="21"/>
        </w:rPr>
        <w:t>水</w:t>
      </w:r>
      <w:r>
        <w:rPr>
          <w:szCs w:val="21"/>
        </w:rPr>
        <w:t>位以下部分的基桩自重时，应</w:t>
      </w:r>
      <w:r>
        <w:rPr>
          <w:rFonts w:hint="eastAsia"/>
          <w:szCs w:val="21"/>
        </w:rPr>
        <w:t>扣除水浮力</w:t>
      </w:r>
      <w:r>
        <w:rPr>
          <w:szCs w:val="21"/>
        </w:rPr>
        <w:t>；</w:t>
      </w:r>
      <w:r>
        <w:rPr>
          <w:rFonts w:hint="eastAsia"/>
          <w:szCs w:val="21"/>
        </w:rPr>
        <w:t>基</w:t>
      </w:r>
      <w:r>
        <w:rPr>
          <w:szCs w:val="21"/>
        </w:rPr>
        <w:t>桩及扩径体以上部分土体</w:t>
      </w:r>
      <w:r>
        <w:rPr>
          <w:rFonts w:hint="eastAsia"/>
          <w:szCs w:val="21"/>
        </w:rPr>
        <w:t>周长</w:t>
      </w:r>
      <w:r>
        <w:rPr>
          <w:szCs w:val="21"/>
        </w:rPr>
        <w:t>和长度，</w:t>
      </w:r>
      <w:r>
        <w:rPr>
          <w:rFonts w:hint="eastAsia"/>
          <w:szCs w:val="21"/>
        </w:rPr>
        <w:t>可</w:t>
      </w:r>
      <w:r>
        <w:rPr>
          <w:szCs w:val="21"/>
        </w:rPr>
        <w:t>按本标准表5.2.</w:t>
      </w:r>
      <w:r>
        <w:rPr>
          <w:rFonts w:hint="eastAsia"/>
          <w:szCs w:val="21"/>
        </w:rPr>
        <w:t>2</w:t>
      </w:r>
      <w:r>
        <w:rPr>
          <w:szCs w:val="21"/>
        </w:rPr>
        <w:t>-1和5.2.</w:t>
      </w:r>
      <w:r>
        <w:rPr>
          <w:rFonts w:hint="eastAsia"/>
          <w:szCs w:val="21"/>
        </w:rPr>
        <w:t>2</w:t>
      </w:r>
      <w:r>
        <w:rPr>
          <w:szCs w:val="21"/>
        </w:rPr>
        <w:t>-2确定。</w:t>
      </w:r>
    </w:p>
    <w:p>
      <w:pPr>
        <w:spacing w:line="360" w:lineRule="auto"/>
        <w:rPr>
          <w:rFonts w:cs="Times New Roman" w:asciiTheme="minorEastAsia" w:hAnsiTheme="minorEastAsia"/>
          <w:b/>
          <w:bCs/>
          <w:szCs w:val="21"/>
        </w:rPr>
      </w:pPr>
      <w:r>
        <w:rPr>
          <w:rFonts w:ascii="Times New Roman" w:hAnsi="Times New Roman" w:cs="Times New Roman"/>
          <w:b/>
          <w:bCs/>
          <w:szCs w:val="21"/>
        </w:rPr>
        <w:t>5.2.2</w:t>
      </w:r>
      <w:r>
        <w:rPr>
          <w:rFonts w:hint="eastAsia" w:ascii="Times New Roman" w:hAnsi="Times New Roman" w:cs="Times New Roman"/>
          <w:b/>
          <w:bCs/>
          <w:szCs w:val="21"/>
        </w:rPr>
        <w:t xml:space="preserve">  </w:t>
      </w:r>
      <w:r>
        <w:rPr>
          <w:rFonts w:hint="eastAsia" w:asciiTheme="minorEastAsia" w:hAnsiTheme="minorEastAsia"/>
          <w:szCs w:val="21"/>
        </w:rPr>
        <w:t>喷扩锥台压灌桩</w:t>
      </w:r>
      <w:r>
        <w:rPr>
          <w:rFonts w:cs="Times New Roman" w:asciiTheme="minorEastAsia" w:hAnsiTheme="minorEastAsia"/>
          <w:bCs/>
          <w:szCs w:val="21"/>
        </w:rPr>
        <w:t>单桩竖向抗拔极限承载力标准值的确定应符合下列规定：</w:t>
      </w:r>
    </w:p>
    <w:p>
      <w:pPr>
        <w:autoSpaceDE w:val="0"/>
        <w:autoSpaceDN w:val="0"/>
        <w:adjustRightInd w:val="0"/>
        <w:spacing w:line="360" w:lineRule="auto"/>
        <w:ind w:firstLine="310" w:firstLineChars="147"/>
        <w:jc w:val="left"/>
        <w:rPr>
          <w:rFonts w:cs="Times New Roman" w:asciiTheme="minorEastAsia" w:hAnsiTheme="minorEastAsia"/>
          <w:kern w:val="0"/>
          <w:szCs w:val="21"/>
        </w:rPr>
      </w:pPr>
      <w:r>
        <w:rPr>
          <w:rFonts w:cs="Times New Roman" w:asciiTheme="minorEastAsia" w:hAnsiTheme="minorEastAsia"/>
          <w:b/>
          <w:kern w:val="0"/>
          <w:szCs w:val="21"/>
        </w:rPr>
        <w:t>1</w:t>
      </w:r>
      <w:r>
        <w:rPr>
          <w:rFonts w:hint="eastAsia" w:cs="Times New Roman" w:asciiTheme="minorEastAsia" w:hAnsiTheme="minorEastAsia"/>
          <w:b/>
          <w:kern w:val="0"/>
          <w:szCs w:val="21"/>
        </w:rPr>
        <w:t xml:space="preserve">  </w:t>
      </w:r>
      <w:r>
        <w:rPr>
          <w:rFonts w:cs="Times New Roman" w:asciiTheme="minorEastAsia" w:hAnsiTheme="minorEastAsia"/>
          <w:kern w:val="0"/>
          <w:szCs w:val="21"/>
        </w:rPr>
        <w:t>对于设计等级为甲级和乙级的</w:t>
      </w:r>
      <w:r>
        <w:rPr>
          <w:rFonts w:hint="eastAsia" w:cs="Times New Roman" w:asciiTheme="minorEastAsia" w:hAnsiTheme="minorEastAsia"/>
          <w:kern w:val="0"/>
          <w:szCs w:val="21"/>
        </w:rPr>
        <w:t>建筑</w:t>
      </w:r>
      <w:r>
        <w:rPr>
          <w:rFonts w:cs="Times New Roman" w:asciiTheme="minorEastAsia" w:hAnsiTheme="minorEastAsia"/>
          <w:kern w:val="0"/>
          <w:szCs w:val="21"/>
        </w:rPr>
        <w:t>桩基，基桩的抗拔极限承载力标准值应通过单桩竖向抗拔静载试验确定。</w:t>
      </w:r>
      <w:r>
        <w:rPr>
          <w:rFonts w:hint="eastAsia" w:cs="Times New Roman" w:asciiTheme="minorEastAsia" w:hAnsiTheme="minorEastAsia"/>
          <w:kern w:val="0"/>
          <w:szCs w:val="21"/>
        </w:rPr>
        <w:t>单桩抗拔静载荷试验及抗拔极限承载力标准值取值可按现行行业标准《建筑基桩检测技术规范》JGJ106进行。</w:t>
      </w:r>
    </w:p>
    <w:p>
      <w:pPr>
        <w:autoSpaceDE w:val="0"/>
        <w:autoSpaceDN w:val="0"/>
        <w:adjustRightInd w:val="0"/>
        <w:spacing w:line="360" w:lineRule="auto"/>
        <w:ind w:firstLine="310" w:firstLineChars="147"/>
        <w:jc w:val="left"/>
        <w:rPr>
          <w:rFonts w:cs="Times New Roman" w:asciiTheme="minorEastAsia" w:hAnsiTheme="minorEastAsia"/>
          <w:kern w:val="0"/>
          <w:szCs w:val="21"/>
        </w:rPr>
      </w:pPr>
      <w:r>
        <w:rPr>
          <w:rFonts w:hint="eastAsia" w:cs="Times New Roman" w:asciiTheme="minorEastAsia" w:hAnsiTheme="minorEastAsia"/>
          <w:b/>
          <w:kern w:val="0"/>
          <w:szCs w:val="21"/>
        </w:rPr>
        <w:t xml:space="preserve">2  </w:t>
      </w:r>
      <w:r>
        <w:rPr>
          <w:rFonts w:hint="eastAsia" w:cs="Times New Roman" w:asciiTheme="minorEastAsia" w:hAnsiTheme="minorEastAsia"/>
          <w:kern w:val="0"/>
          <w:szCs w:val="21"/>
          <w:lang w:eastAsia="zh-CN"/>
        </w:rPr>
        <w:t>当</w:t>
      </w:r>
      <w:r>
        <w:rPr>
          <w:rFonts w:hint="eastAsia" w:cs="Times New Roman" w:asciiTheme="minorEastAsia" w:hAnsiTheme="minorEastAsia"/>
          <w:kern w:val="0"/>
          <w:szCs w:val="21"/>
        </w:rPr>
        <w:t>无当地经验时，群桩基础及设计等级为丙级建筑桩基，基桩的抗拔极限承载力取值可按下列规定计算:</w:t>
      </w:r>
    </w:p>
    <w:p>
      <w:pPr>
        <w:snapToGrid w:val="0"/>
        <w:spacing w:line="360" w:lineRule="auto"/>
        <w:ind w:firstLine="620" w:firstLineChars="294"/>
        <w:rPr>
          <w:szCs w:val="21"/>
        </w:rPr>
      </w:pPr>
      <w:r>
        <w:rPr>
          <w:rFonts w:hint="eastAsia" w:ascii="Times New Roman" w:hAnsi="Times New Roman" w:cs="Times New Roman"/>
          <w:b/>
          <w:szCs w:val="21"/>
        </w:rPr>
        <w:t xml:space="preserve">1） </w:t>
      </w:r>
      <w:r>
        <w:rPr>
          <w:szCs w:val="21"/>
        </w:rPr>
        <w:t>群桩呈非整体破坏时，</w:t>
      </w:r>
      <w:r>
        <w:rPr>
          <w:rFonts w:hint="eastAsia"/>
          <w:szCs w:val="21"/>
        </w:rPr>
        <w:t>基桩抗拔极限侧阻力标准值</w:t>
      </w:r>
      <w:r>
        <w:rPr>
          <w:szCs w:val="21"/>
        </w:rPr>
        <w:t>可按下式</w:t>
      </w:r>
      <w:r>
        <w:rPr>
          <w:rFonts w:hint="eastAsia"/>
          <w:szCs w:val="21"/>
        </w:rPr>
        <w:t>计算</w:t>
      </w:r>
      <w:r>
        <w:rPr>
          <w:szCs w:val="21"/>
        </w:rPr>
        <w:t>：</w:t>
      </w:r>
    </w:p>
    <w:p>
      <w:pPr>
        <w:snapToGrid w:val="0"/>
        <w:spacing w:line="360" w:lineRule="auto"/>
        <w:ind w:firstLine="420" w:firstLineChars="200"/>
        <w:jc w:val="right"/>
        <w:rPr>
          <w:szCs w:val="21"/>
        </w:rPr>
      </w:pPr>
      <w:r>
        <w:rPr>
          <w:position w:val="-14"/>
          <w:szCs w:val="21"/>
        </w:rPr>
        <w:object>
          <v:shape id="_x0000_i1143" o:spt="75" type="#_x0000_t75" style="height:20.55pt;width:97.25pt;" o:ole="t" filled="f" o:preferrelative="t" stroked="f" coordsize="21600,21600">
            <v:path/>
            <v:fill on="f" focussize="0,0"/>
            <v:stroke on="f" joinstyle="miter"/>
            <v:imagedata r:id="rId219" o:title=""/>
            <o:lock v:ext="edit" aspectratio="t"/>
            <w10:wrap type="none"/>
            <w10:anchorlock/>
          </v:shape>
          <o:OLEObject Type="Embed" ProgID="Equation.3" ShapeID="_x0000_i1143" DrawAspect="Content" ObjectID="_1468075843" r:id="rId218">
            <o:LockedField>false</o:LockedField>
          </o:OLEObject>
        </w:object>
      </w:r>
      <w:r>
        <w:rPr>
          <w:rFonts w:hint="eastAsia"/>
          <w:position w:val="-14"/>
          <w:szCs w:val="21"/>
        </w:rPr>
        <w:t xml:space="preserve">                        </w:t>
      </w:r>
      <w:r>
        <w:rPr>
          <w:rFonts w:ascii="Times New Roman" w:cs="Times New Roman"/>
          <w:szCs w:val="21"/>
        </w:rPr>
        <w:t>（</w:t>
      </w:r>
      <w:r>
        <w:rPr>
          <w:rFonts w:ascii="Times New Roman" w:hAnsi="Times New Roman" w:cs="Times New Roman"/>
          <w:szCs w:val="21"/>
        </w:rPr>
        <w:t>5.2.2-1</w:t>
      </w:r>
      <w:r>
        <w:rPr>
          <w:rFonts w:ascii="Times New Roman" w:cs="Times New Roman"/>
          <w:szCs w:val="21"/>
        </w:rPr>
        <w:t>）</w:t>
      </w:r>
    </w:p>
    <w:p>
      <w:pPr>
        <w:snapToGrid w:val="0"/>
        <w:spacing w:line="360" w:lineRule="auto"/>
        <w:ind w:left="1115" w:hanging="1115" w:hangingChars="531"/>
        <w:rPr>
          <w:szCs w:val="21"/>
        </w:rPr>
      </w:pPr>
      <w:r>
        <w:rPr>
          <w:szCs w:val="21"/>
        </w:rPr>
        <w:t>式中：</w:t>
      </w:r>
    </w:p>
    <w:p>
      <w:pPr>
        <w:snapToGrid w:val="0"/>
        <w:spacing w:line="360" w:lineRule="auto"/>
        <w:ind w:left="1112" w:leftChars="300" w:hanging="482" w:hangingChars="230"/>
        <w:rPr>
          <w:rFonts w:asciiTheme="minorEastAsia" w:hAnsiTheme="minorEastAsia"/>
          <w:szCs w:val="21"/>
        </w:rPr>
      </w:pPr>
      <w:r>
        <w:rPr>
          <w:rFonts w:ascii="Times New Roman" w:hAnsi="Times New Roman" w:cs="Times New Roman"/>
          <w:position w:val="-12"/>
          <w:szCs w:val="21"/>
        </w:rPr>
        <w:object>
          <v:shape id="_x0000_i1144" o:spt="75" type="#_x0000_t75" style="height:20.55pt;width:17.75pt;" o:ole="t" filled="f" o:preferrelative="t" stroked="f" coordsize="21600,21600">
            <v:path/>
            <v:fill on="f" focussize="0,0"/>
            <v:stroke on="f" joinstyle="miter"/>
            <v:imagedata r:id="rId221" o:title=""/>
            <o:lock v:ext="edit" aspectratio="t"/>
            <w10:wrap type="none"/>
            <w10:anchorlock/>
          </v:shape>
          <o:OLEObject Type="Embed" ProgID="Equation.3" ShapeID="_x0000_i1144" DrawAspect="Content" ObjectID="_1468075844" r:id="rId220">
            <o:LockedField>false</o:LockedField>
          </o:OLEObject>
        </w:object>
      </w:r>
      <w:r>
        <w:rPr>
          <w:rFonts w:ascii="Times New Roman" w:hAnsi="Times New Roman" w:cs="Times New Roman"/>
          <w:szCs w:val="21"/>
        </w:rPr>
        <w:t>——</w:t>
      </w:r>
      <w:r>
        <w:rPr>
          <w:rFonts w:hint="eastAsia"/>
          <w:szCs w:val="21"/>
        </w:rPr>
        <w:t>基桩抗拔极限侧阻力标准值</w:t>
      </w:r>
      <w:r>
        <w:rPr>
          <w:rFonts w:hint="eastAsia" w:asciiTheme="minorEastAsia" w:hAnsiTheme="minorEastAsia"/>
          <w:szCs w:val="21"/>
        </w:rPr>
        <w:t>（kN）；</w:t>
      </w:r>
    </w:p>
    <w:p>
      <w:pPr>
        <w:snapToGrid w:val="0"/>
        <w:spacing w:line="360" w:lineRule="auto"/>
        <w:ind w:left="1113" w:leftChars="250" w:hanging="588" w:hangingChars="280"/>
        <w:rPr>
          <w:szCs w:val="21"/>
        </w:rPr>
      </w:pPr>
      <w:r>
        <w:rPr>
          <w:rFonts w:ascii="Times New Roman" w:hAnsi="Times New Roman" w:cs="Times New Roman"/>
          <w:position w:val="-12"/>
          <w:szCs w:val="21"/>
        </w:rPr>
        <w:object>
          <v:shape id="_x0000_i1145" o:spt="75" type="#_x0000_t75" style="height:20.55pt;width:22.45pt;" o:ole="t" filled="f" o:preferrelative="t" stroked="f" coordsize="21600,21600">
            <v:path/>
            <v:fill on="f" focussize="0,0"/>
            <v:stroke on="f" joinstyle="miter"/>
            <v:imagedata r:id="rId223" o:title=""/>
            <o:lock v:ext="edit" aspectratio="t"/>
            <w10:wrap type="none"/>
            <w10:anchorlock/>
          </v:shape>
          <o:OLEObject Type="Embed" ProgID="Equation.3" ShapeID="_x0000_i1145" DrawAspect="Content" ObjectID="_1468075845" r:id="rId222">
            <o:LockedField>false</o:LockedField>
          </o:OLEObject>
        </w:object>
      </w:r>
      <w:r>
        <w:rPr>
          <w:rFonts w:ascii="Times New Roman" w:hAnsi="Times New Roman" w:cs="Times New Roman"/>
          <w:szCs w:val="21"/>
        </w:rPr>
        <w:t>——</w:t>
      </w:r>
      <w:r>
        <w:rPr>
          <w:rFonts w:hint="eastAsia" w:asciiTheme="minorEastAsia" w:hAnsiTheme="minorEastAsia"/>
          <w:szCs w:val="21"/>
        </w:rPr>
        <w:t>桩侧表面第i层土的抗压极限侧阻力标准值，可按本标准表附录C取值；</w:t>
      </w:r>
    </w:p>
    <w:p>
      <w:pPr>
        <w:snapToGrid w:val="0"/>
        <w:spacing w:line="360" w:lineRule="auto"/>
        <w:ind w:left="1405" w:leftChars="369" w:hanging="630" w:hangingChars="300"/>
        <w:rPr>
          <w:rFonts w:asciiTheme="minorEastAsia" w:hAnsiTheme="minorEastAsia"/>
          <w:szCs w:val="21"/>
        </w:rPr>
      </w:pPr>
      <w:r>
        <w:rPr>
          <w:rFonts w:ascii="Times New Roman" w:hAnsi="Times New Roman" w:cs="Times New Roman"/>
          <w:position w:val="-12"/>
          <w:szCs w:val="21"/>
        </w:rPr>
        <w:object>
          <v:shape id="_x0000_i1146" o:spt="75" type="#_x0000_t75" style="height:20.55pt;width:12.15pt;" o:ole="t" filled="f" o:preferrelative="t" stroked="f" coordsize="21600,21600">
            <v:path/>
            <v:fill on="f" focussize="0,0"/>
            <v:stroke on="f" joinstyle="miter"/>
            <v:imagedata r:id="rId225" o:title=""/>
            <o:lock v:ext="edit" aspectratio="t"/>
            <w10:wrap type="none"/>
            <w10:anchorlock/>
          </v:shape>
          <o:OLEObject Type="Embed" ProgID="Equation.3" ShapeID="_x0000_i1146" DrawAspect="Content" ObjectID="_1468075846" r:id="rId224">
            <o:LockedField>false</o:LockedField>
          </o:OLEObject>
        </w:object>
      </w:r>
      <w:r>
        <w:rPr>
          <w:rFonts w:ascii="Times New Roman" w:hAnsi="Times New Roman" w:cs="Times New Roman"/>
          <w:szCs w:val="21"/>
        </w:rPr>
        <w:t>——</w:t>
      </w:r>
      <w:r>
        <w:rPr>
          <w:rFonts w:hint="eastAsia" w:asciiTheme="minorEastAsia" w:hAnsiTheme="minorEastAsia"/>
          <w:szCs w:val="21"/>
        </w:rPr>
        <w:t>桩身</w:t>
      </w:r>
      <w:r>
        <w:rPr>
          <w:rFonts w:asciiTheme="minorEastAsia" w:hAnsiTheme="minorEastAsia"/>
          <w:szCs w:val="21"/>
        </w:rPr>
        <w:t>周长</w:t>
      </w:r>
      <w:r>
        <w:rPr>
          <w:rFonts w:hint="eastAsia" w:asciiTheme="minorEastAsia" w:hAnsiTheme="minorEastAsia"/>
          <w:szCs w:val="21"/>
        </w:rPr>
        <w:t>，在</w:t>
      </w:r>
      <w:r>
        <w:rPr>
          <w:rFonts w:asciiTheme="minorEastAsia" w:hAnsiTheme="minorEastAsia"/>
          <w:szCs w:val="21"/>
        </w:rPr>
        <w:t>扩径体中心以</w:t>
      </w:r>
      <w:r>
        <w:rPr>
          <w:rFonts w:hint="eastAsia" w:asciiTheme="minorEastAsia" w:hAnsiTheme="minorEastAsia"/>
          <w:szCs w:val="21"/>
        </w:rPr>
        <w:t>上一定范围，按</w:t>
      </w:r>
      <w:r>
        <w:rPr>
          <w:rFonts w:asciiTheme="minorEastAsia" w:hAnsiTheme="minorEastAsia"/>
          <w:szCs w:val="21"/>
        </w:rPr>
        <w:t>扩径体</w:t>
      </w:r>
      <w:r>
        <w:rPr>
          <w:rFonts w:hint="eastAsia" w:asciiTheme="minorEastAsia" w:hAnsiTheme="minorEastAsia"/>
          <w:szCs w:val="21"/>
        </w:rPr>
        <w:t>直径</w:t>
      </w:r>
      <w:r>
        <w:rPr>
          <w:rFonts w:ascii="Times New Roman" w:hAnsi="Times New Roman" w:cs="Times New Roman"/>
          <w:position w:val="-4"/>
          <w:szCs w:val="21"/>
        </w:rPr>
        <w:object>
          <v:shape id="_x0000_i1147" o:spt="75" type="#_x0000_t75" style="height:13.1pt;width:13.1pt;" o:ole="t" filled="f" o:preferrelative="t" stroked="f" coordsize="21600,21600">
            <v:path/>
            <v:fill on="f" focussize="0,0"/>
            <v:stroke on="f" joinstyle="miter"/>
            <v:imagedata r:id="rId227" o:title=""/>
            <o:lock v:ext="edit" aspectratio="t"/>
            <w10:wrap type="none"/>
            <w10:anchorlock/>
          </v:shape>
          <o:OLEObject Type="Embed" ProgID="Equation.3" ShapeID="_x0000_i1147" DrawAspect="Content" ObjectID="_1468075847" r:id="rId226">
            <o:LockedField>false</o:LockedField>
          </o:OLEObject>
        </w:object>
      </w:r>
      <w:r>
        <w:rPr>
          <w:rFonts w:hint="eastAsia" w:asciiTheme="minorEastAsia" w:hAnsiTheme="minorEastAsia"/>
          <w:szCs w:val="21"/>
        </w:rPr>
        <w:t>计算</w:t>
      </w:r>
      <w:r>
        <w:rPr>
          <w:rFonts w:asciiTheme="minorEastAsia" w:hAnsiTheme="minorEastAsia"/>
          <w:szCs w:val="21"/>
        </w:rPr>
        <w:t>周长，长度可按表</w:t>
      </w:r>
      <w:r>
        <w:rPr>
          <w:rFonts w:ascii="Times New Roman" w:hAnsi="Times New Roman" w:cs="Times New Roman"/>
          <w:szCs w:val="21"/>
        </w:rPr>
        <w:t>5.2.2-1</w:t>
      </w:r>
      <w:r>
        <w:rPr>
          <w:rFonts w:cs="Times New Roman" w:asciiTheme="minorEastAsia" w:hAnsiTheme="minorEastAsia"/>
          <w:szCs w:val="21"/>
        </w:rPr>
        <w:t>和表</w:t>
      </w:r>
      <w:r>
        <w:rPr>
          <w:rFonts w:ascii="Times New Roman" w:hAnsi="Times New Roman" w:cs="Times New Roman"/>
          <w:szCs w:val="21"/>
        </w:rPr>
        <w:t>5.2.2-2</w:t>
      </w:r>
      <w:r>
        <w:rPr>
          <w:rFonts w:cs="Times New Roman" w:asciiTheme="minorEastAsia" w:hAnsiTheme="minorEastAsia"/>
          <w:szCs w:val="21"/>
        </w:rPr>
        <w:t>取</w:t>
      </w:r>
      <w:r>
        <w:rPr>
          <w:rFonts w:asciiTheme="minorEastAsia" w:hAnsiTheme="minorEastAsia"/>
          <w:szCs w:val="21"/>
        </w:rPr>
        <w:t>值；其余部分</w:t>
      </w:r>
      <w:r>
        <w:rPr>
          <w:rFonts w:hint="eastAsia" w:asciiTheme="minorEastAsia" w:hAnsiTheme="minorEastAsia"/>
          <w:szCs w:val="21"/>
        </w:rPr>
        <w:t>按</w:t>
      </w:r>
      <w:r>
        <w:rPr>
          <w:rFonts w:asciiTheme="minorEastAsia" w:hAnsiTheme="minorEastAsia"/>
          <w:szCs w:val="21"/>
        </w:rPr>
        <w:t>桩身直径</w:t>
      </w:r>
      <w:r>
        <w:rPr>
          <w:rFonts w:hint="eastAsia" w:asciiTheme="minorEastAsia" w:hAnsiTheme="minorEastAsia"/>
          <w:szCs w:val="21"/>
        </w:rPr>
        <w:t>计算；</w:t>
      </w:r>
    </w:p>
    <w:p>
      <w:pPr>
        <w:snapToGrid w:val="0"/>
        <w:spacing w:line="360" w:lineRule="auto"/>
        <w:ind w:firstLine="840" w:firstLineChars="400"/>
        <w:rPr>
          <w:rFonts w:asciiTheme="minorEastAsia" w:hAnsiTheme="minorEastAsia"/>
          <w:szCs w:val="21"/>
        </w:rPr>
      </w:pPr>
      <w:r>
        <w:rPr>
          <w:rFonts w:ascii="Times New Roman" w:hAnsi="Times New Roman" w:cs="Times New Roman"/>
          <w:position w:val="-12"/>
          <w:szCs w:val="21"/>
        </w:rPr>
        <w:object>
          <v:shape id="_x0000_i1148" o:spt="75" type="#_x0000_t75" style="height:20.55pt;width:10.3pt;" o:ole="t" filled="f" o:preferrelative="t" stroked="f" coordsize="21600,21600">
            <v:path/>
            <v:fill on="f" focussize="0,0"/>
            <v:stroke on="f" joinstyle="miter"/>
            <v:imagedata r:id="rId229" o:title=""/>
            <o:lock v:ext="edit" aspectratio="t"/>
            <w10:wrap type="none"/>
            <w10:anchorlock/>
          </v:shape>
          <o:OLEObject Type="Embed" ProgID="Equation.3" ShapeID="_x0000_i1148" DrawAspect="Content" ObjectID="_1468075848" r:id="rId228">
            <o:LockedField>false</o:LockedField>
          </o:OLEObject>
        </w:object>
      </w:r>
      <w:r>
        <w:rPr>
          <w:rFonts w:ascii="Times New Roman" w:hAnsi="Times New Roman" w:cs="Times New Roman"/>
          <w:szCs w:val="21"/>
        </w:rPr>
        <w:t>——</w:t>
      </w:r>
      <w:r>
        <w:rPr>
          <w:rFonts w:hint="eastAsia" w:asciiTheme="minorEastAsia" w:hAnsiTheme="minorEastAsia"/>
          <w:szCs w:val="21"/>
        </w:rPr>
        <w:t>桩的破坏表面穿过的</w:t>
      </w:r>
      <w:r>
        <w:rPr>
          <w:rFonts w:asciiTheme="minorEastAsia" w:hAnsiTheme="minorEastAsia"/>
          <w:szCs w:val="21"/>
        </w:rPr>
        <w:t>第</w:t>
      </w:r>
      <m:oMath>
        <m:r>
          <w:rPr>
            <w:rFonts w:ascii="Cambria Math" w:hAnsi="Cambria Math"/>
            <w:szCs w:val="21"/>
          </w:rPr>
          <m:t>i</m:t>
        </m:r>
      </m:oMath>
      <w:r>
        <w:rPr>
          <w:rFonts w:asciiTheme="minorEastAsia" w:hAnsiTheme="minorEastAsia"/>
          <w:szCs w:val="21"/>
        </w:rPr>
        <w:t>层土的厚度（m）；</w:t>
      </w:r>
    </w:p>
    <w:p>
      <w:pPr>
        <w:snapToGrid w:val="0"/>
        <w:spacing w:line="360" w:lineRule="auto"/>
        <w:ind w:firstLine="630" w:firstLineChars="300"/>
        <w:rPr>
          <w:rFonts w:asciiTheme="minorEastAsia" w:hAnsiTheme="minorEastAsia"/>
          <w:szCs w:val="21"/>
        </w:rPr>
      </w:pPr>
      <w:r>
        <w:rPr>
          <w:rFonts w:ascii="Times New Roman" w:hAnsi="Times New Roman" w:cs="Times New Roman"/>
          <w:position w:val="-12"/>
          <w:szCs w:val="21"/>
        </w:rPr>
        <w:object>
          <v:shape id="_x0000_i1149" o:spt="75" type="#_x0000_t75" style="height:20.55pt;width:12.15pt;" o:ole="t" filled="f" o:preferrelative="t" stroked="f" coordsize="21600,21600">
            <v:path/>
            <v:fill on="f" focussize="0,0"/>
            <v:stroke on="f" joinstyle="miter"/>
            <v:imagedata r:id="rId231" o:title=""/>
            <o:lock v:ext="edit" aspectratio="t"/>
            <w10:wrap type="none"/>
            <w10:anchorlock/>
          </v:shape>
          <o:OLEObject Type="Embed" ProgID="Equation.3" ShapeID="_x0000_i1149" DrawAspect="Content" ObjectID="_1468075849" r:id="rId230">
            <o:LockedField>false</o:LockedField>
          </o:OLEObject>
        </w:object>
      </w:r>
      <w:r>
        <w:rPr>
          <w:rFonts w:ascii="Times New Roman" w:hAnsi="Times New Roman" w:cs="Times New Roman"/>
          <w:szCs w:val="21"/>
        </w:rPr>
        <w:t>——</w:t>
      </w:r>
      <w:r>
        <w:rPr>
          <w:rFonts w:cs="Times New Roman" w:asciiTheme="minorEastAsia" w:hAnsiTheme="minorEastAsia"/>
          <w:szCs w:val="21"/>
        </w:rPr>
        <w:t>抗拔系数，可按表</w:t>
      </w:r>
      <w:r>
        <w:rPr>
          <w:rFonts w:ascii="Times New Roman" w:hAnsi="Times New Roman" w:cs="Times New Roman"/>
          <w:szCs w:val="21"/>
        </w:rPr>
        <w:t>5.2.2-3</w:t>
      </w:r>
      <w:r>
        <w:rPr>
          <w:rFonts w:cs="Times New Roman" w:asciiTheme="minorEastAsia" w:hAnsiTheme="minorEastAsia"/>
          <w:szCs w:val="21"/>
        </w:rPr>
        <w:t>取值；</w:t>
      </w:r>
    </w:p>
    <w:p>
      <w:pPr>
        <w:spacing w:line="360" w:lineRule="auto"/>
        <w:ind w:firstLine="525" w:firstLineChars="250"/>
        <w:rPr>
          <w:szCs w:val="21"/>
        </w:rPr>
      </w:pPr>
      <w:r>
        <w:rPr>
          <w:rFonts w:ascii="Times New Roman" w:hAnsi="Times New Roman" w:cs="Times New Roman"/>
          <w:position w:val="-12"/>
          <w:szCs w:val="21"/>
        </w:rPr>
        <w:object>
          <v:shape id="_x0000_i1150" o:spt="75" type="#_x0000_t75" style="height:20.55pt;width:14.95pt;" o:ole="t" filled="f" o:preferrelative="t" stroked="f" coordsize="21600,21600">
            <v:path/>
            <v:fill on="f" focussize="0,0"/>
            <v:stroke on="f" joinstyle="miter"/>
            <v:imagedata r:id="rId76" o:title=""/>
            <o:lock v:ext="edit" aspectratio="t"/>
            <w10:wrap type="none"/>
            <w10:anchorlock/>
          </v:shape>
          <o:OLEObject Type="Embed" ProgID="Equation.3" ShapeID="_x0000_i1150" DrawAspect="Content" ObjectID="_1468075850" r:id="rId232">
            <o:LockedField>false</o:LockedField>
          </o:OLEObject>
        </w:object>
      </w:r>
      <w:r>
        <w:rPr>
          <w:rFonts w:ascii="Times New Roman" w:hAnsi="Times New Roman" w:cs="Times New Roman"/>
          <w:bCs/>
          <w:szCs w:val="21"/>
        </w:rPr>
        <w:t>——</w:t>
      </w:r>
      <w:r>
        <w:rPr>
          <w:rFonts w:hint="eastAsia"/>
          <w:szCs w:val="21"/>
        </w:rPr>
        <w:t>喷扩锥台压灌桩侧阻力增强系数，可按</w:t>
      </w:r>
      <w:r>
        <w:rPr>
          <w:rFonts w:hint="eastAsia"/>
          <w:szCs w:val="21"/>
          <w:lang w:eastAsia="zh-CN"/>
        </w:rPr>
        <w:t>本标准</w:t>
      </w:r>
      <w:r>
        <w:rPr>
          <w:rFonts w:hint="eastAsia"/>
          <w:szCs w:val="21"/>
        </w:rPr>
        <w:t>表5.1.3按无肋板取值。</w:t>
      </w:r>
    </w:p>
    <w:p>
      <w:pPr>
        <w:widowControl/>
        <w:ind w:firstLine="2951" w:firstLineChars="1400"/>
        <w:jc w:val="left"/>
        <w:rPr>
          <w:b/>
          <w:bCs/>
          <w:szCs w:val="21"/>
        </w:rPr>
      </w:pPr>
      <w:r>
        <w:rPr>
          <w:rFonts w:hint="eastAsia"/>
          <w:b/>
          <w:bCs/>
          <w:szCs w:val="21"/>
        </w:rPr>
        <w:t>表</w:t>
      </w:r>
      <w:r>
        <w:rPr>
          <w:rFonts w:ascii="Times New Roman" w:hAnsi="Times New Roman" w:cs="Times New Roman"/>
          <w:b/>
          <w:bCs/>
          <w:szCs w:val="21"/>
        </w:rPr>
        <w:t>5.2.2-1</w:t>
      </w:r>
      <w:r>
        <w:rPr>
          <w:rFonts w:asciiTheme="minorEastAsia" w:hAnsiTheme="minorEastAsia"/>
          <w:b/>
          <w:szCs w:val="21"/>
        </w:rPr>
        <w:t>扩径体</w:t>
      </w:r>
      <w:r>
        <w:rPr>
          <w:rFonts w:hint="eastAsia"/>
          <w:b/>
          <w:bCs/>
          <w:szCs w:val="21"/>
        </w:rPr>
        <w:t>和桩身破坏表面周长</w:t>
      </w:r>
      <w:r>
        <w:rPr>
          <w:rFonts w:ascii="Times New Roman" w:hAnsi="Times New Roman" w:cs="Times New Roman"/>
          <w:position w:val="-12"/>
          <w:szCs w:val="21"/>
        </w:rPr>
        <w:object>
          <v:shape id="_x0000_i1151" o:spt="75" type="#_x0000_t75" style="height:20.55pt;width:12.15pt;" o:ole="t" filled="f" o:preferrelative="t" stroked="f" coordsize="21600,21600">
            <v:path/>
            <v:fill on="f" focussize="0,0"/>
            <v:stroke on="f" joinstyle="miter"/>
            <v:imagedata r:id="rId234" o:title=""/>
            <o:lock v:ext="edit" aspectratio="t"/>
            <w10:wrap type="none"/>
            <w10:anchorlock/>
          </v:shape>
          <o:OLEObject Type="Embed" ProgID="Equation.3" ShapeID="_x0000_i1151" DrawAspect="Content" ObjectID="_1468075851" r:id="rId233">
            <o:LockedField>false</o:LockedField>
          </o:OLEObject>
        </w:object>
      </w:r>
    </w:p>
    <w:tbl>
      <w:tblPr>
        <w:tblStyle w:val="26"/>
        <w:tblW w:w="8643"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181"/>
        <w:gridCol w:w="44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86" w:hRule="atLeast"/>
          <w:jc w:val="center"/>
        </w:trPr>
        <w:tc>
          <w:tcPr>
            <w:tcW w:w="418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仿宋" w:hAnsi="仿宋" w:eastAsia="仿宋" w:cs="Times New Roman"/>
                <w:kern w:val="0"/>
                <w:sz w:val="18"/>
                <w:szCs w:val="18"/>
              </w:rPr>
            </w:pPr>
            <w:r>
              <w:rPr>
                <w:rFonts w:ascii="仿宋" w:hAnsi="仿宋" w:eastAsia="仿宋"/>
                <w:kern w:val="0"/>
                <w:sz w:val="18"/>
                <w:szCs w:val="18"/>
              </w:rPr>
              <w:t>自</w:t>
            </w:r>
            <w:r>
              <w:rPr>
                <w:rFonts w:hint="eastAsia" w:ascii="仿宋" w:hAnsi="仿宋" w:eastAsia="仿宋"/>
                <w:kern w:val="0"/>
                <w:sz w:val="18"/>
                <w:szCs w:val="18"/>
              </w:rPr>
              <w:t>扩径体</w:t>
            </w:r>
            <w:r>
              <w:rPr>
                <w:rFonts w:ascii="仿宋" w:hAnsi="仿宋" w:eastAsia="仿宋"/>
                <w:kern w:val="0"/>
                <w:sz w:val="18"/>
                <w:szCs w:val="18"/>
              </w:rPr>
              <w:t>中心向上起算的长度</w:t>
            </w:r>
            <w:r>
              <w:rPr>
                <w:rFonts w:ascii="仿宋" w:hAnsi="仿宋" w:eastAsia="仿宋" w:cs="Times New Roman"/>
                <w:position w:val="-12"/>
                <w:sz w:val="18"/>
                <w:szCs w:val="18"/>
              </w:rPr>
              <w:object>
                <v:shape id="_x0000_i1152" o:spt="75" type="#_x0000_t75" style="height:12.15pt;width:4.7pt;" o:ole="t" filled="f" o:preferrelative="t" stroked="f" coordsize="21600,21600">
                  <v:path/>
                  <v:fill on="f" focussize="0,0"/>
                  <v:stroke on="f" joinstyle="miter"/>
                  <v:imagedata r:id="rId229" o:title=""/>
                  <o:lock v:ext="edit" aspectratio="t"/>
                  <w10:wrap type="none"/>
                  <w10:anchorlock/>
                </v:shape>
                <o:OLEObject Type="Embed" ProgID="Equation.3" ShapeID="_x0000_i1152" DrawAspect="Content" ObjectID="_1468075852" r:id="rId235">
                  <o:LockedField>false</o:LockedField>
                </o:OLEObject>
              </w:object>
            </w:r>
            <w:r>
              <w:rPr>
                <w:rFonts w:ascii="仿宋" w:hAnsi="仿宋" w:eastAsia="仿宋"/>
                <w:kern w:val="0"/>
                <w:sz w:val="18"/>
                <w:szCs w:val="18"/>
              </w:rPr>
              <w:t>范围</w:t>
            </w:r>
            <m:oMath>
              <m:sSub>
                <m:sSubPr>
                  <m:ctrlPr>
                    <w:rPr>
                      <w:rFonts w:ascii="Cambria Math" w:hAnsi="仿宋" w:eastAsia="仿宋" w:cs="Times New Roman"/>
                      <w:i/>
                      <w:kern w:val="0"/>
                      <w:sz w:val="18"/>
                      <w:szCs w:val="18"/>
                    </w:rPr>
                  </m:ctrlPr>
                </m:sSubPr>
                <m:e>
                  <m:r>
                    <w:rPr>
                      <w:rFonts w:ascii="Cambria Math" w:hAnsi="Cambria Math" w:eastAsia="仿宋" w:cs="Times New Roman"/>
                      <w:kern w:val="0"/>
                      <w:sz w:val="18"/>
                      <w:szCs w:val="18"/>
                    </w:rPr>
                    <m:t>ξ</m:t>
                  </m:r>
                  <m:ctrlPr>
                    <w:rPr>
                      <w:rFonts w:ascii="Cambria Math" w:hAnsi="仿宋" w:eastAsia="仿宋" w:cs="Times New Roman"/>
                      <w:i/>
                      <w:kern w:val="0"/>
                      <w:sz w:val="18"/>
                      <w:szCs w:val="18"/>
                    </w:rPr>
                  </m:ctrlPr>
                </m:e>
                <m:sub>
                  <m:r>
                    <w:rPr>
                      <w:rFonts w:ascii="Cambria Math" w:hAnsi="Cambria Math" w:eastAsia="仿宋" w:cs="Times New Roman"/>
                      <w:kern w:val="0"/>
                      <w:sz w:val="18"/>
                      <w:szCs w:val="18"/>
                    </w:rPr>
                    <m:t>i</m:t>
                  </m:r>
                  <m:ctrlPr>
                    <w:rPr>
                      <w:rFonts w:ascii="Cambria Math" w:hAnsi="仿宋" w:eastAsia="仿宋" w:cs="Times New Roman"/>
                      <w:i/>
                      <w:kern w:val="0"/>
                      <w:sz w:val="18"/>
                      <w:szCs w:val="18"/>
                    </w:rPr>
                  </m:ctrlPr>
                </m:sub>
              </m:sSub>
            </m:oMath>
            <w:r>
              <w:rPr>
                <w:rFonts w:ascii="仿宋" w:hAnsi="仿宋" w:eastAsia="仿宋" w:cs="Times New Roman"/>
                <w:i/>
                <w:kern w:val="0"/>
                <w:sz w:val="18"/>
                <w:szCs w:val="18"/>
              </w:rPr>
              <w:t>D</w:t>
            </w:r>
            <w:r>
              <w:rPr>
                <w:rFonts w:ascii="仿宋" w:hAnsi="仿宋" w:eastAsia="仿宋" w:cs="Times New Roman"/>
                <w:kern w:val="0"/>
                <w:sz w:val="18"/>
                <w:szCs w:val="18"/>
                <w:vertAlign w:val="subscript"/>
              </w:rPr>
              <w:drawing>
                <wp:anchor distT="0" distB="0" distL="114300" distR="114300" simplePos="0" relativeHeight="252369920" behindDoc="0" locked="0" layoutInCell="1" allowOverlap="1">
                  <wp:simplePos x="0" y="0"/>
                  <wp:positionH relativeFrom="column">
                    <wp:posOffset>0</wp:posOffset>
                  </wp:positionH>
                  <wp:positionV relativeFrom="paragraph">
                    <wp:posOffset>0</wp:posOffset>
                  </wp:positionV>
                  <wp:extent cx="152400" cy="28575"/>
                  <wp:effectExtent l="0" t="0" r="0" b="0"/>
                  <wp:wrapNone/>
                  <wp:docPr id="5" name="对象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对象 6"/>
                          <pic:cNvPicPr>
                            <a:picLocks noChangeAspect="1" noChangeArrowheads="1"/>
                          </pic:cNvPicPr>
                        </pic:nvPicPr>
                        <pic:blipFill>
                          <a:blip r:embed="rId236" cstate="print"/>
                          <a:srcRect/>
                          <a:stretch>
                            <a:fillRect/>
                          </a:stretch>
                        </pic:blipFill>
                        <pic:spPr>
                          <a:xfrm>
                            <a:off x="0" y="0"/>
                            <a:ext cx="152400" cy="28575"/>
                          </a:xfrm>
                          <a:prstGeom prst="rect">
                            <a:avLst/>
                          </a:prstGeom>
                          <a:noFill/>
                          <a:ln w="9525">
                            <a:noFill/>
                            <a:miter lim="800000"/>
                            <a:headEnd/>
                            <a:tailEnd/>
                          </a:ln>
                        </pic:spPr>
                      </pic:pic>
                    </a:graphicData>
                  </a:graphic>
                </wp:anchor>
              </w:drawing>
            </w:r>
          </w:p>
        </w:tc>
        <w:tc>
          <w:tcPr>
            <w:tcW w:w="446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仿宋" w:hAnsi="仿宋" w:eastAsia="仿宋" w:cs="Times New Roman"/>
                <w:kern w:val="0"/>
                <w:sz w:val="18"/>
                <w:szCs w:val="18"/>
              </w:rPr>
            </w:pPr>
            <w:r>
              <w:rPr>
                <w:rFonts w:ascii="仿宋" w:hAnsi="仿宋" w:eastAsia="仿宋" w:cs="Times New Roman"/>
                <w:kern w:val="0"/>
                <w:sz w:val="18"/>
                <w:szCs w:val="18"/>
              </w:rPr>
              <w:t>其余桩身长度</w:t>
            </w:r>
            <w:r>
              <w:rPr>
                <w:rFonts w:ascii="仿宋" w:hAnsi="仿宋" w:eastAsia="仿宋" w:cs="Times New Roman"/>
                <w:position w:val="-12"/>
                <w:sz w:val="18"/>
                <w:szCs w:val="18"/>
              </w:rPr>
              <w:object>
                <v:shape id="_x0000_i1153" o:spt="75" type="#_x0000_t75" style="height:12.15pt;width:4.7pt;" o:ole="t" filled="f" o:preferrelative="t" stroked="f" coordsize="21600,21600">
                  <v:path/>
                  <v:fill on="f" focussize="0,0"/>
                  <v:stroke on="f" joinstyle="miter"/>
                  <v:imagedata r:id="rId229" o:title=""/>
                  <o:lock v:ext="edit" aspectratio="t"/>
                  <w10:wrap type="none"/>
                  <w10:anchorlock/>
                </v:shape>
                <o:OLEObject Type="Embed" ProgID="Equation.3" ShapeID="_x0000_i1153" DrawAspect="Content" ObjectID="_1468075853" r:id="rId237">
                  <o:LockedField>false</o:LockedField>
                </o:OLEObject>
              </w:object>
            </w:r>
            <w:r>
              <w:rPr>
                <w:rFonts w:ascii="仿宋" w:hAnsi="仿宋" w:eastAsia="仿宋" w:cs="Times New Roman"/>
                <w:kern w:val="0"/>
                <w:sz w:val="18"/>
                <w:szCs w:val="18"/>
              </w:rPr>
              <w:t>范围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6" w:hRule="atLeast"/>
          <w:jc w:val="center"/>
        </w:trPr>
        <w:tc>
          <w:tcPr>
            <w:tcW w:w="418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仿宋" w:hAnsi="仿宋" w:eastAsia="仿宋" w:cs="Times New Roman"/>
                <w:kern w:val="0"/>
                <w:sz w:val="18"/>
                <w:szCs w:val="18"/>
              </w:rPr>
            </w:pPr>
            <m:oMath>
              <m:r>
                <w:rPr>
                  <w:rFonts w:ascii="Cambria Math" w:hAnsi="Cambria Math" w:eastAsia="仿宋" w:cs="Times New Roman"/>
                  <w:kern w:val="0"/>
                  <w:sz w:val="18"/>
                  <w:szCs w:val="18"/>
                </w:rPr>
                <m:t>πD</m:t>
              </m:r>
            </m:oMath>
            <w:r>
              <w:rPr>
                <w:rFonts w:ascii="仿宋" w:hAnsi="仿宋" w:eastAsia="仿宋" w:cs="Times New Roman"/>
                <w:kern w:val="0"/>
                <w:sz w:val="18"/>
                <w:szCs w:val="18"/>
                <w:vertAlign w:val="subscript"/>
              </w:rPr>
              <w:drawing>
                <wp:anchor distT="0" distB="0" distL="114300" distR="114300" simplePos="0" relativeHeight="251966464" behindDoc="0" locked="0" layoutInCell="1" allowOverlap="1">
                  <wp:simplePos x="0" y="0"/>
                  <wp:positionH relativeFrom="column">
                    <wp:posOffset>0</wp:posOffset>
                  </wp:positionH>
                  <wp:positionV relativeFrom="paragraph">
                    <wp:posOffset>0</wp:posOffset>
                  </wp:positionV>
                  <wp:extent cx="152400" cy="28575"/>
                  <wp:effectExtent l="19050" t="0" r="0" b="0"/>
                  <wp:wrapNone/>
                  <wp:docPr id="2" name="对象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对象 6"/>
                          <pic:cNvPicPr>
                            <a:picLocks noChangeAspect="1" noChangeArrowheads="1"/>
                          </pic:cNvPicPr>
                        </pic:nvPicPr>
                        <pic:blipFill>
                          <a:blip r:embed="rId236" cstate="print"/>
                          <a:srcRect/>
                          <a:stretch>
                            <a:fillRect/>
                          </a:stretch>
                        </pic:blipFill>
                        <pic:spPr>
                          <a:xfrm>
                            <a:off x="0" y="0"/>
                            <a:ext cx="152400" cy="28575"/>
                          </a:xfrm>
                          <a:prstGeom prst="rect">
                            <a:avLst/>
                          </a:prstGeom>
                          <a:noFill/>
                          <a:ln w="9525">
                            <a:noFill/>
                            <a:miter lim="800000"/>
                            <a:headEnd/>
                            <a:tailEnd/>
                          </a:ln>
                        </pic:spPr>
                      </pic:pic>
                    </a:graphicData>
                  </a:graphic>
                </wp:anchor>
              </w:drawing>
            </w:r>
          </w:p>
        </w:tc>
        <w:tc>
          <w:tcPr>
            <w:tcW w:w="446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仿宋" w:hAnsi="仿宋" w:eastAsia="仿宋" w:cs="Times New Roman"/>
                <w:i/>
                <w:kern w:val="0"/>
                <w:sz w:val="18"/>
                <w:szCs w:val="18"/>
              </w:rPr>
            </w:pPr>
            <w:r>
              <w:rPr>
                <w:rFonts w:ascii="仿宋" w:hAnsi="仿宋" w:eastAsia="仿宋" w:cs="Times New Roman"/>
                <w:i/>
                <w:kern w:val="0"/>
                <w:sz w:val="18"/>
                <w:szCs w:val="18"/>
              </w:rPr>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152400" cy="28575"/>
                  <wp:effectExtent l="19050" t="0" r="0" b="0"/>
                  <wp:wrapNone/>
                  <wp:docPr id="15" name="对象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对象 7"/>
                          <pic:cNvPicPr>
                            <a:picLocks noChangeAspect="1" noChangeArrowheads="1"/>
                          </pic:cNvPicPr>
                        </pic:nvPicPr>
                        <pic:blipFill>
                          <a:blip r:embed="rId238" cstate="print"/>
                          <a:srcRect/>
                          <a:stretch>
                            <a:fillRect/>
                          </a:stretch>
                        </pic:blipFill>
                        <pic:spPr>
                          <a:xfrm>
                            <a:off x="0" y="0"/>
                            <a:ext cx="152400" cy="28575"/>
                          </a:xfrm>
                          <a:prstGeom prst="rect">
                            <a:avLst/>
                          </a:prstGeom>
                          <a:noFill/>
                          <a:ln w="9525">
                            <a:noFill/>
                            <a:miter lim="800000"/>
                            <a:headEnd/>
                            <a:tailEnd/>
                          </a:ln>
                        </pic:spPr>
                      </pic:pic>
                    </a:graphicData>
                  </a:graphic>
                </wp:anchor>
              </w:drawing>
            </w:r>
            <m:oMath>
              <m:r>
                <w:rPr>
                  <w:rFonts w:ascii="Cambria Math" w:hAnsi="Cambria Math" w:eastAsia="仿宋" w:cs="Times New Roman"/>
                  <w:kern w:val="0"/>
                  <w:sz w:val="18"/>
                  <w:szCs w:val="18"/>
                </w:rPr>
                <m:t>πd</m:t>
              </m:r>
            </m:oMath>
          </w:p>
        </w:tc>
      </w:tr>
    </w:tbl>
    <w:p>
      <w:pPr>
        <w:snapToGrid w:val="0"/>
        <w:spacing w:line="480" w:lineRule="exact"/>
        <w:ind w:firstLine="180" w:firstLineChars="100"/>
        <w:rPr>
          <w:rFonts w:ascii="仿宋" w:hAnsi="仿宋" w:eastAsia="仿宋"/>
          <w:sz w:val="18"/>
          <w:szCs w:val="18"/>
        </w:rPr>
      </w:pPr>
      <w:r>
        <w:rPr>
          <w:rFonts w:ascii="仿宋" w:hAnsi="仿宋" w:eastAsia="仿宋"/>
          <w:sz w:val="18"/>
          <w:szCs w:val="18"/>
        </w:rPr>
        <w:t>注：表中</w:t>
      </w:r>
      <m:oMath>
        <m:sSub>
          <m:sSubPr>
            <m:ctrlPr>
              <w:rPr>
                <w:rFonts w:ascii="Cambria Math" w:hAnsi="仿宋" w:eastAsia="仿宋"/>
                <w:i/>
                <w:kern w:val="0"/>
                <w:sz w:val="18"/>
                <w:szCs w:val="18"/>
              </w:rPr>
            </m:ctrlPr>
          </m:sSubPr>
          <m:e>
            <m:r>
              <w:rPr>
                <w:rFonts w:ascii="Cambria Math" w:hAnsi="Cambria Math" w:eastAsia="仿宋"/>
                <w:kern w:val="0"/>
                <w:sz w:val="18"/>
                <w:szCs w:val="18"/>
              </w:rPr>
              <m:t>ξ</m:t>
            </m:r>
            <m:ctrlPr>
              <w:rPr>
                <w:rFonts w:ascii="Cambria Math" w:hAnsi="仿宋" w:eastAsia="仿宋"/>
                <w:i/>
                <w:kern w:val="0"/>
                <w:sz w:val="18"/>
                <w:szCs w:val="18"/>
              </w:rPr>
            </m:ctrlPr>
          </m:e>
          <m:sub>
            <m:r>
              <w:rPr>
                <w:rFonts w:ascii="Cambria Math" w:hAnsi="Cambria Math" w:eastAsia="仿宋"/>
                <w:kern w:val="0"/>
                <w:sz w:val="18"/>
                <w:szCs w:val="18"/>
              </w:rPr>
              <m:t>i</m:t>
            </m:r>
            <m:ctrlPr>
              <w:rPr>
                <w:rFonts w:ascii="Cambria Math" w:hAnsi="仿宋" w:eastAsia="仿宋"/>
                <w:i/>
                <w:kern w:val="0"/>
                <w:sz w:val="18"/>
                <w:szCs w:val="18"/>
              </w:rPr>
            </m:ctrlPr>
          </m:sub>
        </m:sSub>
      </m:oMath>
      <w:r>
        <w:rPr>
          <w:rFonts w:ascii="仿宋" w:hAnsi="仿宋" w:eastAsia="仿宋"/>
          <w:sz w:val="18"/>
          <w:szCs w:val="18"/>
        </w:rPr>
        <w:t>为等效抗拔长度系数，按表5.2.</w:t>
      </w:r>
      <w:r>
        <w:rPr>
          <w:rFonts w:hint="eastAsia" w:ascii="仿宋" w:hAnsi="仿宋" w:eastAsia="仿宋"/>
          <w:sz w:val="18"/>
          <w:szCs w:val="18"/>
        </w:rPr>
        <w:t>2</w:t>
      </w:r>
      <w:r>
        <w:rPr>
          <w:rFonts w:ascii="仿宋" w:hAnsi="仿宋" w:eastAsia="仿宋"/>
          <w:sz w:val="18"/>
          <w:szCs w:val="18"/>
        </w:rPr>
        <w:t>-2取值。</w:t>
      </w:r>
    </w:p>
    <w:p>
      <w:pPr>
        <w:snapToGrid w:val="0"/>
        <w:spacing w:beforeLines="50" w:line="480" w:lineRule="exact"/>
        <w:jc w:val="center"/>
        <w:rPr>
          <w:rFonts w:asciiTheme="minorEastAsia" w:hAnsiTheme="minorEastAsia"/>
          <w:b/>
          <w:bCs/>
          <w:szCs w:val="21"/>
        </w:rPr>
      </w:pPr>
      <w:r>
        <w:rPr>
          <w:rFonts w:asciiTheme="minorEastAsia" w:hAnsiTheme="minorEastAsia"/>
          <w:b/>
          <w:bCs/>
          <w:szCs w:val="21"/>
        </w:rPr>
        <w:t>表</w:t>
      </w:r>
      <w:r>
        <w:rPr>
          <w:rFonts w:ascii="Times New Roman" w:hAnsi="Times New Roman" w:cs="Times New Roman"/>
          <w:b/>
          <w:bCs/>
          <w:szCs w:val="21"/>
        </w:rPr>
        <w:t>5.2.2-2</w:t>
      </w:r>
      <w:r>
        <w:rPr>
          <w:rFonts w:asciiTheme="minorEastAsia" w:hAnsiTheme="minorEastAsia"/>
          <w:b/>
          <w:bCs/>
          <w:szCs w:val="21"/>
        </w:rPr>
        <w:t xml:space="preserve"> 等效抗拔长度系数</w:t>
      </w:r>
      <m:oMath>
        <m:sSub>
          <m:sSubPr>
            <m:ctrlPr>
              <w:rPr>
                <w:rFonts w:ascii="Cambria Math" w:hAnsiTheme="minorEastAsia"/>
                <w:b/>
                <w:bCs/>
                <w:szCs w:val="21"/>
              </w:rPr>
            </m:ctrlPr>
          </m:sSubPr>
          <m:e>
            <m:r>
              <m:rPr>
                <m:sty m:val="b"/>
              </m:rPr>
              <w:rPr>
                <w:rFonts w:ascii="Cambria Math" w:hAnsi="Cambria Math"/>
                <w:szCs w:val="21"/>
              </w:rPr>
              <m:t>ξ</m:t>
            </m:r>
            <m:ctrlPr>
              <w:rPr>
                <w:rFonts w:ascii="Cambria Math" w:hAnsiTheme="minorEastAsia"/>
                <w:b/>
                <w:bCs/>
                <w:szCs w:val="21"/>
              </w:rPr>
            </m:ctrlPr>
          </m:e>
          <m:sub>
            <m:r>
              <m:rPr>
                <m:sty m:val="b"/>
              </m:rPr>
              <w:rPr>
                <w:rFonts w:ascii="Cambria Math" w:hAnsi="Cambria Math"/>
                <w:szCs w:val="21"/>
              </w:rPr>
              <m:t>i</m:t>
            </m:r>
            <m:ctrlPr>
              <w:rPr>
                <w:rFonts w:ascii="Cambria Math" w:hAnsiTheme="minorEastAsia"/>
                <w:b/>
                <w:bCs/>
                <w:szCs w:val="21"/>
              </w:rPr>
            </m:ctrlPr>
          </m:sub>
        </m:sSub>
      </m:oMath>
    </w:p>
    <w:tbl>
      <w:tblPr>
        <w:tblStyle w:val="26"/>
        <w:tblW w:w="8672" w:type="dxa"/>
        <w:jc w:val="center"/>
        <w:tblInd w:w="250" w:type="dxa"/>
        <w:tblLayout w:type="fixed"/>
        <w:tblCellMar>
          <w:top w:w="0" w:type="dxa"/>
          <w:left w:w="108" w:type="dxa"/>
          <w:bottom w:w="0" w:type="dxa"/>
          <w:right w:w="108" w:type="dxa"/>
        </w:tblCellMar>
      </w:tblPr>
      <w:tblGrid>
        <w:gridCol w:w="1557"/>
        <w:gridCol w:w="1803"/>
        <w:gridCol w:w="1800"/>
        <w:gridCol w:w="1804"/>
        <w:gridCol w:w="1708"/>
      </w:tblGrid>
      <w:tr>
        <w:tblPrEx>
          <w:tblLayout w:type="fixed"/>
          <w:tblCellMar>
            <w:top w:w="0" w:type="dxa"/>
            <w:left w:w="108" w:type="dxa"/>
            <w:bottom w:w="0" w:type="dxa"/>
            <w:right w:w="108" w:type="dxa"/>
          </w:tblCellMar>
        </w:tblPrEx>
        <w:trPr>
          <w:trHeight w:val="253" w:hRule="atLeast"/>
          <w:jc w:val="center"/>
        </w:trPr>
        <w:tc>
          <w:tcPr>
            <w:tcW w:w="1557" w:type="dxa"/>
            <w:vMerge w:val="restart"/>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仿宋" w:hAnsi="仿宋" w:eastAsia="仿宋"/>
                <w:kern w:val="0"/>
                <w:sz w:val="18"/>
                <w:szCs w:val="18"/>
              </w:rPr>
            </w:pPr>
            <w:r>
              <w:rPr>
                <w:rFonts w:hint="eastAsia" w:ascii="仿宋" w:hAnsi="仿宋" w:eastAsia="仿宋"/>
                <w:kern w:val="0"/>
                <w:sz w:val="18"/>
                <w:szCs w:val="18"/>
              </w:rPr>
              <w:t>扩径体</w:t>
            </w:r>
            <w:r>
              <w:rPr>
                <w:rFonts w:ascii="仿宋" w:hAnsi="仿宋" w:eastAsia="仿宋"/>
                <w:kern w:val="0"/>
                <w:sz w:val="18"/>
                <w:szCs w:val="18"/>
              </w:rPr>
              <w:t>以上土的类型</w:t>
            </w:r>
          </w:p>
        </w:tc>
        <w:tc>
          <w:tcPr>
            <w:tcW w:w="1803" w:type="dxa"/>
            <w:vMerge w:val="restart"/>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仿宋" w:hAnsi="仿宋" w:eastAsia="仿宋"/>
                <w:kern w:val="0"/>
                <w:sz w:val="18"/>
                <w:szCs w:val="18"/>
              </w:rPr>
            </w:pPr>
            <w:r>
              <w:rPr>
                <w:rFonts w:ascii="仿宋" w:hAnsi="仿宋" w:eastAsia="仿宋"/>
                <w:kern w:val="0"/>
                <w:sz w:val="18"/>
                <w:szCs w:val="18"/>
              </w:rPr>
              <w:t>黏性土、粉土</w:t>
            </w:r>
          </w:p>
        </w:tc>
        <w:tc>
          <w:tcPr>
            <w:tcW w:w="3604" w:type="dxa"/>
            <w:gridSpan w:val="2"/>
            <w:tcBorders>
              <w:top w:val="single" w:color="auto" w:sz="4" w:space="0"/>
              <w:left w:val="nil"/>
              <w:bottom w:val="single" w:color="auto" w:sz="4" w:space="0"/>
              <w:right w:val="single" w:color="000000" w:sz="4" w:space="0"/>
            </w:tcBorders>
            <w:vAlign w:val="center"/>
          </w:tcPr>
          <w:p>
            <w:pPr>
              <w:widowControl/>
              <w:snapToGrid w:val="0"/>
              <w:jc w:val="center"/>
              <w:rPr>
                <w:rFonts w:ascii="仿宋" w:hAnsi="仿宋" w:eastAsia="仿宋"/>
                <w:kern w:val="0"/>
                <w:sz w:val="18"/>
                <w:szCs w:val="18"/>
              </w:rPr>
            </w:pPr>
            <w:r>
              <w:rPr>
                <w:rFonts w:ascii="仿宋" w:hAnsi="仿宋" w:eastAsia="仿宋"/>
                <w:kern w:val="0"/>
                <w:sz w:val="18"/>
                <w:szCs w:val="18"/>
              </w:rPr>
              <w:t>砂  土</w:t>
            </w:r>
          </w:p>
        </w:tc>
        <w:tc>
          <w:tcPr>
            <w:tcW w:w="1708" w:type="dxa"/>
            <w:vMerge w:val="restart"/>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仿宋" w:hAnsi="仿宋" w:eastAsia="仿宋"/>
                <w:kern w:val="0"/>
                <w:sz w:val="18"/>
                <w:szCs w:val="18"/>
              </w:rPr>
            </w:pPr>
            <w:r>
              <w:rPr>
                <w:rFonts w:ascii="仿宋" w:hAnsi="仿宋" w:eastAsia="仿宋"/>
                <w:kern w:val="0"/>
                <w:sz w:val="18"/>
                <w:szCs w:val="18"/>
              </w:rPr>
              <w:t>角砾、圆砾、碎石、卵石</w:t>
            </w:r>
          </w:p>
        </w:tc>
      </w:tr>
      <w:tr>
        <w:tblPrEx>
          <w:tblLayout w:type="fixed"/>
          <w:tblCellMar>
            <w:top w:w="0" w:type="dxa"/>
            <w:left w:w="108" w:type="dxa"/>
            <w:bottom w:w="0" w:type="dxa"/>
            <w:right w:w="108" w:type="dxa"/>
          </w:tblCellMar>
        </w:tblPrEx>
        <w:trPr>
          <w:trHeight w:val="253" w:hRule="atLeast"/>
          <w:jc w:val="center"/>
        </w:trPr>
        <w:tc>
          <w:tcPr>
            <w:tcW w:w="1557"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仿宋" w:hAnsi="仿宋" w:eastAsia="仿宋" w:cs="Times New Roman"/>
                <w:kern w:val="0"/>
                <w:sz w:val="18"/>
                <w:szCs w:val="18"/>
              </w:rPr>
            </w:pPr>
          </w:p>
        </w:tc>
        <w:tc>
          <w:tcPr>
            <w:tcW w:w="1803"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仿宋" w:hAnsi="仿宋" w:eastAsia="仿宋" w:cs="Times New Roman"/>
                <w:kern w:val="0"/>
                <w:sz w:val="18"/>
                <w:szCs w:val="18"/>
              </w:rPr>
            </w:pPr>
          </w:p>
        </w:tc>
        <w:tc>
          <w:tcPr>
            <w:tcW w:w="1800" w:type="dxa"/>
            <w:tcBorders>
              <w:top w:val="nil"/>
              <w:left w:val="nil"/>
              <w:bottom w:val="single" w:color="auto" w:sz="4" w:space="0"/>
              <w:right w:val="single" w:color="auto" w:sz="4" w:space="0"/>
            </w:tcBorders>
            <w:vAlign w:val="center"/>
          </w:tcPr>
          <w:p>
            <w:pPr>
              <w:widowControl/>
              <w:snapToGrid w:val="0"/>
              <w:jc w:val="center"/>
              <w:rPr>
                <w:rFonts w:ascii="仿宋" w:hAnsi="仿宋" w:eastAsia="仿宋" w:cs="Times New Roman"/>
                <w:kern w:val="0"/>
                <w:sz w:val="18"/>
                <w:szCs w:val="18"/>
              </w:rPr>
            </w:pPr>
            <w:r>
              <w:rPr>
                <w:rFonts w:ascii="仿宋" w:hAnsi="仿宋" w:eastAsia="仿宋" w:cs="Times New Roman"/>
                <w:kern w:val="0"/>
                <w:sz w:val="18"/>
                <w:szCs w:val="18"/>
              </w:rPr>
              <w:t>松散、稍密</w:t>
            </w:r>
          </w:p>
        </w:tc>
        <w:tc>
          <w:tcPr>
            <w:tcW w:w="1804" w:type="dxa"/>
            <w:tcBorders>
              <w:top w:val="nil"/>
              <w:left w:val="nil"/>
              <w:bottom w:val="single" w:color="auto" w:sz="4" w:space="0"/>
              <w:right w:val="single" w:color="auto" w:sz="4" w:space="0"/>
            </w:tcBorders>
            <w:vAlign w:val="center"/>
          </w:tcPr>
          <w:p>
            <w:pPr>
              <w:widowControl/>
              <w:snapToGrid w:val="0"/>
              <w:jc w:val="center"/>
              <w:rPr>
                <w:rFonts w:ascii="仿宋" w:hAnsi="仿宋" w:eastAsia="仿宋" w:cs="Times New Roman"/>
                <w:kern w:val="0"/>
                <w:sz w:val="18"/>
                <w:szCs w:val="18"/>
              </w:rPr>
            </w:pPr>
            <w:r>
              <w:rPr>
                <w:rFonts w:ascii="仿宋" w:hAnsi="仿宋" w:eastAsia="仿宋" w:cs="Times New Roman"/>
                <w:kern w:val="0"/>
                <w:sz w:val="18"/>
                <w:szCs w:val="18"/>
              </w:rPr>
              <w:t>中密、密实</w:t>
            </w:r>
          </w:p>
        </w:tc>
        <w:tc>
          <w:tcPr>
            <w:tcW w:w="1708"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仿宋" w:hAnsi="仿宋" w:eastAsia="仿宋" w:cs="Times New Roman"/>
                <w:kern w:val="0"/>
                <w:sz w:val="18"/>
                <w:szCs w:val="18"/>
              </w:rPr>
            </w:pPr>
          </w:p>
        </w:tc>
      </w:tr>
      <w:tr>
        <w:tblPrEx>
          <w:tblLayout w:type="fixed"/>
          <w:tblCellMar>
            <w:top w:w="0" w:type="dxa"/>
            <w:left w:w="108" w:type="dxa"/>
            <w:bottom w:w="0" w:type="dxa"/>
            <w:right w:w="108" w:type="dxa"/>
          </w:tblCellMar>
        </w:tblPrEx>
        <w:trPr>
          <w:trHeight w:val="434" w:hRule="atLeast"/>
          <w:jc w:val="center"/>
        </w:trPr>
        <w:tc>
          <w:tcPr>
            <w:tcW w:w="1557" w:type="dxa"/>
            <w:tcBorders>
              <w:top w:val="nil"/>
              <w:left w:val="single" w:color="auto" w:sz="4" w:space="0"/>
              <w:bottom w:val="single" w:color="auto" w:sz="4" w:space="0"/>
              <w:right w:val="single" w:color="auto" w:sz="4" w:space="0"/>
            </w:tcBorders>
            <w:vAlign w:val="center"/>
          </w:tcPr>
          <w:p>
            <w:pPr>
              <w:widowControl/>
              <w:snapToGrid w:val="0"/>
              <w:jc w:val="center"/>
              <w:rPr>
                <w:rFonts w:ascii="仿宋" w:hAnsi="仿宋" w:eastAsia="仿宋" w:cs="Times New Roman"/>
                <w:i/>
                <w:kern w:val="0"/>
                <w:sz w:val="18"/>
                <w:szCs w:val="18"/>
              </w:rPr>
            </w:pPr>
            <m:oMathPara>
              <m:oMath>
                <m:sSub>
                  <m:sSubPr>
                    <m:ctrlPr>
                      <w:rPr>
                        <w:rFonts w:ascii="Cambria Math" w:hAnsi="仿宋" w:eastAsia="仿宋" w:cs="Times New Roman"/>
                        <w:i/>
                        <w:kern w:val="0"/>
                        <w:sz w:val="18"/>
                        <w:szCs w:val="18"/>
                      </w:rPr>
                    </m:ctrlPr>
                  </m:sSubPr>
                  <m:e>
                    <m:r>
                      <w:rPr>
                        <w:rFonts w:ascii="Cambria Math" w:hAnsi="Cambria Math" w:eastAsia="仿宋" w:cs="Times New Roman"/>
                        <w:kern w:val="0"/>
                        <w:sz w:val="18"/>
                        <w:szCs w:val="18"/>
                      </w:rPr>
                      <m:t>ξ</m:t>
                    </m:r>
                    <m:ctrlPr>
                      <w:rPr>
                        <w:rFonts w:ascii="Cambria Math" w:hAnsi="仿宋" w:eastAsia="仿宋" w:cs="Times New Roman"/>
                        <w:i/>
                        <w:kern w:val="0"/>
                        <w:sz w:val="18"/>
                        <w:szCs w:val="18"/>
                      </w:rPr>
                    </m:ctrlPr>
                  </m:e>
                  <m:sub>
                    <m:r>
                      <w:rPr>
                        <w:rFonts w:ascii="Cambria Math" w:hAnsi="Cambria Math" w:eastAsia="仿宋" w:cs="Times New Roman"/>
                        <w:kern w:val="0"/>
                        <w:sz w:val="18"/>
                        <w:szCs w:val="18"/>
                      </w:rPr>
                      <m:t>i</m:t>
                    </m:r>
                    <m:ctrlPr>
                      <w:rPr>
                        <w:rFonts w:ascii="Cambria Math" w:hAnsi="仿宋" w:eastAsia="仿宋" w:cs="Times New Roman"/>
                        <w:i/>
                        <w:kern w:val="0"/>
                        <w:sz w:val="18"/>
                        <w:szCs w:val="18"/>
                      </w:rPr>
                    </m:ctrlPr>
                  </m:sub>
                </m:sSub>
              </m:oMath>
            </m:oMathPara>
          </w:p>
        </w:tc>
        <w:tc>
          <w:tcPr>
            <w:tcW w:w="1803" w:type="dxa"/>
            <w:tcBorders>
              <w:top w:val="nil"/>
              <w:left w:val="nil"/>
              <w:bottom w:val="single" w:color="auto" w:sz="4" w:space="0"/>
              <w:right w:val="single" w:color="auto" w:sz="4" w:space="0"/>
            </w:tcBorders>
            <w:vAlign w:val="center"/>
          </w:tcPr>
          <w:p>
            <w:pPr>
              <w:widowControl/>
              <w:snapToGrid w:val="0"/>
              <w:jc w:val="center"/>
              <w:rPr>
                <w:rFonts w:ascii="仿宋" w:hAnsi="仿宋" w:eastAsia="仿宋" w:cs="Times New Roman"/>
                <w:kern w:val="0"/>
                <w:sz w:val="18"/>
                <w:szCs w:val="18"/>
              </w:rPr>
            </w:pPr>
            <w:r>
              <w:rPr>
                <w:rFonts w:hint="eastAsia" w:ascii="仿宋" w:hAnsi="仿宋" w:eastAsia="仿宋" w:cs="Times New Roman"/>
                <w:kern w:val="0"/>
                <w:sz w:val="18"/>
                <w:szCs w:val="18"/>
              </w:rPr>
              <w:t>4</w:t>
            </w:r>
            <w:r>
              <w:rPr>
                <w:rFonts w:ascii="仿宋" w:hAnsi="仿宋" w:eastAsia="仿宋" w:cs="Times New Roman"/>
                <w:kern w:val="0"/>
                <w:sz w:val="18"/>
                <w:szCs w:val="18"/>
              </w:rPr>
              <w:t>～</w:t>
            </w:r>
            <w:r>
              <w:rPr>
                <w:rFonts w:hint="eastAsia" w:ascii="仿宋" w:hAnsi="仿宋" w:eastAsia="仿宋" w:cs="Times New Roman"/>
                <w:kern w:val="0"/>
                <w:sz w:val="18"/>
                <w:szCs w:val="18"/>
              </w:rPr>
              <w:t>5</w:t>
            </w:r>
          </w:p>
        </w:tc>
        <w:tc>
          <w:tcPr>
            <w:tcW w:w="1800" w:type="dxa"/>
            <w:tcBorders>
              <w:top w:val="nil"/>
              <w:left w:val="nil"/>
              <w:bottom w:val="single" w:color="auto" w:sz="4" w:space="0"/>
              <w:right w:val="single" w:color="auto" w:sz="4" w:space="0"/>
            </w:tcBorders>
            <w:vAlign w:val="center"/>
          </w:tcPr>
          <w:p>
            <w:pPr>
              <w:widowControl/>
              <w:snapToGrid w:val="0"/>
              <w:jc w:val="center"/>
              <w:rPr>
                <w:rFonts w:ascii="仿宋" w:hAnsi="仿宋" w:eastAsia="仿宋" w:cs="Times New Roman"/>
                <w:kern w:val="0"/>
                <w:sz w:val="18"/>
                <w:szCs w:val="18"/>
              </w:rPr>
            </w:pPr>
            <w:r>
              <w:rPr>
                <w:rFonts w:hint="eastAsia" w:ascii="仿宋" w:hAnsi="仿宋" w:eastAsia="仿宋" w:cs="Times New Roman"/>
                <w:kern w:val="0"/>
                <w:sz w:val="18"/>
                <w:szCs w:val="18"/>
              </w:rPr>
              <w:t>5</w:t>
            </w:r>
            <w:r>
              <w:rPr>
                <w:rFonts w:ascii="仿宋" w:hAnsi="仿宋" w:eastAsia="仿宋" w:cs="Times New Roman"/>
                <w:kern w:val="0"/>
                <w:sz w:val="18"/>
                <w:szCs w:val="18"/>
              </w:rPr>
              <w:t>～</w:t>
            </w:r>
            <w:r>
              <w:rPr>
                <w:rFonts w:hint="eastAsia" w:ascii="仿宋" w:hAnsi="仿宋" w:eastAsia="仿宋" w:cs="Times New Roman"/>
                <w:kern w:val="0"/>
                <w:sz w:val="18"/>
                <w:szCs w:val="18"/>
              </w:rPr>
              <w:t>6</w:t>
            </w:r>
          </w:p>
        </w:tc>
        <w:tc>
          <w:tcPr>
            <w:tcW w:w="1804" w:type="dxa"/>
            <w:tcBorders>
              <w:top w:val="nil"/>
              <w:left w:val="nil"/>
              <w:bottom w:val="single" w:color="auto" w:sz="4" w:space="0"/>
              <w:right w:val="single" w:color="auto" w:sz="4" w:space="0"/>
            </w:tcBorders>
            <w:vAlign w:val="center"/>
          </w:tcPr>
          <w:p>
            <w:pPr>
              <w:widowControl/>
              <w:snapToGrid w:val="0"/>
              <w:jc w:val="center"/>
              <w:rPr>
                <w:rFonts w:ascii="仿宋" w:hAnsi="仿宋" w:eastAsia="仿宋" w:cs="Times New Roman"/>
                <w:kern w:val="0"/>
                <w:sz w:val="18"/>
                <w:szCs w:val="18"/>
              </w:rPr>
            </w:pPr>
            <w:r>
              <w:rPr>
                <w:rFonts w:hint="eastAsia" w:ascii="仿宋" w:hAnsi="仿宋" w:eastAsia="仿宋" w:cs="Times New Roman"/>
                <w:kern w:val="0"/>
                <w:sz w:val="18"/>
                <w:szCs w:val="18"/>
              </w:rPr>
              <w:t>6</w:t>
            </w:r>
            <w:r>
              <w:rPr>
                <w:rFonts w:ascii="仿宋" w:hAnsi="仿宋" w:eastAsia="仿宋" w:cs="Times New Roman"/>
                <w:kern w:val="0"/>
                <w:sz w:val="18"/>
                <w:szCs w:val="18"/>
              </w:rPr>
              <w:t>～8</w:t>
            </w:r>
          </w:p>
        </w:tc>
        <w:tc>
          <w:tcPr>
            <w:tcW w:w="1708" w:type="dxa"/>
            <w:tcBorders>
              <w:top w:val="nil"/>
              <w:left w:val="nil"/>
              <w:bottom w:val="single" w:color="auto" w:sz="4" w:space="0"/>
              <w:right w:val="single" w:color="auto" w:sz="4" w:space="0"/>
            </w:tcBorders>
            <w:vAlign w:val="center"/>
          </w:tcPr>
          <w:p>
            <w:pPr>
              <w:widowControl/>
              <w:snapToGrid w:val="0"/>
              <w:jc w:val="center"/>
              <w:rPr>
                <w:rFonts w:ascii="仿宋" w:hAnsi="仿宋" w:eastAsia="仿宋" w:cs="Times New Roman"/>
                <w:kern w:val="0"/>
                <w:sz w:val="18"/>
                <w:szCs w:val="18"/>
              </w:rPr>
            </w:pPr>
            <w:r>
              <w:rPr>
                <w:rFonts w:hint="eastAsia" w:ascii="仿宋" w:hAnsi="仿宋" w:eastAsia="仿宋" w:cs="Times New Roman"/>
                <w:kern w:val="0"/>
                <w:sz w:val="18"/>
                <w:szCs w:val="18"/>
              </w:rPr>
              <w:t>7</w:t>
            </w:r>
            <w:r>
              <w:rPr>
                <w:rFonts w:ascii="仿宋" w:hAnsi="仿宋" w:eastAsia="仿宋" w:cs="Times New Roman"/>
                <w:kern w:val="0"/>
                <w:sz w:val="18"/>
                <w:szCs w:val="18"/>
              </w:rPr>
              <w:t>～</w:t>
            </w:r>
            <w:r>
              <w:rPr>
                <w:rFonts w:hint="eastAsia" w:ascii="仿宋" w:hAnsi="仿宋" w:eastAsia="仿宋" w:cs="Times New Roman"/>
                <w:kern w:val="0"/>
                <w:sz w:val="18"/>
                <w:szCs w:val="18"/>
              </w:rPr>
              <w:t>9</w:t>
            </w:r>
          </w:p>
        </w:tc>
      </w:tr>
    </w:tbl>
    <w:p>
      <w:pPr>
        <w:snapToGrid w:val="0"/>
        <w:rPr>
          <w:rFonts w:ascii="仿宋" w:hAnsi="仿宋" w:eastAsia="仿宋" w:cs="Times New Roman"/>
          <w:sz w:val="18"/>
          <w:szCs w:val="18"/>
        </w:rPr>
      </w:pPr>
      <w:r>
        <w:rPr>
          <w:rFonts w:ascii="仿宋" w:hAnsi="仿宋" w:eastAsia="仿宋"/>
          <w:sz w:val="18"/>
          <w:szCs w:val="18"/>
        </w:rPr>
        <w:t>注：1 当扩径体距地面的距离小于表中的</w:t>
      </w:r>
      <m:oMath>
        <m:sSub>
          <m:sSubPr>
            <m:ctrlPr>
              <w:rPr>
                <w:rFonts w:ascii="Cambria Math" w:hAnsi="仿宋" w:eastAsia="仿宋" w:cs="Times New Roman"/>
                <w:i/>
                <w:sz w:val="18"/>
                <w:szCs w:val="18"/>
              </w:rPr>
            </m:ctrlPr>
          </m:sSubPr>
          <m:e>
            <m:r>
              <w:rPr>
                <w:rFonts w:ascii="Cambria Math" w:hAnsi="Cambria Math" w:eastAsia="仿宋" w:cs="Times New Roman"/>
                <w:sz w:val="18"/>
                <w:szCs w:val="18"/>
              </w:rPr>
              <m:t>ξ</m:t>
            </m:r>
            <m:ctrlPr>
              <w:rPr>
                <w:rFonts w:ascii="Cambria Math" w:hAnsi="仿宋" w:eastAsia="仿宋" w:cs="Times New Roman"/>
                <w:i/>
                <w:sz w:val="18"/>
                <w:szCs w:val="18"/>
              </w:rPr>
            </m:ctrlPr>
          </m:e>
          <m:sub>
            <m:r>
              <w:rPr>
                <w:rFonts w:ascii="Cambria Math" w:hAnsi="Cambria Math" w:eastAsia="仿宋" w:cs="Times New Roman"/>
                <w:sz w:val="18"/>
                <w:szCs w:val="18"/>
              </w:rPr>
              <m:t>i</m:t>
            </m:r>
            <m:ctrlPr>
              <w:rPr>
                <w:rFonts w:ascii="Cambria Math" w:hAnsi="仿宋" w:eastAsia="仿宋" w:cs="Times New Roman"/>
                <w:i/>
                <w:sz w:val="18"/>
                <w:szCs w:val="18"/>
              </w:rPr>
            </m:ctrlPr>
          </m:sub>
        </m:sSub>
      </m:oMath>
      <w:r>
        <w:rPr>
          <w:rFonts w:ascii="仿宋" w:hAnsi="仿宋" w:eastAsia="仿宋" w:cs="Times New Roman"/>
          <w:i/>
          <w:sz w:val="18"/>
          <w:szCs w:val="18"/>
        </w:rPr>
        <w:t>D</w:t>
      </w:r>
      <w:r>
        <w:rPr>
          <w:rFonts w:ascii="仿宋" w:hAnsi="仿宋" w:eastAsia="仿宋" w:cs="Times New Roman"/>
          <w:kern w:val="0"/>
          <w:sz w:val="18"/>
          <w:szCs w:val="18"/>
          <w:vertAlign w:val="subscript"/>
        </w:rPr>
        <w:drawing>
          <wp:anchor distT="0" distB="0" distL="114300" distR="114300" simplePos="0" relativeHeight="252679168" behindDoc="0" locked="0" layoutInCell="1" allowOverlap="1">
            <wp:simplePos x="0" y="0"/>
            <wp:positionH relativeFrom="column">
              <wp:posOffset>0</wp:posOffset>
            </wp:positionH>
            <wp:positionV relativeFrom="paragraph">
              <wp:posOffset>0</wp:posOffset>
            </wp:positionV>
            <wp:extent cx="152400" cy="28575"/>
            <wp:effectExtent l="0" t="0" r="0" b="0"/>
            <wp:wrapNone/>
            <wp:docPr id="10" name="对象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对象 6"/>
                    <pic:cNvPicPr>
                      <a:picLocks noChangeAspect="1" noChangeArrowheads="1"/>
                    </pic:cNvPicPr>
                  </pic:nvPicPr>
                  <pic:blipFill>
                    <a:blip r:embed="rId236" cstate="print"/>
                    <a:srcRect/>
                    <a:stretch>
                      <a:fillRect/>
                    </a:stretch>
                  </pic:blipFill>
                  <pic:spPr>
                    <a:xfrm>
                      <a:off x="0" y="0"/>
                      <a:ext cx="152400" cy="28575"/>
                    </a:xfrm>
                    <a:prstGeom prst="rect">
                      <a:avLst/>
                    </a:prstGeom>
                    <a:noFill/>
                    <a:ln w="9525">
                      <a:noFill/>
                      <a:miter lim="800000"/>
                      <a:headEnd/>
                      <a:tailEnd/>
                    </a:ln>
                  </pic:spPr>
                </pic:pic>
              </a:graphicData>
            </a:graphic>
          </wp:anchor>
        </w:drawing>
      </w:r>
      <w:r>
        <w:rPr>
          <w:rFonts w:ascii="仿宋" w:hAnsi="仿宋" w:eastAsia="仿宋" w:cs="Times New Roman"/>
          <w:sz w:val="18"/>
          <w:szCs w:val="18"/>
        </w:rPr>
        <w:t>时，按实际距离计算长度</w:t>
      </w:r>
      <w:r>
        <w:rPr>
          <w:rFonts w:ascii="仿宋" w:hAnsi="仿宋" w:eastAsia="仿宋" w:cs="Times New Roman"/>
          <w:bCs/>
          <w:position w:val="-10"/>
          <w:sz w:val="18"/>
          <w:szCs w:val="18"/>
        </w:rPr>
        <w:object>
          <v:shape id="_x0000_i1154" o:spt="75" type="#_x0000_t75" style="height:14.95pt;width:10.3pt;" o:ole="t" filled="f" o:preferrelative="t" stroked="f" coordsize="21600,21600">
            <v:path/>
            <v:fill on="f" focussize="0,0"/>
            <v:stroke on="f" joinstyle="miter"/>
            <v:imagedata r:id="rId240" o:title=""/>
            <o:lock v:ext="edit" aspectratio="t"/>
            <w10:wrap type="none"/>
            <w10:anchorlock/>
          </v:shape>
          <o:OLEObject Type="Embed" ProgID="Equation.3" ShapeID="_x0000_i1154" DrawAspect="Content" ObjectID="_1468075854" r:id="rId239">
            <o:LockedField>false</o:LockedField>
          </o:OLEObject>
        </w:object>
      </w:r>
      <w:r>
        <w:rPr>
          <w:rFonts w:ascii="仿宋" w:hAnsi="仿宋" w:eastAsia="仿宋" w:cs="Times New Roman"/>
          <w:sz w:val="18"/>
          <w:szCs w:val="18"/>
        </w:rPr>
        <w:t>；</w:t>
      </w:r>
    </w:p>
    <w:p>
      <w:pPr>
        <w:snapToGrid w:val="0"/>
        <w:ind w:right="-168" w:rightChars="-80" w:firstLine="360" w:firstLineChars="200"/>
        <w:rPr>
          <w:rFonts w:ascii="仿宋" w:hAnsi="仿宋" w:eastAsia="仿宋" w:cs="Times New Roman"/>
          <w:sz w:val="18"/>
          <w:szCs w:val="18"/>
        </w:rPr>
      </w:pPr>
      <w:r>
        <w:rPr>
          <w:rFonts w:ascii="仿宋" w:hAnsi="仿宋" w:eastAsia="仿宋" w:cs="Times New Roman"/>
          <w:sz w:val="18"/>
          <w:szCs w:val="18"/>
        </w:rPr>
        <w:t>2 当</w:t>
      </w:r>
      <w:r>
        <w:rPr>
          <w:rFonts w:ascii="仿宋" w:hAnsi="仿宋" w:eastAsia="仿宋"/>
          <w:sz w:val="18"/>
          <w:szCs w:val="18"/>
        </w:rPr>
        <w:t>扩径体</w:t>
      </w:r>
      <w:r>
        <w:rPr>
          <w:rFonts w:ascii="仿宋" w:hAnsi="仿宋" w:eastAsia="仿宋" w:cs="Times New Roman"/>
          <w:sz w:val="18"/>
          <w:szCs w:val="18"/>
        </w:rPr>
        <w:t>以上的持力层厚度小于表中</w:t>
      </w:r>
      <m:oMath>
        <m:sSub>
          <m:sSubPr>
            <m:ctrlPr>
              <w:rPr>
                <w:rFonts w:ascii="Cambria Math" w:hAnsi="仿宋" w:eastAsia="仿宋" w:cs="Times New Roman"/>
                <w:i/>
                <w:sz w:val="18"/>
                <w:szCs w:val="18"/>
              </w:rPr>
            </m:ctrlPr>
          </m:sSubPr>
          <m:e>
            <m:r>
              <w:rPr>
                <w:rFonts w:ascii="Cambria Math" w:hAnsi="Cambria Math" w:eastAsia="仿宋" w:cs="Times New Roman"/>
                <w:sz w:val="18"/>
                <w:szCs w:val="18"/>
              </w:rPr>
              <m:t>ξ</m:t>
            </m:r>
            <m:ctrlPr>
              <w:rPr>
                <w:rFonts w:ascii="Cambria Math" w:hAnsi="仿宋" w:eastAsia="仿宋" w:cs="Times New Roman"/>
                <w:i/>
                <w:sz w:val="18"/>
                <w:szCs w:val="18"/>
              </w:rPr>
            </m:ctrlPr>
          </m:e>
          <m:sub>
            <m:r>
              <w:rPr>
                <w:rFonts w:ascii="Cambria Math" w:hAnsi="Cambria Math" w:eastAsia="仿宋" w:cs="Times New Roman"/>
                <w:sz w:val="18"/>
                <w:szCs w:val="18"/>
              </w:rPr>
              <m:t>i</m:t>
            </m:r>
            <m:ctrlPr>
              <w:rPr>
                <w:rFonts w:ascii="Cambria Math" w:hAnsi="仿宋" w:eastAsia="仿宋" w:cs="Times New Roman"/>
                <w:i/>
                <w:sz w:val="18"/>
                <w:szCs w:val="18"/>
              </w:rPr>
            </m:ctrlPr>
          </m:sub>
        </m:sSub>
      </m:oMath>
      <w:r>
        <w:rPr>
          <w:rFonts w:ascii="仿宋" w:hAnsi="仿宋" w:eastAsia="仿宋" w:cs="Times New Roman"/>
          <w:i/>
          <w:sz w:val="18"/>
          <w:szCs w:val="18"/>
        </w:rPr>
        <w:t>D</w:t>
      </w:r>
      <w:r>
        <w:rPr>
          <w:rFonts w:ascii="仿宋" w:hAnsi="仿宋" w:eastAsia="仿宋" w:cs="Times New Roman"/>
          <w:kern w:val="0"/>
          <w:sz w:val="18"/>
          <w:szCs w:val="18"/>
          <w:vertAlign w:val="subscript"/>
        </w:rPr>
        <w:drawing>
          <wp:anchor distT="0" distB="0" distL="114300" distR="114300" simplePos="0" relativeHeight="252988416" behindDoc="0" locked="0" layoutInCell="1" allowOverlap="1">
            <wp:simplePos x="0" y="0"/>
            <wp:positionH relativeFrom="column">
              <wp:posOffset>0</wp:posOffset>
            </wp:positionH>
            <wp:positionV relativeFrom="paragraph">
              <wp:posOffset>0</wp:posOffset>
            </wp:positionV>
            <wp:extent cx="152400" cy="28575"/>
            <wp:effectExtent l="0" t="0" r="0" b="0"/>
            <wp:wrapNone/>
            <wp:docPr id="11" name="对象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对象 6"/>
                    <pic:cNvPicPr>
                      <a:picLocks noChangeAspect="1" noChangeArrowheads="1"/>
                    </pic:cNvPicPr>
                  </pic:nvPicPr>
                  <pic:blipFill>
                    <a:blip r:embed="rId236" cstate="print"/>
                    <a:srcRect/>
                    <a:stretch>
                      <a:fillRect/>
                    </a:stretch>
                  </pic:blipFill>
                  <pic:spPr>
                    <a:xfrm>
                      <a:off x="0" y="0"/>
                      <a:ext cx="152400" cy="28575"/>
                    </a:xfrm>
                    <a:prstGeom prst="rect">
                      <a:avLst/>
                    </a:prstGeom>
                    <a:noFill/>
                    <a:ln w="9525">
                      <a:noFill/>
                      <a:miter lim="800000"/>
                      <a:headEnd/>
                      <a:tailEnd/>
                    </a:ln>
                  </pic:spPr>
                </pic:pic>
              </a:graphicData>
            </a:graphic>
          </wp:anchor>
        </w:drawing>
      </w:r>
      <w:r>
        <w:rPr>
          <w:rFonts w:ascii="仿宋" w:hAnsi="仿宋" w:eastAsia="仿宋" w:cs="Times New Roman"/>
          <w:sz w:val="18"/>
          <w:szCs w:val="18"/>
        </w:rPr>
        <w:t>时，可根据</w:t>
      </w:r>
      <w:r>
        <w:rPr>
          <w:rFonts w:ascii="仿宋" w:hAnsi="仿宋" w:eastAsia="仿宋"/>
          <w:sz w:val="18"/>
          <w:szCs w:val="18"/>
        </w:rPr>
        <w:t>扩径体</w:t>
      </w:r>
      <w:r>
        <w:rPr>
          <w:rFonts w:ascii="仿宋" w:hAnsi="仿宋" w:eastAsia="仿宋" w:cs="Times New Roman"/>
          <w:sz w:val="18"/>
          <w:szCs w:val="18"/>
        </w:rPr>
        <w:t>以上各层土的性质综合确定系数</w:t>
      </w:r>
      <m:oMath>
        <m:sSub>
          <m:sSubPr>
            <m:ctrlPr>
              <w:rPr>
                <w:rFonts w:ascii="Cambria Math" w:hAnsi="仿宋" w:eastAsia="仿宋" w:cs="Times New Roman"/>
                <w:i/>
                <w:sz w:val="18"/>
                <w:szCs w:val="18"/>
              </w:rPr>
            </m:ctrlPr>
          </m:sSubPr>
          <m:e>
            <m:r>
              <w:rPr>
                <w:rFonts w:ascii="Cambria Math" w:hAnsi="Cambria Math" w:eastAsia="仿宋" w:cs="Times New Roman"/>
                <w:sz w:val="18"/>
                <w:szCs w:val="18"/>
              </w:rPr>
              <m:t>ξ</m:t>
            </m:r>
            <m:ctrlPr>
              <w:rPr>
                <w:rFonts w:ascii="Cambria Math" w:hAnsi="仿宋" w:eastAsia="仿宋" w:cs="Times New Roman"/>
                <w:i/>
                <w:sz w:val="18"/>
                <w:szCs w:val="18"/>
              </w:rPr>
            </m:ctrlPr>
          </m:e>
          <m:sub>
            <m:r>
              <w:rPr>
                <w:rFonts w:ascii="Cambria Math" w:hAnsi="Cambria Math" w:eastAsia="仿宋" w:cs="Times New Roman"/>
                <w:sz w:val="18"/>
                <w:szCs w:val="18"/>
              </w:rPr>
              <m:t>i</m:t>
            </m:r>
            <m:ctrlPr>
              <w:rPr>
                <w:rFonts w:ascii="Cambria Math" w:hAnsi="仿宋" w:eastAsia="仿宋" w:cs="Times New Roman"/>
                <w:i/>
                <w:sz w:val="18"/>
                <w:szCs w:val="18"/>
              </w:rPr>
            </m:ctrlPr>
          </m:sub>
        </m:sSub>
      </m:oMath>
      <w:r>
        <w:rPr>
          <w:rFonts w:ascii="仿宋" w:hAnsi="仿宋" w:eastAsia="仿宋" w:cs="Times New Roman"/>
          <w:sz w:val="18"/>
          <w:szCs w:val="18"/>
        </w:rPr>
        <w:t>；</w:t>
      </w:r>
    </w:p>
    <w:p>
      <w:pPr>
        <w:snapToGrid w:val="0"/>
        <w:ind w:firstLine="360" w:firstLineChars="200"/>
        <w:rPr>
          <w:rFonts w:asciiTheme="minorEastAsia" w:hAnsiTheme="minorEastAsia"/>
          <w:b/>
          <w:bCs/>
          <w:szCs w:val="21"/>
        </w:rPr>
      </w:pPr>
      <w:r>
        <w:rPr>
          <w:rFonts w:ascii="仿宋" w:hAnsi="仿宋" w:eastAsia="仿宋" w:cs="Times New Roman"/>
          <w:sz w:val="18"/>
          <w:szCs w:val="18"/>
        </w:rPr>
        <w:t>3 土的强度高时</w:t>
      </w:r>
      <m:oMath>
        <m:sSub>
          <m:sSubPr>
            <m:ctrlPr>
              <w:rPr>
                <w:rFonts w:ascii="Cambria Math" w:hAnsi="仿宋" w:eastAsia="仿宋" w:cs="Times New Roman"/>
                <w:i/>
                <w:sz w:val="18"/>
                <w:szCs w:val="18"/>
              </w:rPr>
            </m:ctrlPr>
          </m:sSubPr>
          <m:e>
            <m:r>
              <w:rPr>
                <w:rFonts w:ascii="Cambria Math" w:hAnsi="Cambria Math" w:eastAsia="仿宋" w:cs="Times New Roman"/>
                <w:sz w:val="18"/>
                <w:szCs w:val="18"/>
              </w:rPr>
              <m:t>ξ</m:t>
            </m:r>
            <m:ctrlPr>
              <w:rPr>
                <w:rFonts w:ascii="Cambria Math" w:hAnsi="仿宋" w:eastAsia="仿宋" w:cs="Times New Roman"/>
                <w:i/>
                <w:sz w:val="18"/>
                <w:szCs w:val="18"/>
              </w:rPr>
            </m:ctrlPr>
          </m:e>
          <m:sub>
            <m:r>
              <w:rPr>
                <w:rFonts w:ascii="Cambria Math" w:hAnsi="Cambria Math" w:eastAsia="仿宋" w:cs="Times New Roman"/>
                <w:sz w:val="18"/>
                <w:szCs w:val="18"/>
              </w:rPr>
              <m:t>i</m:t>
            </m:r>
            <m:ctrlPr>
              <w:rPr>
                <w:rFonts w:ascii="Cambria Math" w:hAnsi="仿宋" w:eastAsia="仿宋" w:cs="Times New Roman"/>
                <w:i/>
                <w:sz w:val="18"/>
                <w:szCs w:val="18"/>
              </w:rPr>
            </m:ctrlPr>
          </m:sub>
        </m:sSub>
      </m:oMath>
      <w:r>
        <w:rPr>
          <w:rFonts w:ascii="仿宋" w:hAnsi="仿宋" w:eastAsia="仿宋" w:cs="Times New Roman"/>
          <w:sz w:val="18"/>
          <w:szCs w:val="18"/>
        </w:rPr>
        <w:t>取大值，土层埋深小时</w:t>
      </w:r>
      <m:oMath>
        <m:sSub>
          <m:sSubPr>
            <m:ctrlPr>
              <w:rPr>
                <w:rFonts w:ascii="Cambria Math" w:hAnsi="仿宋" w:eastAsia="仿宋" w:cs="Times New Roman"/>
                <w:i/>
                <w:sz w:val="18"/>
                <w:szCs w:val="18"/>
              </w:rPr>
            </m:ctrlPr>
          </m:sSubPr>
          <m:e>
            <m:r>
              <w:rPr>
                <w:rFonts w:ascii="Cambria Math" w:hAnsi="Cambria Math" w:eastAsia="仿宋" w:cs="Times New Roman"/>
                <w:sz w:val="18"/>
                <w:szCs w:val="18"/>
              </w:rPr>
              <m:t>ξ</m:t>
            </m:r>
            <m:ctrlPr>
              <w:rPr>
                <w:rFonts w:ascii="Cambria Math" w:hAnsi="仿宋" w:eastAsia="仿宋" w:cs="Times New Roman"/>
                <w:i/>
                <w:sz w:val="18"/>
                <w:szCs w:val="18"/>
              </w:rPr>
            </m:ctrlPr>
          </m:e>
          <m:sub>
            <m:r>
              <w:rPr>
                <w:rFonts w:ascii="Cambria Math" w:hAnsi="Cambria Math" w:eastAsia="仿宋" w:cs="Times New Roman"/>
                <w:sz w:val="18"/>
                <w:szCs w:val="18"/>
              </w:rPr>
              <m:t>i</m:t>
            </m:r>
            <m:ctrlPr>
              <w:rPr>
                <w:rFonts w:ascii="Cambria Math" w:hAnsi="仿宋" w:eastAsia="仿宋" w:cs="Times New Roman"/>
                <w:i/>
                <w:sz w:val="18"/>
                <w:szCs w:val="18"/>
              </w:rPr>
            </m:ctrlPr>
          </m:sub>
        </m:sSub>
      </m:oMath>
      <w:r>
        <w:rPr>
          <w:rFonts w:ascii="仿宋" w:hAnsi="仿宋" w:eastAsia="仿宋" w:cs="Times New Roman"/>
          <w:sz w:val="18"/>
          <w:szCs w:val="18"/>
        </w:rPr>
        <w:t>取小值。</w:t>
      </w:r>
    </w:p>
    <w:p>
      <w:pPr>
        <w:widowControl/>
        <w:jc w:val="center"/>
        <w:rPr>
          <w:rFonts w:asciiTheme="minorEastAsia" w:hAnsiTheme="minorEastAsia"/>
          <w:b/>
          <w:bCs/>
          <w:szCs w:val="21"/>
        </w:rPr>
      </w:pPr>
    </w:p>
    <w:p>
      <w:pPr>
        <w:widowControl/>
        <w:jc w:val="center"/>
        <w:rPr>
          <w:rFonts w:asciiTheme="minorEastAsia" w:hAnsiTheme="minorEastAsia"/>
          <w:b/>
          <w:bCs/>
          <w:szCs w:val="21"/>
        </w:rPr>
      </w:pPr>
      <w:r>
        <w:rPr>
          <w:rFonts w:asciiTheme="minorEastAsia" w:hAnsiTheme="minorEastAsia"/>
          <w:b/>
          <w:bCs/>
          <w:szCs w:val="21"/>
        </w:rPr>
        <w:t>表</w:t>
      </w:r>
      <w:r>
        <w:rPr>
          <w:rFonts w:ascii="Times New Roman" w:hAnsi="Times New Roman" w:cs="Times New Roman"/>
          <w:b/>
          <w:bCs/>
          <w:szCs w:val="21"/>
        </w:rPr>
        <w:t xml:space="preserve">5.2.2-3 </w:t>
      </w:r>
      <w:r>
        <w:rPr>
          <w:rFonts w:asciiTheme="minorEastAsia" w:hAnsiTheme="minorEastAsia"/>
          <w:b/>
          <w:bCs/>
          <w:szCs w:val="21"/>
        </w:rPr>
        <w:t>抗拔系数</w:t>
      </w:r>
      <w:r>
        <w:rPr>
          <w:rFonts w:ascii="Times New Roman" w:hAnsi="Times New Roman" w:cs="Times New Roman"/>
          <w:position w:val="-12"/>
          <w:szCs w:val="21"/>
        </w:rPr>
        <w:object>
          <v:shape id="_x0000_i1155" o:spt="75" type="#_x0000_t75" style="height:20.55pt;width:10.3pt;" o:ole="t" filled="f" o:preferrelative="t" stroked="f" coordsize="21600,21600">
            <v:path/>
            <v:fill on="f" focussize="0,0"/>
            <v:stroke on="f" joinstyle="miter"/>
            <v:imagedata r:id="rId231" o:title=""/>
            <o:lock v:ext="edit" aspectratio="t"/>
            <w10:wrap type="none"/>
            <w10:anchorlock/>
          </v:shape>
          <o:OLEObject Type="Embed" ProgID="Equation.3" ShapeID="_x0000_i1155" DrawAspect="Content" ObjectID="_1468075855" r:id="rId241">
            <o:LockedField>false</o:LockedField>
          </o:OLEObject>
        </w:object>
      </w:r>
    </w:p>
    <w:tbl>
      <w:tblPr>
        <w:tblStyle w:val="26"/>
        <w:tblW w:w="8740" w:type="dxa"/>
        <w:tblInd w:w="250" w:type="dxa"/>
        <w:tblLayout w:type="fixed"/>
        <w:tblCellMar>
          <w:top w:w="0" w:type="dxa"/>
          <w:left w:w="108" w:type="dxa"/>
          <w:bottom w:w="0" w:type="dxa"/>
          <w:right w:w="108" w:type="dxa"/>
        </w:tblCellMar>
      </w:tblPr>
      <w:tblGrid>
        <w:gridCol w:w="2826"/>
        <w:gridCol w:w="3080"/>
        <w:gridCol w:w="2834"/>
      </w:tblGrid>
      <w:tr>
        <w:tblPrEx>
          <w:tblLayout w:type="fixed"/>
          <w:tblCellMar>
            <w:top w:w="0" w:type="dxa"/>
            <w:left w:w="108" w:type="dxa"/>
            <w:bottom w:w="0" w:type="dxa"/>
            <w:right w:w="108" w:type="dxa"/>
          </w:tblCellMar>
        </w:tblPrEx>
        <w:trPr>
          <w:trHeight w:val="461" w:hRule="atLeast"/>
        </w:trPr>
        <w:tc>
          <w:tcPr>
            <w:tcW w:w="2826" w:type="dxa"/>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仿宋" w:hAnsi="仿宋" w:eastAsia="仿宋"/>
                <w:kern w:val="0"/>
                <w:sz w:val="18"/>
                <w:szCs w:val="18"/>
              </w:rPr>
            </w:pPr>
            <w:r>
              <w:rPr>
                <w:rFonts w:ascii="仿宋" w:hAnsi="仿宋" w:eastAsia="仿宋"/>
                <w:kern w:val="0"/>
                <w:sz w:val="18"/>
                <w:szCs w:val="18"/>
              </w:rPr>
              <w:t>土类</w:t>
            </w:r>
          </w:p>
        </w:tc>
        <w:tc>
          <w:tcPr>
            <w:tcW w:w="3080" w:type="dxa"/>
            <w:tcBorders>
              <w:top w:val="single" w:color="auto" w:sz="4" w:space="0"/>
              <w:left w:val="single" w:color="auto" w:sz="4" w:space="0"/>
              <w:bottom w:val="single" w:color="000000" w:sz="4" w:space="0"/>
              <w:right w:val="single" w:color="auto" w:sz="4" w:space="0"/>
            </w:tcBorders>
            <w:shd w:val="clear" w:color="auto" w:fill="FFFFFF"/>
            <w:vAlign w:val="center"/>
          </w:tcPr>
          <w:p>
            <w:pPr>
              <w:widowControl/>
              <w:snapToGrid w:val="0"/>
              <w:jc w:val="center"/>
              <w:rPr>
                <w:rFonts w:ascii="仿宋" w:hAnsi="仿宋" w:eastAsia="仿宋"/>
                <w:kern w:val="0"/>
                <w:sz w:val="18"/>
                <w:szCs w:val="18"/>
              </w:rPr>
            </w:pPr>
            <w:r>
              <w:rPr>
                <w:rFonts w:hint="eastAsia" w:ascii="仿宋" w:hAnsi="仿宋" w:eastAsia="仿宋"/>
                <w:kern w:val="0"/>
                <w:sz w:val="18"/>
                <w:szCs w:val="18"/>
              </w:rPr>
              <w:t>砂土</w:t>
            </w:r>
          </w:p>
        </w:tc>
        <w:tc>
          <w:tcPr>
            <w:tcW w:w="2834" w:type="dxa"/>
            <w:tcBorders>
              <w:top w:val="single" w:color="auto" w:sz="4" w:space="0"/>
              <w:left w:val="single" w:color="auto" w:sz="4" w:space="0"/>
              <w:bottom w:val="single" w:color="000000" w:sz="4" w:space="0"/>
              <w:right w:val="single" w:color="auto" w:sz="4" w:space="0"/>
            </w:tcBorders>
            <w:shd w:val="clear" w:color="auto" w:fill="FFFFFF"/>
            <w:vAlign w:val="center"/>
          </w:tcPr>
          <w:p>
            <w:pPr>
              <w:widowControl/>
              <w:snapToGrid w:val="0"/>
              <w:jc w:val="center"/>
              <w:rPr>
                <w:rFonts w:ascii="仿宋" w:hAnsi="仿宋" w:eastAsia="仿宋"/>
                <w:kern w:val="0"/>
                <w:sz w:val="18"/>
                <w:szCs w:val="18"/>
              </w:rPr>
            </w:pPr>
            <w:r>
              <w:rPr>
                <w:rFonts w:ascii="仿宋" w:hAnsi="仿宋" w:eastAsia="仿宋"/>
                <w:kern w:val="0"/>
                <w:sz w:val="18"/>
                <w:szCs w:val="18"/>
              </w:rPr>
              <w:t>黏性土、粉土</w:t>
            </w:r>
          </w:p>
        </w:tc>
      </w:tr>
      <w:tr>
        <w:tblPrEx>
          <w:tblLayout w:type="fixed"/>
          <w:tblCellMar>
            <w:top w:w="0" w:type="dxa"/>
            <w:left w:w="108" w:type="dxa"/>
            <w:bottom w:w="0" w:type="dxa"/>
            <w:right w:w="108" w:type="dxa"/>
          </w:tblCellMar>
        </w:tblPrEx>
        <w:trPr>
          <w:trHeight w:val="485" w:hRule="atLeast"/>
        </w:trPr>
        <w:tc>
          <w:tcPr>
            <w:tcW w:w="2826" w:type="dxa"/>
            <w:tcBorders>
              <w:top w:val="nil"/>
              <w:left w:val="single" w:color="auto" w:sz="4" w:space="0"/>
              <w:bottom w:val="single" w:color="auto" w:sz="4" w:space="0"/>
              <w:right w:val="single" w:color="auto" w:sz="4" w:space="0"/>
            </w:tcBorders>
            <w:shd w:val="clear" w:color="auto" w:fill="FFFFFF"/>
            <w:vAlign w:val="center"/>
          </w:tcPr>
          <w:p>
            <w:pPr>
              <w:widowControl/>
              <w:snapToGrid w:val="0"/>
              <w:jc w:val="center"/>
              <w:rPr>
                <w:rFonts w:ascii="仿宋" w:hAnsi="仿宋" w:eastAsia="仿宋" w:cs="Times New Roman"/>
                <w:i/>
                <w:kern w:val="0"/>
                <w:sz w:val="18"/>
                <w:szCs w:val="18"/>
              </w:rPr>
            </w:pPr>
            <w:r>
              <w:rPr>
                <w:rFonts w:ascii="仿宋" w:hAnsi="仿宋" w:eastAsia="仿宋" w:cs="Times New Roman"/>
                <w:position w:val="-12"/>
                <w:sz w:val="18"/>
                <w:szCs w:val="18"/>
              </w:rPr>
              <w:object>
                <v:shape id="_x0000_i1156" o:spt="75" type="#_x0000_t75" style="height:20.55pt;width:10.3pt;" o:ole="t" filled="f" o:preferrelative="t" stroked="f" coordsize="21600,21600">
                  <v:path/>
                  <v:fill on="f" focussize="0,0"/>
                  <v:stroke on="f" joinstyle="miter"/>
                  <v:imagedata r:id="rId231" o:title=""/>
                  <o:lock v:ext="edit" aspectratio="t"/>
                  <w10:wrap type="none"/>
                  <w10:anchorlock/>
                </v:shape>
                <o:OLEObject Type="Embed" ProgID="Equation.3" ShapeID="_x0000_i1156" DrawAspect="Content" ObjectID="_1468075856" r:id="rId242">
                  <o:LockedField>false</o:LockedField>
                </o:OLEObject>
              </w:object>
            </w:r>
          </w:p>
        </w:tc>
        <w:tc>
          <w:tcPr>
            <w:tcW w:w="3080" w:type="dxa"/>
            <w:tcBorders>
              <w:top w:val="nil"/>
              <w:left w:val="nil"/>
              <w:bottom w:val="single" w:color="auto" w:sz="4" w:space="0"/>
              <w:right w:val="single" w:color="auto" w:sz="4" w:space="0"/>
            </w:tcBorders>
            <w:shd w:val="clear" w:color="auto" w:fill="FFFFFF"/>
            <w:vAlign w:val="center"/>
          </w:tcPr>
          <w:p>
            <w:pPr>
              <w:widowControl/>
              <w:snapToGrid w:val="0"/>
              <w:jc w:val="center"/>
              <w:rPr>
                <w:rFonts w:ascii="仿宋" w:hAnsi="仿宋" w:eastAsia="仿宋" w:cs="Times New Roman"/>
                <w:kern w:val="0"/>
                <w:sz w:val="18"/>
                <w:szCs w:val="18"/>
              </w:rPr>
            </w:pPr>
            <w:r>
              <w:rPr>
                <w:rFonts w:ascii="仿宋" w:hAnsi="仿宋" w:eastAsia="仿宋" w:cs="Times New Roman"/>
                <w:kern w:val="0"/>
                <w:sz w:val="18"/>
                <w:szCs w:val="18"/>
              </w:rPr>
              <w:t>0.</w:t>
            </w:r>
            <w:r>
              <w:rPr>
                <w:rFonts w:hint="eastAsia" w:ascii="仿宋" w:hAnsi="仿宋" w:eastAsia="仿宋" w:cs="Times New Roman"/>
                <w:kern w:val="0"/>
                <w:sz w:val="18"/>
                <w:szCs w:val="18"/>
              </w:rPr>
              <w:t>5</w:t>
            </w:r>
            <w:r>
              <w:rPr>
                <w:rFonts w:ascii="仿宋" w:hAnsi="仿宋" w:eastAsia="仿宋" w:cs="Times New Roman"/>
                <w:kern w:val="0"/>
                <w:sz w:val="18"/>
                <w:szCs w:val="18"/>
              </w:rPr>
              <w:t>0～0.</w:t>
            </w:r>
            <w:r>
              <w:rPr>
                <w:rFonts w:hint="eastAsia" w:ascii="仿宋" w:hAnsi="仿宋" w:eastAsia="仿宋" w:cs="Times New Roman"/>
                <w:kern w:val="0"/>
                <w:sz w:val="18"/>
                <w:szCs w:val="18"/>
              </w:rPr>
              <w:t>7</w:t>
            </w:r>
            <w:r>
              <w:rPr>
                <w:rFonts w:ascii="仿宋" w:hAnsi="仿宋" w:eastAsia="仿宋" w:cs="Times New Roman"/>
                <w:kern w:val="0"/>
                <w:sz w:val="18"/>
                <w:szCs w:val="18"/>
              </w:rPr>
              <w:t>0</w:t>
            </w:r>
          </w:p>
        </w:tc>
        <w:tc>
          <w:tcPr>
            <w:tcW w:w="2834" w:type="dxa"/>
            <w:tcBorders>
              <w:top w:val="nil"/>
              <w:left w:val="nil"/>
              <w:bottom w:val="single" w:color="auto" w:sz="4" w:space="0"/>
              <w:right w:val="single" w:color="auto" w:sz="4" w:space="0"/>
            </w:tcBorders>
            <w:shd w:val="clear" w:color="auto" w:fill="FFFFFF"/>
            <w:vAlign w:val="center"/>
          </w:tcPr>
          <w:p>
            <w:pPr>
              <w:widowControl/>
              <w:snapToGrid w:val="0"/>
              <w:jc w:val="center"/>
              <w:rPr>
                <w:rFonts w:ascii="仿宋" w:hAnsi="仿宋" w:eastAsia="仿宋" w:cs="Times New Roman"/>
                <w:kern w:val="0"/>
                <w:sz w:val="18"/>
                <w:szCs w:val="18"/>
              </w:rPr>
            </w:pPr>
            <w:r>
              <w:rPr>
                <w:rFonts w:ascii="仿宋" w:hAnsi="仿宋" w:eastAsia="仿宋" w:cs="Times New Roman"/>
                <w:kern w:val="0"/>
                <w:sz w:val="18"/>
                <w:szCs w:val="18"/>
              </w:rPr>
              <w:t>0.</w:t>
            </w:r>
            <w:r>
              <w:rPr>
                <w:rFonts w:hint="eastAsia" w:ascii="仿宋" w:hAnsi="仿宋" w:eastAsia="仿宋" w:cs="Times New Roman"/>
                <w:kern w:val="0"/>
                <w:sz w:val="18"/>
                <w:szCs w:val="18"/>
              </w:rPr>
              <w:t>7</w:t>
            </w:r>
            <w:r>
              <w:rPr>
                <w:rFonts w:ascii="仿宋" w:hAnsi="仿宋" w:eastAsia="仿宋" w:cs="Times New Roman"/>
                <w:kern w:val="0"/>
                <w:sz w:val="18"/>
                <w:szCs w:val="18"/>
              </w:rPr>
              <w:t>0～0.</w:t>
            </w:r>
            <w:r>
              <w:rPr>
                <w:rFonts w:hint="eastAsia" w:ascii="仿宋" w:hAnsi="仿宋" w:eastAsia="仿宋" w:cs="Times New Roman"/>
                <w:kern w:val="0"/>
                <w:sz w:val="18"/>
                <w:szCs w:val="18"/>
              </w:rPr>
              <w:t>8</w:t>
            </w:r>
            <w:r>
              <w:rPr>
                <w:rFonts w:ascii="仿宋" w:hAnsi="仿宋" w:eastAsia="仿宋" w:cs="Times New Roman"/>
                <w:kern w:val="0"/>
                <w:sz w:val="18"/>
                <w:szCs w:val="18"/>
              </w:rPr>
              <w:t>0</w:t>
            </w:r>
          </w:p>
        </w:tc>
      </w:tr>
    </w:tbl>
    <w:p>
      <w:pPr>
        <w:snapToGrid w:val="0"/>
        <w:spacing w:line="400" w:lineRule="exact"/>
        <w:ind w:firstLine="264" w:firstLineChars="147"/>
        <w:rPr>
          <w:rFonts w:ascii="仿宋" w:hAnsi="仿宋" w:eastAsia="仿宋"/>
          <w:sz w:val="18"/>
          <w:szCs w:val="18"/>
        </w:rPr>
      </w:pPr>
      <w:r>
        <w:rPr>
          <w:rFonts w:ascii="仿宋" w:hAnsi="仿宋" w:eastAsia="仿宋"/>
          <w:sz w:val="18"/>
          <w:szCs w:val="18"/>
        </w:rPr>
        <w:t>注：桩长与桩径之比小于20时，</w:t>
      </w:r>
      <w:r>
        <w:rPr>
          <w:rFonts w:ascii="仿宋" w:hAnsi="仿宋" w:eastAsia="仿宋" w:cs="Times New Roman"/>
          <w:position w:val="-12"/>
          <w:sz w:val="18"/>
          <w:szCs w:val="18"/>
        </w:rPr>
        <w:object>
          <v:shape id="_x0000_i1157" o:spt="75" type="#_x0000_t75" style="height:17.75pt;width:10.3pt;" o:ole="t" filled="f" o:preferrelative="t" stroked="f" coordsize="21600,21600">
            <v:path/>
            <v:fill on="f" focussize="0,0"/>
            <v:stroke on="f" joinstyle="miter"/>
            <v:imagedata r:id="rId231" o:title=""/>
            <o:lock v:ext="edit" aspectratio="t"/>
            <w10:wrap type="none"/>
            <w10:anchorlock/>
          </v:shape>
          <o:OLEObject Type="Embed" ProgID="Equation.3" ShapeID="_x0000_i1157" DrawAspect="Content" ObjectID="_1468075857" r:id="rId243">
            <o:LockedField>false</o:LockedField>
          </o:OLEObject>
        </w:object>
      </w:r>
      <w:r>
        <w:rPr>
          <w:rFonts w:ascii="仿宋" w:hAnsi="仿宋" w:eastAsia="仿宋"/>
          <w:sz w:val="18"/>
          <w:szCs w:val="18"/>
        </w:rPr>
        <w:t>取小值；桩身喷</w:t>
      </w:r>
      <w:r>
        <w:rPr>
          <w:rFonts w:hint="eastAsia" w:ascii="仿宋" w:hAnsi="仿宋" w:eastAsia="仿宋"/>
          <w:sz w:val="18"/>
          <w:szCs w:val="18"/>
        </w:rPr>
        <w:t>肋板</w:t>
      </w:r>
      <w:r>
        <w:rPr>
          <w:rFonts w:ascii="仿宋" w:hAnsi="仿宋" w:eastAsia="仿宋"/>
          <w:sz w:val="18"/>
          <w:szCs w:val="18"/>
        </w:rPr>
        <w:t>时，</w:t>
      </w:r>
      <w:r>
        <w:rPr>
          <w:rFonts w:ascii="仿宋" w:hAnsi="仿宋" w:eastAsia="仿宋" w:cs="Times New Roman"/>
          <w:position w:val="-12"/>
          <w:sz w:val="18"/>
          <w:szCs w:val="18"/>
        </w:rPr>
        <w:object>
          <v:shape id="_x0000_i1158" o:spt="75" type="#_x0000_t75" style="height:17.75pt;width:10.3pt;" o:ole="t" filled="f" o:preferrelative="t" stroked="f" coordsize="21600,21600">
            <v:path/>
            <v:fill on="f" focussize="0,0"/>
            <v:stroke on="f" joinstyle="miter"/>
            <v:imagedata r:id="rId231" o:title=""/>
            <o:lock v:ext="edit" aspectratio="t"/>
            <w10:wrap type="none"/>
            <w10:anchorlock/>
          </v:shape>
          <o:OLEObject Type="Embed" ProgID="Equation.3" ShapeID="_x0000_i1158" DrawAspect="Content" ObjectID="_1468075858" r:id="rId244">
            <o:LockedField>false</o:LockedField>
          </o:OLEObject>
        </w:object>
      </w:r>
      <w:r>
        <w:rPr>
          <w:rFonts w:ascii="仿宋" w:hAnsi="仿宋" w:eastAsia="仿宋"/>
          <w:sz w:val="18"/>
          <w:szCs w:val="18"/>
        </w:rPr>
        <w:t>取大值。</w:t>
      </w:r>
    </w:p>
    <w:p>
      <w:pPr>
        <w:snapToGrid w:val="0"/>
        <w:spacing w:line="480" w:lineRule="exact"/>
        <w:ind w:firstLine="517" w:firstLineChars="245"/>
        <w:rPr>
          <w:rFonts w:asciiTheme="minorEastAsia" w:hAnsiTheme="minorEastAsia"/>
          <w:szCs w:val="21"/>
        </w:rPr>
      </w:pPr>
      <w:r>
        <w:rPr>
          <w:rFonts w:hint="eastAsia" w:asciiTheme="minorEastAsia" w:hAnsiTheme="minorEastAsia"/>
          <w:b/>
          <w:bCs/>
          <w:szCs w:val="21"/>
        </w:rPr>
        <w:t xml:space="preserve">2) </w:t>
      </w:r>
      <w:r>
        <w:rPr>
          <w:rFonts w:asciiTheme="minorEastAsia" w:hAnsiTheme="minorEastAsia"/>
          <w:szCs w:val="21"/>
        </w:rPr>
        <w:t>群桩基础呈整体破坏时，</w:t>
      </w:r>
      <w:r>
        <w:rPr>
          <w:rFonts w:hint="eastAsia"/>
          <w:szCs w:val="21"/>
        </w:rPr>
        <w:t>基桩抗拔极限侧阻力标准值</w:t>
      </w:r>
      <w:r>
        <w:rPr>
          <w:rFonts w:asciiTheme="minorEastAsia" w:hAnsiTheme="minorEastAsia"/>
          <w:szCs w:val="21"/>
        </w:rPr>
        <w:t>可按下式</w:t>
      </w:r>
      <w:r>
        <w:rPr>
          <w:rFonts w:hint="eastAsia" w:asciiTheme="minorEastAsia" w:hAnsiTheme="minorEastAsia"/>
          <w:szCs w:val="21"/>
        </w:rPr>
        <w:t>计算</w:t>
      </w:r>
      <w:r>
        <w:rPr>
          <w:rFonts w:asciiTheme="minorEastAsia" w:hAnsiTheme="minorEastAsia"/>
          <w:szCs w:val="21"/>
        </w:rPr>
        <w:t>：</w:t>
      </w:r>
    </w:p>
    <w:p>
      <w:pPr>
        <w:snapToGrid w:val="0"/>
        <w:spacing w:line="480" w:lineRule="auto"/>
        <w:jc w:val="right"/>
        <w:rPr>
          <w:szCs w:val="21"/>
        </w:rPr>
      </w:pPr>
      <w:r>
        <w:rPr>
          <w:position w:val="-24"/>
          <w:szCs w:val="21"/>
        </w:rPr>
        <w:object>
          <v:shape id="_x0000_i1159" o:spt="75" type="#_x0000_t75" style="height:29.9pt;width:111.25pt;" o:ole="t" filled="f" o:preferrelative="t" stroked="f" coordsize="21600,21600">
            <v:path/>
            <v:fill on="f" focussize="0,0"/>
            <v:stroke on="f" joinstyle="miter"/>
            <v:imagedata r:id="rId246" o:title=""/>
            <o:lock v:ext="edit" aspectratio="t"/>
            <w10:wrap type="none"/>
            <w10:anchorlock/>
          </v:shape>
          <o:OLEObject Type="Embed" ProgID="Equation.3" ShapeID="_x0000_i1159" DrawAspect="Content" ObjectID="_1468075859" r:id="rId245">
            <o:LockedField>false</o:LockedField>
          </o:OLEObject>
        </w:object>
      </w:r>
      <w:r>
        <w:rPr>
          <w:rFonts w:hint="eastAsia"/>
          <w:position w:val="-24"/>
          <w:szCs w:val="21"/>
        </w:rPr>
        <w:t xml:space="preserve">                     </w:t>
      </w:r>
      <w:r>
        <w:rPr>
          <w:rFonts w:ascii="Times New Roman" w:cs="Times New Roman"/>
          <w:szCs w:val="21"/>
        </w:rPr>
        <w:t>（</w:t>
      </w:r>
      <w:r>
        <w:rPr>
          <w:rFonts w:ascii="Times New Roman" w:hAnsi="Times New Roman" w:cs="Times New Roman"/>
          <w:szCs w:val="21"/>
        </w:rPr>
        <w:t>5.2.</w:t>
      </w:r>
      <w:r>
        <w:rPr>
          <w:rFonts w:hint="eastAsia" w:ascii="Times New Roman" w:hAnsi="Times New Roman" w:cs="Times New Roman"/>
          <w:szCs w:val="21"/>
        </w:rPr>
        <w:t>2</w:t>
      </w:r>
      <w:r>
        <w:rPr>
          <w:rFonts w:ascii="Times New Roman" w:hAnsi="Times New Roman" w:cs="Times New Roman"/>
          <w:szCs w:val="21"/>
        </w:rPr>
        <w:t>-</w:t>
      </w:r>
      <w:r>
        <w:rPr>
          <w:rFonts w:hint="eastAsia" w:ascii="Times New Roman" w:hAnsi="Times New Roman" w:cs="Times New Roman"/>
          <w:szCs w:val="21"/>
        </w:rPr>
        <w:t>2</w:t>
      </w:r>
      <w:r>
        <w:rPr>
          <w:rFonts w:ascii="Times New Roman" w:cs="Times New Roman"/>
          <w:szCs w:val="21"/>
        </w:rPr>
        <w:t>）</w:t>
      </w:r>
    </w:p>
    <w:p>
      <w:pPr>
        <w:snapToGrid w:val="0"/>
        <w:spacing w:line="360" w:lineRule="auto"/>
        <w:rPr>
          <w:szCs w:val="21"/>
        </w:rPr>
      </w:pPr>
      <w:r>
        <w:rPr>
          <w:szCs w:val="21"/>
        </w:rPr>
        <w:t>式中</w:t>
      </w:r>
      <w:r>
        <w:rPr>
          <w:rFonts w:hint="eastAsia"/>
          <w:szCs w:val="21"/>
        </w:rPr>
        <w:t>：</w:t>
      </w:r>
    </w:p>
    <w:p>
      <w:pPr>
        <w:snapToGrid w:val="0"/>
        <w:spacing w:line="360" w:lineRule="auto"/>
        <w:ind w:firstLine="525" w:firstLineChars="250"/>
        <w:rPr>
          <w:szCs w:val="21"/>
        </w:rPr>
      </w:pPr>
      <w:r>
        <w:rPr>
          <w:rFonts w:ascii="Times New Roman" w:hAnsi="Times New Roman" w:cs="Times New Roman"/>
          <w:position w:val="-14"/>
          <w:szCs w:val="21"/>
        </w:rPr>
        <w:object>
          <v:shape id="_x0000_i1160" o:spt="75" type="#_x0000_t75" style="height:20.55pt;width:17.75pt;" o:ole="t" filled="f" o:preferrelative="t" stroked="f" coordsize="21600,21600">
            <v:path/>
            <v:fill on="f" focussize="0,0"/>
            <v:stroke on="f" joinstyle="miter"/>
            <v:imagedata r:id="rId40" o:title=""/>
            <o:lock v:ext="edit" aspectratio="t"/>
            <w10:wrap type="none"/>
            <w10:anchorlock/>
          </v:shape>
          <o:OLEObject Type="Embed" ProgID="Equation.3" ShapeID="_x0000_i1160" DrawAspect="Content" ObjectID="_1468075860" r:id="rId247">
            <o:LockedField>false</o:LockedField>
          </o:OLEObject>
        </w:object>
      </w:r>
      <w:r>
        <w:rPr>
          <w:rFonts w:ascii="Times New Roman" w:hAnsi="Times New Roman" w:cs="Times New Roman"/>
          <w:szCs w:val="21"/>
        </w:rPr>
        <w:t>——</w:t>
      </w:r>
      <w:r>
        <w:rPr>
          <w:rFonts w:hint="eastAsia"/>
          <w:szCs w:val="21"/>
        </w:rPr>
        <w:t>基桩抗拔极限侧阻力标准值</w:t>
      </w:r>
      <w:r>
        <w:rPr>
          <w:szCs w:val="21"/>
        </w:rPr>
        <w:t>；</w:t>
      </w:r>
    </w:p>
    <w:p>
      <w:pPr>
        <w:snapToGrid w:val="0"/>
        <w:spacing w:line="360" w:lineRule="auto"/>
        <w:ind w:firstLine="525" w:firstLineChars="250"/>
        <w:rPr>
          <w:szCs w:val="21"/>
        </w:rPr>
      </w:pPr>
      <w:r>
        <w:rPr>
          <w:rFonts w:ascii="Times New Roman" w:hAnsi="Times New Roman" w:cs="Times New Roman"/>
          <w:position w:val="-14"/>
          <w:szCs w:val="21"/>
        </w:rPr>
        <w:object>
          <v:shape id="_x0000_i1161" o:spt="75" type="#_x0000_t75" style="height:20.55pt;width:20.55pt;" o:ole="t" filled="f" o:preferrelative="t" stroked="f" coordsize="21600,21600">
            <v:path/>
            <v:fill on="f" focussize="0,0"/>
            <v:stroke on="f" joinstyle="miter"/>
            <v:imagedata r:id="rId249" o:title=""/>
            <o:lock v:ext="edit" aspectratio="t"/>
            <w10:wrap type="none"/>
            <w10:anchorlock/>
          </v:shape>
          <o:OLEObject Type="Embed" ProgID="Equation.3" ShapeID="_x0000_i1161" DrawAspect="Content" ObjectID="_1468075861" r:id="rId248">
            <o:LockedField>false</o:LockedField>
          </o:OLEObject>
        </w:object>
      </w:r>
      <w:r>
        <w:rPr>
          <w:rFonts w:ascii="Times New Roman" w:hAnsi="Times New Roman" w:cs="Times New Roman"/>
          <w:szCs w:val="21"/>
        </w:rPr>
        <w:t>——</w:t>
      </w:r>
      <w:r>
        <w:rPr>
          <w:szCs w:val="21"/>
        </w:rPr>
        <w:t>桩群外围周长</w:t>
      </w:r>
      <w:r>
        <w:rPr>
          <w:rFonts w:hint="eastAsia"/>
          <w:szCs w:val="21"/>
        </w:rPr>
        <w:t>，可</w:t>
      </w:r>
      <w:r>
        <w:rPr>
          <w:szCs w:val="21"/>
        </w:rPr>
        <w:t>按</w:t>
      </w:r>
      <w:r>
        <w:rPr>
          <w:rFonts w:hint="eastAsia"/>
          <w:szCs w:val="21"/>
        </w:rPr>
        <w:t>表5.2.2-1</w:t>
      </w:r>
      <w:r>
        <w:rPr>
          <w:rFonts w:hint="eastAsia" w:ascii="Times New Roman"/>
          <w:szCs w:val="21"/>
        </w:rPr>
        <w:t>分段计算</w:t>
      </w:r>
      <w:r>
        <w:rPr>
          <w:szCs w:val="21"/>
        </w:rPr>
        <w:t>；</w:t>
      </w:r>
    </w:p>
    <w:p>
      <w:pPr>
        <w:snapToGrid w:val="0"/>
        <w:spacing w:line="360" w:lineRule="auto"/>
        <w:ind w:firstLine="735" w:firstLineChars="350"/>
        <w:rPr>
          <w:szCs w:val="21"/>
        </w:rPr>
      </w:pPr>
      <w:r>
        <w:rPr>
          <w:rFonts w:ascii="Times New Roman" w:hAnsi="Times New Roman" w:cs="Times New Roman"/>
          <w:position w:val="-6"/>
          <w:szCs w:val="21"/>
        </w:rPr>
        <w:object>
          <v:shape id="_x0000_i1162" o:spt="75" type="#_x0000_t75" style="height:10.3pt;width:10.3pt;" o:ole="t" filled="f" o:preferrelative="t" stroked="f" coordsize="21600,21600">
            <v:path/>
            <v:fill on="f" focussize="0,0"/>
            <v:stroke on="f" joinstyle="miter"/>
            <v:imagedata r:id="rId251" o:title=""/>
            <o:lock v:ext="edit" aspectratio="t"/>
            <w10:wrap type="none"/>
            <w10:anchorlock/>
          </v:shape>
          <o:OLEObject Type="Embed" ProgID="Equation.3" ShapeID="_x0000_i1162" DrawAspect="Content" ObjectID="_1468075862" r:id="rId250">
            <o:LockedField>false</o:LockedField>
          </o:OLEObject>
        </w:object>
      </w:r>
      <w:r>
        <w:rPr>
          <w:rFonts w:ascii="Times New Roman" w:hAnsi="Times New Roman" w:cs="Times New Roman"/>
          <w:szCs w:val="21"/>
        </w:rPr>
        <w:t>——</w:t>
      </w:r>
      <w:r>
        <w:rPr>
          <w:rFonts w:hint="eastAsia"/>
          <w:szCs w:val="21"/>
        </w:rPr>
        <w:t>群</w:t>
      </w:r>
      <w:r>
        <w:rPr>
          <w:szCs w:val="21"/>
        </w:rPr>
        <w:t>桩基础中的桩数；</w:t>
      </w:r>
    </w:p>
    <w:p>
      <w:pPr>
        <w:spacing w:line="360" w:lineRule="auto"/>
        <w:ind w:firstLine="630" w:firstLineChars="300"/>
        <w:rPr>
          <w:szCs w:val="21"/>
        </w:rPr>
      </w:pPr>
      <w:r>
        <w:rPr>
          <w:rFonts w:ascii="Times New Roman" w:hAnsi="Times New Roman" w:cs="Times New Roman"/>
          <w:position w:val="-12"/>
          <w:szCs w:val="21"/>
        </w:rPr>
        <w:object>
          <v:shape id="_x0000_i1163" o:spt="75" type="#_x0000_t75" style="height:20.55pt;width:14.95pt;" o:ole="t" filled="f" o:preferrelative="t" stroked="f" coordsize="21600,21600">
            <v:path/>
            <v:fill on="f" focussize="0,0"/>
            <v:stroke on="f" joinstyle="miter"/>
            <v:imagedata r:id="rId76" o:title=""/>
            <o:lock v:ext="edit" aspectratio="t"/>
            <w10:wrap type="none"/>
            <w10:anchorlock/>
          </v:shape>
          <o:OLEObject Type="Embed" ProgID="Equation.3" ShapeID="_x0000_i1163" DrawAspect="Content" ObjectID="_1468075863" r:id="rId252">
            <o:LockedField>false</o:LockedField>
          </o:OLEObject>
        </w:object>
      </w:r>
      <w:r>
        <w:rPr>
          <w:rFonts w:ascii="Times New Roman" w:hAnsi="Times New Roman" w:cs="Times New Roman"/>
          <w:bCs/>
          <w:szCs w:val="21"/>
        </w:rPr>
        <w:t>——</w:t>
      </w:r>
      <w:r>
        <w:rPr>
          <w:rFonts w:hint="eastAsia"/>
          <w:szCs w:val="21"/>
        </w:rPr>
        <w:t>喷扩锥台压灌桩侧阻力增强系数，可按</w:t>
      </w:r>
      <w:r>
        <w:rPr>
          <w:rFonts w:hint="eastAsia"/>
          <w:szCs w:val="21"/>
          <w:lang w:eastAsia="zh-CN"/>
        </w:rPr>
        <w:t>本标准</w:t>
      </w:r>
      <w:r>
        <w:rPr>
          <w:rFonts w:hint="eastAsia"/>
          <w:szCs w:val="21"/>
        </w:rPr>
        <w:t>表</w:t>
      </w:r>
      <w:r>
        <w:rPr>
          <w:rFonts w:ascii="Times New Roman" w:hAnsi="Times New Roman" w:cs="Times New Roman"/>
          <w:szCs w:val="21"/>
        </w:rPr>
        <w:t>5.1.3</w:t>
      </w:r>
      <w:r>
        <w:rPr>
          <w:rFonts w:hint="eastAsia"/>
          <w:szCs w:val="21"/>
        </w:rPr>
        <w:t>按无肋板取值。</w:t>
      </w:r>
    </w:p>
    <w:p>
      <w:pPr>
        <w:pStyle w:val="4"/>
        <w:spacing w:before="156" w:after="156"/>
      </w:pPr>
      <w:bookmarkStart w:id="49" w:name="_Toc27846"/>
      <w:bookmarkStart w:id="50" w:name="_Toc520971606"/>
      <w:bookmarkStart w:id="51" w:name="_Toc502409689"/>
      <w:bookmarkStart w:id="52" w:name="_Toc6764"/>
      <w:bookmarkStart w:id="53" w:name="_Toc20696"/>
      <w:bookmarkStart w:id="54" w:name="_Toc19592"/>
      <w:bookmarkStart w:id="55" w:name="_Toc9542"/>
      <w:bookmarkStart w:id="56" w:name="_Toc6676104"/>
      <w:r>
        <w:rPr>
          <w:rFonts w:ascii="Times New Roman" w:hAnsi="Times New Roman" w:eastAsia="宋体" w:cs="Times New Roman"/>
          <w:bCs w:val="0"/>
          <w:color w:val="000000"/>
          <w:kern w:val="0"/>
          <w:szCs w:val="28"/>
        </w:rPr>
        <w:t>5.3</w:t>
      </w:r>
      <w:r>
        <w:t>单桩水平承载力计算</w:t>
      </w:r>
      <w:bookmarkEnd w:id="49"/>
      <w:bookmarkEnd w:id="50"/>
      <w:bookmarkEnd w:id="51"/>
      <w:bookmarkEnd w:id="52"/>
      <w:bookmarkEnd w:id="53"/>
      <w:bookmarkEnd w:id="54"/>
      <w:bookmarkEnd w:id="55"/>
      <w:bookmarkEnd w:id="56"/>
    </w:p>
    <w:p>
      <w:pPr>
        <w:snapToGrid w:val="0"/>
        <w:spacing w:line="360" w:lineRule="auto"/>
        <w:rPr>
          <w:rFonts w:cs="Times New Roman" w:asciiTheme="minorEastAsia" w:hAnsiTheme="minorEastAsia"/>
          <w:szCs w:val="21"/>
        </w:rPr>
      </w:pPr>
      <w:r>
        <w:rPr>
          <w:rFonts w:ascii="Times New Roman" w:hAnsi="Times New Roman" w:cs="Times New Roman"/>
          <w:b/>
          <w:bCs/>
          <w:szCs w:val="21"/>
        </w:rPr>
        <w:t>5.3.1</w:t>
      </w:r>
      <w:r>
        <w:rPr>
          <w:rFonts w:hint="eastAsia" w:ascii="Times New Roman" w:hAnsi="Times New Roman" w:cs="Times New Roman"/>
          <w:b/>
          <w:bCs/>
          <w:szCs w:val="21"/>
        </w:rPr>
        <w:t xml:space="preserve">  </w:t>
      </w:r>
      <w:r>
        <w:rPr>
          <w:rFonts w:hint="eastAsia" w:cs="Times New Roman" w:asciiTheme="minorEastAsia" w:hAnsiTheme="minorEastAsia"/>
          <w:bCs/>
          <w:szCs w:val="21"/>
        </w:rPr>
        <w:t>对于受水平荷载较大的设计等级为甲级</w:t>
      </w:r>
      <w:r>
        <w:rPr>
          <w:rFonts w:hint="eastAsia" w:cs="Times New Roman" w:asciiTheme="minorEastAsia" w:hAnsiTheme="minorEastAsia"/>
          <w:bCs/>
          <w:szCs w:val="21"/>
          <w:lang w:eastAsia="zh-CN"/>
        </w:rPr>
        <w:t>和</w:t>
      </w:r>
      <w:r>
        <w:rPr>
          <w:rFonts w:hint="eastAsia" w:cs="Times New Roman" w:asciiTheme="minorEastAsia" w:hAnsiTheme="minorEastAsia"/>
          <w:bCs/>
          <w:szCs w:val="21"/>
        </w:rPr>
        <w:t>乙级的</w:t>
      </w:r>
      <w:r>
        <w:rPr>
          <w:rFonts w:hint="eastAsia" w:cs="Times New Roman" w:asciiTheme="minorEastAsia" w:hAnsiTheme="minorEastAsia"/>
          <w:szCs w:val="21"/>
        </w:rPr>
        <w:t>喷扩锥台压灌桩</w:t>
      </w:r>
      <w:r>
        <w:rPr>
          <w:rFonts w:hint="eastAsia" w:cs="Times New Roman" w:asciiTheme="minorEastAsia" w:hAnsiTheme="minorEastAsia"/>
          <w:szCs w:val="21"/>
          <w:lang w:eastAsia="zh-CN"/>
        </w:rPr>
        <w:t>基础</w:t>
      </w:r>
      <w:r>
        <w:rPr>
          <w:rFonts w:hint="eastAsia" w:cs="Times New Roman" w:asciiTheme="minorEastAsia" w:hAnsiTheme="minorEastAsia"/>
          <w:szCs w:val="21"/>
        </w:rPr>
        <w:t>，</w:t>
      </w:r>
      <w:r>
        <w:rPr>
          <w:rFonts w:cs="Times New Roman" w:asciiTheme="minorEastAsia" w:hAnsiTheme="minorEastAsia"/>
          <w:szCs w:val="21"/>
        </w:rPr>
        <w:t>单桩水平承载力特征值应通过单桩水平静载试验确定，试验方法可按现行</w:t>
      </w:r>
      <w:r>
        <w:rPr>
          <w:rFonts w:hint="eastAsia" w:cs="Times New Roman" w:asciiTheme="minorEastAsia" w:hAnsiTheme="minorEastAsia"/>
          <w:szCs w:val="21"/>
        </w:rPr>
        <w:t>行业标准</w:t>
      </w:r>
      <w:r>
        <w:rPr>
          <w:rFonts w:cs="Times New Roman" w:asciiTheme="minorEastAsia" w:hAnsiTheme="minorEastAsia"/>
          <w:szCs w:val="21"/>
        </w:rPr>
        <w:t>《建筑基桩检测技术规范》JGJ106的规定</w:t>
      </w:r>
      <w:r>
        <w:rPr>
          <w:rFonts w:hint="eastAsia" w:cs="Times New Roman" w:asciiTheme="minorEastAsia" w:hAnsiTheme="minorEastAsia"/>
          <w:szCs w:val="21"/>
        </w:rPr>
        <w:t>执行</w:t>
      </w:r>
      <w:r>
        <w:rPr>
          <w:rFonts w:cs="Times New Roman" w:asciiTheme="minorEastAsia" w:hAnsiTheme="minorEastAsia"/>
          <w:szCs w:val="21"/>
        </w:rPr>
        <w:t>。</w:t>
      </w:r>
    </w:p>
    <w:p>
      <w:pPr>
        <w:snapToGrid w:val="0"/>
        <w:spacing w:line="360" w:lineRule="auto"/>
        <w:rPr>
          <w:rFonts w:cs="Times New Roman" w:asciiTheme="minorEastAsia" w:hAnsiTheme="minorEastAsia"/>
          <w:b/>
          <w:bCs/>
          <w:szCs w:val="21"/>
        </w:rPr>
      </w:pPr>
      <w:r>
        <w:rPr>
          <w:rFonts w:ascii="Times New Roman" w:hAnsi="Times New Roman" w:cs="Times New Roman"/>
          <w:b/>
          <w:bCs/>
          <w:szCs w:val="21"/>
        </w:rPr>
        <w:t>5.3.2</w:t>
      </w:r>
      <w:r>
        <w:rPr>
          <w:rFonts w:hint="eastAsia" w:ascii="Times New Roman" w:hAnsi="Times New Roman" w:cs="Times New Roman"/>
          <w:b/>
          <w:bCs/>
          <w:szCs w:val="21"/>
        </w:rPr>
        <w:t xml:space="preserve">  </w:t>
      </w:r>
      <w:r>
        <w:rPr>
          <w:rFonts w:hint="eastAsia" w:cs="Times New Roman" w:asciiTheme="minorEastAsia" w:hAnsiTheme="minorEastAsia"/>
          <w:szCs w:val="21"/>
        </w:rPr>
        <w:t>喷扩锥台压灌桩</w:t>
      </w:r>
      <w:r>
        <w:rPr>
          <w:rFonts w:cs="Times New Roman" w:asciiTheme="minorEastAsia" w:hAnsiTheme="minorEastAsia"/>
          <w:szCs w:val="21"/>
        </w:rPr>
        <w:t>可按</w:t>
      </w:r>
      <w:r>
        <w:rPr>
          <w:rFonts w:hint="eastAsia" w:cs="Times New Roman" w:asciiTheme="minorEastAsia" w:hAnsiTheme="minorEastAsia"/>
          <w:szCs w:val="21"/>
          <w:lang w:eastAsia="zh-CN"/>
        </w:rPr>
        <w:t>扩径体以上部分桩身直径（</w:t>
      </w:r>
      <w:r>
        <w:rPr>
          <w:rFonts w:hint="eastAsia" w:cs="Times New Roman" w:asciiTheme="minorEastAsia" w:hAnsiTheme="minorEastAsia"/>
          <w:i/>
          <w:iCs/>
          <w:szCs w:val="21"/>
        </w:rPr>
        <w:t>d</w:t>
      </w:r>
      <w:r>
        <w:rPr>
          <w:rFonts w:hint="eastAsia" w:cs="Times New Roman" w:asciiTheme="minorEastAsia" w:hAnsiTheme="minorEastAsia"/>
          <w:i/>
          <w:iCs/>
          <w:szCs w:val="21"/>
          <w:vertAlign w:val="subscript"/>
        </w:rPr>
        <w:t>1</w:t>
      </w:r>
      <w:r>
        <w:rPr>
          <w:rFonts w:hint="eastAsia" w:cs="Times New Roman" w:asciiTheme="minorEastAsia" w:hAnsiTheme="minorEastAsia"/>
          <w:szCs w:val="21"/>
          <w:lang w:eastAsia="zh-CN"/>
        </w:rPr>
        <w:t>）的等截面灌</w:t>
      </w:r>
      <w:r>
        <w:rPr>
          <w:rFonts w:hint="eastAsia" w:cs="Times New Roman" w:asciiTheme="minorEastAsia" w:hAnsiTheme="minorEastAsia"/>
          <w:szCs w:val="21"/>
        </w:rPr>
        <w:t>注桩</w:t>
      </w:r>
      <w:r>
        <w:rPr>
          <w:rFonts w:cs="Times New Roman" w:asciiTheme="minorEastAsia" w:hAnsiTheme="minorEastAsia"/>
          <w:szCs w:val="21"/>
        </w:rPr>
        <w:t>进行水平承载力与位移计算，</w:t>
      </w:r>
      <w:r>
        <w:rPr>
          <w:rFonts w:hint="eastAsia" w:cs="Times New Roman" w:asciiTheme="minorEastAsia" w:hAnsiTheme="minorEastAsia"/>
          <w:szCs w:val="21"/>
          <w:lang w:eastAsia="zh-CN"/>
        </w:rPr>
        <w:t>计算</w:t>
      </w:r>
      <w:r>
        <w:rPr>
          <w:rFonts w:cs="Times New Roman" w:asciiTheme="minorEastAsia" w:hAnsiTheme="minorEastAsia"/>
          <w:szCs w:val="21"/>
        </w:rPr>
        <w:t>应符合现行</w:t>
      </w:r>
      <w:r>
        <w:rPr>
          <w:rFonts w:hint="eastAsia" w:cs="Times New Roman" w:asciiTheme="minorEastAsia" w:hAnsiTheme="minorEastAsia"/>
          <w:szCs w:val="21"/>
        </w:rPr>
        <w:t>行业标准</w:t>
      </w:r>
      <w:r>
        <w:rPr>
          <w:rFonts w:cs="Times New Roman" w:asciiTheme="minorEastAsia" w:hAnsiTheme="minorEastAsia"/>
          <w:szCs w:val="21"/>
        </w:rPr>
        <w:t>《建筑桩基础技术规范》JGJ94的规定。</w:t>
      </w:r>
    </w:p>
    <w:p>
      <w:pPr>
        <w:pStyle w:val="4"/>
        <w:spacing w:before="156" w:after="156"/>
        <w:rPr>
          <w:dstrike/>
        </w:rPr>
      </w:pPr>
      <w:bookmarkStart w:id="57" w:name="_Toc502409690"/>
      <w:bookmarkStart w:id="58" w:name="_Toc26204"/>
      <w:bookmarkStart w:id="59" w:name="_Toc28150"/>
      <w:bookmarkStart w:id="60" w:name="_Toc520971607"/>
      <w:bookmarkStart w:id="61" w:name="_Toc29784"/>
      <w:bookmarkStart w:id="62" w:name="_Toc6676105"/>
      <w:r>
        <w:rPr>
          <w:rFonts w:ascii="Times New Roman" w:hAnsi="Times New Roman" w:eastAsia="宋体" w:cs="Times New Roman"/>
          <w:bCs w:val="0"/>
          <w:color w:val="000000"/>
          <w:kern w:val="0"/>
          <w:szCs w:val="28"/>
        </w:rPr>
        <w:t>5.4</w:t>
      </w:r>
      <w:r>
        <w:t>桩身</w:t>
      </w:r>
      <w:r>
        <w:rPr>
          <w:rFonts w:hint="eastAsia"/>
        </w:rPr>
        <w:t>承载力</w:t>
      </w:r>
      <w:bookmarkEnd w:id="57"/>
      <w:bookmarkEnd w:id="58"/>
      <w:bookmarkEnd w:id="59"/>
      <w:bookmarkEnd w:id="60"/>
      <w:bookmarkEnd w:id="61"/>
      <w:r>
        <w:rPr>
          <w:rFonts w:hint="eastAsia"/>
        </w:rPr>
        <w:t>计算</w:t>
      </w:r>
      <w:bookmarkEnd w:id="62"/>
    </w:p>
    <w:p>
      <w:pPr>
        <w:widowControl/>
        <w:snapToGrid w:val="0"/>
        <w:spacing w:line="360" w:lineRule="auto"/>
        <w:jc w:val="left"/>
        <w:rPr>
          <w:rFonts w:cs="宋体" w:asciiTheme="minorEastAsia" w:hAnsiTheme="minorEastAsia"/>
          <w:kern w:val="0"/>
          <w:szCs w:val="21"/>
        </w:rPr>
      </w:pPr>
      <w:r>
        <w:rPr>
          <w:rFonts w:ascii="Times New Roman" w:hAnsi="Times New Roman" w:cs="Times New Roman"/>
          <w:b/>
          <w:color w:val="000000"/>
          <w:kern w:val="0"/>
          <w:szCs w:val="21"/>
        </w:rPr>
        <w:t>5.4.1</w:t>
      </w:r>
      <w:r>
        <w:rPr>
          <w:rFonts w:hint="eastAsia" w:ascii="Times New Roman" w:hAnsi="Times New Roman" w:cs="Times New Roman"/>
          <w:b/>
          <w:color w:val="000000"/>
          <w:kern w:val="0"/>
          <w:szCs w:val="21"/>
        </w:rPr>
        <w:t xml:space="preserve">  </w:t>
      </w:r>
      <w:r>
        <w:rPr>
          <w:rFonts w:hint="eastAsia" w:cs="宋体" w:asciiTheme="minorEastAsia" w:hAnsiTheme="minorEastAsia"/>
          <w:kern w:val="0"/>
          <w:szCs w:val="21"/>
        </w:rPr>
        <w:t>喷扩锥台压灌桩双锥台上下桩身直径相等时，</w:t>
      </w:r>
      <w:r>
        <w:rPr>
          <w:rFonts w:cs="宋体" w:asciiTheme="minorEastAsia" w:hAnsiTheme="minorEastAsia"/>
          <w:kern w:val="0"/>
          <w:szCs w:val="21"/>
        </w:rPr>
        <w:t>钢</w:t>
      </w:r>
      <w:r>
        <w:rPr>
          <w:rFonts w:cs="宋体" w:asciiTheme="minorEastAsia" w:hAnsiTheme="minorEastAsia"/>
          <w:color w:val="000000"/>
          <w:kern w:val="0"/>
          <w:szCs w:val="21"/>
        </w:rPr>
        <w:t>筋混凝土轴心受压桩正截面受压承载力应符合下列规定</w:t>
      </w:r>
      <w:r>
        <w:rPr>
          <w:rFonts w:hint="eastAsia" w:cs="宋体" w:asciiTheme="minorEastAsia" w:hAnsiTheme="minorEastAsia"/>
          <w:color w:val="000000"/>
          <w:kern w:val="0"/>
          <w:szCs w:val="21"/>
        </w:rPr>
        <w:t>：</w:t>
      </w:r>
    </w:p>
    <w:p>
      <w:pPr>
        <w:snapToGrid w:val="0"/>
        <w:spacing w:line="360" w:lineRule="auto"/>
        <w:ind w:right="420" w:firstLine="413" w:firstLineChars="196"/>
        <w:rPr>
          <w:rFonts w:asciiTheme="minorEastAsia" w:hAnsiTheme="minorEastAsia" w:cstheme="minorEastAsia"/>
          <w:kern w:val="0"/>
          <w:szCs w:val="21"/>
        </w:rPr>
      </w:pPr>
      <w:r>
        <w:rPr>
          <w:rFonts w:ascii="Times New Roman" w:hAnsi="Times New Roman" w:cs="Times New Roman"/>
          <w:b/>
          <w:kern w:val="0"/>
          <w:szCs w:val="21"/>
        </w:rPr>
        <w:t>1</w:t>
      </w:r>
      <w:r>
        <w:rPr>
          <w:rFonts w:hint="eastAsia" w:ascii="Times New Roman" w:hAnsi="Times New Roman" w:cs="Times New Roman"/>
          <w:b/>
          <w:kern w:val="0"/>
          <w:szCs w:val="21"/>
        </w:rPr>
        <w:t xml:space="preserve"> </w:t>
      </w:r>
      <w:r>
        <w:rPr>
          <w:rFonts w:cs="宋体" w:asciiTheme="minorEastAsia" w:hAnsiTheme="minorEastAsia"/>
          <w:color w:val="000000"/>
          <w:kern w:val="0"/>
          <w:szCs w:val="21"/>
        </w:rPr>
        <w:t>当桩顶以下5</w:t>
      </w:r>
      <w:r>
        <w:rPr>
          <w:rFonts w:hint="eastAsia" w:cs="宋体" w:asciiTheme="minorEastAsia" w:hAnsiTheme="minorEastAsia"/>
          <w:color w:val="000000"/>
          <w:kern w:val="0"/>
          <w:szCs w:val="21"/>
          <w:lang w:eastAsia="zh-CN"/>
        </w:rPr>
        <w:t>倍</w:t>
      </w:r>
      <w:r>
        <w:rPr>
          <w:rFonts w:hint="eastAsia" w:cs="Times New Roman" w:asciiTheme="minorEastAsia" w:hAnsiTheme="minorEastAsia"/>
          <w:szCs w:val="21"/>
          <w:lang w:eastAsia="zh-CN"/>
        </w:rPr>
        <w:t>扩径体以上部分桩身直径（</w:t>
      </w:r>
      <w:r>
        <w:rPr>
          <w:rFonts w:cs="宋体" w:asciiTheme="minorEastAsia" w:hAnsiTheme="minorEastAsia"/>
          <w:i/>
          <w:color w:val="000000"/>
          <w:kern w:val="0"/>
          <w:szCs w:val="21"/>
        </w:rPr>
        <w:t>d</w:t>
      </w:r>
      <w:r>
        <w:rPr>
          <w:rFonts w:hint="eastAsia" w:cs="宋体" w:asciiTheme="minorEastAsia" w:hAnsiTheme="minorEastAsia"/>
          <w:i/>
          <w:color w:val="000000"/>
          <w:kern w:val="0"/>
          <w:szCs w:val="21"/>
          <w:vertAlign w:val="subscript"/>
        </w:rPr>
        <w:t>1</w:t>
      </w:r>
      <w:r>
        <w:rPr>
          <w:rFonts w:hint="eastAsia" w:cs="宋体" w:asciiTheme="minorEastAsia" w:hAnsiTheme="minorEastAsia"/>
          <w:color w:val="000000"/>
          <w:kern w:val="0"/>
          <w:szCs w:val="21"/>
          <w:lang w:eastAsia="zh-CN"/>
        </w:rPr>
        <w:t>）</w:t>
      </w:r>
      <w:r>
        <w:rPr>
          <w:rFonts w:cs="宋体" w:asciiTheme="minorEastAsia" w:hAnsiTheme="minorEastAsia"/>
          <w:color w:val="000000"/>
          <w:kern w:val="0"/>
          <w:szCs w:val="21"/>
        </w:rPr>
        <w:t>范围内的桩身螺旋式箍筋间距不大于100mm，且符合本</w:t>
      </w:r>
      <w:r>
        <w:rPr>
          <w:rFonts w:hint="eastAsia" w:cs="宋体" w:asciiTheme="minorEastAsia" w:hAnsiTheme="minorEastAsia"/>
          <w:color w:val="000000"/>
          <w:kern w:val="0"/>
          <w:szCs w:val="21"/>
        </w:rPr>
        <w:t>标准</w:t>
      </w:r>
      <w:r>
        <w:rPr>
          <w:rFonts w:cs="宋体" w:asciiTheme="minorEastAsia" w:hAnsiTheme="minorEastAsia"/>
          <w:color w:val="000000"/>
          <w:kern w:val="0"/>
          <w:szCs w:val="21"/>
        </w:rPr>
        <w:t>第4</w:t>
      </w:r>
      <w:r>
        <w:rPr>
          <w:rFonts w:hint="eastAsia" w:cs="宋体" w:asciiTheme="minorEastAsia" w:hAnsiTheme="minorEastAsia"/>
          <w:color w:val="000000"/>
          <w:kern w:val="0"/>
          <w:szCs w:val="21"/>
        </w:rPr>
        <w:t>章的</w:t>
      </w:r>
      <w:r>
        <w:rPr>
          <w:rFonts w:cs="宋体" w:asciiTheme="minorEastAsia" w:hAnsiTheme="minorEastAsia"/>
          <w:color w:val="000000"/>
          <w:kern w:val="0"/>
          <w:szCs w:val="21"/>
        </w:rPr>
        <w:t>规定时</w:t>
      </w:r>
      <w:r>
        <w:rPr>
          <w:rFonts w:hint="eastAsia" w:cs="宋体" w:asciiTheme="minorEastAsia" w:hAnsiTheme="minorEastAsia"/>
          <w:color w:val="000000"/>
          <w:kern w:val="0"/>
          <w:szCs w:val="21"/>
        </w:rPr>
        <w:t>：</w:t>
      </w:r>
    </w:p>
    <w:p>
      <w:pPr>
        <w:snapToGrid w:val="0"/>
        <w:spacing w:line="360" w:lineRule="auto"/>
        <w:ind w:right="-1" w:firstLine="411" w:firstLineChars="196"/>
        <w:jc w:val="right"/>
        <w:rPr>
          <w:rFonts w:asciiTheme="minorEastAsia" w:hAnsiTheme="minorEastAsia" w:cstheme="minorEastAsia"/>
          <w:kern w:val="0"/>
          <w:szCs w:val="21"/>
        </w:rPr>
      </w:pPr>
      <w:r>
        <w:rPr>
          <w:position w:val="-14"/>
          <w:szCs w:val="21"/>
        </w:rPr>
        <w:object>
          <v:shape id="_x0000_i1164" o:spt="75" type="#_x0000_t75" style="height:20.55pt;width:115.95pt;" o:ole="t" filled="f" o:preferrelative="t" stroked="f" coordsize="21600,21600">
            <v:path/>
            <v:fill on="f" focussize="0,0"/>
            <v:stroke on="f" joinstyle="miter"/>
            <v:imagedata r:id="rId254" o:title=""/>
            <o:lock v:ext="edit" aspectratio="t"/>
            <w10:wrap type="none"/>
            <w10:anchorlock/>
          </v:shape>
          <o:OLEObject Type="Embed" ProgID="Equation.3" ShapeID="_x0000_i1164" DrawAspect="Content" ObjectID="_1468075864" r:id="rId253">
            <o:LockedField>false</o:LockedField>
          </o:OLEObject>
        </w:object>
      </w:r>
      <w:r>
        <w:rPr>
          <w:rFonts w:hint="eastAsia"/>
          <w:position w:val="-14"/>
          <w:szCs w:val="21"/>
        </w:rPr>
        <w:t xml:space="preserve">                     </w:t>
      </w:r>
      <w:r>
        <w:rPr>
          <w:rFonts w:ascii="Times New Roman" w:hAnsi="Times New Roman" w:cs="Times New Roman"/>
          <w:kern w:val="0"/>
          <w:szCs w:val="21"/>
        </w:rPr>
        <w:t>(5.4.1-1)</w:t>
      </w:r>
    </w:p>
    <w:p>
      <w:pPr>
        <w:tabs>
          <w:tab w:val="left" w:pos="426"/>
        </w:tabs>
        <w:snapToGrid w:val="0"/>
        <w:spacing w:line="360" w:lineRule="auto"/>
        <w:jc w:val="left"/>
        <w:rPr>
          <w:rFonts w:asciiTheme="minorEastAsia" w:hAnsiTheme="minorEastAsia" w:cstheme="minorEastAsia"/>
          <w:kern w:val="0"/>
          <w:szCs w:val="21"/>
        </w:rPr>
      </w:pPr>
      <w:r>
        <w:rPr>
          <w:rFonts w:hint="eastAsia" w:asciiTheme="minorEastAsia" w:hAnsiTheme="minorEastAsia" w:cstheme="minorEastAsia"/>
          <w:b/>
          <w:color w:val="000000"/>
          <w:kern w:val="0"/>
          <w:szCs w:val="21"/>
        </w:rPr>
        <w:tab/>
      </w:r>
      <w:r>
        <w:rPr>
          <w:rFonts w:ascii="Times New Roman" w:hAnsi="Times New Roman" w:cs="Times New Roman"/>
          <w:b/>
          <w:color w:val="000000"/>
          <w:kern w:val="0"/>
          <w:szCs w:val="21"/>
        </w:rPr>
        <w:t>2</w:t>
      </w:r>
      <w:r>
        <w:rPr>
          <w:rFonts w:hint="eastAsia" w:ascii="Times New Roman" w:hAnsi="Times New Roman" w:cs="Times New Roman"/>
          <w:b/>
          <w:color w:val="000000"/>
          <w:kern w:val="0"/>
          <w:szCs w:val="21"/>
        </w:rPr>
        <w:t xml:space="preserve">  </w:t>
      </w:r>
      <w:r>
        <w:rPr>
          <w:rFonts w:hint="eastAsia" w:asciiTheme="minorEastAsia" w:hAnsiTheme="minorEastAsia" w:cstheme="minorEastAsia"/>
          <w:color w:val="000000"/>
          <w:kern w:val="0"/>
          <w:szCs w:val="21"/>
        </w:rPr>
        <w:t>当桩身配筋不符合上述第1款规定时：</w:t>
      </w:r>
    </w:p>
    <w:p>
      <w:pPr>
        <w:snapToGrid w:val="0"/>
        <w:spacing w:beforeLines="50" w:line="360" w:lineRule="auto"/>
        <w:jc w:val="right"/>
        <w:rPr>
          <w:rFonts w:asciiTheme="minorEastAsia" w:hAnsiTheme="minorEastAsia" w:cstheme="minorEastAsia"/>
          <w:kern w:val="0"/>
          <w:szCs w:val="21"/>
        </w:rPr>
      </w:pPr>
      <w:r>
        <w:rPr>
          <w:position w:val="-12"/>
          <w:szCs w:val="21"/>
        </w:rPr>
        <w:object>
          <v:shape id="_x0000_i1165" o:spt="75" type="#_x0000_t75" style="height:20.55pt;width:57.05pt;" o:ole="t" filled="f" o:preferrelative="t" stroked="f" coordsize="21600,21600">
            <v:path/>
            <v:fill on="f" focussize="0,0"/>
            <v:stroke on="f" joinstyle="miter"/>
            <v:imagedata r:id="rId256" o:title=""/>
            <o:lock v:ext="edit" aspectratio="t"/>
            <w10:wrap type="none"/>
            <w10:anchorlock/>
          </v:shape>
          <o:OLEObject Type="Embed" ProgID="Equation.3" ShapeID="_x0000_i1165" DrawAspect="Content" ObjectID="_1468075865" r:id="rId255">
            <o:LockedField>false</o:LockedField>
          </o:OLEObject>
        </w:object>
      </w:r>
      <w:r>
        <w:rPr>
          <w:rFonts w:hint="eastAsia"/>
          <w:position w:val="-12"/>
          <w:szCs w:val="21"/>
        </w:rPr>
        <w:t xml:space="preserve">                                </w:t>
      </w:r>
      <w:r>
        <w:rPr>
          <w:rFonts w:ascii="Times New Roman" w:hAnsi="Times New Roman" w:cs="Times New Roman"/>
          <w:kern w:val="0"/>
          <w:szCs w:val="21"/>
        </w:rPr>
        <w:t>(5.4.1-2)</w:t>
      </w:r>
    </w:p>
    <w:p>
      <w:pPr>
        <w:snapToGrid w:val="0"/>
        <w:spacing w:line="360" w:lineRule="auto"/>
        <w:jc w:val="left"/>
        <w:rPr>
          <w:rFonts w:cs="宋体" w:asciiTheme="minorEastAsia" w:hAnsiTheme="minorEastAsia"/>
          <w:color w:val="000000"/>
          <w:kern w:val="0"/>
          <w:szCs w:val="21"/>
        </w:rPr>
      </w:pPr>
      <w:r>
        <w:rPr>
          <w:rFonts w:cs="宋体" w:asciiTheme="minorEastAsia" w:hAnsiTheme="minorEastAsia"/>
          <w:color w:val="000000"/>
          <w:kern w:val="0"/>
          <w:szCs w:val="21"/>
        </w:rPr>
        <w:t>式中</w:t>
      </w:r>
      <w:r>
        <w:rPr>
          <w:rFonts w:hint="eastAsia" w:cs="宋体" w:asciiTheme="minorEastAsia" w:hAnsiTheme="minorEastAsia"/>
          <w:color w:val="000000"/>
          <w:kern w:val="0"/>
          <w:szCs w:val="21"/>
        </w:rPr>
        <w:t>：</w:t>
      </w:r>
    </w:p>
    <w:p>
      <w:pPr>
        <w:snapToGrid w:val="0"/>
        <w:spacing w:line="360" w:lineRule="auto"/>
        <w:ind w:firstLine="525" w:firstLineChars="250"/>
        <w:jc w:val="left"/>
        <w:rPr>
          <w:rFonts w:cs="Times New Roman" w:asciiTheme="minorEastAsia" w:hAnsiTheme="minorEastAsia"/>
          <w:color w:val="000000"/>
          <w:kern w:val="0"/>
          <w:szCs w:val="21"/>
        </w:rPr>
      </w:pPr>
      <w:r>
        <w:rPr>
          <w:rFonts w:ascii="Times New Roman" w:hAnsi="Times New Roman" w:cs="Times New Roman"/>
          <w:position w:val="-6"/>
          <w:szCs w:val="21"/>
        </w:rPr>
        <w:object>
          <v:shape id="_x0000_i1166" o:spt="75" type="#_x0000_t75" style="height:12.15pt;width:12.15pt;" o:ole="t" filled="f" o:preferrelative="t" stroked="f" coordsize="21600,21600">
            <v:path/>
            <v:fill on="f" focussize="0,0"/>
            <v:stroke on="f" joinstyle="miter"/>
            <v:imagedata r:id="rId258" o:title=""/>
            <o:lock v:ext="edit" aspectratio="t"/>
            <w10:wrap type="none"/>
            <w10:anchorlock/>
          </v:shape>
          <o:OLEObject Type="Embed" ProgID="Equation.3" ShapeID="_x0000_i1166" DrawAspect="Content" ObjectID="_1468075866" r:id="rId257">
            <o:LockedField>false</o:LockedField>
          </o:OLEObject>
        </w:object>
      </w:r>
      <w:r>
        <w:rPr>
          <w:rFonts w:ascii="Times New Roman" w:hAnsi="Times New Roman" w:cs="Times New Roman"/>
          <w:szCs w:val="21"/>
        </w:rPr>
        <w:t>——</w:t>
      </w:r>
      <w:r>
        <w:rPr>
          <w:rFonts w:hint="eastAsia" w:ascii="Times New Roman" w:hAnsi="Times New Roman" w:cs="Times New Roman"/>
          <w:szCs w:val="21"/>
        </w:rPr>
        <w:t>桩身承载力计算时，</w:t>
      </w:r>
      <w:r>
        <w:rPr>
          <w:rFonts w:ascii="Times New Roman" w:hAnsi="Times New Roman" w:cs="Times New Roman"/>
          <w:szCs w:val="21"/>
        </w:rPr>
        <w:t>按荷载效应基本组合计算的桩顶竖向力设计值；</w:t>
      </w:r>
    </w:p>
    <w:p>
      <w:pPr>
        <w:snapToGrid w:val="0"/>
        <w:spacing w:line="360" w:lineRule="auto"/>
        <w:ind w:firstLine="525" w:firstLineChars="250"/>
        <w:jc w:val="left"/>
        <w:rPr>
          <w:rFonts w:cs="Times New Roman" w:asciiTheme="minorEastAsia" w:hAnsiTheme="minorEastAsia"/>
          <w:color w:val="000000"/>
          <w:kern w:val="0"/>
          <w:szCs w:val="21"/>
        </w:rPr>
      </w:pPr>
      <w:r>
        <w:rPr>
          <w:rFonts w:ascii="Times New Roman" w:hAnsi="Times New Roman" w:cs="Times New Roman"/>
          <w:position w:val="-10"/>
          <w:szCs w:val="21"/>
        </w:rPr>
        <w:object>
          <v:shape id="_x0000_i1167" o:spt="75" type="#_x0000_t75" style="height:14.95pt;width:12.15pt;" o:ole="t" filled="f" o:preferrelative="t" stroked="f" coordsize="21600,21600">
            <v:path/>
            <v:fill on="f" focussize="0,0"/>
            <v:stroke on="f" joinstyle="miter"/>
            <v:imagedata r:id="rId260" o:title=""/>
            <o:lock v:ext="edit" aspectratio="t"/>
            <w10:wrap type="none"/>
            <w10:anchorlock/>
          </v:shape>
          <o:OLEObject Type="Embed" ProgID="Equation.3" ShapeID="_x0000_i1167" DrawAspect="Content" ObjectID="_1468075867" r:id="rId259">
            <o:LockedField>false</o:LockedField>
          </o:OLEObject>
        </w:object>
      </w:r>
      <w:r>
        <w:rPr>
          <w:rFonts w:ascii="Times New Roman" w:hAnsi="Times New Roman" w:cs="Times New Roman"/>
          <w:szCs w:val="21"/>
        </w:rPr>
        <w:t>——</w:t>
      </w:r>
      <w:r>
        <w:rPr>
          <w:rFonts w:cs="Times New Roman" w:asciiTheme="minorEastAsia" w:hAnsiTheme="minorEastAsia"/>
          <w:color w:val="000000"/>
          <w:kern w:val="0"/>
          <w:szCs w:val="21"/>
        </w:rPr>
        <w:t>混凝土轴心抗压强度设计值，按现行国家标准《混凝土结构设计规范》GB500l0取值；</w:t>
      </w:r>
    </w:p>
    <w:p>
      <w:pPr>
        <w:snapToGrid w:val="0"/>
        <w:spacing w:line="360" w:lineRule="auto"/>
        <w:ind w:firstLine="525" w:firstLineChars="250"/>
        <w:jc w:val="left"/>
        <w:rPr>
          <w:rFonts w:cs="Times New Roman" w:asciiTheme="minorEastAsia" w:hAnsiTheme="minorEastAsia"/>
          <w:color w:val="000000"/>
          <w:kern w:val="0"/>
          <w:szCs w:val="21"/>
        </w:rPr>
      </w:pPr>
      <w:r>
        <w:rPr>
          <w:rFonts w:ascii="Times New Roman" w:hAnsi="Times New Roman" w:cs="Times New Roman"/>
          <w:position w:val="-10"/>
          <w:szCs w:val="21"/>
        </w:rPr>
        <w:object>
          <v:shape id="_x0000_i1168" o:spt="75" type="#_x0000_t75" style="height:17.75pt;width:12.15pt;" o:ole="t" filled="f" o:preferrelative="t" stroked="f" coordsize="21600,21600">
            <v:path/>
            <v:fill on="f" focussize="0,0"/>
            <v:stroke on="f" joinstyle="miter"/>
            <v:imagedata r:id="rId262" o:title=""/>
            <o:lock v:ext="edit" aspectratio="t"/>
            <w10:wrap type="none"/>
            <w10:anchorlock/>
          </v:shape>
          <o:OLEObject Type="Embed" ProgID="Equation.3" ShapeID="_x0000_i1168" DrawAspect="Content" ObjectID="_1468075868" r:id="rId261">
            <o:LockedField>false</o:LockedField>
          </o:OLEObject>
        </w:object>
      </w:r>
      <w:r>
        <w:rPr>
          <w:rFonts w:ascii="Times New Roman" w:hAnsi="Times New Roman" w:cs="Times New Roman"/>
          <w:szCs w:val="21"/>
        </w:rPr>
        <w:t>——</w:t>
      </w:r>
      <w:r>
        <w:rPr>
          <w:rFonts w:hint="eastAsia" w:cs="宋体" w:asciiTheme="minorEastAsia" w:hAnsiTheme="minorEastAsia"/>
          <w:color w:val="000000"/>
          <w:kern w:val="0"/>
          <w:szCs w:val="21"/>
        </w:rPr>
        <w:t>扩径体以上桩身直径；</w:t>
      </w:r>
    </w:p>
    <w:p>
      <w:pPr>
        <w:snapToGrid w:val="0"/>
        <w:spacing w:line="360" w:lineRule="auto"/>
        <w:ind w:firstLine="525" w:firstLineChars="250"/>
        <w:jc w:val="left"/>
        <w:rPr>
          <w:rFonts w:cs="Times New Roman" w:asciiTheme="minorEastAsia" w:hAnsiTheme="minorEastAsia"/>
          <w:color w:val="000000"/>
          <w:kern w:val="0"/>
          <w:szCs w:val="21"/>
        </w:rPr>
      </w:pPr>
      <w:r>
        <w:rPr>
          <w:rFonts w:ascii="Times New Roman" w:hAnsi="Times New Roman" w:cs="Times New Roman"/>
          <w:position w:val="-10"/>
          <w:szCs w:val="21"/>
        </w:rPr>
        <w:object>
          <v:shape id="_x0000_i1169" o:spt="75" type="#_x0000_t75" style="height:14.95pt;width:10.3pt;" o:ole="t" filled="f" o:preferrelative="t" stroked="f" coordsize="21600,21600">
            <v:path/>
            <v:fill on="f" focussize="0,0"/>
            <v:stroke on="f" joinstyle="miter"/>
            <v:imagedata r:id="rId264" o:title=""/>
            <o:lock v:ext="edit" aspectratio="t"/>
            <w10:wrap type="none"/>
            <w10:anchorlock/>
          </v:shape>
          <o:OLEObject Type="Embed" ProgID="Equation.3" ShapeID="_x0000_i1169" DrawAspect="Content" ObjectID="_1468075869" r:id="rId263">
            <o:LockedField>false</o:LockedField>
          </o:OLEObject>
        </w:object>
      </w:r>
      <w:r>
        <w:rPr>
          <w:rFonts w:ascii="Times New Roman" w:hAnsi="Times New Roman" w:cs="Times New Roman"/>
          <w:szCs w:val="21"/>
        </w:rPr>
        <w:t>——</w:t>
      </w:r>
      <w:r>
        <w:rPr>
          <w:rFonts w:cs="Times New Roman" w:asciiTheme="minorEastAsia" w:hAnsiTheme="minorEastAsia"/>
          <w:kern w:val="0"/>
          <w:szCs w:val="21"/>
        </w:rPr>
        <w:t>扩径体以上桩身截面面积；</w:t>
      </w:r>
    </w:p>
    <w:p>
      <w:pPr>
        <w:snapToGrid w:val="0"/>
        <w:spacing w:line="360" w:lineRule="auto"/>
        <w:ind w:firstLine="525" w:firstLineChars="250"/>
        <w:jc w:val="left"/>
        <w:rPr>
          <w:rFonts w:cs="Times New Roman" w:asciiTheme="minorEastAsia" w:hAnsiTheme="minorEastAsia"/>
          <w:kern w:val="0"/>
          <w:szCs w:val="21"/>
        </w:rPr>
      </w:pPr>
      <w:r>
        <w:rPr>
          <w:rFonts w:ascii="Times New Roman" w:hAnsi="Times New Roman" w:cs="Times New Roman"/>
          <w:position w:val="-10"/>
          <w:szCs w:val="21"/>
        </w:rPr>
        <w:object>
          <v:shape id="_x0000_i1170" o:spt="75" type="#_x0000_t75" style="height:12.15pt;width:12.15pt;" o:ole="t" filled="f" o:preferrelative="t" stroked="f" coordsize="21600,21600">
            <v:path/>
            <v:fill on="f" focussize="0,0"/>
            <v:stroke on="f" joinstyle="miter"/>
            <v:imagedata r:id="rId266" o:title=""/>
            <o:lock v:ext="edit" aspectratio="t"/>
            <w10:wrap type="none"/>
            <w10:anchorlock/>
          </v:shape>
          <o:OLEObject Type="Embed" ProgID="Equation.3" ShapeID="_x0000_i1170" DrawAspect="Content" ObjectID="_1468075870" r:id="rId265">
            <o:LockedField>false</o:LockedField>
          </o:OLEObject>
        </w:object>
      </w:r>
      <w:r>
        <w:rPr>
          <w:rFonts w:ascii="Times New Roman" w:hAnsi="Times New Roman" w:cs="Times New Roman"/>
          <w:szCs w:val="21"/>
        </w:rPr>
        <w:t>——</w:t>
      </w:r>
      <w:r>
        <w:rPr>
          <w:rFonts w:cs="Times New Roman" w:asciiTheme="minorEastAsia" w:hAnsiTheme="minorEastAsia"/>
          <w:kern w:val="0"/>
          <w:szCs w:val="21"/>
        </w:rPr>
        <w:t>基桩成桩工艺系数，取</w:t>
      </w:r>
      <w:r>
        <w:rPr>
          <w:rFonts w:ascii="Times New Roman" w:hAnsi="Times New Roman" w:cs="Times New Roman"/>
          <w:position w:val="-10"/>
          <w:szCs w:val="21"/>
        </w:rPr>
        <w:object>
          <v:shape id="_x0000_i1171" o:spt="75" type="#_x0000_t75" style="height:14.95pt;width:14.95pt;" o:ole="t" filled="f" o:preferrelative="t" stroked="f" coordsize="21600,21600">
            <v:path/>
            <v:fill on="f" focussize="0,0"/>
            <v:stroke on="f" joinstyle="miter"/>
            <v:imagedata r:id="rId266" o:title=""/>
            <o:lock v:ext="edit" aspectratio="t"/>
            <w10:wrap type="none"/>
            <w10:anchorlock/>
          </v:shape>
          <o:OLEObject Type="Embed" ProgID="Equation.3" ShapeID="_x0000_i1171" DrawAspect="Content" ObjectID="_1468075871" r:id="rId267">
            <o:LockedField>false</o:LockedField>
          </o:OLEObject>
        </w:object>
      </w:r>
      <w:r>
        <w:rPr>
          <w:rFonts w:cs="Times New Roman" w:asciiTheme="minorEastAsia" w:hAnsiTheme="minorEastAsia"/>
          <w:kern w:val="0"/>
          <w:szCs w:val="21"/>
        </w:rPr>
        <w:t>=0.</w:t>
      </w:r>
      <w:r>
        <w:rPr>
          <w:rFonts w:hint="eastAsia" w:cs="Times New Roman" w:asciiTheme="minorEastAsia" w:hAnsiTheme="minorEastAsia"/>
          <w:kern w:val="0"/>
          <w:szCs w:val="21"/>
        </w:rPr>
        <w:t>85</w:t>
      </w:r>
      <w:r>
        <w:rPr>
          <w:rFonts w:cs="Times New Roman" w:asciiTheme="minorEastAsia" w:hAnsiTheme="minorEastAsia"/>
          <w:kern w:val="0"/>
          <w:szCs w:val="21"/>
        </w:rPr>
        <w:t>；</w:t>
      </w:r>
    </w:p>
    <w:p>
      <w:pPr>
        <w:tabs>
          <w:tab w:val="left" w:pos="567"/>
          <w:tab w:val="left" w:pos="709"/>
          <w:tab w:val="left" w:pos="1276"/>
        </w:tabs>
        <w:snapToGrid w:val="0"/>
        <w:spacing w:line="360" w:lineRule="auto"/>
        <w:ind w:firstLine="420" w:firstLineChars="200"/>
        <w:jc w:val="left"/>
        <w:rPr>
          <w:rFonts w:cs="Times New Roman" w:asciiTheme="minorEastAsia" w:hAnsiTheme="minorEastAsia"/>
          <w:color w:val="000000"/>
          <w:kern w:val="0"/>
          <w:szCs w:val="21"/>
        </w:rPr>
      </w:pPr>
      <w:r>
        <w:rPr>
          <w:rFonts w:ascii="Times New Roman" w:hAnsi="Times New Roman" w:cs="Times New Roman"/>
          <w:position w:val="-14"/>
          <w:szCs w:val="21"/>
        </w:rPr>
        <w:object>
          <v:shape id="_x0000_i1172" o:spt="75" type="#_x0000_t75" style="height:17.75pt;width:17.75pt;" o:ole="t" filled="f" o:preferrelative="t" stroked="f" coordsize="21600,21600">
            <v:path/>
            <v:fill on="f" focussize="0,0"/>
            <v:stroke on="f" joinstyle="miter"/>
            <v:imagedata r:id="rId269" o:title=""/>
            <o:lock v:ext="edit" aspectratio="t"/>
            <w10:wrap type="none"/>
            <w10:anchorlock/>
          </v:shape>
          <o:OLEObject Type="Embed" ProgID="Equation.3" ShapeID="_x0000_i1172" DrawAspect="Content" ObjectID="_1468075872" r:id="rId268">
            <o:LockedField>false</o:LockedField>
          </o:OLEObject>
        </w:object>
      </w:r>
      <w:r>
        <w:rPr>
          <w:rFonts w:ascii="Times New Roman" w:hAnsi="Times New Roman" w:cs="Times New Roman"/>
          <w:szCs w:val="21"/>
        </w:rPr>
        <w:t>——</w:t>
      </w:r>
      <w:r>
        <w:rPr>
          <w:rFonts w:cs="Times New Roman" w:asciiTheme="minorEastAsia" w:hAnsiTheme="minorEastAsia"/>
          <w:kern w:val="0"/>
          <w:szCs w:val="21"/>
        </w:rPr>
        <w:t>纵向</w:t>
      </w:r>
      <w:r>
        <w:rPr>
          <w:rFonts w:hint="eastAsia" w:cs="Times New Roman" w:asciiTheme="minorEastAsia" w:hAnsiTheme="minorEastAsia"/>
          <w:kern w:val="0"/>
          <w:szCs w:val="21"/>
        </w:rPr>
        <w:t>受力钢筋</w:t>
      </w:r>
      <w:r>
        <w:rPr>
          <w:rFonts w:cs="Times New Roman" w:asciiTheme="minorEastAsia" w:hAnsiTheme="minorEastAsia"/>
          <w:kern w:val="0"/>
          <w:szCs w:val="21"/>
        </w:rPr>
        <w:t>抗压强度设计</w:t>
      </w:r>
      <w:r>
        <w:rPr>
          <w:rFonts w:hint="eastAsia" w:cs="Times New Roman" w:asciiTheme="minorEastAsia" w:hAnsiTheme="minorEastAsia"/>
          <w:kern w:val="0"/>
          <w:szCs w:val="21"/>
        </w:rPr>
        <w:t>值；</w:t>
      </w:r>
    </w:p>
    <w:p>
      <w:pPr>
        <w:snapToGrid w:val="0"/>
        <w:spacing w:line="360" w:lineRule="auto"/>
        <w:ind w:firstLine="420" w:firstLineChars="200"/>
        <w:jc w:val="left"/>
        <w:rPr>
          <w:rFonts w:cs="Times New Roman" w:asciiTheme="minorEastAsia" w:hAnsiTheme="minorEastAsia"/>
          <w:color w:val="000000"/>
          <w:kern w:val="0"/>
          <w:szCs w:val="21"/>
        </w:rPr>
      </w:pPr>
      <w:r>
        <w:rPr>
          <w:rFonts w:ascii="Times New Roman" w:hAnsi="Times New Roman" w:cs="Times New Roman"/>
          <w:position w:val="-12"/>
          <w:szCs w:val="21"/>
        </w:rPr>
        <w:object>
          <v:shape id="_x0000_i1173" o:spt="75" type="#_x0000_t75" style="height:17.75pt;width:20.55pt;" o:ole="t" filled="f" o:preferrelative="t" stroked="f" coordsize="21600,21600">
            <v:path/>
            <v:fill on="f" focussize="0,0"/>
            <v:stroke on="f" joinstyle="miter"/>
            <v:imagedata r:id="rId271" o:title=""/>
            <o:lock v:ext="edit" aspectratio="t"/>
            <w10:wrap type="none"/>
            <w10:anchorlock/>
          </v:shape>
          <o:OLEObject Type="Embed" ProgID="Equation.3" ShapeID="_x0000_i1173" DrawAspect="Content" ObjectID="_1468075873" r:id="rId270">
            <o:LockedField>false</o:LockedField>
          </o:OLEObject>
        </w:object>
      </w:r>
      <w:r>
        <w:rPr>
          <w:rFonts w:ascii="Times New Roman" w:hAnsi="Times New Roman" w:cs="Times New Roman"/>
          <w:szCs w:val="21"/>
        </w:rPr>
        <w:t>——</w:t>
      </w:r>
      <w:r>
        <w:rPr>
          <w:rFonts w:cs="宋体" w:asciiTheme="minorEastAsia" w:hAnsiTheme="minorEastAsia"/>
          <w:kern w:val="0"/>
          <w:szCs w:val="21"/>
        </w:rPr>
        <w:t>纵向</w:t>
      </w:r>
      <w:r>
        <w:rPr>
          <w:rFonts w:hint="eastAsia" w:cs="Times New Roman" w:asciiTheme="minorEastAsia" w:hAnsiTheme="minorEastAsia"/>
          <w:kern w:val="0"/>
          <w:szCs w:val="21"/>
        </w:rPr>
        <w:t>受力钢筋</w:t>
      </w:r>
      <w:r>
        <w:rPr>
          <w:rFonts w:hint="eastAsia" w:cs="宋体" w:asciiTheme="minorEastAsia" w:hAnsiTheme="minorEastAsia"/>
          <w:kern w:val="0"/>
          <w:szCs w:val="21"/>
        </w:rPr>
        <w:t>截面面积。</w:t>
      </w:r>
    </w:p>
    <w:p>
      <w:pPr>
        <w:widowControl/>
        <w:snapToGrid w:val="0"/>
        <w:spacing w:line="360" w:lineRule="auto"/>
        <w:jc w:val="left"/>
        <w:rPr>
          <w:rFonts w:cs="宋体" w:asciiTheme="minorEastAsia" w:hAnsiTheme="minorEastAsia"/>
          <w:kern w:val="0"/>
          <w:szCs w:val="21"/>
        </w:rPr>
      </w:pPr>
      <w:r>
        <w:rPr>
          <w:rFonts w:ascii="Times New Roman" w:hAnsi="Times New Roman" w:cs="Times New Roman"/>
          <w:b/>
          <w:kern w:val="0"/>
          <w:szCs w:val="21"/>
        </w:rPr>
        <w:t>5.4.2</w:t>
      </w:r>
      <w:r>
        <w:rPr>
          <w:rFonts w:hint="eastAsia" w:ascii="Times New Roman" w:hAnsi="Times New Roman" w:cs="Times New Roman"/>
          <w:b/>
          <w:kern w:val="0"/>
          <w:szCs w:val="21"/>
        </w:rPr>
        <w:t xml:space="preserve">  </w:t>
      </w:r>
      <w:r>
        <w:rPr>
          <w:rFonts w:hint="eastAsia" w:cs="宋体" w:asciiTheme="minorEastAsia" w:hAnsiTheme="minorEastAsia"/>
          <w:kern w:val="0"/>
          <w:szCs w:val="21"/>
        </w:rPr>
        <w:t>喷扩锥台压灌桩扩径体上桩身、下桩身不等直径时，尚应按下式验算扩径体以下小直径桩身</w:t>
      </w:r>
      <w:r>
        <w:rPr>
          <w:rFonts w:cs="宋体" w:asciiTheme="minorEastAsia" w:hAnsiTheme="minorEastAsia"/>
          <w:kern w:val="0"/>
          <w:szCs w:val="21"/>
        </w:rPr>
        <w:t>受压承载力。</w:t>
      </w:r>
    </w:p>
    <w:p>
      <w:pPr>
        <w:tabs>
          <w:tab w:val="left" w:pos="3828"/>
        </w:tabs>
        <w:snapToGrid w:val="0"/>
        <w:spacing w:beforeLines="50" w:line="360" w:lineRule="auto"/>
        <w:ind w:right="210"/>
        <w:jc w:val="right"/>
        <w:rPr>
          <w:rFonts w:asciiTheme="minorEastAsia" w:hAnsiTheme="minorEastAsia" w:cstheme="minorEastAsia"/>
          <w:kern w:val="0"/>
          <w:szCs w:val="21"/>
        </w:rPr>
      </w:pPr>
      <w:r>
        <w:rPr>
          <w:rFonts w:hint="eastAsia"/>
          <w:position w:val="-24"/>
          <w:szCs w:val="21"/>
        </w:rPr>
        <w:object>
          <v:shape id="_x0000_i1174" o:spt="75" type="#_x0000_t75" style="height:30.85pt;width:118.75pt;" o:ole="t" filled="f" o:preferrelative="t" stroked="f" coordsize="21600,21600">
            <v:path/>
            <v:fill on="f" focussize="0,0"/>
            <v:stroke on="f" joinstyle="miter"/>
            <v:imagedata r:id="rId273" o:title=""/>
            <o:lock v:ext="edit" aspectratio="t"/>
            <w10:wrap type="none"/>
            <w10:anchorlock/>
          </v:shape>
          <o:OLEObject Type="Embed" ProgID="Equation.3" ShapeID="_x0000_i1174" DrawAspect="Content" ObjectID="_1468075874" r:id="rId272">
            <o:LockedField>false</o:LockedField>
          </o:OLEObject>
        </w:object>
      </w:r>
      <w:r>
        <w:rPr>
          <w:rFonts w:hint="eastAsia"/>
          <w:position w:val="-24"/>
          <w:szCs w:val="21"/>
        </w:rPr>
        <w:t xml:space="preserve">                  </w:t>
      </w:r>
      <w:r>
        <w:rPr>
          <w:rFonts w:ascii="Times New Roman" w:hAnsi="Times New Roman" w:cs="Times New Roman"/>
          <w:kern w:val="0"/>
          <w:szCs w:val="21"/>
        </w:rPr>
        <w:t>(5.4.</w:t>
      </w:r>
      <w:r>
        <w:rPr>
          <w:rFonts w:hint="eastAsia" w:ascii="Times New Roman" w:hAnsi="Times New Roman" w:cs="Times New Roman"/>
          <w:kern w:val="0"/>
          <w:szCs w:val="21"/>
        </w:rPr>
        <w:t>2</w:t>
      </w:r>
      <w:r>
        <w:rPr>
          <w:rFonts w:ascii="Times New Roman" w:hAnsi="Times New Roman" w:cs="Times New Roman"/>
          <w:kern w:val="0"/>
          <w:szCs w:val="21"/>
        </w:rPr>
        <w:t>-</w:t>
      </w:r>
      <w:r>
        <w:rPr>
          <w:rFonts w:hint="eastAsia" w:ascii="Times New Roman" w:hAnsi="Times New Roman" w:cs="Times New Roman"/>
          <w:kern w:val="0"/>
          <w:szCs w:val="21"/>
        </w:rPr>
        <w:t>1</w:t>
      </w:r>
      <w:r>
        <w:rPr>
          <w:rFonts w:ascii="Times New Roman" w:hAnsi="Times New Roman" w:cs="Times New Roman"/>
          <w:kern w:val="0"/>
          <w:szCs w:val="21"/>
        </w:rPr>
        <w:t>)</w:t>
      </w:r>
    </w:p>
    <w:p>
      <w:pPr>
        <w:widowControl/>
        <w:spacing w:line="360" w:lineRule="auto"/>
        <w:ind w:firstLine="210" w:firstLineChars="100"/>
        <w:jc w:val="left"/>
        <w:rPr>
          <w:position w:val="-12"/>
          <w:szCs w:val="21"/>
        </w:rPr>
      </w:pPr>
      <w:r>
        <w:rPr>
          <w:rFonts w:hint="eastAsia"/>
          <w:position w:val="-12"/>
          <w:szCs w:val="21"/>
        </w:rPr>
        <w:t>式中：</w:t>
      </w:r>
    </w:p>
    <w:p>
      <w:pPr>
        <w:snapToGrid w:val="0"/>
        <w:spacing w:line="360" w:lineRule="auto"/>
        <w:ind w:firstLine="630" w:firstLineChars="300"/>
        <w:jc w:val="left"/>
        <w:rPr>
          <w:rFonts w:cs="Times New Roman" w:asciiTheme="minorEastAsia" w:hAnsiTheme="minorEastAsia"/>
          <w:color w:val="000000"/>
          <w:kern w:val="0"/>
          <w:szCs w:val="21"/>
        </w:rPr>
      </w:pPr>
      <w:r>
        <w:rPr>
          <w:rFonts w:ascii="Times New Roman" w:hAnsi="Times New Roman" w:cs="Times New Roman"/>
          <w:position w:val="-6"/>
          <w:szCs w:val="21"/>
        </w:rPr>
        <w:object>
          <v:shape id="_x0000_i1175" o:spt="75" type="#_x0000_t75" style="height:12.15pt;width:12.15pt;" o:ole="t" filled="f" o:preferrelative="t" stroked="f" coordsize="21600,21600">
            <v:path/>
            <v:fill on="f" focussize="0,0"/>
            <v:stroke on="f" joinstyle="miter"/>
            <v:imagedata r:id="rId258" o:title=""/>
            <o:lock v:ext="edit" aspectratio="t"/>
            <w10:wrap type="none"/>
            <w10:anchorlock/>
          </v:shape>
          <o:OLEObject Type="Embed" ProgID="Equation.3" ShapeID="_x0000_i1175" DrawAspect="Content" ObjectID="_1468075875" r:id="rId274">
            <o:LockedField>false</o:LockedField>
          </o:OLEObject>
        </w:object>
      </w:r>
      <w:r>
        <w:rPr>
          <w:rFonts w:ascii="Times New Roman" w:hAnsi="Times New Roman" w:cs="Times New Roman"/>
          <w:szCs w:val="21"/>
        </w:rPr>
        <w:t>——</w:t>
      </w:r>
      <w:r>
        <w:rPr>
          <w:rFonts w:hint="eastAsia" w:ascii="Times New Roman" w:hAnsi="Times New Roman" w:cs="Times New Roman"/>
          <w:szCs w:val="21"/>
        </w:rPr>
        <w:t>桩身承载力计算时，</w:t>
      </w:r>
      <w:r>
        <w:rPr>
          <w:rFonts w:ascii="Times New Roman" w:hAnsi="Times New Roman" w:cs="Times New Roman"/>
          <w:szCs w:val="21"/>
        </w:rPr>
        <w:t>按荷载效应基本组合计算的桩顶竖向力设计值；</w:t>
      </w:r>
    </w:p>
    <w:p>
      <w:pPr>
        <w:widowControl/>
        <w:tabs>
          <w:tab w:val="left" w:pos="993"/>
          <w:tab w:val="left" w:pos="1276"/>
          <w:tab w:val="left" w:pos="1418"/>
        </w:tabs>
        <w:spacing w:line="360" w:lineRule="auto"/>
        <w:ind w:firstLine="420" w:firstLineChars="200"/>
        <w:jc w:val="left"/>
        <w:rPr>
          <w:rFonts w:asciiTheme="majorEastAsia" w:hAnsiTheme="majorEastAsia" w:eastAsiaTheme="majorEastAsia"/>
          <w:szCs w:val="21"/>
        </w:rPr>
      </w:pPr>
      <w:r>
        <w:rPr>
          <w:rFonts w:hint="eastAsia"/>
          <w:position w:val="-12"/>
          <w:szCs w:val="21"/>
        </w:rPr>
        <w:object>
          <v:shape id="_x0000_i1176" o:spt="75" type="#_x0000_t75" style="height:20.55pt;width:22.45pt;" o:ole="t" filled="f" o:preferrelative="t" stroked="f" coordsize="21600,21600">
            <v:path/>
            <v:fill on="f" focussize="0,0"/>
            <v:stroke on="f" joinstyle="miter"/>
            <v:imagedata r:id="rId276" o:title=""/>
            <o:lock v:ext="edit" aspectratio="t"/>
            <w10:wrap type="none"/>
            <w10:anchorlock/>
          </v:shape>
          <o:OLEObject Type="Embed" ProgID="Equation.3" ShapeID="_x0000_i1176" DrawAspect="Content" ObjectID="_1468075876" r:id="rId275">
            <o:LockedField>false</o:LockedField>
          </o:OLEObject>
        </w:object>
      </w:r>
      <w:r>
        <w:rPr>
          <w:rFonts w:ascii="Times New Roman" w:hAnsi="Times New Roman" w:cs="Times New Roman"/>
          <w:szCs w:val="21"/>
        </w:rPr>
        <w:t>——单桩</w:t>
      </w:r>
      <w:r>
        <w:rPr>
          <w:rFonts w:hint="eastAsia" w:asciiTheme="majorEastAsia" w:hAnsiTheme="majorEastAsia" w:eastAsiaTheme="majorEastAsia"/>
          <w:szCs w:val="21"/>
        </w:rPr>
        <w:t>扩径体以上桩身部分竖向极限承载力标准值（kN），按</w:t>
      </w:r>
      <w:r>
        <w:rPr>
          <w:rFonts w:hint="eastAsia" w:asciiTheme="majorEastAsia" w:hAnsiTheme="majorEastAsia" w:eastAsiaTheme="majorEastAsia"/>
          <w:szCs w:val="21"/>
          <w:lang w:eastAsia="zh-CN"/>
        </w:rPr>
        <w:t>本标准式（</w:t>
      </w:r>
      <w:r>
        <w:rPr>
          <w:rFonts w:ascii="Times New Roman" w:hAnsi="Times New Roman" w:cs="Times New Roman" w:eastAsiaTheme="majorEastAsia"/>
          <w:szCs w:val="21"/>
        </w:rPr>
        <w:t>5.1.3-4</w:t>
      </w:r>
      <w:r>
        <w:rPr>
          <w:rFonts w:hint="eastAsia" w:ascii="Times New Roman" w:hAnsi="Times New Roman" w:cs="Times New Roman" w:eastAsiaTheme="majorEastAsia"/>
          <w:szCs w:val="21"/>
          <w:lang w:eastAsia="zh-CN"/>
        </w:rPr>
        <w:t>）</w:t>
      </w:r>
      <w:r>
        <w:rPr>
          <w:rFonts w:hint="eastAsia" w:asciiTheme="majorEastAsia" w:hAnsiTheme="majorEastAsia" w:eastAsiaTheme="majorEastAsia"/>
          <w:szCs w:val="21"/>
        </w:rPr>
        <w:t>计算；</w:t>
      </w:r>
    </w:p>
    <w:p>
      <w:pPr>
        <w:snapToGrid w:val="0"/>
        <w:spacing w:line="360" w:lineRule="auto"/>
        <w:ind w:firstLine="630" w:firstLineChars="300"/>
        <w:jc w:val="left"/>
        <w:rPr>
          <w:rFonts w:cs="Times New Roman" w:asciiTheme="minorEastAsia" w:hAnsiTheme="minorEastAsia"/>
          <w:color w:val="000000"/>
          <w:kern w:val="0"/>
          <w:szCs w:val="21"/>
        </w:rPr>
      </w:pPr>
      <w:r>
        <w:rPr>
          <w:rFonts w:ascii="Times New Roman" w:hAnsi="Times New Roman" w:cs="Times New Roman"/>
          <w:position w:val="-10"/>
          <w:szCs w:val="21"/>
        </w:rPr>
        <w:object>
          <v:shape id="_x0000_i1177" o:spt="75" type="#_x0000_t75" style="height:14.95pt;width:12.15pt;" o:ole="t" filled="f" o:preferrelative="t" stroked="f" coordsize="21600,21600">
            <v:path/>
            <v:fill on="f" focussize="0,0"/>
            <v:stroke on="f" joinstyle="miter"/>
            <v:imagedata r:id="rId278" o:title=""/>
            <o:lock v:ext="edit" aspectratio="t"/>
            <w10:wrap type="none"/>
            <w10:anchorlock/>
          </v:shape>
          <o:OLEObject Type="Embed" ProgID="Equation.3" ShapeID="_x0000_i1177" DrawAspect="Content" ObjectID="_1468075877" r:id="rId277">
            <o:LockedField>false</o:LockedField>
          </o:OLEObject>
        </w:object>
      </w:r>
      <w:r>
        <w:rPr>
          <w:rFonts w:ascii="Times New Roman" w:hAnsi="Times New Roman" w:cs="Times New Roman"/>
          <w:szCs w:val="21"/>
        </w:rPr>
        <w:t>——</w:t>
      </w:r>
      <w:r>
        <w:rPr>
          <w:rFonts w:cs="Times New Roman" w:asciiTheme="minorEastAsia" w:hAnsiTheme="minorEastAsia"/>
          <w:kern w:val="0"/>
          <w:szCs w:val="21"/>
        </w:rPr>
        <w:t>扩径体以下桩身截面面积；</w:t>
      </w:r>
    </w:p>
    <w:p>
      <w:pPr>
        <w:snapToGrid w:val="0"/>
        <w:spacing w:line="360" w:lineRule="auto"/>
        <w:jc w:val="left"/>
        <w:rPr>
          <w:rFonts w:ascii="Times New Roman" w:cs="Times New Roman"/>
          <w:szCs w:val="21"/>
        </w:rPr>
      </w:pPr>
      <w:r>
        <w:rPr>
          <w:rFonts w:ascii="Times New Roman" w:hAnsi="Times New Roman" w:cs="Times New Roman"/>
          <w:b/>
          <w:kern w:val="0"/>
          <w:szCs w:val="21"/>
        </w:rPr>
        <w:t>5.4.3</w:t>
      </w:r>
      <w:r>
        <w:rPr>
          <w:rFonts w:hint="eastAsia" w:ascii="Times New Roman" w:hAnsi="Times New Roman" w:cs="Times New Roman"/>
          <w:b/>
          <w:kern w:val="0"/>
          <w:szCs w:val="21"/>
        </w:rPr>
        <w:t xml:space="preserve">  </w:t>
      </w:r>
      <w:r>
        <w:rPr>
          <w:rFonts w:ascii="Times New Roman" w:cs="Times New Roman"/>
          <w:szCs w:val="21"/>
        </w:rPr>
        <w:t>对于抗拔</w:t>
      </w:r>
      <w:r>
        <w:rPr>
          <w:rFonts w:hint="eastAsia" w:ascii="Times New Roman" w:cs="Times New Roman"/>
          <w:szCs w:val="21"/>
        </w:rPr>
        <w:t>或</w:t>
      </w:r>
      <w:r>
        <w:rPr>
          <w:rFonts w:ascii="Times New Roman" w:cs="Times New Roman"/>
          <w:szCs w:val="21"/>
        </w:rPr>
        <w:t>水平受力的基桩应</w:t>
      </w:r>
      <w:r>
        <w:rPr>
          <w:rFonts w:hint="eastAsia" w:ascii="Times New Roman" w:cs="Times New Roman"/>
          <w:szCs w:val="21"/>
          <w:lang w:eastAsia="zh-CN"/>
        </w:rPr>
        <w:t>按</w:t>
      </w:r>
      <w:r>
        <w:rPr>
          <w:rFonts w:ascii="Times New Roman" w:cs="Times New Roman"/>
          <w:szCs w:val="21"/>
        </w:rPr>
        <w:t>现行</w:t>
      </w:r>
      <w:r>
        <w:rPr>
          <w:rFonts w:hint="eastAsia" w:ascii="Times New Roman" w:cs="Times New Roman"/>
          <w:szCs w:val="21"/>
        </w:rPr>
        <w:t>行业标准</w:t>
      </w:r>
      <w:r>
        <w:rPr>
          <w:rFonts w:ascii="Times New Roman" w:cs="Times New Roman"/>
          <w:szCs w:val="21"/>
        </w:rPr>
        <w:t>《建筑桩基技术规范》</w:t>
      </w:r>
      <w:r>
        <w:rPr>
          <w:rFonts w:ascii="Times New Roman" w:hAnsi="Times New Roman" w:cs="Times New Roman"/>
          <w:szCs w:val="21"/>
        </w:rPr>
        <w:t>JGJ94</w:t>
      </w:r>
      <w:r>
        <w:rPr>
          <w:rFonts w:ascii="Times New Roman" w:cs="Times New Roman"/>
          <w:szCs w:val="21"/>
        </w:rPr>
        <w:t>的规定</w:t>
      </w:r>
      <w:r>
        <w:rPr>
          <w:rFonts w:hint="eastAsia" w:ascii="Times New Roman" w:cs="Times New Roman"/>
          <w:szCs w:val="21"/>
          <w:lang w:eastAsia="zh-CN"/>
        </w:rPr>
        <w:t>，</w:t>
      </w:r>
      <w:r>
        <w:rPr>
          <w:rFonts w:ascii="Times New Roman" w:cs="Times New Roman"/>
          <w:szCs w:val="21"/>
        </w:rPr>
        <w:t>进行裂缝控制计算。</w:t>
      </w:r>
    </w:p>
    <w:p>
      <w:pPr>
        <w:pStyle w:val="4"/>
        <w:spacing w:before="156" w:after="156"/>
        <w:rPr>
          <w:rFonts w:hAnsi="Times New Roman"/>
        </w:rPr>
      </w:pPr>
      <w:bookmarkStart w:id="63" w:name="_Toc520971608"/>
      <w:bookmarkStart w:id="64" w:name="_Toc17100"/>
      <w:bookmarkStart w:id="65" w:name="_Toc6676106"/>
      <w:bookmarkStart w:id="66" w:name="_Toc25128"/>
      <w:bookmarkStart w:id="67" w:name="_Toc502409691"/>
      <w:bookmarkStart w:id="68" w:name="_Toc18348"/>
      <w:r>
        <w:rPr>
          <w:rFonts w:ascii="Times New Roman" w:hAnsi="Times New Roman" w:cs="Times New Roman"/>
        </w:rPr>
        <w:t>5.5</w:t>
      </w:r>
      <w:r>
        <w:rPr>
          <w:rFonts w:hint="eastAsia"/>
          <w:kern w:val="0"/>
        </w:rPr>
        <w:t>桩</w:t>
      </w:r>
      <w:r>
        <w:t>基沉降计算</w:t>
      </w:r>
      <w:bookmarkEnd w:id="63"/>
      <w:bookmarkEnd w:id="64"/>
      <w:bookmarkEnd w:id="65"/>
      <w:bookmarkEnd w:id="66"/>
      <w:bookmarkEnd w:id="67"/>
      <w:bookmarkEnd w:id="68"/>
    </w:p>
    <w:p>
      <w:pPr>
        <w:widowControl/>
        <w:spacing w:line="360" w:lineRule="auto"/>
        <w:jc w:val="left"/>
        <w:rPr>
          <w:szCs w:val="30"/>
        </w:rPr>
      </w:pPr>
      <w:bookmarkStart w:id="69" w:name="_Toc21724"/>
      <w:bookmarkStart w:id="70" w:name="_Toc28012"/>
      <w:bookmarkStart w:id="71" w:name="_Toc520971609"/>
      <w:bookmarkStart w:id="72" w:name="_Toc502409692"/>
      <w:bookmarkStart w:id="73" w:name="_Toc28036"/>
      <w:r>
        <w:rPr>
          <w:rFonts w:ascii="Times New Roman" w:hAnsi="Times New Roman" w:cs="Times New Roman"/>
          <w:b/>
          <w:szCs w:val="30"/>
        </w:rPr>
        <w:t>5.5.1</w:t>
      </w:r>
      <w:r>
        <w:rPr>
          <w:rFonts w:hint="eastAsia" w:ascii="Times New Roman" w:hAnsi="Times New Roman" w:cs="Times New Roman"/>
          <w:b/>
          <w:szCs w:val="30"/>
        </w:rPr>
        <w:t xml:space="preserve">  </w:t>
      </w:r>
      <w:r>
        <w:rPr>
          <w:rFonts w:hint="eastAsia" w:asciiTheme="minorEastAsia" w:hAnsiTheme="minorEastAsia"/>
          <w:szCs w:val="30"/>
        </w:rPr>
        <w:t>当喷扩锥台压灌桩需要进行沉降验算时，其沉降计算和沉降允许值应符合现行行业标准《建筑桩基技术规范》JGJ 94的有关规定，其最终沉降量可按本标准第5.5.2条规定的计算。</w:t>
      </w:r>
    </w:p>
    <w:p>
      <w:pPr>
        <w:widowControl/>
        <w:spacing w:line="360" w:lineRule="auto"/>
        <w:jc w:val="left"/>
        <w:rPr>
          <w:szCs w:val="30"/>
        </w:rPr>
      </w:pPr>
      <w:r>
        <w:rPr>
          <w:rFonts w:ascii="Times New Roman" w:hAnsi="Times New Roman" w:cs="Times New Roman"/>
          <w:b/>
          <w:szCs w:val="30"/>
        </w:rPr>
        <w:t>5.5.2</w:t>
      </w:r>
      <w:r>
        <w:rPr>
          <w:rFonts w:hint="eastAsia" w:ascii="Times New Roman" w:hAnsi="Times New Roman" w:cs="Times New Roman"/>
          <w:b/>
          <w:szCs w:val="30"/>
        </w:rPr>
        <w:t xml:space="preserve">  </w:t>
      </w:r>
      <w:r>
        <w:rPr>
          <w:rFonts w:hint="eastAsia" w:cs="Times New Roman" w:asciiTheme="minorEastAsia" w:hAnsiTheme="minorEastAsia"/>
          <w:szCs w:val="21"/>
        </w:rPr>
        <w:t>喷扩锥台压灌桩基最终沉降量宜按下列公式计算：</w:t>
      </w:r>
    </w:p>
    <w:p>
      <w:pPr>
        <w:widowControl/>
        <w:jc w:val="right"/>
        <w:rPr>
          <w:szCs w:val="30"/>
        </w:rPr>
      </w:pPr>
      <w:r>
        <w:rPr>
          <w:position w:val="-10"/>
          <w:szCs w:val="30"/>
        </w:rPr>
        <w:object>
          <v:shape id="_x0000_i1178" o:spt="75" type="#_x0000_t75" style="height:17.75pt;width:43.95pt;" o:ole="t" filled="f" o:preferrelative="t" stroked="f" coordsize="21600,21600">
            <v:path/>
            <v:fill on="f" focussize="0,0"/>
            <v:stroke on="f" joinstyle="miter"/>
            <v:imagedata r:id="rId280" o:title=""/>
            <o:lock v:ext="edit" aspectratio="t"/>
            <w10:wrap type="none"/>
            <w10:anchorlock/>
          </v:shape>
          <o:OLEObject Type="Embed" ProgID="Equation.3" ShapeID="_x0000_i1178" DrawAspect="Content" ObjectID="_1468075878" r:id="rId279">
            <o:LockedField>false</o:LockedField>
          </o:OLEObject>
        </w:object>
      </w:r>
      <w:r>
        <w:rPr>
          <w:rFonts w:hint="eastAsia"/>
          <w:position w:val="-10"/>
          <w:szCs w:val="30"/>
        </w:rPr>
        <w:t xml:space="preserve">                             </w:t>
      </w:r>
      <w:r>
        <w:rPr>
          <w:szCs w:val="30"/>
        </w:rPr>
        <w:t>（</w:t>
      </w:r>
      <w:r>
        <w:rPr>
          <w:rFonts w:hint="eastAsia"/>
          <w:szCs w:val="30"/>
        </w:rPr>
        <w:t>5.5.2-1</w:t>
      </w:r>
      <w:r>
        <w:rPr>
          <w:szCs w:val="30"/>
        </w:rPr>
        <w:t>）</w:t>
      </w:r>
    </w:p>
    <w:p>
      <w:pPr>
        <w:widowControl/>
        <w:spacing w:line="360" w:lineRule="auto"/>
        <w:jc w:val="left"/>
        <w:rPr>
          <w:szCs w:val="30"/>
        </w:rPr>
      </w:pPr>
      <w:r>
        <w:rPr>
          <w:rFonts w:hint="eastAsia"/>
          <w:szCs w:val="30"/>
        </w:rPr>
        <w:t>式中：</w:t>
      </w:r>
    </w:p>
    <w:p>
      <w:pPr>
        <w:widowControl/>
        <w:spacing w:line="360" w:lineRule="auto"/>
        <w:ind w:firstLine="420" w:firstLineChars="200"/>
        <w:jc w:val="left"/>
        <w:rPr>
          <w:szCs w:val="30"/>
        </w:rPr>
      </w:pPr>
      <w:r>
        <w:rPr>
          <w:position w:val="-6"/>
        </w:rPr>
        <w:object>
          <v:shape id="_x0000_i1179" o:spt="75" type="#_x0000_t75" style="height:10.3pt;width:10.3pt;" o:ole="t" filled="f" o:preferrelative="t" stroked="f" coordsize="21600,21600">
            <v:path/>
            <v:fill on="f" focussize="0,0"/>
            <v:stroke on="f" joinstyle="miter"/>
            <v:imagedata r:id="rId282" o:title=""/>
            <o:lock v:ext="edit" aspectratio="t"/>
            <w10:wrap type="none"/>
            <w10:anchorlock/>
          </v:shape>
          <o:OLEObject Type="Embed" ProgID="Equation.3" ShapeID="_x0000_i1179" DrawAspect="Content" ObjectID="_1468075879" r:id="rId281">
            <o:LockedField>false</o:LockedField>
          </o:OLEObject>
        </w:object>
      </w:r>
      <w:r>
        <w:rPr>
          <w:rFonts w:ascii="Times New Roman" w:hAnsi="Times New Roman" w:cs="Times New Roman"/>
          <w:szCs w:val="21"/>
        </w:rPr>
        <w:t>——</w:t>
      </w:r>
      <w:r>
        <w:rPr>
          <w:rFonts w:hint="eastAsia"/>
          <w:szCs w:val="30"/>
        </w:rPr>
        <w:t>喷扩锥台压灌桩基的最终沉降量（mm）；</w:t>
      </w:r>
    </w:p>
    <w:p>
      <w:pPr>
        <w:widowControl/>
        <w:spacing w:line="360" w:lineRule="auto"/>
        <w:ind w:firstLine="315" w:firstLineChars="150"/>
        <w:jc w:val="left"/>
        <w:rPr>
          <w:szCs w:val="30"/>
        </w:rPr>
      </w:pPr>
      <w:r>
        <w:rPr>
          <w:position w:val="-10"/>
          <w:szCs w:val="30"/>
        </w:rPr>
        <w:object>
          <v:shape id="_x0000_i1180" o:spt="75" type="#_x0000_t75" style="height:17.75pt;width:17.75pt;" o:ole="t" filled="f" o:preferrelative="t" stroked="f" coordsize="21600,21600">
            <v:path/>
            <v:fill on="f" focussize="0,0"/>
            <v:stroke on="f" joinstyle="miter"/>
            <v:imagedata r:id="rId284" o:title=""/>
            <o:lock v:ext="edit" aspectratio="t"/>
            <w10:wrap type="none"/>
            <w10:anchorlock/>
          </v:shape>
          <o:OLEObject Type="Embed" ProgID="Equation.3" ShapeID="_x0000_i1180" DrawAspect="Content" ObjectID="_1468075880" r:id="rId283">
            <o:LockedField>false</o:LockedField>
          </o:OLEObject>
        </w:object>
      </w:r>
      <w:r>
        <w:rPr>
          <w:rFonts w:ascii="Times New Roman" w:hAnsi="Times New Roman" w:cs="Times New Roman"/>
          <w:szCs w:val="21"/>
        </w:rPr>
        <w:t>——</w:t>
      </w:r>
      <w:r>
        <w:rPr>
          <w:rFonts w:hint="eastAsia"/>
          <w:szCs w:val="30"/>
        </w:rPr>
        <w:t>桩基沉降</w:t>
      </w:r>
      <w:r>
        <w:rPr>
          <w:rFonts w:hint="eastAsia"/>
          <w:szCs w:val="30"/>
          <w:lang w:eastAsia="zh-CN"/>
        </w:rPr>
        <w:t>计算经验</w:t>
      </w:r>
      <w:r>
        <w:rPr>
          <w:rFonts w:hint="eastAsia"/>
          <w:szCs w:val="30"/>
        </w:rPr>
        <w:t>系数</w:t>
      </w:r>
      <w:r>
        <w:rPr>
          <w:rFonts w:hint="eastAsia"/>
          <w:szCs w:val="30"/>
          <w:lang w:eastAsia="zh-CN"/>
        </w:rPr>
        <w:t>，宜</w:t>
      </w:r>
      <w:r>
        <w:rPr>
          <w:rFonts w:hint="eastAsia"/>
          <w:szCs w:val="30"/>
        </w:rPr>
        <w:t>根据地区沉降观测资料及经验确定，无当地经验时可取</w:t>
      </w:r>
    </w:p>
    <w:p>
      <w:pPr>
        <w:widowControl/>
        <w:spacing w:line="360" w:lineRule="auto"/>
        <w:ind w:firstLine="1050" w:firstLineChars="500"/>
        <w:jc w:val="left"/>
        <w:rPr>
          <w:szCs w:val="30"/>
        </w:rPr>
      </w:pPr>
      <w:r>
        <w:rPr>
          <w:position w:val="-10"/>
          <w:szCs w:val="30"/>
        </w:rPr>
        <w:object>
          <v:shape id="_x0000_i1181" o:spt="75" type="#_x0000_t75" style="height:17.75pt;width:17.75pt;" o:ole="t" filled="f" o:preferrelative="t" stroked="f" coordsize="21600,21600">
            <v:path/>
            <v:fill on="f" focussize="0,0"/>
            <v:stroke on="f" joinstyle="miter"/>
            <v:imagedata r:id="rId286" o:title=""/>
            <o:lock v:ext="edit" aspectratio="t"/>
            <w10:wrap type="none"/>
            <w10:anchorlock/>
          </v:shape>
          <o:OLEObject Type="Embed" ProgID="Equation.3" ShapeID="_x0000_i1181" DrawAspect="Content" ObjectID="_1468075881" r:id="rId285">
            <o:LockedField>false</o:LockedField>
          </o:OLEObject>
        </w:object>
      </w:r>
      <w:r>
        <w:rPr>
          <w:szCs w:val="30"/>
        </w:rPr>
        <w:t>=</w:t>
      </w:r>
      <w:r>
        <w:rPr>
          <w:rFonts w:hint="eastAsia"/>
          <w:szCs w:val="30"/>
        </w:rPr>
        <w:t>0.6～0.8，扩径体下部持力层为砂层时取低值，黏土层取高值；</w:t>
      </w:r>
    </w:p>
    <w:p>
      <w:pPr>
        <w:widowControl/>
        <w:tabs>
          <w:tab w:val="left" w:pos="851"/>
        </w:tabs>
        <w:spacing w:line="360" w:lineRule="auto"/>
        <w:ind w:left="1134" w:leftChars="200" w:hanging="714" w:hangingChars="340"/>
        <w:jc w:val="left"/>
        <w:rPr>
          <w:rFonts w:asciiTheme="minorEastAsia" w:hAnsiTheme="minorEastAsia"/>
        </w:rPr>
      </w:pPr>
      <w:r>
        <w:rPr>
          <w:rFonts w:asciiTheme="minorEastAsia" w:hAnsiTheme="minorEastAsia"/>
          <w:position w:val="-10"/>
        </w:rPr>
        <w:object>
          <v:shape id="_x0000_i1182" o:spt="75" type="#_x0000_t75" style="height:17.75pt;width:12.15pt;" o:ole="t" filled="f" o:preferrelative="t" stroked="f" coordsize="21600,21600">
            <v:path/>
            <v:fill on="f" focussize="0,0"/>
            <v:stroke on="f" joinstyle="miter"/>
            <v:imagedata r:id="rId288" o:title=""/>
            <o:lock v:ext="edit" aspectratio="t"/>
            <w10:wrap type="none"/>
            <w10:anchorlock/>
          </v:shape>
          <o:OLEObject Type="Embed" ProgID="Equation.3" ShapeID="_x0000_i1182" DrawAspect="Content" ObjectID="_1468075882" r:id="rId287">
            <o:LockedField>false</o:LockedField>
          </o:OLEObject>
        </w:object>
      </w:r>
      <w:r>
        <w:rPr>
          <w:rFonts w:ascii="Times New Roman" w:hAnsi="Times New Roman" w:cs="Times New Roman"/>
          <w:szCs w:val="21"/>
        </w:rPr>
        <w:t>——</w:t>
      </w:r>
      <w:r>
        <w:rPr>
          <w:rFonts w:asciiTheme="minorEastAsia" w:hAnsiTheme="minorEastAsia"/>
        </w:rPr>
        <w:t>按等截面桩基计算的最终沉降量（mm），</w:t>
      </w:r>
      <w:r>
        <w:rPr>
          <w:rFonts w:hint="eastAsia" w:asciiTheme="minorEastAsia" w:hAnsiTheme="minorEastAsia"/>
        </w:rPr>
        <w:t>即</w:t>
      </w:r>
      <w:r>
        <w:rPr>
          <w:rFonts w:asciiTheme="minorEastAsia" w:hAnsiTheme="minorEastAsia"/>
        </w:rPr>
        <w:t>将喷扩锥台压灌桩的桩身直径</w:t>
      </w:r>
      <w:r>
        <w:rPr>
          <w:rFonts w:hint="eastAsia" w:asciiTheme="minorEastAsia" w:hAnsiTheme="minorEastAsia"/>
          <w:lang w:eastAsia="zh-CN"/>
        </w:rPr>
        <w:t>（</w:t>
      </w:r>
      <w:r>
        <w:rPr>
          <w:rFonts w:asciiTheme="minorEastAsia" w:hAnsiTheme="minorEastAsia"/>
          <w:position w:val="-10"/>
        </w:rPr>
        <w:object>
          <v:shape id="_x0000_i1183" o:spt="75" type="#_x0000_t75" style="height:17.75pt;width:12.15pt;" o:ole="t" filled="f" o:preferrelative="t" stroked="f" coordsize="21600,21600">
            <v:path/>
            <v:fill on="f" focussize="0,0"/>
            <v:stroke on="f" joinstyle="miter"/>
            <v:imagedata r:id="rId290" o:title=""/>
            <o:lock v:ext="edit" aspectratio="t"/>
            <w10:wrap type="none"/>
            <w10:anchorlock/>
          </v:shape>
          <o:OLEObject Type="Embed" ProgID="Equation.3" ShapeID="_x0000_i1183" DrawAspect="Content" ObjectID="_1468075883" r:id="rId289">
            <o:LockedField>false</o:LockedField>
          </o:OLEObject>
        </w:object>
      </w:r>
      <w:r>
        <w:rPr>
          <w:rFonts w:hint="eastAsia" w:asciiTheme="minorEastAsia" w:hAnsiTheme="minorEastAsia"/>
          <w:lang w:eastAsia="zh-CN"/>
        </w:rPr>
        <w:t>）</w:t>
      </w:r>
      <w:r>
        <w:rPr>
          <w:rFonts w:hint="eastAsia" w:asciiTheme="minorEastAsia" w:hAnsiTheme="minorEastAsia"/>
        </w:rPr>
        <w:t>作为设计直径，按现行行业标准《建筑桩基技术规范》JGJ 94 的有关规定计算的最终沉降量，计算时尚应符合下列规定：</w:t>
      </w:r>
    </w:p>
    <w:p>
      <w:pPr>
        <w:widowControl/>
        <w:spacing w:line="360" w:lineRule="auto"/>
        <w:ind w:left="993" w:leftChars="-77" w:hanging="1155" w:hangingChars="550"/>
        <w:jc w:val="left"/>
        <w:rPr>
          <w:rFonts w:asciiTheme="minorEastAsia" w:hAnsiTheme="minorEastAsia"/>
        </w:rPr>
      </w:pPr>
      <w:r>
        <w:rPr>
          <w:rFonts w:hint="eastAsia" w:asciiTheme="minorEastAsia" w:hAnsiTheme="minorEastAsia"/>
        </w:rPr>
        <w:t xml:space="preserve">         a  对于桩中心距小于或等于3</w:t>
      </w:r>
      <w:r>
        <w:rPr>
          <w:rFonts w:hint="eastAsia" w:asciiTheme="minorEastAsia" w:hAnsiTheme="minorEastAsia"/>
          <w:lang w:eastAsia="zh-CN"/>
        </w:rPr>
        <w:t>倍扩径体最大直径</w:t>
      </w:r>
      <w:r>
        <w:rPr>
          <w:rFonts w:hint="eastAsia" w:asciiTheme="minorEastAsia" w:hAnsiTheme="minorEastAsia"/>
          <w:lang w:val="en-US" w:eastAsia="zh-CN"/>
        </w:rPr>
        <w:t>(</w:t>
      </w:r>
      <w:r>
        <w:rPr>
          <w:rFonts w:asciiTheme="minorEastAsia" w:hAnsiTheme="minorEastAsia"/>
          <w:position w:val="-4"/>
          <w:szCs w:val="30"/>
        </w:rPr>
        <w:object>
          <v:shape id="_x0000_i1184" o:spt="75" type="#_x0000_t75" style="height:12.15pt;width:12.15pt;" o:ole="t" filled="f" o:preferrelative="t" stroked="f" coordsize="21600,21600">
            <v:path/>
            <v:fill on="f" focussize="0,0"/>
            <v:stroke on="f" joinstyle="miter"/>
            <v:imagedata r:id="rId292" o:title=""/>
            <o:lock v:ext="edit" aspectratio="t"/>
            <w10:wrap type="none"/>
            <w10:anchorlock/>
          </v:shape>
          <o:OLEObject Type="Embed" ProgID="Equation.3" ShapeID="_x0000_i1184" DrawAspect="Content" ObjectID="_1468075884" r:id="rId291">
            <o:LockedField>false</o:LockedField>
          </o:OLEObject>
        </w:object>
      </w:r>
      <w:r>
        <w:rPr>
          <w:rFonts w:hint="eastAsia" w:asciiTheme="minorEastAsia" w:hAnsiTheme="minorEastAsia"/>
          <w:lang w:val="en-US" w:eastAsia="zh-CN"/>
        </w:rPr>
        <w:t>)</w:t>
      </w:r>
      <w:r>
        <w:rPr>
          <w:rFonts w:hint="eastAsia" w:asciiTheme="minorEastAsia" w:hAnsiTheme="minorEastAsia"/>
          <w:lang w:eastAsia="zh-CN"/>
        </w:rPr>
        <w:t>的桩基</w:t>
      </w:r>
      <w:r>
        <w:rPr>
          <w:rFonts w:hint="eastAsia" w:asciiTheme="minorEastAsia" w:hAnsiTheme="minorEastAsia"/>
        </w:rPr>
        <w:t>，</w:t>
      </w:r>
      <w:r>
        <w:rPr>
          <w:rFonts w:asciiTheme="minorEastAsia" w:hAnsiTheme="minorEastAsia"/>
          <w:position w:val="-10"/>
        </w:rPr>
        <w:object>
          <v:shape id="_x0000_i1185" o:spt="75" type="#_x0000_t75" style="height:17.75pt;width:12.15pt;" o:ole="t" filled="f" o:preferrelative="t" stroked="f" coordsize="21600,21600">
            <v:path/>
            <v:fill on="f" focussize="0,0"/>
            <v:stroke on="f" joinstyle="miter"/>
            <v:imagedata r:id="rId288" o:title=""/>
            <o:lock v:ext="edit" aspectratio="t"/>
            <w10:wrap type="none"/>
            <w10:anchorlock/>
          </v:shape>
          <o:OLEObject Type="Embed" ProgID="Equation.3" ShapeID="_x0000_i1185" DrawAspect="Content" ObjectID="_1468075885" r:id="rId293">
            <o:LockedField>false</o:LockedField>
          </o:OLEObject>
        </w:object>
      </w:r>
      <w:r>
        <w:rPr>
          <w:rFonts w:asciiTheme="minorEastAsia" w:hAnsiTheme="minorEastAsia"/>
        </w:rPr>
        <w:t>可采用现行行业标准《</w:t>
      </w:r>
      <w:r>
        <w:rPr>
          <w:rFonts w:hint="eastAsia" w:asciiTheme="minorEastAsia" w:hAnsiTheme="minorEastAsia"/>
        </w:rPr>
        <w:t>建筑桩基技术规范》</w:t>
      </w:r>
    </w:p>
    <w:p>
      <w:pPr>
        <w:widowControl/>
        <w:spacing w:line="360" w:lineRule="auto"/>
        <w:ind w:left="993" w:leftChars="473" w:firstLine="105" w:firstLineChars="50"/>
        <w:jc w:val="left"/>
        <w:rPr>
          <w:rFonts w:asciiTheme="minorEastAsia" w:hAnsiTheme="minorEastAsia"/>
        </w:rPr>
      </w:pPr>
      <w:r>
        <w:rPr>
          <w:rFonts w:hint="eastAsia" w:asciiTheme="minorEastAsia" w:hAnsiTheme="minorEastAsia"/>
        </w:rPr>
        <w:t>JGJ94的等效作用分层总和法计算；</w:t>
      </w:r>
    </w:p>
    <w:p>
      <w:pPr>
        <w:widowControl/>
        <w:spacing w:line="360" w:lineRule="auto"/>
        <w:ind w:left="1155" w:hanging="1155" w:hangingChars="550"/>
        <w:jc w:val="left"/>
        <w:rPr>
          <w:rFonts w:asciiTheme="minorEastAsia" w:hAnsiTheme="minorEastAsia"/>
        </w:rPr>
      </w:pPr>
      <w:r>
        <w:rPr>
          <w:rFonts w:hint="eastAsia"/>
        </w:rPr>
        <w:t xml:space="preserve">        b 对于桩中心距大于</w:t>
      </w:r>
      <w:r>
        <w:rPr>
          <w:rFonts w:hint="eastAsia" w:asciiTheme="minorEastAsia" w:hAnsiTheme="minorEastAsia"/>
        </w:rPr>
        <w:t>3</w:t>
      </w:r>
      <w:r>
        <w:rPr>
          <w:rFonts w:hint="eastAsia" w:asciiTheme="minorEastAsia" w:hAnsiTheme="minorEastAsia"/>
          <w:lang w:eastAsia="zh-CN"/>
        </w:rPr>
        <w:t>倍扩径体最大直径</w:t>
      </w:r>
      <w:r>
        <w:rPr>
          <w:rFonts w:hint="eastAsia" w:asciiTheme="minorEastAsia" w:hAnsiTheme="minorEastAsia"/>
          <w:lang w:val="en-US" w:eastAsia="zh-CN"/>
        </w:rPr>
        <w:t>(</w:t>
      </w:r>
      <w:r>
        <w:rPr>
          <w:rFonts w:asciiTheme="minorEastAsia" w:hAnsiTheme="minorEastAsia"/>
          <w:position w:val="-4"/>
          <w:szCs w:val="30"/>
        </w:rPr>
        <w:object>
          <v:shape id="_x0000_i1186" o:spt="75" type="#_x0000_t75" style="height:12.15pt;width:12.15pt;" o:ole="t" filled="f" o:preferrelative="t" stroked="f" coordsize="21600,21600">
            <v:path/>
            <v:fill on="f" focussize="0,0"/>
            <v:stroke on="f" joinstyle="miter"/>
            <v:imagedata r:id="rId292" o:title=""/>
            <o:lock v:ext="edit" aspectratio="t"/>
            <w10:wrap type="none"/>
            <w10:anchorlock/>
          </v:shape>
          <o:OLEObject Type="Embed" ProgID="Equation.3" ShapeID="_x0000_i1186" DrawAspect="Content" ObjectID="_1468075886" r:id="rId294">
            <o:LockedField>false</o:LockedField>
          </o:OLEObject>
        </w:object>
      </w:r>
      <w:r>
        <w:rPr>
          <w:rFonts w:hint="eastAsia" w:asciiTheme="minorEastAsia" w:hAnsiTheme="minorEastAsia"/>
          <w:lang w:val="en-US" w:eastAsia="zh-CN"/>
        </w:rPr>
        <w:t>)</w:t>
      </w:r>
      <w:r>
        <w:rPr>
          <w:rFonts w:hint="eastAsia"/>
        </w:rPr>
        <w:t>的桩基，</w:t>
      </w:r>
      <w:r>
        <w:rPr>
          <w:position w:val="-10"/>
        </w:rPr>
        <w:object>
          <v:shape id="_x0000_i1187" o:spt="75" type="#_x0000_t75" style="height:17.75pt;width:12.15pt;" o:ole="t" filled="f" o:preferrelative="t" stroked="f" coordsize="21600,21600">
            <v:path/>
            <v:fill on="f" focussize="0,0"/>
            <v:stroke on="f" joinstyle="miter"/>
            <v:imagedata r:id="rId288" o:title=""/>
            <o:lock v:ext="edit" aspectratio="t"/>
            <w10:wrap type="none"/>
            <w10:anchorlock/>
          </v:shape>
          <o:OLEObject Type="Embed" ProgID="Equation.3" ShapeID="_x0000_i1187" DrawAspect="Content" ObjectID="_1468075887" r:id="rId295">
            <o:LockedField>false</o:LockedField>
          </o:OLEObject>
        </w:object>
      </w:r>
      <w:r>
        <w:t>宜按现行行业标准《</w:t>
      </w:r>
      <w:r>
        <w:rPr>
          <w:rFonts w:hint="eastAsia"/>
        </w:rPr>
        <w:t>建筑桩基</w:t>
      </w:r>
      <w:r>
        <w:rPr>
          <w:rFonts w:hint="eastAsia" w:asciiTheme="minorEastAsia" w:hAnsiTheme="minorEastAsia"/>
        </w:rPr>
        <w:t>技术规范》JGJ 94关于单桩、单排桩或疏桩基础的有关规定计算，其中桩身压缩量应按</w:t>
      </w:r>
      <w:r>
        <w:t>《</w:t>
      </w:r>
      <w:r>
        <w:rPr>
          <w:rFonts w:hint="eastAsia"/>
        </w:rPr>
        <w:t>建筑桩基</w:t>
      </w:r>
      <w:r>
        <w:rPr>
          <w:rFonts w:hint="eastAsia" w:asciiTheme="minorEastAsia" w:hAnsiTheme="minorEastAsia"/>
        </w:rPr>
        <w:t>技术规范》JGJ 94相关公式计算，桩身压缩系数按端承桩取值。</w:t>
      </w:r>
    </w:p>
    <w:p>
      <w:pPr>
        <w:snapToGrid w:val="0"/>
        <w:spacing w:line="360" w:lineRule="auto"/>
        <w:jc w:val="left"/>
        <w:rPr>
          <w:rFonts w:cs="宋体" w:asciiTheme="minorEastAsia" w:hAnsiTheme="minorEastAsia"/>
          <w:color w:val="FF0000"/>
          <w:kern w:val="0"/>
          <w:szCs w:val="21"/>
        </w:rPr>
      </w:pPr>
      <w:r>
        <w:rPr>
          <w:rFonts w:ascii="Times New Roman" w:hAnsi="Times New Roman" w:cs="Times New Roman"/>
          <w:b/>
        </w:rPr>
        <w:t>5.5.</w:t>
      </w:r>
      <w:r>
        <w:rPr>
          <w:rFonts w:hint="eastAsia" w:ascii="Times New Roman" w:hAnsi="Times New Roman" w:cs="Times New Roman"/>
          <w:b/>
        </w:rPr>
        <w:t xml:space="preserve">3  </w:t>
      </w:r>
      <w:r>
        <w:rPr>
          <w:rFonts w:hint="eastAsia" w:cs="宋体" w:asciiTheme="minorEastAsia" w:hAnsiTheme="minorEastAsia"/>
          <w:kern w:val="0"/>
          <w:szCs w:val="21"/>
        </w:rPr>
        <w:t>设计等级为甲级的喷扩锥台压灌桩基础</w:t>
      </w:r>
      <w:r>
        <w:rPr>
          <w:rFonts w:hint="eastAsia" w:ascii="宋体" w:hAnsi="宋体"/>
          <w:kern w:val="0"/>
          <w:szCs w:val="21"/>
        </w:rPr>
        <w:t>应</w:t>
      </w:r>
      <w:r>
        <w:rPr>
          <w:rFonts w:hint="eastAsia" w:cs="宋体" w:asciiTheme="minorEastAsia" w:hAnsiTheme="minorEastAsia"/>
          <w:kern w:val="0"/>
          <w:szCs w:val="21"/>
        </w:rPr>
        <w:t>进行沉降观测。</w:t>
      </w:r>
    </w:p>
    <w:p>
      <w:pPr>
        <w:widowControl/>
        <w:jc w:val="left"/>
        <w:rPr>
          <w:szCs w:val="30"/>
        </w:rPr>
      </w:pPr>
    </w:p>
    <w:p>
      <w:pPr>
        <w:widowControl/>
        <w:jc w:val="left"/>
        <w:rPr>
          <w:szCs w:val="30"/>
        </w:rPr>
      </w:pPr>
      <w:r>
        <w:rPr>
          <w:szCs w:val="30"/>
        </w:rPr>
        <w:br w:type="page"/>
      </w:r>
    </w:p>
    <w:p>
      <w:pPr>
        <w:pStyle w:val="2"/>
        <w:spacing w:after="156"/>
        <w:rPr>
          <w:szCs w:val="30"/>
        </w:rPr>
      </w:pPr>
      <w:bookmarkStart w:id="74" w:name="_Toc6676107"/>
      <w:r>
        <w:rPr>
          <w:szCs w:val="30"/>
        </w:rPr>
        <w:t>6</w:t>
      </w:r>
      <w:r>
        <w:rPr>
          <w:rFonts w:hint="eastAsia"/>
          <w:szCs w:val="30"/>
        </w:rPr>
        <w:t xml:space="preserve">  喷扩锥台压灌桩</w:t>
      </w:r>
      <w:r>
        <w:rPr>
          <w:szCs w:val="30"/>
        </w:rPr>
        <w:t>复合地基设计</w:t>
      </w:r>
      <w:bookmarkEnd w:id="69"/>
      <w:bookmarkEnd w:id="70"/>
      <w:bookmarkEnd w:id="71"/>
      <w:bookmarkEnd w:id="72"/>
      <w:bookmarkEnd w:id="73"/>
      <w:bookmarkEnd w:id="74"/>
    </w:p>
    <w:p>
      <w:pPr>
        <w:snapToGrid w:val="0"/>
        <w:spacing w:line="360" w:lineRule="auto"/>
        <w:jc w:val="left"/>
        <w:rPr>
          <w:rFonts w:asciiTheme="minorEastAsia" w:hAnsiTheme="minorEastAsia"/>
          <w:szCs w:val="21"/>
        </w:rPr>
      </w:pPr>
      <w:r>
        <w:rPr>
          <w:rFonts w:ascii="Times New Roman" w:hAnsi="Times New Roman" w:cs="Times New Roman"/>
          <w:b/>
          <w:kern w:val="0"/>
          <w:szCs w:val="21"/>
        </w:rPr>
        <w:t>6.0.1</w:t>
      </w:r>
      <w:r>
        <w:rPr>
          <w:rFonts w:hint="eastAsia" w:ascii="Times New Roman" w:hAnsi="Times New Roman" w:cs="Times New Roman"/>
          <w:b/>
          <w:kern w:val="0"/>
          <w:szCs w:val="21"/>
        </w:rPr>
        <w:t xml:space="preserve">  </w:t>
      </w:r>
      <w:r>
        <w:rPr>
          <w:rFonts w:hint="eastAsia" w:ascii="宋体" w:hAnsi="宋体"/>
          <w:szCs w:val="21"/>
        </w:rPr>
        <w:t>喷扩锥台压灌桩复合地基设计应根据复合地基承载力、地层性状、地基变形、施工工艺等因素综合确定桩径、桩距、桩长及布桩型式，并应符合</w:t>
      </w:r>
      <w:r>
        <w:rPr>
          <w:rFonts w:ascii="宋体" w:hAnsi="宋体"/>
          <w:szCs w:val="21"/>
        </w:rPr>
        <w:t>本标准第</w:t>
      </w:r>
      <w:r>
        <w:rPr>
          <w:rFonts w:hint="eastAsia" w:ascii="宋体" w:hAnsi="宋体"/>
          <w:szCs w:val="21"/>
        </w:rPr>
        <w:t>3章</w:t>
      </w:r>
      <w:r>
        <w:rPr>
          <w:rFonts w:ascii="宋体" w:hAnsi="宋体"/>
          <w:szCs w:val="21"/>
        </w:rPr>
        <w:t>基本规定的要求。</w:t>
      </w:r>
    </w:p>
    <w:p>
      <w:pPr>
        <w:snapToGrid w:val="0"/>
        <w:spacing w:line="360" w:lineRule="auto"/>
        <w:jc w:val="left"/>
        <w:rPr>
          <w:rFonts w:cs="宋体" w:asciiTheme="minorEastAsia" w:hAnsiTheme="minorEastAsia"/>
          <w:kern w:val="0"/>
          <w:szCs w:val="21"/>
        </w:rPr>
      </w:pPr>
      <w:r>
        <w:rPr>
          <w:rFonts w:ascii="Times New Roman" w:hAnsi="Times New Roman" w:cs="Times New Roman"/>
          <w:b/>
          <w:kern w:val="0"/>
          <w:szCs w:val="21"/>
        </w:rPr>
        <w:t>6.0.2</w:t>
      </w:r>
      <w:r>
        <w:rPr>
          <w:rFonts w:hint="eastAsia" w:ascii="Times New Roman" w:hAnsi="Times New Roman" w:cs="Times New Roman"/>
          <w:b/>
          <w:kern w:val="0"/>
          <w:szCs w:val="21"/>
        </w:rPr>
        <w:t xml:space="preserve">  </w:t>
      </w:r>
      <w:r>
        <w:rPr>
          <w:rFonts w:hint="eastAsia" w:asciiTheme="minorEastAsia" w:hAnsiTheme="minorEastAsia"/>
          <w:szCs w:val="21"/>
        </w:rPr>
        <w:t>喷扩锥台压灌桩复合地基</w:t>
      </w:r>
      <w:r>
        <w:rPr>
          <w:rFonts w:hint="eastAsia" w:cs="Times New Roman" w:asciiTheme="minorEastAsia" w:hAnsiTheme="minorEastAsia"/>
          <w:szCs w:val="21"/>
        </w:rPr>
        <w:t>桩，桩身直径宜选用</w:t>
      </w:r>
      <w:r>
        <w:rPr>
          <w:rFonts w:ascii="Times New Roman" w:hAnsi="Times New Roman" w:cs="Times New Roman"/>
          <w:szCs w:val="21"/>
        </w:rPr>
        <w:t>400mm</w:t>
      </w:r>
      <w:r>
        <w:rPr>
          <w:rFonts w:ascii="Times New Roman" w:cs="Times New Roman" w:hAnsiTheme="minorEastAsia"/>
          <w:szCs w:val="21"/>
        </w:rPr>
        <w:t>、</w:t>
      </w:r>
      <w:r>
        <w:rPr>
          <w:rFonts w:ascii="Times New Roman" w:hAnsi="Times New Roman" w:cs="Times New Roman"/>
          <w:szCs w:val="21"/>
        </w:rPr>
        <w:t>500mm</w:t>
      </w:r>
      <w:r>
        <w:rPr>
          <w:rFonts w:ascii="Times New Roman" w:cs="Times New Roman" w:hAnsiTheme="minorEastAsia"/>
          <w:szCs w:val="21"/>
        </w:rPr>
        <w:t>、</w:t>
      </w:r>
      <w:r>
        <w:rPr>
          <w:rFonts w:ascii="Times New Roman" w:hAnsi="Times New Roman" w:cs="Times New Roman"/>
          <w:szCs w:val="21"/>
        </w:rPr>
        <w:t>600mm</w:t>
      </w:r>
      <w:r>
        <w:rPr>
          <w:rFonts w:ascii="Times New Roman" w:cs="Times New Roman" w:hAnsiTheme="minorEastAsia"/>
          <w:szCs w:val="21"/>
        </w:rPr>
        <w:t>、</w:t>
      </w:r>
      <w:r>
        <w:rPr>
          <w:rFonts w:ascii="Times New Roman" w:hAnsi="Times New Roman" w:cs="Times New Roman"/>
          <w:szCs w:val="21"/>
        </w:rPr>
        <w:t>700mm</w:t>
      </w:r>
      <w:r>
        <w:rPr>
          <w:rFonts w:ascii="Times New Roman" w:cs="Times New Roman" w:hAnsiTheme="minorEastAsia"/>
          <w:szCs w:val="21"/>
        </w:rPr>
        <w:t>、</w:t>
      </w:r>
      <w:r>
        <w:rPr>
          <w:rFonts w:ascii="Times New Roman" w:hAnsi="Times New Roman" w:cs="Times New Roman"/>
          <w:szCs w:val="21"/>
        </w:rPr>
        <w:t>800mm</w:t>
      </w:r>
      <w:r>
        <w:rPr>
          <w:rFonts w:hint="eastAsia" w:cs="Times New Roman" w:asciiTheme="minorEastAsia" w:hAnsiTheme="minorEastAsia"/>
          <w:szCs w:val="21"/>
        </w:rPr>
        <w:t>；当上桩身直径(</w:t>
      </w:r>
      <w:r>
        <w:rPr>
          <w:rFonts w:cs="Times New Roman" w:asciiTheme="minorEastAsia" w:hAnsiTheme="minorEastAsia"/>
          <w:position w:val="-10"/>
          <w:szCs w:val="21"/>
        </w:rPr>
        <w:object>
          <v:shape id="_x0000_i1188" o:spt="75" type="#_x0000_t75" style="height:17.75pt;width:12.15pt;" o:ole="t" filled="f" o:preferrelative="t" stroked="f" coordsize="21600,21600">
            <v:path/>
            <v:fill on="f" focussize="0,0"/>
            <v:stroke on="f" joinstyle="miter"/>
            <v:imagedata r:id="rId297" o:title=""/>
            <o:lock v:ext="edit" aspectratio="t"/>
            <w10:wrap type="none"/>
            <w10:anchorlock/>
          </v:shape>
          <o:OLEObject Type="Embed" ProgID="Equation.3" ShapeID="_x0000_i1188" DrawAspect="Content" ObjectID="_1468075888" r:id="rId296">
            <o:LockedField>false</o:LockedField>
          </o:OLEObject>
        </w:object>
      </w:r>
      <w:r>
        <w:rPr>
          <w:rFonts w:hint="eastAsia" w:cs="Times New Roman" w:asciiTheme="minorEastAsia" w:hAnsiTheme="minorEastAsia"/>
          <w:szCs w:val="21"/>
        </w:rPr>
        <w:t>)大于下桩身直径(</w:t>
      </w:r>
      <w:r>
        <w:rPr>
          <w:rFonts w:cs="Times New Roman" w:asciiTheme="minorEastAsia" w:hAnsiTheme="minorEastAsia"/>
          <w:position w:val="-10"/>
          <w:szCs w:val="21"/>
        </w:rPr>
        <w:object>
          <v:shape id="_x0000_i1189" o:spt="75" type="#_x0000_t75" style="height:17.75pt;width:12.15pt;" o:ole="t" filled="f" o:preferrelative="t" stroked="f" coordsize="21600,21600">
            <v:path/>
            <v:fill on="f" focussize="0,0"/>
            <v:stroke on="f" joinstyle="miter"/>
            <v:imagedata r:id="rId91" o:title=""/>
            <o:lock v:ext="edit" aspectratio="t"/>
            <w10:wrap type="none"/>
            <w10:anchorlock/>
          </v:shape>
          <o:OLEObject Type="Embed" ProgID="Equation.3" ShapeID="_x0000_i1189" DrawAspect="Content" ObjectID="_1468075889" r:id="rId298">
            <o:LockedField>false</o:LockedField>
          </o:OLEObject>
        </w:object>
      </w:r>
      <w:r>
        <w:rPr>
          <w:rFonts w:hint="eastAsia" w:cs="Times New Roman" w:asciiTheme="minorEastAsia" w:hAnsiTheme="minorEastAsia"/>
          <w:szCs w:val="21"/>
        </w:rPr>
        <w:t>)时，上下桩身直径之差不应大于300</w:t>
      </w:r>
      <w:r>
        <w:rPr>
          <w:rFonts w:ascii="Times New Roman" w:hAnsi="Times New Roman" w:cs="Times New Roman"/>
          <w:szCs w:val="21"/>
        </w:rPr>
        <w:t xml:space="preserve"> mm</w:t>
      </w:r>
      <w:r>
        <w:rPr>
          <w:rFonts w:hint="eastAsia" w:cs="Times New Roman" w:asciiTheme="minorEastAsia" w:hAnsiTheme="minorEastAsia"/>
          <w:szCs w:val="21"/>
        </w:rPr>
        <w:t xml:space="preserve"> ,下桩身直径(</w:t>
      </w:r>
      <w:r>
        <w:rPr>
          <w:rFonts w:cs="Times New Roman" w:asciiTheme="minorEastAsia" w:hAnsiTheme="minorEastAsia"/>
          <w:position w:val="-10"/>
          <w:szCs w:val="21"/>
        </w:rPr>
        <w:object>
          <v:shape id="_x0000_i1190" o:spt="75" type="#_x0000_t75" style="height:17.75pt;width:12.15pt;" o:ole="t" filled="f" o:preferrelative="t" stroked="f" coordsize="21600,21600">
            <v:path/>
            <v:fill on="f" focussize="0,0"/>
            <v:stroke on="f" joinstyle="miter"/>
            <v:imagedata r:id="rId91" o:title=""/>
            <o:lock v:ext="edit" aspectratio="t"/>
            <w10:wrap type="none"/>
            <w10:anchorlock/>
          </v:shape>
          <o:OLEObject Type="Embed" ProgID="Equation.3" ShapeID="_x0000_i1190" DrawAspect="Content" ObjectID="_1468075890" r:id="rId299">
            <o:LockedField>false</o:LockedField>
          </o:OLEObject>
        </w:object>
      </w:r>
      <w:r>
        <w:rPr>
          <w:rFonts w:hint="eastAsia" w:cs="Times New Roman" w:asciiTheme="minorEastAsia" w:hAnsiTheme="minorEastAsia"/>
          <w:szCs w:val="21"/>
        </w:rPr>
        <w:t>)宜选用</w:t>
      </w:r>
      <w:r>
        <w:rPr>
          <w:rFonts w:hint="eastAsia" w:ascii="Times New Roman" w:hAnsi="Times New Roman" w:cs="Times New Roman"/>
          <w:szCs w:val="21"/>
        </w:rPr>
        <w:t>3</w:t>
      </w:r>
      <w:r>
        <w:rPr>
          <w:rFonts w:ascii="Times New Roman" w:hAnsi="Times New Roman" w:cs="Times New Roman"/>
          <w:szCs w:val="21"/>
        </w:rPr>
        <w:t>00mm</w:t>
      </w:r>
      <w:r>
        <w:rPr>
          <w:rFonts w:ascii="Times New Roman" w:cs="Times New Roman" w:hAnsiTheme="minorEastAsia"/>
          <w:szCs w:val="21"/>
        </w:rPr>
        <w:t>、</w:t>
      </w:r>
      <w:r>
        <w:rPr>
          <w:rFonts w:ascii="Times New Roman" w:hAnsi="Times New Roman" w:cs="Times New Roman"/>
          <w:szCs w:val="21"/>
        </w:rPr>
        <w:t>400mm</w:t>
      </w:r>
      <w:r>
        <w:rPr>
          <w:rFonts w:ascii="Times New Roman" w:cs="Times New Roman" w:hAnsiTheme="minorEastAsia"/>
          <w:szCs w:val="21"/>
        </w:rPr>
        <w:t>、</w:t>
      </w:r>
      <w:r>
        <w:rPr>
          <w:rFonts w:ascii="Times New Roman" w:hAnsi="Times New Roman" w:cs="Times New Roman"/>
          <w:szCs w:val="21"/>
        </w:rPr>
        <w:t>500mm</w:t>
      </w:r>
      <w:r>
        <w:rPr>
          <w:rFonts w:hint="eastAsia" w:ascii="Times New Roman" w:cs="Times New Roman" w:hAnsiTheme="minorEastAsia"/>
          <w:szCs w:val="21"/>
        </w:rPr>
        <w:t>或</w:t>
      </w:r>
      <w:r>
        <w:rPr>
          <w:rFonts w:ascii="Times New Roman" w:hAnsi="Times New Roman" w:cs="Times New Roman"/>
          <w:szCs w:val="21"/>
        </w:rPr>
        <w:t>600mm</w:t>
      </w:r>
      <w:r>
        <w:rPr>
          <w:rFonts w:hint="eastAsia" w:cs="Times New Roman" w:asciiTheme="minorEastAsia" w:hAnsiTheme="minorEastAsia"/>
          <w:szCs w:val="21"/>
        </w:rPr>
        <w:t>。</w:t>
      </w:r>
      <w:r>
        <w:rPr>
          <w:rFonts w:hint="eastAsia" w:cs="宋体" w:asciiTheme="minorEastAsia" w:hAnsiTheme="minorEastAsia"/>
          <w:kern w:val="0"/>
          <w:szCs w:val="21"/>
        </w:rPr>
        <w:t>扩径体尺寸应根据设计需要按本标准</w:t>
      </w:r>
      <w:r>
        <w:rPr>
          <w:rFonts w:ascii="Times New Roman" w:hAnsi="Times New Roman" w:cs="Times New Roman"/>
          <w:kern w:val="0"/>
          <w:szCs w:val="21"/>
        </w:rPr>
        <w:t>4.0.2</w:t>
      </w:r>
      <w:r>
        <w:rPr>
          <w:rFonts w:hint="eastAsia" w:ascii="Times New Roman" w:hAnsi="Times New Roman" w:cs="Times New Roman"/>
          <w:kern w:val="0"/>
          <w:szCs w:val="21"/>
        </w:rPr>
        <w:t>条</w:t>
      </w:r>
      <w:r>
        <w:rPr>
          <w:rFonts w:hint="eastAsia" w:cs="宋体" w:asciiTheme="minorEastAsia" w:hAnsiTheme="minorEastAsia"/>
          <w:kern w:val="0"/>
          <w:szCs w:val="21"/>
        </w:rPr>
        <w:t>选定。</w:t>
      </w:r>
    </w:p>
    <w:p>
      <w:pPr>
        <w:spacing w:line="360" w:lineRule="auto"/>
        <w:jc w:val="center"/>
        <w:rPr>
          <w:szCs w:val="21"/>
        </w:rPr>
      </w:pPr>
      <w:r>
        <w:drawing>
          <wp:inline distT="0" distB="0" distL="114300" distR="114300">
            <wp:extent cx="3387725" cy="3160395"/>
            <wp:effectExtent l="0" t="0" r="3175" b="1905"/>
            <wp:docPr id="17"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40"/>
                    <pic:cNvPicPr>
                      <a:picLocks noChangeAspect="1"/>
                    </pic:cNvPicPr>
                  </pic:nvPicPr>
                  <pic:blipFill>
                    <a:blip r:embed="rId300"/>
                    <a:stretch>
                      <a:fillRect/>
                    </a:stretch>
                  </pic:blipFill>
                  <pic:spPr>
                    <a:xfrm>
                      <a:off x="0" y="0"/>
                      <a:ext cx="3387725" cy="3160395"/>
                    </a:xfrm>
                    <a:prstGeom prst="rect">
                      <a:avLst/>
                    </a:prstGeom>
                    <a:noFill/>
                    <a:ln>
                      <a:noFill/>
                    </a:ln>
                  </pic:spPr>
                </pic:pic>
              </a:graphicData>
            </a:graphic>
          </wp:inline>
        </w:drawing>
      </w:r>
    </w:p>
    <w:p>
      <w:pPr>
        <w:spacing w:line="360" w:lineRule="auto"/>
        <w:jc w:val="center"/>
        <w:rPr>
          <w:szCs w:val="21"/>
        </w:rPr>
      </w:pPr>
      <w:r>
        <w:rPr>
          <w:rFonts w:ascii="仿宋" w:hAnsi="仿宋" w:eastAsia="仿宋"/>
          <w:szCs w:val="21"/>
        </w:rPr>
        <w:pict>
          <v:shape id="_x0000_s2340" o:spid="_x0000_s2340" o:spt="202" type="#_x0000_t202" style="position:absolute;left:0pt;margin-left:105.7pt;margin-top:400.7pt;height:26.5pt;width:251.65pt;mso-position-horizontal-relative:margin;mso-position-vertical-relative:margin;z-index:251901952;mso-width-relative:page;mso-height-relative:page;" stroked="f" coordsize="21600,21600">
            <v:path/>
            <v:fill focussize="0,0"/>
            <v:stroke on="f"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图</w:t>
                  </w:r>
                  <w:r>
                    <w:rPr>
                      <w:rFonts w:ascii="Times New Roman" w:hAnsi="Times New Roman" w:eastAsia="仿宋" w:cs="Times New Roman"/>
                      <w:sz w:val="24"/>
                      <w:szCs w:val="24"/>
                    </w:rPr>
                    <w:t>6.0.2</w:t>
                  </w:r>
                  <w:r>
                    <w:rPr>
                      <w:rFonts w:hint="eastAsia" w:ascii="仿宋" w:hAnsi="仿宋" w:eastAsia="仿宋" w:cs="仿宋"/>
                      <w:sz w:val="24"/>
                      <w:szCs w:val="24"/>
                    </w:rPr>
                    <w:t>复合地基增强体桩几何构造示意图</w:t>
                  </w:r>
                </w:p>
                <w:p>
                  <w:pPr>
                    <w:spacing w:line="280" w:lineRule="exact"/>
                    <w:ind w:firstLine="105" w:firstLineChars="50"/>
                    <w:jc w:val="left"/>
                    <w:rPr>
                      <w:rFonts w:ascii="仿宋" w:hAnsi="仿宋" w:eastAsia="仿宋" w:cs="仿宋"/>
                      <w:szCs w:val="21"/>
                    </w:rPr>
                  </w:pPr>
                </w:p>
              </w:txbxContent>
            </v:textbox>
          </v:shape>
        </w:pict>
      </w:r>
    </w:p>
    <w:p>
      <w:pPr>
        <w:spacing w:line="360" w:lineRule="auto"/>
        <w:jc w:val="center"/>
        <w:rPr>
          <w:szCs w:val="21"/>
        </w:rPr>
      </w:pPr>
    </w:p>
    <w:p>
      <w:pPr>
        <w:spacing w:line="360" w:lineRule="auto"/>
        <w:ind w:firstLine="1050" w:firstLineChars="500"/>
        <w:jc w:val="left"/>
        <w:rPr>
          <w:rFonts w:ascii="仿宋" w:hAnsi="仿宋" w:eastAsia="仿宋" w:cs="仿宋"/>
          <w:sz w:val="18"/>
          <w:szCs w:val="18"/>
        </w:rPr>
      </w:pPr>
      <w:r>
        <w:rPr>
          <w:rFonts w:hint="eastAsia" w:ascii="仿宋" w:hAnsi="仿宋" w:eastAsia="仿宋"/>
          <w:szCs w:val="21"/>
        </w:rPr>
        <w:t xml:space="preserve"> </w:t>
      </w:r>
      <w:r>
        <w:rPr>
          <w:rFonts w:ascii="Times New Roman" w:hAnsi="Times New Roman" w:cs="Times New Roman"/>
          <w:position w:val="-10"/>
          <w:sz w:val="18"/>
          <w:szCs w:val="18"/>
        </w:rPr>
        <w:object>
          <v:shape id="_x0000_i1191" o:spt="75" type="#_x0000_t75" style="height:12.15pt;width:10.3pt;" o:ole="t" filled="f" o:preferrelative="t" stroked="f" coordsize="21600,21600">
            <v:path/>
            <v:fill on="f" focussize="0,0"/>
            <v:stroke on="f" joinstyle="miter"/>
            <v:imagedata r:id="rId96" o:title=""/>
            <o:lock v:ext="edit" aspectratio="t"/>
            <w10:wrap type="none"/>
            <w10:anchorlock/>
          </v:shape>
          <o:OLEObject Type="Embed" ProgID="Equation.3" ShapeID="_x0000_i1191" DrawAspect="Content" ObjectID="_1468075891" r:id="rId301">
            <o:LockedField>false</o:LockedField>
          </o:OLEObject>
        </w:object>
      </w:r>
      <w:r>
        <w:rPr>
          <w:rFonts w:hint="eastAsia" w:ascii="仿宋" w:hAnsi="仿宋" w:eastAsia="仿宋" w:cs="仿宋"/>
          <w:sz w:val="18"/>
          <w:szCs w:val="18"/>
        </w:rPr>
        <w:t>、</w:t>
      </w:r>
      <w:r>
        <w:rPr>
          <w:rFonts w:ascii="Times New Roman" w:hAnsi="Times New Roman" w:cs="Times New Roman"/>
          <w:position w:val="-10"/>
          <w:sz w:val="18"/>
          <w:szCs w:val="18"/>
        </w:rPr>
        <w:object>
          <v:shape id="_x0000_i1192" o:spt="75" type="#_x0000_t75" style="height:12.15pt;width:10.3pt;" o:ole="t" filled="f" o:preferrelative="t" stroked="f" coordsize="21600,21600">
            <v:path/>
            <v:fill on="f" focussize="0,0"/>
            <v:stroke on="f" joinstyle="miter"/>
            <v:imagedata r:id="rId303" o:title=""/>
            <o:lock v:ext="edit" aspectratio="t"/>
            <w10:wrap type="none"/>
            <w10:anchorlock/>
          </v:shape>
          <o:OLEObject Type="Embed" ProgID="Equation.3" ShapeID="_x0000_i1192" DrawAspect="Content" ObjectID="_1468075892" r:id="rId302">
            <o:LockedField>false</o:LockedField>
          </o:OLEObject>
        </w:object>
      </w:r>
      <w:r>
        <w:rPr>
          <w:rFonts w:hint="eastAsia" w:ascii="仿宋" w:hAnsi="仿宋" w:eastAsia="仿宋" w:cs="仿宋"/>
          <w:sz w:val="18"/>
          <w:szCs w:val="18"/>
        </w:rPr>
        <w:t xml:space="preserve">—扩径体上下桩身直径， </w:t>
      </w:r>
      <w:r>
        <w:rPr>
          <w:rFonts w:ascii="Times New Roman" w:hAnsi="Times New Roman" w:cs="Times New Roman"/>
          <w:position w:val="-10"/>
          <w:sz w:val="18"/>
          <w:szCs w:val="18"/>
        </w:rPr>
        <w:object>
          <v:shape id="_x0000_i1193" o:spt="75" type="#_x0000_t75" style="height:12.15pt;width:29.9pt;" o:ole="t" filled="f" o:preferrelative="t" stroked="f" coordsize="21600,21600">
            <v:path/>
            <v:fill on="f" focussize="0,0"/>
            <v:stroke on="f" joinstyle="miter"/>
            <v:imagedata r:id="rId100" o:title=""/>
            <o:lock v:ext="edit" aspectratio="t"/>
            <w10:wrap type="none"/>
            <w10:anchorlock/>
          </v:shape>
          <o:OLEObject Type="Embed" ProgID="Equation.3" ShapeID="_x0000_i1193" DrawAspect="Content" ObjectID="_1468075893" r:id="rId304">
            <o:LockedField>false</o:LockedField>
          </o:OLEObject>
        </w:object>
      </w:r>
      <w:r>
        <w:rPr>
          <w:rFonts w:ascii="Times New Roman" w:hAnsi="Times New Roman" w:cs="Times New Roman"/>
          <w:position w:val="-10"/>
          <w:sz w:val="18"/>
          <w:szCs w:val="18"/>
        </w:rPr>
        <w:t>，</w:t>
      </w:r>
      <w:r>
        <w:rPr>
          <w:rFonts w:ascii="Times New Roman" w:hAnsi="Times New Roman" w:cs="Times New Roman"/>
          <w:position w:val="-10"/>
          <w:sz w:val="18"/>
          <w:szCs w:val="18"/>
        </w:rPr>
        <w:object>
          <v:shape id="_x0000_i1194" o:spt="75" type="#_x0000_t75" style="height:12.15pt;width:64.5pt;" o:ole="t" filled="f" o:preferrelative="t" stroked="f" coordsize="21600,21600">
            <v:path/>
            <v:fill on="f" focussize="0,0"/>
            <v:stroke on="f" joinstyle="miter"/>
            <v:imagedata r:id="rId306" o:title=""/>
            <o:lock v:ext="edit" aspectratio="t"/>
            <w10:wrap type="none"/>
            <w10:anchorlock/>
          </v:shape>
          <o:OLEObject Type="Embed" ProgID="Equation.3" ShapeID="_x0000_i1194" DrawAspect="Content" ObjectID="_1468075894" r:id="rId305">
            <o:LockedField>false</o:LockedField>
          </o:OLEObject>
        </w:object>
      </w:r>
      <w:r>
        <w:rPr>
          <w:rFonts w:hint="eastAsia" w:ascii="仿宋" w:hAnsi="仿宋" w:eastAsia="仿宋" w:cs="仿宋"/>
          <w:sz w:val="18"/>
          <w:szCs w:val="18"/>
        </w:rPr>
        <w:t>；</w:t>
      </w:r>
    </w:p>
    <w:p>
      <w:pPr>
        <w:spacing w:line="360" w:lineRule="auto"/>
        <w:ind w:firstLine="1170" w:firstLineChars="650"/>
        <w:jc w:val="left"/>
        <w:rPr>
          <w:rFonts w:ascii="仿宋" w:hAnsi="仿宋" w:eastAsia="仿宋" w:cs="仿宋"/>
          <w:sz w:val="18"/>
          <w:szCs w:val="18"/>
        </w:rPr>
      </w:pPr>
      <w:r>
        <w:rPr>
          <w:rFonts w:ascii="Times New Roman" w:hAnsi="Times New Roman" w:cs="Times New Roman"/>
          <w:position w:val="-4"/>
          <w:sz w:val="18"/>
          <w:szCs w:val="18"/>
        </w:rPr>
        <w:object>
          <v:shape id="_x0000_i1195" o:spt="75" type="#_x0000_t75" style="height:10.3pt;width:10.3pt;" o:ole="t" filled="f" o:preferrelative="t" stroked="f" coordsize="21600,21600">
            <v:path/>
            <v:fill on="f" focussize="0,0"/>
            <v:stroke on="f" joinstyle="miter"/>
            <v:imagedata r:id="rId104" o:title=""/>
            <o:lock v:ext="edit" aspectratio="t"/>
            <w10:wrap type="none"/>
            <w10:anchorlock/>
          </v:shape>
          <o:OLEObject Type="Embed" ProgID="Equation.3" ShapeID="_x0000_i1195" DrawAspect="Content" ObjectID="_1468075895" r:id="rId307">
            <o:LockedField>false</o:LockedField>
          </o:OLEObject>
        </w:object>
      </w:r>
      <w:r>
        <w:rPr>
          <w:rFonts w:hint="eastAsia" w:ascii="仿宋" w:hAnsi="仿宋" w:eastAsia="仿宋" w:cs="仿宋"/>
          <w:sz w:val="18"/>
          <w:szCs w:val="18"/>
        </w:rPr>
        <w:t>—扩径体最大直径；</w:t>
      </w:r>
    </w:p>
    <w:p>
      <w:pPr>
        <w:spacing w:line="360" w:lineRule="auto"/>
        <w:ind w:firstLine="1260" w:firstLineChars="700"/>
        <w:jc w:val="left"/>
        <w:rPr>
          <w:rFonts w:ascii="仿宋" w:hAnsi="仿宋" w:eastAsia="仿宋" w:cs="仿宋"/>
          <w:sz w:val="18"/>
          <w:szCs w:val="18"/>
        </w:rPr>
      </w:pPr>
      <w:r>
        <w:rPr>
          <w:rFonts w:ascii="Times New Roman" w:hAnsi="Times New Roman" w:cs="Times New Roman"/>
          <w:position w:val="-6"/>
          <w:sz w:val="18"/>
          <w:szCs w:val="18"/>
        </w:rPr>
        <w:object>
          <v:shape id="_x0000_i1196" o:spt="75" type="#_x0000_t75" style="height:12.15pt;width:4.7pt;" o:ole="t" filled="f" o:preferrelative="t" stroked="f" coordsize="21600,21600">
            <v:path/>
            <v:fill on="f" focussize="0,0"/>
            <v:stroke on="f" joinstyle="miter"/>
            <v:imagedata r:id="rId106" o:title=""/>
            <o:lock v:ext="edit" aspectratio="t"/>
            <w10:wrap type="none"/>
            <w10:anchorlock/>
          </v:shape>
          <o:OLEObject Type="Embed" ProgID="Equation.3" ShapeID="_x0000_i1196" DrawAspect="Content" ObjectID="_1468075896" r:id="rId308">
            <o:LockedField>false</o:LockedField>
          </o:OLEObject>
        </w:object>
      </w:r>
      <w:r>
        <w:rPr>
          <w:rFonts w:hint="eastAsia" w:ascii="仿宋" w:hAnsi="仿宋" w:eastAsia="仿宋" w:cs="仿宋"/>
          <w:sz w:val="18"/>
          <w:szCs w:val="18"/>
        </w:rPr>
        <w:t xml:space="preserve">—桩长；  </w:t>
      </w:r>
      <w:r>
        <w:rPr>
          <w:rFonts w:ascii="Times New Roman" w:hAnsi="Times New Roman" w:cs="Times New Roman"/>
          <w:position w:val="-10"/>
          <w:sz w:val="18"/>
          <w:szCs w:val="18"/>
        </w:rPr>
        <w:object>
          <v:shape id="_x0000_i1197" o:spt="75" type="#_x0000_t75" style="height:14.95pt;width:7.5pt;" o:ole="t" filled="f" o:preferrelative="t" stroked="f" coordsize="21600,21600">
            <v:path/>
            <v:fill on="f" focussize="0,0"/>
            <v:stroke on="f" joinstyle="miter"/>
            <v:imagedata r:id="rId108" o:title=""/>
            <o:lock v:ext="edit" aspectratio="t"/>
            <w10:wrap type="none"/>
            <w10:anchorlock/>
          </v:shape>
          <o:OLEObject Type="Embed" ProgID="Equation.3" ShapeID="_x0000_i1197" DrawAspect="Content" ObjectID="_1468075897" r:id="rId309">
            <o:LockedField>false</o:LockedField>
          </o:OLEObject>
        </w:object>
      </w:r>
      <w:r>
        <w:rPr>
          <w:rFonts w:hint="eastAsia" w:ascii="仿宋" w:hAnsi="仿宋" w:eastAsia="仿宋" w:cs="仿宋"/>
          <w:sz w:val="18"/>
          <w:szCs w:val="18"/>
        </w:rPr>
        <w:t xml:space="preserve">—扩径体以上桩身长度；   </w:t>
      </w:r>
      <w:r>
        <w:rPr>
          <w:rFonts w:ascii="Times New Roman" w:hAnsi="Times New Roman" w:cs="Times New Roman"/>
          <w:position w:val="-10"/>
          <w:sz w:val="18"/>
          <w:szCs w:val="18"/>
        </w:rPr>
        <w:object>
          <v:shape id="_x0000_i1198" o:spt="75" type="#_x0000_t75" style="height:14.95pt;width:10.3pt;" o:ole="t" filled="f" o:preferrelative="t" stroked="f" coordsize="21600,21600">
            <v:path/>
            <v:fill on="f" focussize="0,0"/>
            <v:stroke on="f" joinstyle="miter"/>
            <v:imagedata r:id="rId110" o:title=""/>
            <o:lock v:ext="edit" aspectratio="t"/>
            <w10:wrap type="none"/>
            <w10:anchorlock/>
          </v:shape>
          <o:OLEObject Type="Embed" ProgID="Equation.3" ShapeID="_x0000_i1198" DrawAspect="Content" ObjectID="_1468075898" r:id="rId310">
            <o:LockedField>false</o:LockedField>
          </o:OLEObject>
        </w:object>
      </w:r>
      <w:r>
        <w:rPr>
          <w:rFonts w:hint="eastAsia" w:ascii="仿宋" w:hAnsi="仿宋" w:eastAsia="仿宋" w:cs="仿宋"/>
          <w:sz w:val="18"/>
          <w:szCs w:val="18"/>
        </w:rPr>
        <w:t>—扩径体以下桩身长度；</w:t>
      </w:r>
    </w:p>
    <w:p>
      <w:pPr>
        <w:spacing w:line="360" w:lineRule="auto"/>
        <w:ind w:firstLine="1260" w:firstLineChars="700"/>
        <w:jc w:val="left"/>
        <w:rPr>
          <w:rFonts w:ascii="仿宋" w:hAnsi="仿宋" w:eastAsia="仿宋" w:cs="仿宋"/>
          <w:sz w:val="18"/>
          <w:szCs w:val="18"/>
        </w:rPr>
      </w:pPr>
      <w:r>
        <w:rPr>
          <w:rFonts w:ascii="Times New Roman" w:hAnsi="Times New Roman" w:cs="Times New Roman"/>
          <w:position w:val="-6"/>
          <w:sz w:val="18"/>
          <w:szCs w:val="18"/>
        </w:rPr>
        <w:object>
          <v:shape id="_x0000_i1199" o:spt="75" type="#_x0000_t75" style="height:12.15pt;width:7.5pt;" o:ole="t" filled="f" o:preferrelative="t" stroked="f" coordsize="21600,21600">
            <v:path/>
            <v:fill on="f" focussize="0,0"/>
            <v:stroke on="f" joinstyle="miter"/>
            <v:imagedata r:id="rId114" o:title=""/>
            <o:lock v:ext="edit" aspectratio="t"/>
            <w10:wrap type="none"/>
            <w10:anchorlock/>
          </v:shape>
          <o:OLEObject Type="Embed" ProgID="Equation.3" ShapeID="_x0000_i1199" DrawAspect="Content" ObjectID="_1468075899" r:id="rId311">
            <o:LockedField>false</o:LockedField>
          </o:OLEObject>
        </w:object>
      </w:r>
      <w:r>
        <w:rPr>
          <w:rFonts w:hint="eastAsia" w:ascii="仿宋" w:hAnsi="仿宋" w:eastAsia="仿宋" w:cs="仿宋"/>
          <w:sz w:val="18"/>
          <w:szCs w:val="18"/>
        </w:rPr>
        <w:t xml:space="preserve">—扩径体高度1.2m； </w:t>
      </w:r>
      <w:r>
        <w:rPr>
          <w:rFonts w:ascii="Times New Roman" w:hAnsi="Times New Roman" w:cs="Times New Roman"/>
          <w:position w:val="-10"/>
          <w:sz w:val="18"/>
          <w:szCs w:val="18"/>
        </w:rPr>
        <w:object>
          <v:shape id="_x0000_i1200" o:spt="75" type="#_x0000_t75" style="height:12.15pt;width:10.3pt;" o:ole="t" filled="f" o:preferrelative="t" stroked="f" coordsize="21600,21600">
            <v:path/>
            <v:fill on="f" focussize="0,0"/>
            <v:stroke on="f" joinstyle="miter"/>
            <v:imagedata r:id="rId116" o:title=""/>
            <o:lock v:ext="edit" aspectratio="t"/>
            <w10:wrap type="none"/>
            <w10:anchorlock/>
          </v:shape>
          <o:OLEObject Type="Embed" ProgID="Equation.3" ShapeID="_x0000_i1200" DrawAspect="Content" ObjectID="_1468075900" r:id="rId312">
            <o:LockedField>false</o:LockedField>
          </o:OLEObject>
        </w:object>
      </w:r>
      <w:r>
        <w:rPr>
          <w:rFonts w:hint="eastAsia" w:ascii="仿宋" w:hAnsi="仿宋" w:eastAsia="仿宋" w:cs="仿宋"/>
          <w:sz w:val="18"/>
          <w:szCs w:val="18"/>
        </w:rPr>
        <w:t>—上、下锥台底平面之间竖向高度；</w:t>
      </w:r>
    </w:p>
    <w:p>
      <w:pPr>
        <w:tabs>
          <w:tab w:val="left" w:pos="567"/>
        </w:tabs>
        <w:spacing w:line="360" w:lineRule="auto"/>
        <w:ind w:firstLine="1260" w:firstLineChars="700"/>
        <w:jc w:val="left"/>
        <w:rPr>
          <w:rFonts w:hint="eastAsia" w:ascii="仿宋" w:hAnsi="仿宋" w:eastAsia="仿宋" w:cs="仿宋"/>
          <w:sz w:val="18"/>
          <w:szCs w:val="18"/>
        </w:rPr>
      </w:pPr>
      <w:r>
        <w:rPr>
          <w:rFonts w:ascii="Times New Roman" w:hAnsi="Times New Roman" w:cs="Times New Roman"/>
          <w:position w:val="-10"/>
          <w:sz w:val="18"/>
          <w:szCs w:val="18"/>
        </w:rPr>
        <w:object>
          <v:shape id="_x0000_i1201" o:spt="75" type="#_x0000_t75" style="height:12.15pt;width:10.3pt;" o:ole="t" filled="f" o:preferrelative="t" stroked="f" coordsize="21600,21600">
            <v:path/>
            <v:fill on="f" focussize="0,0"/>
            <v:stroke on="f" joinstyle="miter"/>
            <v:imagedata r:id="rId118" o:title=""/>
            <o:lock v:ext="edit" aspectratio="t"/>
            <w10:wrap type="none"/>
            <w10:anchorlock/>
          </v:shape>
          <o:OLEObject Type="Embed" ProgID="Equation.3" ShapeID="_x0000_i1201" DrawAspect="Content" ObjectID="_1468075901" r:id="rId313">
            <o:LockedField>false</o:LockedField>
          </o:OLEObject>
        </w:object>
      </w:r>
      <w:r>
        <w:rPr>
          <w:rFonts w:hint="eastAsia" w:ascii="仿宋" w:hAnsi="仿宋" w:eastAsia="仿宋" w:cs="仿宋"/>
          <w:sz w:val="18"/>
          <w:szCs w:val="18"/>
        </w:rPr>
        <w:t xml:space="preserve">—上锥台高度；  </w:t>
      </w:r>
      <w:r>
        <w:rPr>
          <w:rFonts w:ascii="Times New Roman" w:hAnsi="Times New Roman" w:cs="Times New Roman"/>
          <w:position w:val="-12"/>
          <w:sz w:val="18"/>
          <w:szCs w:val="18"/>
        </w:rPr>
        <w:object>
          <v:shape id="_x0000_i1202" o:spt="75" type="#_x0000_t75" style="height:12.15pt;width:10.3pt;" o:ole="t" filled="f" o:preferrelative="t" stroked="f" coordsize="21600,21600">
            <v:path/>
            <v:fill on="f" focussize="0,0"/>
            <v:stroke on="f" joinstyle="miter"/>
            <v:imagedata r:id="rId120" o:title=""/>
            <o:lock v:ext="edit" aspectratio="t"/>
            <w10:wrap type="none"/>
            <w10:anchorlock/>
          </v:shape>
          <o:OLEObject Type="Embed" ProgID="Equation.3" ShapeID="_x0000_i1202" DrawAspect="Content" ObjectID="_1468075902" r:id="rId314">
            <o:LockedField>false</o:LockedField>
          </o:OLEObject>
        </w:object>
      </w:r>
      <w:r>
        <w:rPr>
          <w:rFonts w:hint="eastAsia" w:ascii="仿宋" w:hAnsi="仿宋" w:eastAsia="仿宋" w:cs="仿宋"/>
          <w:sz w:val="18"/>
          <w:szCs w:val="18"/>
        </w:rPr>
        <w:t xml:space="preserve">—倒锥台高度；    </w:t>
      </w:r>
    </w:p>
    <w:p>
      <w:pPr>
        <w:tabs>
          <w:tab w:val="left" w:pos="567"/>
          <w:tab w:val="left" w:pos="709"/>
          <w:tab w:val="left" w:pos="851"/>
        </w:tabs>
        <w:spacing w:line="360" w:lineRule="auto"/>
        <w:ind w:firstLine="1170" w:firstLineChars="650"/>
        <w:jc w:val="left"/>
        <w:rPr>
          <w:rFonts w:ascii="仿宋" w:hAnsi="仿宋" w:eastAsia="仿宋" w:cs="仿宋"/>
          <w:sz w:val="18"/>
          <w:szCs w:val="18"/>
        </w:rPr>
      </w:pPr>
      <w:r>
        <w:rPr>
          <w:rFonts w:hint="eastAsia" w:ascii="仿宋" w:hAnsi="仿宋" w:eastAsia="仿宋" w:cs="仿宋"/>
          <w:sz w:val="18"/>
          <w:szCs w:val="18"/>
        </w:rPr>
        <w:t xml:space="preserve">  </w:t>
      </w:r>
      <w:r>
        <w:rPr>
          <w:rFonts w:ascii="Times New Roman" w:hAnsi="Times New Roman" w:cs="Times New Roman"/>
          <w:position w:val="-6"/>
          <w:sz w:val="18"/>
          <w:szCs w:val="18"/>
        </w:rPr>
        <w:object>
          <v:shape id="_x0000_i1203" o:spt="75" type="#_x0000_t75" style="height:10.3pt;width:10.3pt;" o:ole="t" filled="f" o:preferrelative="t" stroked="f" coordsize="21600,21600">
            <v:path/>
            <v:fill on="f" focussize="0,0"/>
            <v:stroke on="f" joinstyle="miter"/>
            <v:imagedata r:id="rId122" o:title=""/>
            <o:lock v:ext="edit" aspectratio="t"/>
            <w10:wrap type="none"/>
            <w10:anchorlock/>
          </v:shape>
          <o:OLEObject Type="Embed" ProgID="Equation.3" ShapeID="_x0000_i1203" DrawAspect="Content" ObjectID="_1468075903" r:id="rId315">
            <o:LockedField>false</o:LockedField>
          </o:OLEObject>
        </w:object>
      </w:r>
      <w:r>
        <w:rPr>
          <w:rFonts w:hint="eastAsia" w:ascii="仿宋" w:hAnsi="仿宋" w:eastAsia="仿宋" w:cs="仿宋"/>
          <w:sz w:val="18"/>
          <w:szCs w:val="18"/>
        </w:rPr>
        <w:t>—锥台角度45°；</w:t>
      </w:r>
    </w:p>
    <w:p>
      <w:pPr>
        <w:spacing w:line="360" w:lineRule="auto"/>
        <w:ind w:firstLine="1350" w:firstLineChars="750"/>
        <w:jc w:val="left"/>
        <w:rPr>
          <w:rFonts w:ascii="仿宋" w:hAnsi="仿宋" w:eastAsia="仿宋" w:cs="仿宋"/>
          <w:sz w:val="18"/>
          <w:szCs w:val="18"/>
        </w:rPr>
      </w:pPr>
      <w:r>
        <w:rPr>
          <w:rFonts w:ascii="Times New Roman" w:hAnsi="Times New Roman" w:cs="Times New Roman"/>
          <w:position w:val="-6"/>
          <w:sz w:val="18"/>
          <w:szCs w:val="18"/>
        </w:rPr>
        <w:object>
          <v:shape id="_x0000_i1204" o:spt="75" type="#_x0000_t75" style="height:10.3pt;width:7.5pt;" o:ole="t" filled="f" o:preferrelative="t" stroked="f" coordsize="21600,21600">
            <v:path/>
            <v:fill on="f" focussize="0,0"/>
            <v:stroke on="f" joinstyle="miter"/>
            <v:imagedata r:id="rId124" o:title=""/>
            <o:lock v:ext="edit" aspectratio="t"/>
            <w10:wrap type="none"/>
            <w10:anchorlock/>
          </v:shape>
          <o:OLEObject Type="Embed" ProgID="Equation.3" ShapeID="_x0000_i1204" DrawAspect="Content" ObjectID="_1468075904" r:id="rId316">
            <o:LockedField>false</o:LockedField>
          </o:OLEObject>
        </w:object>
      </w:r>
      <w:r>
        <w:rPr>
          <w:rFonts w:hint="eastAsia" w:ascii="仿宋" w:hAnsi="仿宋" w:eastAsia="仿宋" w:cs="仿宋"/>
          <w:sz w:val="18"/>
          <w:szCs w:val="18"/>
        </w:rPr>
        <w:t xml:space="preserve">—扩径体最大半径与下桩身半径之差；    </w:t>
      </w:r>
    </w:p>
    <w:p>
      <w:pPr>
        <w:spacing w:line="360" w:lineRule="auto"/>
        <w:ind w:firstLine="1350" w:firstLineChars="750"/>
        <w:jc w:val="left"/>
        <w:rPr>
          <w:rFonts w:ascii="仿宋" w:hAnsi="仿宋" w:eastAsia="仿宋" w:cs="仿宋"/>
          <w:sz w:val="18"/>
          <w:szCs w:val="18"/>
        </w:rPr>
      </w:pPr>
      <w:r>
        <w:rPr>
          <w:rFonts w:ascii="Times New Roman" w:hAnsi="Times New Roman" w:cs="Times New Roman"/>
          <w:position w:val="-6"/>
          <w:sz w:val="18"/>
          <w:szCs w:val="18"/>
        </w:rPr>
        <w:object>
          <v:shape id="_x0000_i1205" o:spt="75" type="#_x0000_t75" style="height:12.15pt;width:7.5pt;" o:ole="t" filled="f" o:preferrelative="t" stroked="f" coordsize="21600,21600">
            <v:path/>
            <v:fill on="f" focussize="0,0"/>
            <v:stroke on="f" joinstyle="miter"/>
            <v:imagedata r:id="rId130" o:title=""/>
            <o:lock v:ext="edit" aspectratio="t"/>
            <w10:wrap type="none"/>
            <w10:anchorlock/>
          </v:shape>
          <o:OLEObject Type="Embed" ProgID="Equation.3" ShapeID="_x0000_i1205" DrawAspect="Content" ObjectID="_1468075905" r:id="rId317">
            <o:LockedField>false</o:LockedField>
          </o:OLEObject>
        </w:object>
      </w:r>
      <w:r>
        <w:rPr>
          <w:rFonts w:hint="eastAsia" w:ascii="仿宋" w:hAnsi="仿宋" w:eastAsia="仿宋" w:cs="仿宋"/>
          <w:sz w:val="18"/>
          <w:szCs w:val="18"/>
        </w:rPr>
        <w:t>—水泥土过渡层厚度，厚度为50mm</w:t>
      </w:r>
      <w:r>
        <w:rPr>
          <w:rFonts w:hint="eastAsia" w:ascii="仿宋" w:hAnsi="仿宋" w:eastAsia="仿宋" w:cs="宋体"/>
          <w:kern w:val="0"/>
          <w:sz w:val="18"/>
          <w:szCs w:val="18"/>
        </w:rPr>
        <w:t>。</w:t>
      </w:r>
    </w:p>
    <w:p>
      <w:pPr>
        <w:widowControl/>
        <w:jc w:val="left"/>
        <w:rPr>
          <w:szCs w:val="21"/>
        </w:rPr>
      </w:pPr>
    </w:p>
    <w:p>
      <w:pPr>
        <w:snapToGrid w:val="0"/>
        <w:spacing w:line="360" w:lineRule="auto"/>
        <w:jc w:val="left"/>
        <w:rPr>
          <w:rFonts w:ascii="宋体" w:hAnsi="宋体"/>
          <w:szCs w:val="21"/>
        </w:rPr>
      </w:pPr>
      <w:r>
        <w:rPr>
          <w:rFonts w:ascii="Times New Roman" w:hAnsi="Times New Roman" w:cs="Times New Roman"/>
          <w:b/>
          <w:kern w:val="0"/>
          <w:szCs w:val="21"/>
        </w:rPr>
        <w:t>6.0.3</w:t>
      </w:r>
      <w:r>
        <w:rPr>
          <w:rFonts w:hint="eastAsia" w:ascii="Times New Roman" w:hAnsi="Times New Roman" w:cs="Times New Roman"/>
          <w:b/>
          <w:kern w:val="0"/>
          <w:szCs w:val="21"/>
        </w:rPr>
        <w:t xml:space="preserve">  </w:t>
      </w:r>
      <w:r>
        <w:rPr>
          <w:rFonts w:hint="eastAsia" w:ascii="宋体" w:hAnsi="宋体"/>
          <w:szCs w:val="21"/>
        </w:rPr>
        <w:t>喷扩锥台压灌桩复合地基的桩，扩径体以上部分的桩长（</w:t>
      </w:r>
      <w:r>
        <w:rPr>
          <w:rFonts w:ascii="Times New Roman" w:hAnsi="Times New Roman" w:cs="Times New Roman"/>
          <w:position w:val="-10"/>
          <w:szCs w:val="21"/>
        </w:rPr>
        <w:object>
          <v:shape id="_x0000_i1206" o:spt="75" type="#_x0000_t75" style="height:17.75pt;width:7.5pt;" o:ole="t" filled="f" o:preferrelative="t" stroked="f" coordsize="21600,21600">
            <v:path/>
            <v:fill on="f" focussize="0,0"/>
            <v:stroke on="f" joinstyle="miter"/>
            <v:imagedata r:id="rId319" o:title=""/>
            <o:lock v:ext="edit" aspectratio="t"/>
            <w10:wrap type="none"/>
            <w10:anchorlock/>
          </v:shape>
          <o:OLEObject Type="Embed" ProgID="Equation.3" ShapeID="_x0000_i1206" DrawAspect="Content" ObjectID="_1468075906" r:id="rId318">
            <o:LockedField>false</o:LockedField>
          </o:OLEObject>
        </w:object>
      </w:r>
      <w:r>
        <w:rPr>
          <w:rFonts w:hint="eastAsia" w:ascii="宋体" w:hAnsi="宋体"/>
          <w:szCs w:val="21"/>
        </w:rPr>
        <w:t>）不应小于2m。</w:t>
      </w:r>
    </w:p>
    <w:p>
      <w:pPr>
        <w:spacing w:line="360" w:lineRule="auto"/>
        <w:rPr>
          <w:szCs w:val="21"/>
        </w:rPr>
      </w:pPr>
      <w:r>
        <w:rPr>
          <w:rFonts w:ascii="Times New Roman" w:hAnsi="Times New Roman" w:cs="Times New Roman"/>
          <w:b/>
          <w:kern w:val="0"/>
          <w:szCs w:val="21"/>
        </w:rPr>
        <w:t>6.0.4</w:t>
      </w:r>
      <w:r>
        <w:rPr>
          <w:rFonts w:hint="eastAsia" w:ascii="Times New Roman" w:hAnsi="Times New Roman" w:cs="Times New Roman"/>
          <w:b/>
          <w:kern w:val="0"/>
          <w:szCs w:val="21"/>
        </w:rPr>
        <w:t xml:space="preserve">  </w:t>
      </w:r>
      <w:r>
        <w:rPr>
          <w:rFonts w:hint="eastAsia"/>
          <w:szCs w:val="21"/>
        </w:rPr>
        <w:t>喷扩锥台压灌桩复合地基的桩间距宜为扩径体以上桩直径的（3</w:t>
      </w:r>
      <w:r>
        <w:rPr>
          <w:rFonts w:cs="Times New Roman" w:asciiTheme="minorEastAsia" w:hAnsiTheme="minorEastAsia"/>
          <w:kern w:val="0"/>
          <w:szCs w:val="21"/>
        </w:rPr>
        <w:t>～</w:t>
      </w:r>
      <w:r>
        <w:rPr>
          <w:rFonts w:hint="eastAsia"/>
          <w:szCs w:val="21"/>
        </w:rPr>
        <w:t>4）倍，且扩径体净间距不应小于0.5m。</w:t>
      </w:r>
    </w:p>
    <w:p>
      <w:pPr>
        <w:spacing w:line="360" w:lineRule="auto"/>
        <w:jc w:val="left"/>
        <w:rPr>
          <w:szCs w:val="21"/>
        </w:rPr>
      </w:pPr>
      <w:r>
        <w:rPr>
          <w:rFonts w:ascii="Times New Roman" w:hAnsi="Times New Roman" w:cs="Times New Roman"/>
          <w:b/>
          <w:kern w:val="0"/>
          <w:szCs w:val="21"/>
        </w:rPr>
        <w:t>6.0.5</w:t>
      </w:r>
      <w:r>
        <w:rPr>
          <w:rFonts w:hint="eastAsia" w:ascii="Times New Roman" w:hAnsi="Times New Roman" w:cs="Times New Roman"/>
          <w:b/>
          <w:kern w:val="0"/>
          <w:szCs w:val="21"/>
        </w:rPr>
        <w:t xml:space="preserve">  </w:t>
      </w:r>
      <w:r>
        <w:rPr>
          <w:rFonts w:hint="eastAsia"/>
          <w:szCs w:val="21"/>
        </w:rPr>
        <w:t>喷扩锥台压灌桩复合地基桩顶应设置褥垫层，其厚度宜为200mm</w:t>
      </w:r>
      <w:r>
        <w:rPr>
          <w:rFonts w:cs="Times New Roman" w:asciiTheme="minorEastAsia" w:hAnsiTheme="minorEastAsia"/>
          <w:kern w:val="0"/>
          <w:szCs w:val="21"/>
        </w:rPr>
        <w:t>～</w:t>
      </w:r>
      <w:r>
        <w:rPr>
          <w:rFonts w:hint="eastAsia"/>
          <w:szCs w:val="21"/>
        </w:rPr>
        <w:t>300mm，当桩直径或桩间距大时褥垫层厚度宜取大值。</w:t>
      </w:r>
    </w:p>
    <w:p>
      <w:pPr>
        <w:widowControl/>
        <w:spacing w:line="360" w:lineRule="auto"/>
        <w:jc w:val="left"/>
        <w:rPr>
          <w:rFonts w:ascii="宋体" w:hAnsi="宋体"/>
          <w:szCs w:val="21"/>
        </w:rPr>
      </w:pPr>
      <w:r>
        <w:rPr>
          <w:rFonts w:ascii="Times New Roman" w:hAnsi="Times New Roman" w:cs="Times New Roman"/>
          <w:b/>
          <w:bCs/>
          <w:kern w:val="0"/>
          <w:szCs w:val="21"/>
        </w:rPr>
        <w:t>6.0.6</w:t>
      </w:r>
      <w:r>
        <w:rPr>
          <w:rFonts w:hint="eastAsia" w:ascii="Times New Roman" w:hAnsi="Times New Roman" w:cs="Times New Roman"/>
          <w:b/>
          <w:bCs/>
          <w:kern w:val="0"/>
          <w:szCs w:val="21"/>
        </w:rPr>
        <w:t xml:space="preserve">  </w:t>
      </w:r>
      <w:r>
        <w:rPr>
          <w:rFonts w:hint="eastAsia" w:ascii="宋体" w:hAnsi="宋体"/>
          <w:szCs w:val="21"/>
        </w:rPr>
        <w:t>喷扩锥台压灌桩复合地基设计、施工、检验尚应符合现行行业标准《建筑地基处理技术规范》JGJ79的有关规定。</w:t>
      </w:r>
    </w:p>
    <w:p>
      <w:pPr>
        <w:spacing w:line="360" w:lineRule="auto"/>
        <w:jc w:val="left"/>
        <w:rPr>
          <w:szCs w:val="21"/>
        </w:rPr>
      </w:pPr>
      <w:r>
        <w:rPr>
          <w:rFonts w:ascii="Times New Roman" w:hAnsi="Times New Roman" w:cs="Times New Roman"/>
          <w:b/>
          <w:color w:val="000000"/>
          <w:kern w:val="0"/>
          <w:szCs w:val="21"/>
        </w:rPr>
        <w:t>6.0.7</w:t>
      </w:r>
      <w:r>
        <w:rPr>
          <w:rFonts w:hint="eastAsia" w:ascii="Times New Roman" w:hAnsi="Times New Roman" w:cs="Times New Roman"/>
          <w:b/>
          <w:color w:val="000000"/>
          <w:kern w:val="0"/>
          <w:szCs w:val="21"/>
        </w:rPr>
        <w:t xml:space="preserve">  </w:t>
      </w:r>
      <w:r>
        <w:rPr>
          <w:rFonts w:hint="eastAsia"/>
          <w:szCs w:val="21"/>
        </w:rPr>
        <w:t>喷扩锥台压灌桩复合地基承载力特征值应通过现场单桩静载荷试验及复合地基静载荷试验确定，初步设计时，可按下式估算：</w:t>
      </w:r>
    </w:p>
    <w:p>
      <w:pPr>
        <w:spacing w:line="360" w:lineRule="auto"/>
        <w:ind w:firstLine="2205" w:firstLineChars="1050"/>
        <w:jc w:val="right"/>
        <w:rPr>
          <w:szCs w:val="21"/>
        </w:rPr>
      </w:pPr>
      <w:r>
        <w:rPr>
          <w:rFonts w:ascii="仿宋" w:hAnsi="仿宋" w:eastAsia="宋体" w:cs="宋体"/>
          <w:color w:val="000000"/>
          <w:kern w:val="0"/>
          <w:position w:val="-30"/>
          <w:szCs w:val="21"/>
        </w:rPr>
        <w:object>
          <v:shape id="_x0000_i1207" o:spt="75" type="#_x0000_t75" style="height:31.8pt;width:115pt;" o:ole="t" filled="f" o:preferrelative="t" stroked="f" coordsize="21600,21600">
            <v:path/>
            <v:fill on="f" focussize="0,0"/>
            <v:stroke on="f" joinstyle="miter"/>
            <v:imagedata r:id="rId321" o:title=""/>
            <o:lock v:ext="edit" aspectratio="t"/>
            <w10:wrap type="none"/>
            <w10:anchorlock/>
          </v:shape>
          <o:OLEObject Type="Embed" ProgID="Equation.3" ShapeID="_x0000_i1207" DrawAspect="Content" ObjectID="_1468075907" r:id="rId320">
            <o:LockedField>false</o:LockedField>
          </o:OLEObject>
        </w:object>
      </w:r>
      <w:r>
        <w:rPr>
          <w:rFonts w:hint="eastAsia" w:ascii="仿宋" w:hAnsi="仿宋" w:eastAsia="宋体" w:cs="宋体"/>
          <w:color w:val="000000"/>
          <w:kern w:val="0"/>
          <w:position w:val="-30"/>
          <w:szCs w:val="21"/>
        </w:rPr>
        <w:t xml:space="preserve">                  </w:t>
      </w:r>
      <w:r>
        <w:rPr>
          <w:rFonts w:ascii="Times New Roman" w:cs="Times New Roman"/>
          <w:szCs w:val="21"/>
        </w:rPr>
        <w:t>（</w:t>
      </w:r>
      <w:r>
        <w:rPr>
          <w:rFonts w:ascii="Times New Roman" w:hAnsi="Times New Roman" w:cs="Times New Roman"/>
          <w:szCs w:val="21"/>
        </w:rPr>
        <w:t>6.0.7</w:t>
      </w:r>
      <w:r>
        <w:rPr>
          <w:rFonts w:hint="eastAsia" w:ascii="Times New Roman" w:hAnsi="Times New Roman" w:cs="Times New Roman"/>
          <w:szCs w:val="21"/>
        </w:rPr>
        <w:t>-1</w:t>
      </w:r>
      <w:r>
        <w:rPr>
          <w:rFonts w:ascii="Times New Roman" w:cs="Times New Roman"/>
          <w:szCs w:val="21"/>
        </w:rPr>
        <w:t>）</w:t>
      </w:r>
    </w:p>
    <w:p>
      <w:pPr>
        <w:tabs>
          <w:tab w:val="left" w:pos="1134"/>
          <w:tab w:val="left" w:pos="1276"/>
        </w:tabs>
        <w:spacing w:line="360" w:lineRule="auto"/>
        <w:rPr>
          <w:szCs w:val="21"/>
        </w:rPr>
      </w:pPr>
      <w:r>
        <w:rPr>
          <w:rFonts w:hint="eastAsia"/>
          <w:szCs w:val="21"/>
        </w:rPr>
        <w:t>式中：</w:t>
      </w:r>
    </w:p>
    <w:p>
      <w:pPr>
        <w:spacing w:line="360" w:lineRule="auto"/>
        <w:ind w:firstLine="420" w:firstLineChars="200"/>
        <w:rPr>
          <w:szCs w:val="21"/>
        </w:rPr>
      </w:pPr>
      <w:r>
        <w:rPr>
          <w:rFonts w:hint="eastAsia"/>
          <w:position w:val="-14"/>
          <w:szCs w:val="21"/>
        </w:rPr>
        <w:object>
          <v:shape id="_x0000_i1208" o:spt="75" type="#_x0000_t75" style="height:20.55pt;width:20.55pt;" o:ole="t" filled="f" o:preferrelative="t" stroked="f" coordsize="21600,21600">
            <v:path/>
            <v:fill on="f" focussize="0,0"/>
            <v:stroke on="f" joinstyle="miter"/>
            <v:imagedata r:id="rId323" o:title=""/>
            <o:lock v:ext="edit" aspectratio="t"/>
            <w10:wrap type="none"/>
            <w10:anchorlock/>
          </v:shape>
          <o:OLEObject Type="Embed" ProgID="Equation.3" ShapeID="_x0000_i1208" DrawAspect="Content" ObjectID="_1468075908" r:id="rId322">
            <o:LockedField>false</o:LockedField>
          </o:OLEObject>
        </w:object>
      </w:r>
      <w:r>
        <w:rPr>
          <w:rFonts w:ascii="Times New Roman" w:hAnsi="Times New Roman" w:cs="Times New Roman"/>
          <w:szCs w:val="21"/>
        </w:rPr>
        <w:t>——</w:t>
      </w:r>
      <w:r>
        <w:rPr>
          <w:rFonts w:hint="eastAsia"/>
          <w:szCs w:val="21"/>
        </w:rPr>
        <w:t>喷扩锥台压灌桩复合地基承载力特征值（kPa）；</w:t>
      </w:r>
    </w:p>
    <w:p>
      <w:pPr>
        <w:spacing w:line="360" w:lineRule="auto"/>
        <w:ind w:left="1285" w:leftChars="212" w:hanging="840" w:hangingChars="400"/>
        <w:rPr>
          <w:szCs w:val="21"/>
        </w:rPr>
      </w:pPr>
      <w:r>
        <w:rPr>
          <w:rFonts w:hint="eastAsia"/>
          <w:position w:val="-12"/>
          <w:szCs w:val="21"/>
        </w:rPr>
        <w:object>
          <v:shape id="_x0000_i1209" o:spt="75" type="#_x0000_t75" style="height:20.55pt;width:17.75pt;" o:ole="t" filled="f" o:preferrelative="t" stroked="f" coordsize="21600,21600">
            <v:path/>
            <v:fill on="f" focussize="0,0"/>
            <v:stroke on="f" joinstyle="miter"/>
            <v:imagedata r:id="rId325" o:title=""/>
            <o:lock v:ext="edit" aspectratio="t"/>
            <w10:wrap type="none"/>
            <w10:anchorlock/>
          </v:shape>
          <o:OLEObject Type="Embed" ProgID="Equation.3" ShapeID="_x0000_i1209" DrawAspect="Content" ObjectID="_1468075909" r:id="rId324">
            <o:LockedField>false</o:LockedField>
          </o:OLEObject>
        </w:object>
      </w:r>
      <w:r>
        <w:rPr>
          <w:rFonts w:ascii="Times New Roman" w:hAnsi="Times New Roman" w:cs="Times New Roman"/>
          <w:szCs w:val="21"/>
        </w:rPr>
        <w:t>——</w:t>
      </w:r>
      <w:r>
        <w:rPr>
          <w:rFonts w:hint="eastAsia"/>
          <w:szCs w:val="21"/>
        </w:rPr>
        <w:t>处理后桩间土承载力特征值（kPa），可按地区经验确定，无试验资料时可取天然地基承载力特征值；</w:t>
      </w:r>
    </w:p>
    <w:p>
      <w:pPr>
        <w:spacing w:line="360" w:lineRule="auto"/>
        <w:ind w:firstLine="525" w:firstLineChars="250"/>
        <w:rPr>
          <w:szCs w:val="21"/>
        </w:rPr>
      </w:pPr>
      <w:r>
        <w:rPr>
          <w:rFonts w:hint="eastAsia"/>
          <w:position w:val="-6"/>
          <w:szCs w:val="21"/>
        </w:rPr>
        <w:object>
          <v:shape id="_x0000_i1210" o:spt="75" type="#_x0000_t75" style="height:12.15pt;width:12.15pt;" o:ole="t" filled="f" o:preferrelative="t" stroked="f" coordsize="21600,21600">
            <v:path/>
            <v:fill on="f" focussize="0,0"/>
            <v:stroke on="f" joinstyle="miter"/>
            <v:imagedata r:id="rId327" o:title=""/>
            <o:lock v:ext="edit" aspectratio="t"/>
            <w10:wrap type="none"/>
            <w10:anchorlock/>
          </v:shape>
          <o:OLEObject Type="Embed" ProgID="Equation.3" ShapeID="_x0000_i1210" DrawAspect="Content" ObjectID="_1468075910" r:id="rId326">
            <o:LockedField>false</o:LockedField>
          </o:OLEObject>
        </w:object>
      </w:r>
      <w:r>
        <w:rPr>
          <w:rFonts w:ascii="Times New Roman" w:hAnsi="Times New Roman" w:cs="Times New Roman"/>
          <w:szCs w:val="21"/>
        </w:rPr>
        <w:fldChar w:fldCharType="begin"/>
      </w:r>
      <w:r>
        <w:rPr>
          <w:rFonts w:ascii="Times New Roman" w:hAnsi="Times New Roman" w:cs="Times New Roman"/>
          <w:szCs w:val="21"/>
        </w:rPr>
        <w:instrText xml:space="preserve"> QUOTE </w:instrText>
      </w:r>
      <w:r>
        <w:rPr>
          <w:rFonts w:ascii="Times New Roman" w:hAnsi="Times New Roman" w:cs="Times New Roman"/>
          <w:szCs w:val="21"/>
        </w:rPr>
        <w:drawing>
          <wp:inline distT="0" distB="0" distL="0" distR="0">
            <wp:extent cx="161925" cy="180975"/>
            <wp:effectExtent l="19050" t="0" r="9525" b="0"/>
            <wp:docPr id="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3"/>
                    <pic:cNvPicPr>
                      <a:picLocks noChangeAspect="1" noChangeArrowheads="1"/>
                    </pic:cNvPicPr>
                  </pic:nvPicPr>
                  <pic:blipFill>
                    <a:blip r:embed="rId328" cstate="print">
                      <a:clrChange>
                        <a:clrFrom>
                          <a:srgbClr val="FFFFFF"/>
                        </a:clrFrom>
                        <a:clrTo>
                          <a:srgbClr val="FFFFFF">
                            <a:alpha val="0"/>
                          </a:srgbClr>
                        </a:clrTo>
                      </a:clrChange>
                    </a:blip>
                    <a:srcRect/>
                    <a:stretch>
                      <a:fillRect/>
                    </a:stretch>
                  </pic:blipFill>
                  <pic:spPr>
                    <a:xfrm>
                      <a:off x="0" y="0"/>
                      <a:ext cx="161925" cy="180975"/>
                    </a:xfrm>
                    <a:prstGeom prst="rect">
                      <a:avLst/>
                    </a:prstGeom>
                    <a:noFill/>
                    <a:ln w="9525">
                      <a:noFill/>
                      <a:miter lim="800000"/>
                      <a:headEnd/>
                      <a:tailEnd/>
                    </a:ln>
                  </pic:spPr>
                </pic:pic>
              </a:graphicData>
            </a:graphic>
          </wp:inline>
        </w:drawing>
      </w:r>
      <w:r>
        <w:rPr>
          <w:rFonts w:ascii="Times New Roman" w:hAnsi="Times New Roman" w:cs="Times New Roman"/>
          <w:szCs w:val="21"/>
        </w:rPr>
        <w:fldChar w:fldCharType="end"/>
      </w:r>
      <w:r>
        <w:rPr>
          <w:rFonts w:ascii="Times New Roman" w:hAnsi="Times New Roman" w:cs="Times New Roman"/>
          <w:szCs w:val="21"/>
        </w:rPr>
        <w:t>——</w:t>
      </w:r>
      <w:r>
        <w:rPr>
          <w:rFonts w:hint="eastAsia"/>
          <w:szCs w:val="21"/>
        </w:rPr>
        <w:t>单桩承载力发挥系数，可按地区经验确定，无经验时可取</w:t>
      </w:r>
      <w:r>
        <w:rPr>
          <w:rFonts w:hint="eastAsia"/>
          <w:position w:val="-6"/>
          <w:szCs w:val="21"/>
        </w:rPr>
        <w:object>
          <v:shape id="_x0000_i1211" o:spt="75" type="#_x0000_t75" style="height:12.15pt;width:12.15pt;" o:ole="t" filled="f" o:preferrelative="t" stroked="f" coordsize="21600,21600">
            <v:path/>
            <v:fill on="f" focussize="0,0"/>
            <v:stroke on="f" joinstyle="miter"/>
            <v:imagedata r:id="rId327" o:title=""/>
            <o:lock v:ext="edit" aspectratio="t"/>
            <w10:wrap type="none"/>
            <w10:anchorlock/>
          </v:shape>
          <o:OLEObject Type="Embed" ProgID="Equation.3" ShapeID="_x0000_i1211" DrawAspect="Content" ObjectID="_1468075911" r:id="rId329">
            <o:LockedField>false</o:LockedField>
          </o:OLEObject>
        </w:object>
      </w:r>
      <w:r>
        <w:rPr>
          <w:rFonts w:hint="eastAsia"/>
          <w:szCs w:val="21"/>
        </w:rPr>
        <w:t>＝0.8～1.0；</w:t>
      </w:r>
    </w:p>
    <w:p>
      <w:pPr>
        <w:spacing w:line="360" w:lineRule="auto"/>
        <w:ind w:firstLine="525" w:firstLineChars="250"/>
        <w:rPr>
          <w:szCs w:val="21"/>
        </w:rPr>
      </w:pPr>
      <w:r>
        <w:rPr>
          <w:rFonts w:hint="eastAsia"/>
          <w:position w:val="-12"/>
          <w:szCs w:val="21"/>
        </w:rPr>
        <w:object>
          <v:shape id="_x0000_i1212" o:spt="75" type="#_x0000_t75" style="height:17.75pt;width:12.15pt;" o:ole="t" filled="f" o:preferrelative="t" stroked="f" coordsize="21600,21600">
            <v:path/>
            <v:fill on="f" focussize="0,0"/>
            <v:stroke on="f" joinstyle="miter"/>
            <v:imagedata r:id="rId331" o:title=""/>
            <o:lock v:ext="edit" aspectratio="t"/>
            <w10:wrap type="none"/>
            <w10:anchorlock/>
          </v:shape>
          <o:OLEObject Type="Embed" ProgID="Equation.3" ShapeID="_x0000_i1212" DrawAspect="Content" ObjectID="_1468075912" r:id="rId330">
            <o:LockedField>false</o:LockedField>
          </o:OLEObject>
        </w:object>
      </w:r>
      <w:r>
        <w:rPr>
          <w:rFonts w:ascii="Times New Roman" w:hAnsi="Times New Roman" w:cs="Times New Roman"/>
          <w:szCs w:val="21"/>
        </w:rPr>
        <w:t>——</w:t>
      </w:r>
      <w:r>
        <w:rPr>
          <w:rFonts w:hint="eastAsia"/>
          <w:szCs w:val="21"/>
        </w:rPr>
        <w:t>喷扩锥台压灌桩单桩竖向承载力特征值，按</w:t>
      </w:r>
      <w:r>
        <w:rPr>
          <w:rFonts w:hint="eastAsia"/>
          <w:szCs w:val="21"/>
          <w:lang w:eastAsia="zh-CN"/>
        </w:rPr>
        <w:t>本标准式（</w:t>
      </w:r>
      <w:r>
        <w:rPr>
          <w:rFonts w:hint="eastAsia"/>
          <w:szCs w:val="21"/>
        </w:rPr>
        <w:t>5.1.2-1</w:t>
      </w:r>
      <w:r>
        <w:rPr>
          <w:rFonts w:hint="eastAsia"/>
          <w:szCs w:val="21"/>
          <w:lang w:eastAsia="zh-CN"/>
        </w:rPr>
        <w:t>）</w:t>
      </w:r>
      <w:r>
        <w:rPr>
          <w:rFonts w:hint="eastAsia"/>
          <w:szCs w:val="21"/>
        </w:rPr>
        <w:t>、</w:t>
      </w:r>
      <w:r>
        <w:rPr>
          <w:rFonts w:hint="eastAsia"/>
          <w:szCs w:val="21"/>
          <w:lang w:eastAsia="zh-CN"/>
        </w:rPr>
        <w:t>（</w:t>
      </w:r>
      <w:r>
        <w:rPr>
          <w:rFonts w:hint="eastAsia"/>
          <w:szCs w:val="21"/>
        </w:rPr>
        <w:t>5.1.3-2</w:t>
      </w:r>
      <w:r>
        <w:rPr>
          <w:rFonts w:hint="eastAsia"/>
          <w:szCs w:val="21"/>
          <w:lang w:eastAsia="zh-CN"/>
        </w:rPr>
        <w:t>）</w:t>
      </w:r>
      <w:r>
        <w:rPr>
          <w:rFonts w:hint="eastAsia"/>
          <w:szCs w:val="21"/>
        </w:rPr>
        <w:t>计算；</w:t>
      </w:r>
    </w:p>
    <w:p>
      <w:pPr>
        <w:spacing w:line="360" w:lineRule="auto"/>
        <w:ind w:firstLine="525" w:firstLineChars="250"/>
        <w:rPr>
          <w:szCs w:val="21"/>
        </w:rPr>
      </w:pPr>
      <w:r>
        <w:rPr>
          <w:rFonts w:hint="eastAsia"/>
          <w:position w:val="-10"/>
          <w:szCs w:val="21"/>
        </w:rPr>
        <w:object>
          <v:shape id="_x0000_i1213" o:spt="75" type="#_x0000_t75" style="height:17.75pt;width:14.95pt;" o:ole="t" filled="f" o:preferrelative="t" stroked="f" coordsize="21600,21600">
            <v:path/>
            <v:fill on="f" focussize="0,0"/>
            <v:stroke on="f" joinstyle="miter"/>
            <v:imagedata r:id="rId333" o:title=""/>
            <o:lock v:ext="edit" aspectratio="t"/>
            <w10:wrap type="none"/>
            <w10:anchorlock/>
          </v:shape>
          <o:OLEObject Type="Embed" ProgID="Equation.3" ShapeID="_x0000_i1213" DrawAspect="Content" ObjectID="_1468075913" r:id="rId332">
            <o:LockedField>false</o:LockedField>
          </o:OLEObject>
        </w:object>
      </w:r>
      <w:r>
        <w:rPr>
          <w:rFonts w:ascii="Times New Roman" w:hAnsi="Times New Roman" w:cs="Times New Roman"/>
          <w:szCs w:val="21"/>
        </w:rPr>
        <w:t>——</w:t>
      </w:r>
      <w:r>
        <w:rPr>
          <w:rFonts w:hint="eastAsia"/>
          <w:szCs w:val="21"/>
        </w:rPr>
        <w:t>扩径体以上桩身截面面积（m</w:t>
      </w:r>
      <w:r>
        <w:rPr>
          <w:rFonts w:hint="eastAsia"/>
          <w:szCs w:val="21"/>
          <w:vertAlign w:val="superscript"/>
        </w:rPr>
        <w:t>2</w:t>
      </w:r>
      <w:r>
        <w:rPr>
          <w:rFonts w:hint="eastAsia"/>
          <w:szCs w:val="21"/>
        </w:rPr>
        <w:t>）；</w:t>
      </w:r>
    </w:p>
    <w:p>
      <w:pPr>
        <w:tabs>
          <w:tab w:val="left" w:pos="1134"/>
        </w:tabs>
        <w:spacing w:line="360" w:lineRule="auto"/>
        <w:ind w:left="1272" w:leftChars="249" w:hanging="749" w:hangingChars="357"/>
        <w:rPr>
          <w:szCs w:val="21"/>
        </w:rPr>
      </w:pPr>
      <w:r>
        <w:rPr>
          <w:rFonts w:hint="eastAsia"/>
          <w:position w:val="-6"/>
          <w:szCs w:val="21"/>
        </w:rPr>
        <w:object>
          <v:shape id="_x0000_i1214" o:spt="75" type="#_x0000_t75" style="height:12.15pt;width:17.75pt;" o:ole="t" filled="f" o:preferrelative="t" stroked="f" coordsize="21600,21600">
            <v:path/>
            <v:fill on="f" focussize="0,0"/>
            <v:stroke on="f" joinstyle="miter"/>
            <v:imagedata r:id="rId335" o:title=""/>
            <o:lock v:ext="edit" aspectratio="t"/>
            <w10:wrap type="none"/>
            <w10:anchorlock/>
          </v:shape>
          <o:OLEObject Type="Embed" ProgID="Equation.3" ShapeID="_x0000_i1214" DrawAspect="Content" ObjectID="_1468075914" r:id="rId334">
            <o:LockedField>false</o:LockedField>
          </o:OLEObject>
        </w:object>
      </w:r>
      <w:r>
        <w:rPr>
          <w:rFonts w:ascii="Times New Roman" w:hAnsi="Times New Roman" w:cs="Times New Roman"/>
          <w:szCs w:val="21"/>
        </w:rPr>
        <w:t>——</w:t>
      </w:r>
      <w:r>
        <w:rPr>
          <w:rFonts w:hint="eastAsia"/>
          <w:szCs w:val="21"/>
        </w:rPr>
        <w:t>按扩径体以上桩身截面积计算的面积置换率，按现行行业标准《建筑地基处理技术规范》JGJ 79计算；</w:t>
      </w:r>
    </w:p>
    <w:p>
      <w:pPr>
        <w:tabs>
          <w:tab w:val="left" w:pos="1134"/>
          <w:tab w:val="left" w:pos="1276"/>
        </w:tabs>
        <w:spacing w:line="360" w:lineRule="auto"/>
        <w:ind w:firstLine="630" w:firstLineChars="300"/>
        <w:rPr>
          <w:szCs w:val="21"/>
        </w:rPr>
      </w:pPr>
      <w:r>
        <w:rPr>
          <w:rFonts w:hint="eastAsia"/>
          <w:position w:val="-10"/>
          <w:szCs w:val="21"/>
        </w:rPr>
        <w:object>
          <v:shape id="_x0000_i1215" o:spt="75" type="#_x0000_t75" style="height:17.75pt;width:12.15pt;" o:ole="t" filled="f" o:preferrelative="t" stroked="f" coordsize="21600,21600">
            <v:path/>
            <v:fill on="f" focussize="0,0"/>
            <v:stroke on="f" joinstyle="miter"/>
            <v:imagedata r:id="rId337" o:title=""/>
            <o:lock v:ext="edit" aspectratio="t"/>
            <w10:wrap type="none"/>
            <w10:anchorlock/>
          </v:shape>
          <o:OLEObject Type="Embed" ProgID="Equation.3" ShapeID="_x0000_i1215" DrawAspect="Content" ObjectID="_1468075915" r:id="rId336">
            <o:LockedField>false</o:LockedField>
          </o:OLEObject>
        </w:object>
      </w:r>
      <w:r>
        <w:rPr>
          <w:rFonts w:ascii="Times New Roman" w:hAnsi="Times New Roman" w:cs="Times New Roman"/>
          <w:szCs w:val="21"/>
        </w:rPr>
        <w:t>——</w:t>
      </w:r>
      <w:r>
        <w:rPr>
          <w:rFonts w:hint="eastAsia"/>
          <w:szCs w:val="21"/>
        </w:rPr>
        <w:t>桩间土承载力发挥系数，可按地区经验确定，无经验时可取</w:t>
      </w:r>
      <w:r>
        <w:rPr>
          <w:rFonts w:hint="eastAsia"/>
          <w:position w:val="-10"/>
          <w:szCs w:val="21"/>
        </w:rPr>
        <w:object>
          <v:shape id="_x0000_i1216" o:spt="75" type="#_x0000_t75" style="height:12.15pt;width:10.3pt;" o:ole="t" filled="f" o:preferrelative="t" stroked="f" coordsize="21600,21600">
            <v:path/>
            <v:fill on="f" focussize="0,0"/>
            <v:stroke on="f" joinstyle="miter"/>
            <v:imagedata r:id="rId337" o:title=""/>
            <o:lock v:ext="edit" aspectratio="t"/>
            <w10:wrap type="none"/>
            <w10:anchorlock/>
          </v:shape>
          <o:OLEObject Type="Embed" ProgID="Equation.3" ShapeID="_x0000_i1216" DrawAspect="Content" ObjectID="_1468075916" r:id="rId338">
            <o:LockedField>false</o:LockedField>
          </o:OLEObject>
        </w:object>
      </w:r>
      <w:r>
        <w:rPr>
          <w:rFonts w:hint="eastAsia"/>
          <w:szCs w:val="21"/>
        </w:rPr>
        <w:t>＝</w:t>
      </w:r>
      <w:r>
        <w:rPr>
          <w:rFonts w:ascii="Times New Roman" w:hAnsi="Times New Roman" w:cs="Times New Roman"/>
          <w:szCs w:val="21"/>
        </w:rPr>
        <w:t>0</w:t>
      </w:r>
      <w:r>
        <w:rPr>
          <w:rFonts w:hint="eastAsia" w:ascii="Times New Roman" w:hAnsi="Times New Roman" w:cs="Times New Roman"/>
          <w:szCs w:val="21"/>
        </w:rPr>
        <w:t>.9</w:t>
      </w:r>
      <w:r>
        <w:rPr>
          <w:rFonts w:ascii="Times New Roman" w:cs="Times New Roman"/>
          <w:szCs w:val="21"/>
        </w:rPr>
        <w:t>～</w:t>
      </w:r>
      <w:r>
        <w:rPr>
          <w:rFonts w:hint="eastAsia" w:ascii="Times New Roman" w:cs="Times New Roman"/>
          <w:szCs w:val="21"/>
        </w:rPr>
        <w:t>1.0</w:t>
      </w:r>
      <w:r>
        <w:rPr>
          <w:rFonts w:hint="eastAsia"/>
          <w:szCs w:val="21"/>
        </w:rPr>
        <w:t>；</w:t>
      </w:r>
    </w:p>
    <w:p>
      <w:pPr>
        <w:snapToGrid w:val="0"/>
        <w:spacing w:line="360" w:lineRule="auto"/>
        <w:jc w:val="left"/>
        <w:rPr>
          <w:rFonts w:ascii="仿宋" w:hAnsi="仿宋" w:eastAsia="宋体" w:cs="宋体"/>
          <w:kern w:val="0"/>
          <w:szCs w:val="21"/>
        </w:rPr>
      </w:pPr>
      <w:r>
        <w:rPr>
          <w:rFonts w:ascii="Times New Roman" w:hAnsi="Times New Roman" w:eastAsia="宋体" w:cs="Times New Roman"/>
          <w:b/>
          <w:color w:val="000000"/>
          <w:kern w:val="0"/>
          <w:szCs w:val="21"/>
        </w:rPr>
        <w:t>6.0.8</w:t>
      </w:r>
      <w:r>
        <w:rPr>
          <w:rFonts w:hint="eastAsia" w:ascii="Times New Roman" w:hAnsi="Times New Roman" w:eastAsia="宋体" w:cs="Times New Roman"/>
          <w:b/>
          <w:color w:val="000000"/>
          <w:kern w:val="0"/>
          <w:szCs w:val="21"/>
        </w:rPr>
        <w:t xml:space="preserve">  </w:t>
      </w:r>
      <w:r>
        <w:rPr>
          <w:rFonts w:hint="eastAsia" w:ascii="仿宋" w:hAnsi="仿宋" w:eastAsia="宋体" w:cs="宋体"/>
          <w:color w:val="000000"/>
          <w:kern w:val="0"/>
          <w:szCs w:val="21"/>
        </w:rPr>
        <w:t>桩身混凝土强度应符合公式</w:t>
      </w:r>
      <w:r>
        <w:rPr>
          <w:rFonts w:ascii="Times New Roman" w:hAnsi="Times New Roman" w:eastAsia="宋体" w:cs="Times New Roman"/>
          <w:color w:val="000000"/>
          <w:kern w:val="0"/>
          <w:szCs w:val="21"/>
        </w:rPr>
        <w:t>（6.0.8-1）</w:t>
      </w:r>
      <w:r>
        <w:rPr>
          <w:rFonts w:hint="eastAsia" w:ascii="仿宋" w:hAnsi="仿宋" w:eastAsia="宋体" w:cs="宋体"/>
          <w:color w:val="000000"/>
          <w:kern w:val="0"/>
          <w:szCs w:val="21"/>
        </w:rPr>
        <w:t>的要求，当复合地基承载力进行基础埋深修正时，桩身混凝土强度应符合公式</w:t>
      </w:r>
      <w:r>
        <w:rPr>
          <w:rFonts w:ascii="Times New Roman" w:hAnsi="Times New Roman" w:eastAsia="宋体" w:cs="Times New Roman"/>
          <w:color w:val="000000"/>
          <w:kern w:val="0"/>
          <w:szCs w:val="21"/>
        </w:rPr>
        <w:t>（</w:t>
      </w:r>
      <w:r>
        <w:rPr>
          <w:rFonts w:ascii="Times New Roman" w:hAnsi="Times New Roman" w:eastAsia="宋体" w:cs="Times New Roman"/>
          <w:kern w:val="0"/>
          <w:szCs w:val="21"/>
        </w:rPr>
        <w:t>6.0.8-2）</w:t>
      </w:r>
      <w:r>
        <w:rPr>
          <w:rFonts w:hint="eastAsia" w:ascii="仿宋" w:hAnsi="仿宋" w:eastAsia="宋体" w:cs="宋体"/>
          <w:kern w:val="0"/>
          <w:szCs w:val="21"/>
        </w:rPr>
        <w:t>的要求。</w:t>
      </w:r>
    </w:p>
    <w:p>
      <w:pPr>
        <w:snapToGrid w:val="0"/>
        <w:spacing w:line="360" w:lineRule="auto"/>
        <w:ind w:firstLine="310" w:firstLineChars="147"/>
        <w:jc w:val="left"/>
        <w:rPr>
          <w:rFonts w:ascii="仿宋" w:hAnsi="仿宋" w:eastAsia="宋体" w:cs="宋体"/>
          <w:kern w:val="0"/>
          <w:szCs w:val="21"/>
        </w:rPr>
      </w:pPr>
      <w:r>
        <w:rPr>
          <w:rFonts w:ascii="Times New Roman" w:hAnsi="Times New Roman" w:eastAsia="宋体" w:cs="Times New Roman"/>
          <w:b/>
          <w:kern w:val="0"/>
          <w:szCs w:val="21"/>
        </w:rPr>
        <w:t>1</w:t>
      </w:r>
      <w:r>
        <w:rPr>
          <w:rFonts w:hint="eastAsia" w:ascii="Times New Roman" w:hAnsi="Times New Roman" w:eastAsia="宋体" w:cs="Times New Roman"/>
          <w:b/>
          <w:kern w:val="0"/>
          <w:szCs w:val="21"/>
        </w:rPr>
        <w:t xml:space="preserve">  </w:t>
      </w:r>
      <w:r>
        <w:rPr>
          <w:rFonts w:hint="eastAsia" w:ascii="仿宋" w:hAnsi="仿宋" w:eastAsia="宋体" w:cs="宋体"/>
          <w:kern w:val="0"/>
          <w:szCs w:val="21"/>
        </w:rPr>
        <w:t>扩径体以上桩身混凝土强度应符合下列公式的规定：</w:t>
      </w:r>
    </w:p>
    <w:p>
      <w:pPr>
        <w:widowControl/>
        <w:snapToGrid w:val="0"/>
        <w:spacing w:line="360" w:lineRule="auto"/>
        <w:ind w:firstLine="2310" w:firstLineChars="1100"/>
        <w:jc w:val="right"/>
        <w:rPr>
          <w:rFonts w:ascii="仿宋" w:hAnsi="仿宋" w:eastAsia="宋体" w:cs="宋体"/>
          <w:color w:val="000000"/>
          <w:kern w:val="0"/>
          <w:szCs w:val="21"/>
        </w:rPr>
      </w:pPr>
      <w:r>
        <w:rPr>
          <w:rFonts w:ascii="仿宋" w:hAnsi="仿宋" w:eastAsia="宋体" w:cs="宋体"/>
          <w:color w:val="000000"/>
          <w:kern w:val="0"/>
          <w:position w:val="-30"/>
          <w:szCs w:val="21"/>
        </w:rPr>
        <w:object>
          <v:shape id="_x0000_i1217" o:spt="75" type="#_x0000_t75" style="height:29.9pt;width:49.55pt;" o:ole="t" filled="f" o:preferrelative="t" stroked="f" coordsize="21600,21600">
            <v:path/>
            <v:fill on="f" focussize="0,0"/>
            <v:stroke on="f" joinstyle="miter"/>
            <v:imagedata r:id="rId340" o:title=""/>
            <o:lock v:ext="edit" aspectratio="t"/>
            <w10:wrap type="none"/>
            <w10:anchorlock/>
          </v:shape>
          <o:OLEObject Type="Embed" ProgID="Equation.3" ShapeID="_x0000_i1217" DrawAspect="Content" ObjectID="_1468075917" r:id="rId339">
            <o:LockedField>false</o:LockedField>
          </o:OLEObject>
        </w:object>
      </w:r>
      <w:r>
        <w:rPr>
          <w:rFonts w:hint="eastAsia" w:ascii="仿宋" w:hAnsi="仿宋" w:eastAsia="宋体" w:cs="宋体"/>
          <w:color w:val="000000"/>
          <w:kern w:val="0"/>
          <w:position w:val="-30"/>
          <w:szCs w:val="21"/>
        </w:rPr>
        <w:t xml:space="preserve">                                   </w:t>
      </w:r>
      <w:r>
        <w:rPr>
          <w:rFonts w:ascii="Times New Roman" w:cs="Times New Roman" w:hAnsiTheme="minorEastAsia"/>
          <w:color w:val="000000"/>
          <w:kern w:val="0"/>
          <w:szCs w:val="21"/>
        </w:rPr>
        <w:t>（</w:t>
      </w:r>
      <w:r>
        <w:rPr>
          <w:rFonts w:ascii="Times New Roman" w:hAnsi="Times New Roman" w:cs="Times New Roman"/>
          <w:color w:val="000000"/>
          <w:kern w:val="0"/>
          <w:szCs w:val="21"/>
        </w:rPr>
        <w:t>6.0.8-1</w:t>
      </w:r>
      <w:r>
        <w:rPr>
          <w:rFonts w:ascii="Times New Roman" w:cs="Times New Roman" w:hAnsiTheme="minorEastAsia"/>
          <w:color w:val="000000"/>
          <w:kern w:val="0"/>
          <w:szCs w:val="21"/>
        </w:rPr>
        <w:t>）</w:t>
      </w:r>
    </w:p>
    <w:p>
      <w:pPr>
        <w:widowControl/>
        <w:snapToGrid w:val="0"/>
        <w:spacing w:line="360" w:lineRule="auto"/>
        <w:ind w:firstLine="2100" w:firstLineChars="1000"/>
        <w:jc w:val="right"/>
        <w:rPr>
          <w:rFonts w:asciiTheme="majorEastAsia" w:hAnsiTheme="majorEastAsia" w:eastAsiaTheme="majorEastAsia"/>
          <w:szCs w:val="21"/>
          <w:vertAlign w:val="subscript"/>
        </w:rPr>
      </w:pPr>
      <w:r>
        <w:rPr>
          <w:rFonts w:ascii="仿宋" w:hAnsi="仿宋" w:eastAsia="宋体" w:cs="宋体"/>
          <w:color w:val="000000"/>
          <w:kern w:val="0"/>
          <w:position w:val="-34"/>
          <w:szCs w:val="21"/>
        </w:rPr>
        <w:object>
          <v:shape id="_x0000_i1218" o:spt="75" type="#_x0000_t75" style="height:33.65pt;width:114.1pt;" o:ole="t" filled="f" o:preferrelative="t" stroked="f" coordsize="21600,21600">
            <v:path/>
            <v:fill on="f" focussize="0,0"/>
            <v:stroke on="f" joinstyle="miter"/>
            <v:imagedata r:id="rId342" o:title=""/>
            <o:lock v:ext="edit" aspectratio="t"/>
            <w10:wrap type="none"/>
            <w10:anchorlock/>
          </v:shape>
          <o:OLEObject Type="Embed" ProgID="Equation.3" ShapeID="_x0000_i1218" DrawAspect="Content" ObjectID="_1468075918" r:id="rId341">
            <o:LockedField>false</o:LockedField>
          </o:OLEObject>
        </w:object>
      </w:r>
      <w:r>
        <w:rPr>
          <w:rFonts w:hint="eastAsia" w:ascii="仿宋" w:hAnsi="仿宋" w:eastAsia="宋体" w:cs="宋体"/>
          <w:color w:val="000000"/>
          <w:kern w:val="0"/>
          <w:position w:val="-34"/>
          <w:szCs w:val="21"/>
        </w:rPr>
        <w:t xml:space="preserve">                      </w:t>
      </w:r>
      <w:r>
        <w:rPr>
          <w:rFonts w:ascii="Times New Roman" w:hAnsi="仿宋" w:eastAsia="宋体" w:cs="Times New Roman"/>
          <w:color w:val="000000"/>
          <w:kern w:val="0"/>
          <w:szCs w:val="21"/>
        </w:rPr>
        <w:t>（</w:t>
      </w:r>
      <w:r>
        <w:rPr>
          <w:rFonts w:ascii="Times New Roman" w:hAnsi="Times New Roman" w:eastAsia="宋体" w:cs="Times New Roman"/>
          <w:color w:val="000000"/>
          <w:kern w:val="0"/>
          <w:szCs w:val="21"/>
        </w:rPr>
        <w:t>6.0.8-2</w:t>
      </w:r>
      <w:r>
        <w:rPr>
          <w:rFonts w:ascii="Times New Roman" w:hAnsi="仿宋" w:eastAsia="宋体" w:cs="Times New Roman"/>
          <w:color w:val="000000"/>
          <w:kern w:val="0"/>
          <w:szCs w:val="21"/>
        </w:rPr>
        <w:t>）</w:t>
      </w:r>
    </w:p>
    <w:p>
      <w:pPr>
        <w:widowControl/>
        <w:tabs>
          <w:tab w:val="left" w:pos="1418"/>
        </w:tabs>
        <w:spacing w:line="360" w:lineRule="auto"/>
        <w:jc w:val="left"/>
        <w:rPr>
          <w:position w:val="-12"/>
          <w:szCs w:val="21"/>
        </w:rPr>
      </w:pPr>
      <w:r>
        <w:rPr>
          <w:rFonts w:hint="eastAsia"/>
          <w:position w:val="-12"/>
          <w:szCs w:val="21"/>
        </w:rPr>
        <w:t>式中：</w:t>
      </w:r>
    </w:p>
    <w:p>
      <w:pPr>
        <w:widowControl/>
        <w:spacing w:line="360" w:lineRule="auto"/>
        <w:ind w:firstLine="525" w:firstLineChars="250"/>
        <w:jc w:val="left"/>
        <w:rPr>
          <w:rFonts w:asciiTheme="majorEastAsia" w:hAnsiTheme="majorEastAsia" w:eastAsiaTheme="majorEastAsia"/>
          <w:szCs w:val="21"/>
        </w:rPr>
      </w:pPr>
      <w:r>
        <w:rPr>
          <w:rFonts w:hint="eastAsia"/>
          <w:position w:val="-12"/>
          <w:szCs w:val="21"/>
        </w:rPr>
        <w:object>
          <v:shape id="_x0000_i1219" o:spt="75" type="#_x0000_t75" style="height:20.55pt;width:20.55pt;" o:ole="t" filled="f" o:preferrelative="t" stroked="f" coordsize="21600,21600">
            <v:path/>
            <v:fill on="f" focussize="0,0"/>
            <v:stroke on="f" joinstyle="miter"/>
            <v:imagedata r:id="rId344" o:title=""/>
            <o:lock v:ext="edit" aspectratio="t"/>
            <w10:wrap type="none"/>
            <w10:anchorlock/>
          </v:shape>
          <o:OLEObject Type="Embed" ProgID="Equation.3" ShapeID="_x0000_i1219" DrawAspect="Content" ObjectID="_1468075919" r:id="rId343">
            <o:LockedField>false</o:LockedField>
          </o:OLEObject>
        </w:object>
      </w:r>
      <w:r>
        <w:rPr>
          <w:rFonts w:ascii="Times New Roman" w:hAnsi="Times New Roman" w:cs="Times New Roman"/>
          <w:szCs w:val="21"/>
        </w:rPr>
        <w:t>——</w:t>
      </w:r>
      <w:r>
        <w:rPr>
          <w:rFonts w:hint="eastAsia" w:asciiTheme="majorEastAsia" w:hAnsiTheme="majorEastAsia" w:eastAsiaTheme="majorEastAsia"/>
          <w:szCs w:val="21"/>
        </w:rPr>
        <w:t>桩体试块（边长为150mm立方体）标准养护28d的立方体抗压强度平均值（kPa）；</w:t>
      </w:r>
    </w:p>
    <w:p>
      <w:pPr>
        <w:widowControl/>
        <w:spacing w:line="360" w:lineRule="auto"/>
        <w:ind w:firstLine="525" w:firstLineChars="250"/>
        <w:jc w:val="left"/>
        <w:rPr>
          <w:rFonts w:asciiTheme="majorEastAsia" w:hAnsiTheme="majorEastAsia" w:eastAsiaTheme="majorEastAsia"/>
          <w:szCs w:val="21"/>
        </w:rPr>
      </w:pPr>
      <w:r>
        <w:rPr>
          <w:rFonts w:hint="eastAsia"/>
          <w:position w:val="-12"/>
          <w:szCs w:val="21"/>
        </w:rPr>
        <w:object>
          <v:shape id="_x0000_i1220" o:spt="75" type="#_x0000_t75" style="height:22.45pt;width:20.55pt;" o:ole="t" filled="f" o:preferrelative="t" stroked="f" coordsize="21600,21600">
            <v:path/>
            <v:fill on="f" focussize="0,0"/>
            <v:stroke on="f" joinstyle="miter"/>
            <v:imagedata r:id="rId346" o:title=""/>
            <o:lock v:ext="edit" aspectratio="t"/>
            <w10:wrap type="none"/>
            <w10:anchorlock/>
          </v:shape>
          <o:OLEObject Type="Embed" ProgID="Equation.3" ShapeID="_x0000_i1220" DrawAspect="Content" ObjectID="_1468075920" r:id="rId345">
            <o:LockedField>false</o:LockedField>
          </o:OLEObject>
        </w:object>
      </w:r>
      <w:r>
        <w:rPr>
          <w:rFonts w:ascii="Times New Roman" w:hAnsi="Times New Roman" w:cs="Times New Roman"/>
          <w:szCs w:val="21"/>
        </w:rPr>
        <w:t>——</w:t>
      </w:r>
      <w:r>
        <w:rPr>
          <w:rFonts w:hint="eastAsia" w:asciiTheme="majorEastAsia" w:hAnsiTheme="majorEastAsia" w:eastAsiaTheme="majorEastAsia"/>
          <w:szCs w:val="21"/>
        </w:rPr>
        <w:t>基础底面以上土的加权平均重度（kN/m³）；</w:t>
      </w:r>
    </w:p>
    <w:p>
      <w:pPr>
        <w:widowControl/>
        <w:spacing w:line="360" w:lineRule="auto"/>
        <w:ind w:firstLine="735" w:firstLineChars="350"/>
        <w:jc w:val="left"/>
        <w:rPr>
          <w:rFonts w:asciiTheme="majorEastAsia" w:hAnsiTheme="majorEastAsia" w:eastAsiaTheme="majorEastAsia"/>
          <w:szCs w:val="21"/>
        </w:rPr>
      </w:pPr>
      <w:r>
        <w:rPr>
          <w:rFonts w:hint="eastAsia"/>
          <w:position w:val="-6"/>
          <w:szCs w:val="21"/>
        </w:rPr>
        <w:object>
          <v:shape id="_x0000_i1221" o:spt="75" type="#_x0000_t75" style="height:14.95pt;width:12.15pt;" o:ole="t" filled="f" o:preferrelative="t" stroked="f" coordsize="21600,21600">
            <v:path/>
            <v:fill on="f" focussize="0,0"/>
            <v:stroke on="f" joinstyle="miter"/>
            <v:imagedata r:id="rId348" o:title=""/>
            <o:lock v:ext="edit" aspectratio="t"/>
            <w10:wrap type="none"/>
            <w10:anchorlock/>
          </v:shape>
          <o:OLEObject Type="Embed" ProgID="Equation.3" ShapeID="_x0000_i1221" DrawAspect="Content" ObjectID="_1468075921" r:id="rId347">
            <o:LockedField>false</o:LockedField>
          </o:OLEObject>
        </w:object>
      </w:r>
      <w:r>
        <w:rPr>
          <w:rFonts w:ascii="Times New Roman" w:hAnsi="Times New Roman" w:cs="Times New Roman"/>
          <w:szCs w:val="21"/>
        </w:rPr>
        <w:t>——</w:t>
      </w:r>
      <w:r>
        <w:rPr>
          <w:rFonts w:hint="eastAsia" w:asciiTheme="majorEastAsia" w:hAnsiTheme="majorEastAsia" w:eastAsiaTheme="majorEastAsia"/>
          <w:szCs w:val="21"/>
        </w:rPr>
        <w:t>基础埋置深度（m）；</w:t>
      </w:r>
    </w:p>
    <w:p>
      <w:pPr>
        <w:widowControl/>
        <w:spacing w:line="360" w:lineRule="auto"/>
        <w:ind w:firstLine="630" w:firstLineChars="300"/>
        <w:jc w:val="left"/>
        <w:rPr>
          <w:rFonts w:asciiTheme="majorEastAsia" w:hAnsiTheme="majorEastAsia" w:eastAsiaTheme="majorEastAsia"/>
          <w:szCs w:val="21"/>
        </w:rPr>
      </w:pPr>
      <w:r>
        <w:rPr>
          <w:rFonts w:hint="eastAsia"/>
          <w:position w:val="-12"/>
          <w:szCs w:val="21"/>
        </w:rPr>
        <w:object>
          <v:shape id="_x0000_i1222" o:spt="75" type="#_x0000_t75" style="height:14.95pt;width:14.95pt;" o:ole="t" filled="f" o:preferrelative="t" stroked="f" coordsize="21600,21600">
            <v:path/>
            <v:fill on="f" focussize="0,0"/>
            <v:stroke on="f" joinstyle="miter"/>
            <v:imagedata r:id="rId350" o:title=""/>
            <o:lock v:ext="edit" aspectratio="t"/>
            <w10:wrap type="none"/>
            <w10:anchorlock/>
          </v:shape>
          <o:OLEObject Type="Embed" ProgID="Equation.3" ShapeID="_x0000_i1222" DrawAspect="Content" ObjectID="_1468075922" r:id="rId349">
            <o:LockedField>false</o:LockedField>
          </o:OLEObject>
        </w:object>
      </w:r>
      <w:r>
        <w:rPr>
          <w:rFonts w:ascii="Times New Roman" w:hAnsi="Times New Roman" w:cs="Times New Roman"/>
          <w:szCs w:val="21"/>
        </w:rPr>
        <w:t>——</w:t>
      </w:r>
      <w:r>
        <w:rPr>
          <w:rFonts w:hint="eastAsia" w:asciiTheme="majorEastAsia" w:hAnsiTheme="majorEastAsia" w:eastAsiaTheme="majorEastAsia"/>
          <w:szCs w:val="21"/>
        </w:rPr>
        <w:t>单桩竖向承载力特征值（kN），按</w:t>
      </w:r>
      <w:r>
        <w:rPr>
          <w:rFonts w:ascii="Times New Roman" w:hAnsi="Times New Roman" w:cs="Times New Roman" w:eastAsiaTheme="majorEastAsia"/>
          <w:szCs w:val="21"/>
        </w:rPr>
        <w:t>5.1.2-1</w:t>
      </w:r>
      <w:r>
        <w:rPr>
          <w:rFonts w:ascii="Times New Roman" w:cs="Times New Roman" w:hAnsiTheme="majorEastAsia" w:eastAsiaTheme="majorEastAsia"/>
          <w:szCs w:val="21"/>
        </w:rPr>
        <w:t>、</w:t>
      </w:r>
      <w:r>
        <w:rPr>
          <w:rFonts w:ascii="Times New Roman" w:hAnsi="Times New Roman" w:cs="Times New Roman"/>
          <w:szCs w:val="21"/>
        </w:rPr>
        <w:t>5.1.3-2</w:t>
      </w:r>
      <w:r>
        <w:rPr>
          <w:rFonts w:hint="eastAsia" w:asciiTheme="majorEastAsia" w:hAnsiTheme="majorEastAsia" w:eastAsiaTheme="majorEastAsia"/>
          <w:szCs w:val="21"/>
        </w:rPr>
        <w:t>公式计算；</w:t>
      </w:r>
    </w:p>
    <w:p>
      <w:pPr>
        <w:widowControl/>
        <w:tabs>
          <w:tab w:val="left" w:pos="1276"/>
          <w:tab w:val="left" w:pos="1418"/>
        </w:tabs>
        <w:spacing w:line="360" w:lineRule="auto"/>
        <w:ind w:firstLine="777" w:firstLineChars="370"/>
        <w:jc w:val="left"/>
        <w:rPr>
          <w:rFonts w:asciiTheme="majorEastAsia" w:hAnsiTheme="majorEastAsia" w:eastAsiaTheme="majorEastAsia"/>
          <w:szCs w:val="21"/>
        </w:rPr>
      </w:pPr>
      <w:r>
        <w:rPr>
          <w:rFonts w:hint="eastAsia"/>
          <w:position w:val="-10"/>
          <w:szCs w:val="21"/>
        </w:rPr>
        <w:object>
          <v:shape id="_x0000_i1223" o:spt="75" type="#_x0000_t75" style="height:17.75pt;width:12.15pt;" o:ole="t" filled="f" o:preferrelative="t" stroked="f" coordsize="21600,21600">
            <v:path/>
            <v:fill on="f" focussize="0,0"/>
            <v:stroke on="f" joinstyle="miter"/>
            <v:imagedata r:id="rId352" o:title=""/>
            <o:lock v:ext="edit" aspectratio="t"/>
            <w10:wrap type="none"/>
            <w10:anchorlock/>
          </v:shape>
          <o:OLEObject Type="Embed" ProgID="Equation.3" ShapeID="_x0000_i1223" DrawAspect="Content" ObjectID="_1468075923" r:id="rId351">
            <o:LockedField>false</o:LockedField>
          </o:OLEObject>
        </w:object>
      </w:r>
      <w:r>
        <w:rPr>
          <w:rFonts w:ascii="Times New Roman" w:hAnsi="Times New Roman" w:cs="Times New Roman"/>
          <w:szCs w:val="21"/>
        </w:rPr>
        <w:t>——</w:t>
      </w:r>
      <w:r>
        <w:rPr>
          <w:rFonts w:hint="eastAsia" w:asciiTheme="majorEastAsia" w:hAnsiTheme="majorEastAsia" w:eastAsiaTheme="majorEastAsia"/>
          <w:szCs w:val="21"/>
        </w:rPr>
        <w:t>扩径体以上桩身截面面积（㎡）；</w:t>
      </w:r>
    </w:p>
    <w:p>
      <w:pPr>
        <w:widowControl/>
        <w:spacing w:line="360" w:lineRule="auto"/>
        <w:ind w:firstLine="525" w:firstLineChars="250"/>
        <w:jc w:val="left"/>
        <w:rPr>
          <w:rFonts w:asciiTheme="majorEastAsia" w:hAnsiTheme="majorEastAsia" w:eastAsiaTheme="majorEastAsia"/>
          <w:szCs w:val="21"/>
        </w:rPr>
      </w:pPr>
      <w:r>
        <w:rPr>
          <w:rFonts w:hint="eastAsia"/>
          <w:position w:val="-14"/>
          <w:szCs w:val="21"/>
        </w:rPr>
        <w:object>
          <v:shape id="_x0000_i1224" o:spt="75" type="#_x0000_t75" style="height:20.55pt;width:25.25pt;" o:ole="t" filled="f" o:preferrelative="t" stroked="f" coordsize="21600,21600">
            <v:path/>
            <v:fill on="f" focussize="0,0"/>
            <v:stroke on="f" joinstyle="miter"/>
            <v:imagedata r:id="rId354" o:title=""/>
            <o:lock v:ext="edit" aspectratio="t"/>
            <w10:wrap type="none"/>
            <w10:anchorlock/>
          </v:shape>
          <o:OLEObject Type="Embed" ProgID="Equation.3" ShapeID="_x0000_i1224" DrawAspect="Content" ObjectID="_1468075924" r:id="rId353">
            <o:LockedField>false</o:LockedField>
          </o:OLEObject>
        </w:object>
      </w:r>
      <w:r>
        <w:rPr>
          <w:rFonts w:ascii="Times New Roman" w:hAnsi="Times New Roman" w:cs="Times New Roman"/>
          <w:szCs w:val="21"/>
        </w:rPr>
        <w:t>——</w:t>
      </w:r>
      <w:r>
        <w:rPr>
          <w:rFonts w:hint="eastAsia" w:asciiTheme="majorEastAsia" w:hAnsiTheme="majorEastAsia" w:eastAsiaTheme="majorEastAsia"/>
          <w:szCs w:val="21"/>
        </w:rPr>
        <w:t>深度修正后的复合地基承载力特征值（KPa）。</w:t>
      </w:r>
    </w:p>
    <w:p>
      <w:pPr>
        <w:widowControl/>
        <w:spacing w:line="360" w:lineRule="auto"/>
        <w:ind w:firstLine="413" w:firstLineChars="196"/>
        <w:jc w:val="left"/>
        <w:rPr>
          <w:rFonts w:cs="Times New Roman" w:asciiTheme="minorEastAsia" w:hAnsiTheme="minorEastAsia"/>
          <w:b/>
          <w:bCs/>
          <w:kern w:val="0"/>
          <w:szCs w:val="21"/>
        </w:rPr>
      </w:pPr>
      <w:r>
        <w:rPr>
          <w:rFonts w:hint="eastAsia" w:cs="Times New Roman" w:asciiTheme="majorEastAsia" w:hAnsiTheme="majorEastAsia" w:eastAsiaTheme="majorEastAsia"/>
          <w:b/>
          <w:bCs/>
          <w:kern w:val="0"/>
          <w:szCs w:val="21"/>
        </w:rPr>
        <w:t xml:space="preserve">2  </w:t>
      </w:r>
      <w:r>
        <w:rPr>
          <w:rFonts w:hint="eastAsia" w:ascii="仿宋" w:hAnsi="仿宋" w:eastAsia="宋体" w:cs="宋体"/>
          <w:color w:val="000000"/>
          <w:kern w:val="0"/>
          <w:szCs w:val="21"/>
        </w:rPr>
        <w:t>扩径体以下桩身混凝土强</w:t>
      </w:r>
      <w:r>
        <w:rPr>
          <w:rFonts w:hint="eastAsia" w:ascii="仿宋" w:hAnsi="仿宋" w:eastAsia="宋体" w:cs="宋体"/>
          <w:kern w:val="0"/>
          <w:szCs w:val="21"/>
        </w:rPr>
        <w:t>度应符合下列公式的规定：</w:t>
      </w:r>
    </w:p>
    <w:p>
      <w:pPr>
        <w:pStyle w:val="44"/>
        <w:widowControl/>
        <w:spacing w:line="360" w:lineRule="auto"/>
        <w:ind w:left="420" w:leftChars="200" w:firstLine="2415" w:firstLineChars="1150"/>
        <w:jc w:val="right"/>
        <w:rPr>
          <w:rFonts w:ascii="Times New Roman" w:hAnsi="Times New Roman" w:cs="Times New Roman" w:eastAsiaTheme="majorEastAsia"/>
          <w:bCs/>
          <w:kern w:val="0"/>
          <w:szCs w:val="21"/>
        </w:rPr>
      </w:pPr>
      <w:r>
        <w:rPr>
          <w:rFonts w:ascii="仿宋" w:hAnsi="仿宋" w:eastAsia="宋体" w:cs="宋体"/>
          <w:color w:val="000000"/>
          <w:kern w:val="0"/>
          <w:position w:val="-30"/>
          <w:szCs w:val="21"/>
        </w:rPr>
        <w:object>
          <v:shape id="_x0000_i1225" o:spt="75" type="#_x0000_t75" style="height:29.9pt;width:53.3pt;" o:ole="t" filled="f" o:preferrelative="t" stroked="f" coordsize="21600,21600">
            <v:path/>
            <v:fill on="f" focussize="0,0"/>
            <v:stroke on="f" joinstyle="miter"/>
            <v:imagedata r:id="rId356" o:title=""/>
            <o:lock v:ext="edit" aspectratio="t"/>
            <w10:wrap type="none"/>
            <w10:anchorlock/>
          </v:shape>
          <o:OLEObject Type="Embed" ProgID="Equation.3" ShapeID="_x0000_i1225" DrawAspect="Content" ObjectID="_1468075925" r:id="rId355">
            <o:LockedField>false</o:LockedField>
          </o:OLEObject>
        </w:object>
      </w:r>
      <w:r>
        <w:rPr>
          <w:rFonts w:hint="eastAsia" w:ascii="仿宋" w:hAnsi="仿宋" w:eastAsia="宋体" w:cs="宋体"/>
          <w:color w:val="000000"/>
          <w:kern w:val="0"/>
          <w:position w:val="-30"/>
          <w:szCs w:val="21"/>
        </w:rPr>
        <w:t xml:space="preserve">                            </w:t>
      </w:r>
      <w:r>
        <w:rPr>
          <w:rFonts w:ascii="Times New Roman" w:hAnsi="仿宋" w:eastAsia="宋体" w:cs="Times New Roman"/>
          <w:color w:val="000000"/>
          <w:kern w:val="0"/>
          <w:szCs w:val="21"/>
        </w:rPr>
        <w:t>（</w:t>
      </w:r>
      <w:r>
        <w:rPr>
          <w:rFonts w:ascii="Times New Roman" w:hAnsi="Times New Roman" w:eastAsia="宋体" w:cs="Times New Roman"/>
          <w:color w:val="000000"/>
          <w:kern w:val="0"/>
          <w:szCs w:val="21"/>
        </w:rPr>
        <w:t>6.0.8-3</w:t>
      </w:r>
      <w:r>
        <w:rPr>
          <w:rFonts w:ascii="Times New Roman" w:hAnsi="仿宋" w:eastAsia="宋体" w:cs="Times New Roman"/>
          <w:color w:val="000000"/>
          <w:kern w:val="0"/>
          <w:szCs w:val="21"/>
        </w:rPr>
        <w:t>）</w:t>
      </w:r>
    </w:p>
    <w:p>
      <w:pPr>
        <w:widowControl/>
        <w:tabs>
          <w:tab w:val="left" w:pos="1134"/>
          <w:tab w:val="left" w:pos="1276"/>
        </w:tabs>
        <w:spacing w:line="360" w:lineRule="auto"/>
        <w:ind w:right="-1" w:firstLine="2520" w:firstLineChars="1200"/>
        <w:jc w:val="right"/>
        <w:rPr>
          <w:rFonts w:ascii="Times New Roman" w:hAnsi="仿宋" w:eastAsia="宋体" w:cs="Times New Roman"/>
          <w:color w:val="000000"/>
          <w:kern w:val="0"/>
          <w:szCs w:val="21"/>
        </w:rPr>
      </w:pPr>
      <w:r>
        <w:rPr>
          <w:rFonts w:ascii="仿宋" w:hAnsi="仿宋" w:eastAsia="宋体" w:cs="宋体"/>
          <w:color w:val="000000"/>
          <w:kern w:val="0"/>
          <w:position w:val="-24"/>
          <w:szCs w:val="21"/>
        </w:rPr>
        <w:object>
          <v:shape id="_x0000_i1226" o:spt="75" type="#_x0000_t75" style="height:24.3pt;width:48.6pt;" o:ole="t" filled="f" o:preferrelative="t" stroked="f" coordsize="21600,21600">
            <v:path/>
            <v:fill on="f" focussize="0,0"/>
            <v:stroke on="f" joinstyle="miter"/>
            <v:imagedata r:id="rId358" o:title=""/>
            <o:lock v:ext="edit" aspectratio="t"/>
            <w10:wrap type="none"/>
            <w10:anchorlock/>
          </v:shape>
          <o:OLEObject Type="Embed" ProgID="Equation.3" ShapeID="_x0000_i1226" DrawAspect="Content" ObjectID="_1468075926" r:id="rId357">
            <o:LockedField>false</o:LockedField>
          </o:OLEObject>
        </w:object>
      </w:r>
      <w:r>
        <w:rPr>
          <w:rFonts w:hint="eastAsia" w:ascii="仿宋" w:hAnsi="仿宋" w:eastAsia="宋体" w:cs="宋体"/>
          <w:color w:val="000000"/>
          <w:kern w:val="0"/>
          <w:position w:val="-24"/>
          <w:szCs w:val="21"/>
        </w:rPr>
        <w:t xml:space="preserve">                            </w:t>
      </w:r>
      <w:r>
        <w:rPr>
          <w:rFonts w:ascii="Times New Roman" w:hAnsi="仿宋" w:eastAsia="宋体" w:cs="Times New Roman"/>
          <w:color w:val="000000"/>
          <w:kern w:val="0"/>
          <w:szCs w:val="21"/>
        </w:rPr>
        <w:t>（</w:t>
      </w:r>
      <w:r>
        <w:rPr>
          <w:rFonts w:ascii="Times New Roman" w:hAnsi="Times New Roman" w:eastAsia="宋体" w:cs="Times New Roman"/>
          <w:color w:val="000000"/>
          <w:kern w:val="0"/>
          <w:szCs w:val="21"/>
        </w:rPr>
        <w:t>6.0.8-4</w:t>
      </w:r>
      <w:r>
        <w:rPr>
          <w:rFonts w:ascii="Times New Roman" w:hAnsi="仿宋" w:eastAsia="宋体" w:cs="Times New Roman"/>
          <w:color w:val="000000"/>
          <w:kern w:val="0"/>
          <w:szCs w:val="21"/>
        </w:rPr>
        <w:t>）</w:t>
      </w:r>
    </w:p>
    <w:p>
      <w:pPr>
        <w:widowControl/>
        <w:spacing w:line="360" w:lineRule="auto"/>
        <w:ind w:right="315"/>
        <w:jc w:val="left"/>
        <w:rPr>
          <w:rFonts w:cs="Times New Roman" w:asciiTheme="majorEastAsia" w:hAnsiTheme="majorEastAsia" w:eastAsiaTheme="majorEastAsia"/>
          <w:szCs w:val="21"/>
        </w:rPr>
      </w:pPr>
      <w:r>
        <w:rPr>
          <w:rFonts w:hint="eastAsia" w:cs="Times New Roman" w:asciiTheme="majorEastAsia" w:hAnsiTheme="majorEastAsia" w:eastAsiaTheme="majorEastAsia"/>
          <w:szCs w:val="21"/>
        </w:rPr>
        <w:t xml:space="preserve">式中： </w:t>
      </w:r>
    </w:p>
    <w:p>
      <w:pPr>
        <w:widowControl/>
        <w:tabs>
          <w:tab w:val="left" w:pos="1134"/>
          <w:tab w:val="left" w:pos="1276"/>
        </w:tabs>
        <w:spacing w:line="360" w:lineRule="auto"/>
        <w:ind w:firstLine="525" w:firstLineChars="250"/>
        <w:jc w:val="left"/>
        <w:rPr>
          <w:rFonts w:cs="Times New Roman" w:asciiTheme="majorEastAsia" w:hAnsiTheme="majorEastAsia" w:eastAsiaTheme="majorEastAsia"/>
          <w:szCs w:val="21"/>
        </w:rPr>
      </w:pPr>
      <w:r>
        <w:rPr>
          <w:rFonts w:hint="eastAsia"/>
          <w:position w:val="-10"/>
          <w:szCs w:val="21"/>
        </w:rPr>
        <w:object>
          <v:shape id="_x0000_i1227" o:spt="75" type="#_x0000_t75" style="height:17.75pt;width:17.75pt;" o:ole="t" filled="f" o:preferrelative="t" stroked="f" coordsize="21600,21600">
            <v:path/>
            <v:fill on="f" focussize="0,0"/>
            <v:stroke on="f" joinstyle="miter"/>
            <v:imagedata r:id="rId360" o:title=""/>
            <o:lock v:ext="edit" aspectratio="t"/>
            <w10:wrap type="none"/>
            <w10:anchorlock/>
          </v:shape>
          <o:OLEObject Type="Embed" ProgID="Equation.3" ShapeID="_x0000_i1227" DrawAspect="Content" ObjectID="_1468075927" r:id="rId359">
            <o:LockedField>false</o:LockedField>
          </o:OLEObject>
        </w:object>
      </w:r>
      <w:r>
        <w:rPr>
          <w:rFonts w:ascii="Times New Roman" w:hAnsi="Times New Roman" w:cs="Times New Roman"/>
          <w:szCs w:val="21"/>
        </w:rPr>
        <w:t>——</w:t>
      </w:r>
      <w:r>
        <w:rPr>
          <w:rFonts w:hint="eastAsia" w:cs="Times New Roman" w:asciiTheme="majorEastAsia" w:hAnsiTheme="majorEastAsia" w:eastAsiaTheme="majorEastAsia"/>
          <w:szCs w:val="21"/>
        </w:rPr>
        <w:t>扩径体以下桩身截面面积（㎡）；</w:t>
      </w:r>
    </w:p>
    <w:p>
      <w:pPr>
        <w:widowControl/>
        <w:spacing w:line="360" w:lineRule="auto"/>
        <w:ind w:firstLine="525" w:firstLineChars="250"/>
        <w:jc w:val="left"/>
        <w:rPr>
          <w:rFonts w:cs="Times New Roman" w:asciiTheme="majorEastAsia" w:hAnsiTheme="majorEastAsia" w:eastAsiaTheme="majorEastAsia"/>
          <w:szCs w:val="21"/>
        </w:rPr>
      </w:pPr>
      <w:r>
        <w:rPr>
          <w:rFonts w:hint="eastAsia"/>
          <w:position w:val="-12"/>
          <w:szCs w:val="21"/>
        </w:rPr>
        <w:object>
          <v:shape id="_x0000_i1228" o:spt="75" type="#_x0000_t75" style="height:17.75pt;width:17.75pt;" o:ole="t" filled="f" o:preferrelative="t" stroked="f" coordsize="21600,21600">
            <v:path/>
            <v:fill on="f" focussize="0,0"/>
            <v:stroke on="f" joinstyle="miter"/>
            <v:imagedata r:id="rId362" o:title=""/>
            <o:lock v:ext="edit" aspectratio="t"/>
            <w10:wrap type="none"/>
            <w10:anchorlock/>
          </v:shape>
          <o:OLEObject Type="Embed" ProgID="Equation.3" ShapeID="_x0000_i1228" DrawAspect="Content" ObjectID="_1468075928" r:id="rId361">
            <o:LockedField>false</o:LockedField>
          </o:OLEObject>
        </w:object>
      </w:r>
      <w:r>
        <w:rPr>
          <w:rFonts w:ascii="Times New Roman" w:hAnsi="Times New Roman" w:cs="Times New Roman"/>
          <w:szCs w:val="21"/>
        </w:rPr>
        <w:t>——</w:t>
      </w:r>
      <w:r>
        <w:rPr>
          <w:rFonts w:hint="eastAsia" w:asciiTheme="majorEastAsia" w:hAnsiTheme="majorEastAsia" w:eastAsiaTheme="majorEastAsia"/>
          <w:szCs w:val="21"/>
        </w:rPr>
        <w:t>桩体试块（边长为150mm立方体）标准养护28d的立方体抗压强度平均值（kPa）；</w:t>
      </w:r>
    </w:p>
    <w:p>
      <w:pPr>
        <w:widowControl/>
        <w:tabs>
          <w:tab w:val="left" w:pos="1134"/>
          <w:tab w:val="left" w:pos="1276"/>
        </w:tabs>
        <w:spacing w:line="360" w:lineRule="auto"/>
        <w:ind w:firstLine="525" w:firstLineChars="250"/>
        <w:jc w:val="left"/>
        <w:rPr>
          <w:rFonts w:cs="Times New Roman" w:asciiTheme="majorEastAsia" w:hAnsiTheme="majorEastAsia" w:eastAsiaTheme="majorEastAsia"/>
          <w:szCs w:val="21"/>
        </w:rPr>
      </w:pPr>
      <w:r>
        <w:rPr>
          <w:rFonts w:hint="eastAsia"/>
          <w:position w:val="-12"/>
          <w:szCs w:val="21"/>
        </w:rPr>
        <w:object>
          <v:shape id="_x0000_i1229" o:spt="75" type="#_x0000_t75" style="height:14.95pt;width:17.75pt;" o:ole="t" filled="f" o:preferrelative="t" stroked="f" coordsize="21600,21600">
            <v:path/>
            <v:fill on="f" focussize="0,0"/>
            <v:stroke on="f" joinstyle="miter"/>
            <v:imagedata r:id="rId364" o:title=""/>
            <o:lock v:ext="edit" aspectratio="t"/>
            <w10:wrap type="none"/>
            <w10:anchorlock/>
          </v:shape>
          <o:OLEObject Type="Embed" ProgID="Equation.3" ShapeID="_x0000_i1229" DrawAspect="Content" ObjectID="_1468075929" r:id="rId363">
            <o:LockedField>false</o:LockedField>
          </o:OLEObject>
        </w:object>
      </w:r>
      <w:r>
        <w:rPr>
          <w:rFonts w:ascii="Times New Roman" w:hAnsi="Times New Roman" w:cs="Times New Roman"/>
          <w:szCs w:val="21"/>
        </w:rPr>
        <w:t>——单桩</w:t>
      </w:r>
      <w:r>
        <w:rPr>
          <w:rFonts w:hint="eastAsia" w:asciiTheme="majorEastAsia" w:hAnsiTheme="majorEastAsia" w:eastAsiaTheme="majorEastAsia"/>
          <w:szCs w:val="21"/>
        </w:rPr>
        <w:t>扩径体以下桩身部分竖向极限承载力标准值（kN），按</w:t>
      </w:r>
      <w:r>
        <w:rPr>
          <w:rFonts w:ascii="Times New Roman" w:hAnsi="Times New Roman" w:cs="Times New Roman" w:eastAsiaTheme="majorEastAsia"/>
          <w:szCs w:val="21"/>
        </w:rPr>
        <w:t>5.1.3-4</w:t>
      </w:r>
      <w:r>
        <w:rPr>
          <w:rFonts w:hint="eastAsia" w:asciiTheme="majorEastAsia" w:hAnsiTheme="majorEastAsia" w:eastAsiaTheme="majorEastAsia"/>
          <w:szCs w:val="21"/>
        </w:rPr>
        <w:t>公式计算；</w:t>
      </w:r>
    </w:p>
    <w:p>
      <w:pPr>
        <w:widowControl/>
        <w:spacing w:line="360" w:lineRule="auto"/>
        <w:ind w:firstLine="525" w:firstLineChars="250"/>
        <w:jc w:val="left"/>
        <w:rPr>
          <w:rFonts w:cs="Times New Roman" w:asciiTheme="majorEastAsia" w:hAnsiTheme="majorEastAsia" w:eastAsiaTheme="majorEastAsia"/>
          <w:szCs w:val="21"/>
        </w:rPr>
      </w:pPr>
      <w:r>
        <w:rPr>
          <w:rFonts w:hint="eastAsia"/>
          <w:position w:val="-12"/>
          <w:szCs w:val="21"/>
        </w:rPr>
        <w:object>
          <v:shape id="_x0000_i1230" o:spt="75" type="#_x0000_t75" style="height:14.95pt;width:14.95pt;" o:ole="t" filled="f" o:preferrelative="t" stroked="f" coordsize="21600,21600">
            <v:path/>
            <v:fill on="f" focussize="0,0"/>
            <v:stroke on="f" joinstyle="miter"/>
            <v:imagedata r:id="rId366" o:title=""/>
            <o:lock v:ext="edit" aspectratio="t"/>
            <w10:wrap type="none"/>
            <w10:anchorlock/>
          </v:shape>
          <o:OLEObject Type="Embed" ProgID="Equation.3" ShapeID="_x0000_i1230" DrawAspect="Content" ObjectID="_1468075930" r:id="rId365">
            <o:LockedField>false</o:LockedField>
          </o:OLEObject>
        </w:object>
      </w:r>
      <w:r>
        <w:rPr>
          <w:rFonts w:ascii="Times New Roman" w:hAnsi="Times New Roman" w:cs="Times New Roman"/>
          <w:szCs w:val="21"/>
        </w:rPr>
        <w:t>——</w:t>
      </w:r>
      <w:r>
        <w:rPr>
          <w:rFonts w:hint="eastAsia" w:asciiTheme="majorEastAsia" w:hAnsiTheme="majorEastAsia" w:eastAsiaTheme="majorEastAsia"/>
          <w:szCs w:val="21"/>
        </w:rPr>
        <w:t>单桩扩径体以下桩身部分竖向承载力特征值（kN）；</w:t>
      </w:r>
    </w:p>
    <w:p>
      <w:pPr>
        <w:widowControl/>
        <w:tabs>
          <w:tab w:val="left" w:pos="1134"/>
          <w:tab w:val="left" w:pos="1276"/>
        </w:tabs>
        <w:spacing w:line="360" w:lineRule="auto"/>
        <w:ind w:firstLine="525" w:firstLineChars="250"/>
        <w:jc w:val="left"/>
        <w:rPr>
          <w:rFonts w:cs="Times New Roman" w:asciiTheme="majorEastAsia" w:hAnsiTheme="majorEastAsia" w:eastAsiaTheme="majorEastAsia"/>
          <w:szCs w:val="21"/>
        </w:rPr>
      </w:pPr>
      <w:r>
        <w:rPr>
          <w:rFonts w:hint="eastAsia"/>
          <w:position w:val="-6"/>
          <w:szCs w:val="21"/>
        </w:rPr>
        <w:object>
          <v:shape id="_x0000_i1231" o:spt="75" type="#_x0000_t75" style="height:12.15pt;width:12.15pt;" o:ole="t" filled="f" o:preferrelative="t" stroked="f" coordsize="21600,21600">
            <v:path/>
            <v:fill on="f" focussize="0,0"/>
            <v:stroke on="f" joinstyle="miter"/>
            <v:imagedata r:id="rId368" o:title=""/>
            <o:lock v:ext="edit" aspectratio="t"/>
            <w10:wrap type="none"/>
            <w10:anchorlock/>
          </v:shape>
          <o:OLEObject Type="Embed" ProgID="Equation.3" ShapeID="_x0000_i1231" DrawAspect="Content" ObjectID="_1468075931" r:id="rId367">
            <o:LockedField>false</o:LockedField>
          </o:OLEObject>
        </w:object>
      </w:r>
      <w:r>
        <w:rPr>
          <w:rFonts w:ascii="Times New Roman" w:hAnsi="Times New Roman" w:cs="Times New Roman"/>
          <w:szCs w:val="21"/>
        </w:rPr>
        <w:t>——</w:t>
      </w:r>
      <w:r>
        <w:rPr>
          <w:rFonts w:hint="eastAsia" w:asciiTheme="majorEastAsia" w:hAnsiTheme="majorEastAsia" w:eastAsiaTheme="majorEastAsia"/>
          <w:szCs w:val="21"/>
        </w:rPr>
        <w:t>单桩承载力发挥系数，根据经验可取0.8</w:t>
      </w:r>
      <w:r>
        <w:rPr>
          <w:rFonts w:asciiTheme="majorEastAsia" w:hAnsiTheme="majorEastAsia" w:eastAsiaTheme="majorEastAsia"/>
          <w:szCs w:val="21"/>
        </w:rPr>
        <w:t>～</w:t>
      </w:r>
      <w:r>
        <w:rPr>
          <w:rFonts w:hint="eastAsia" w:asciiTheme="majorEastAsia" w:hAnsiTheme="majorEastAsia" w:eastAsiaTheme="majorEastAsia"/>
          <w:szCs w:val="21"/>
        </w:rPr>
        <w:t>1.0。</w:t>
      </w:r>
    </w:p>
    <w:p>
      <w:pPr>
        <w:widowControl/>
        <w:spacing w:line="360" w:lineRule="auto"/>
        <w:jc w:val="left"/>
        <w:rPr>
          <w:szCs w:val="21"/>
        </w:rPr>
      </w:pPr>
      <w:r>
        <w:rPr>
          <w:rFonts w:hint="eastAsia" w:asciiTheme="majorEastAsia" w:hAnsiTheme="majorEastAsia" w:eastAsiaTheme="majorEastAsia"/>
          <w:b/>
          <w:szCs w:val="21"/>
        </w:rPr>
        <w:t xml:space="preserve">6.0.9  </w:t>
      </w:r>
      <w:r>
        <w:rPr>
          <w:rFonts w:hint="eastAsia" w:asciiTheme="majorEastAsia" w:hAnsiTheme="majorEastAsia" w:eastAsiaTheme="majorEastAsia"/>
          <w:szCs w:val="21"/>
        </w:rPr>
        <w:t xml:space="preserve"> 喷扩锥台压灌桩复合地基的变形计算应符合现行国家标准《建筑地基基础设计规范》GB50007的有关规定，地基变形计算深度应大于复合土层的深度。复合土层分为扩径体以上部分和以下部分，两部分分层与天然地基相同，各复合土层的压缩模量等于该层天然地基压缩模量的</w:t>
      </w:r>
      <w:r>
        <w:rPr>
          <w:position w:val="-10"/>
        </w:rPr>
        <w:object>
          <v:shape id="_x0000_i1232" o:spt="75" type="#_x0000_t75" style="height:14.05pt;width:10.3pt;" o:ole="t" filled="f" o:preferrelative="t" stroked="f" coordsize="21600,21600">
            <v:path/>
            <v:fill on="f" focussize="0,0"/>
            <v:stroke on="f" joinstyle="miter"/>
            <v:imagedata r:id="rId370" o:title=""/>
            <o:lock v:ext="edit" aspectratio="t"/>
            <w10:wrap type="none"/>
            <w10:anchorlock/>
          </v:shape>
          <o:OLEObject Type="Embed" ProgID="Equation.3" ShapeID="_x0000_i1232" DrawAspect="Content" ObjectID="_1468075932" r:id="rId369">
            <o:LockedField>false</o:LockedField>
          </o:OLEObject>
        </w:object>
      </w:r>
      <w:r>
        <w:rPr>
          <w:rFonts w:hint="eastAsia" w:asciiTheme="majorEastAsia" w:hAnsiTheme="majorEastAsia" w:eastAsiaTheme="majorEastAsia"/>
          <w:szCs w:val="21"/>
        </w:rPr>
        <w:t>和</w:t>
      </w:r>
      <w:r>
        <w:rPr>
          <w:position w:val="-10"/>
        </w:rPr>
        <w:object>
          <v:shape id="_x0000_i1233" o:spt="75" type="#_x0000_t75" style="height:14.05pt;width:11.2pt;" o:ole="t" filled="f" o:preferrelative="t" stroked="f" coordsize="21600,21600">
            <v:path/>
            <v:fill on="f" focussize="0,0"/>
            <v:stroke on="f" joinstyle="miter"/>
            <v:imagedata r:id="rId372" o:title=""/>
            <o:lock v:ext="edit" aspectratio="t"/>
            <w10:wrap type="none"/>
            <w10:anchorlock/>
          </v:shape>
          <o:OLEObject Type="Embed" ProgID="Equation.3" ShapeID="_x0000_i1233" DrawAspect="Content" ObjectID="_1468075933" r:id="rId371">
            <o:LockedField>false</o:LockedField>
          </o:OLEObject>
        </w:object>
      </w:r>
      <w:r>
        <w:rPr>
          <w:rFonts w:hint="eastAsia"/>
          <w:szCs w:val="21"/>
        </w:rPr>
        <w:t>倍，</w:t>
      </w:r>
      <w:r>
        <w:rPr>
          <w:position w:val="-10"/>
        </w:rPr>
        <w:object>
          <v:shape id="_x0000_i1234" o:spt="75" type="#_x0000_t75" style="height:14.05pt;width:10.3pt;" o:ole="t" filled="f" o:preferrelative="t" stroked="f" coordsize="21600,21600">
            <v:path/>
            <v:fill on="f" focussize="0,0"/>
            <v:stroke on="f" joinstyle="miter"/>
            <v:imagedata r:id="rId374" o:title=""/>
            <o:lock v:ext="edit" aspectratio="t"/>
            <w10:wrap type="none"/>
            <w10:anchorlock/>
          </v:shape>
          <o:OLEObject Type="Embed" ProgID="Equation.3" ShapeID="_x0000_i1234" DrawAspect="Content" ObjectID="_1468075934" r:id="rId373">
            <o:LockedField>false</o:LockedField>
          </o:OLEObject>
        </w:object>
      </w:r>
      <w:r>
        <w:rPr>
          <w:rFonts w:hint="eastAsia" w:asciiTheme="majorEastAsia" w:hAnsiTheme="majorEastAsia" w:eastAsiaTheme="majorEastAsia"/>
          <w:szCs w:val="21"/>
        </w:rPr>
        <w:t>和</w:t>
      </w:r>
      <w:r>
        <w:rPr>
          <w:position w:val="-10"/>
        </w:rPr>
        <w:object>
          <v:shape id="_x0000_i1235" o:spt="75" type="#_x0000_t75" style="height:14.05pt;width:11.2pt;" o:ole="t" filled="f" o:preferrelative="t" stroked="f" coordsize="21600,21600">
            <v:path/>
            <v:fill on="f" focussize="0,0"/>
            <v:stroke on="f" joinstyle="miter"/>
            <v:imagedata r:id="rId376" o:title=""/>
            <o:lock v:ext="edit" aspectratio="t"/>
            <w10:wrap type="none"/>
            <w10:anchorlock/>
          </v:shape>
          <o:OLEObject Type="Embed" ProgID="Equation.3" ShapeID="_x0000_i1235" DrawAspect="Content" ObjectID="_1468075935" r:id="rId375">
            <o:LockedField>false</o:LockedField>
          </o:OLEObject>
        </w:object>
      </w:r>
      <w:r>
        <w:rPr>
          <w:rFonts w:hint="eastAsia"/>
          <w:szCs w:val="21"/>
        </w:rPr>
        <w:t>可分别按</w:t>
      </w:r>
      <w:r>
        <w:rPr>
          <w:rFonts w:hint="eastAsia"/>
          <w:szCs w:val="21"/>
          <w:lang w:eastAsia="zh-CN"/>
        </w:rPr>
        <w:t>式（</w:t>
      </w:r>
      <w:r>
        <w:rPr>
          <w:rFonts w:ascii="Times New Roman" w:hAnsi="Times New Roman" w:cs="Times New Roman"/>
          <w:szCs w:val="21"/>
        </w:rPr>
        <w:t>6.0.9-</w:t>
      </w:r>
      <w:r>
        <w:rPr>
          <w:rFonts w:hint="eastAsia" w:ascii="Times New Roman" w:hAnsi="Times New Roman" w:cs="Times New Roman"/>
          <w:szCs w:val="21"/>
        </w:rPr>
        <w:t>4</w:t>
      </w:r>
      <w:r>
        <w:rPr>
          <w:rFonts w:hint="eastAsia" w:ascii="Times New Roman" w:hAnsi="Times New Roman" w:cs="Times New Roman"/>
          <w:szCs w:val="21"/>
          <w:lang w:eastAsia="zh-CN"/>
        </w:rPr>
        <w:t>）</w:t>
      </w:r>
      <w:r>
        <w:rPr>
          <w:rFonts w:hint="eastAsia" w:ascii="Times New Roman" w:hAnsi="Times New Roman" w:cs="Times New Roman"/>
          <w:szCs w:val="21"/>
        </w:rPr>
        <w:t>和</w:t>
      </w:r>
      <w:r>
        <w:rPr>
          <w:rFonts w:hint="eastAsia" w:ascii="Times New Roman" w:hAnsi="Times New Roman" w:cs="Times New Roman"/>
          <w:szCs w:val="21"/>
          <w:lang w:eastAsia="zh-CN"/>
        </w:rPr>
        <w:t>（</w:t>
      </w:r>
      <w:r>
        <w:rPr>
          <w:rFonts w:ascii="Times New Roman" w:hAnsi="Times New Roman" w:cs="Times New Roman"/>
          <w:szCs w:val="21"/>
        </w:rPr>
        <w:t>6.0.9-</w:t>
      </w:r>
      <w:r>
        <w:rPr>
          <w:rFonts w:hint="eastAsia" w:ascii="Times New Roman" w:hAnsi="Times New Roman" w:cs="Times New Roman"/>
          <w:szCs w:val="21"/>
        </w:rPr>
        <w:t>5</w:t>
      </w:r>
      <w:r>
        <w:rPr>
          <w:rFonts w:hint="eastAsia" w:ascii="Times New Roman" w:hAnsi="Times New Roman" w:cs="Times New Roman"/>
          <w:szCs w:val="21"/>
          <w:lang w:eastAsia="zh-CN"/>
        </w:rPr>
        <w:t>）</w:t>
      </w:r>
      <w:r>
        <w:rPr>
          <w:rFonts w:hint="eastAsia" w:ascii="Times New Roman" w:hAnsi="Times New Roman" w:cs="Times New Roman"/>
          <w:szCs w:val="21"/>
        </w:rPr>
        <w:t>计算</w:t>
      </w:r>
      <w:r>
        <w:rPr>
          <w:rFonts w:hint="eastAsia"/>
          <w:szCs w:val="21"/>
        </w:rPr>
        <w:t>。加固区复合土层和下卧层均</w:t>
      </w:r>
      <w:r>
        <w:rPr>
          <w:rFonts w:hint="eastAsia"/>
          <w:szCs w:val="21"/>
          <w:lang w:eastAsia="zh-CN"/>
        </w:rPr>
        <w:t>应</w:t>
      </w:r>
      <w:r>
        <w:rPr>
          <w:rFonts w:hint="eastAsia"/>
          <w:szCs w:val="21"/>
        </w:rPr>
        <w:t>按分层总和法进行沉降计算。复合地基最终沉降变形量可按下式计算：</w:t>
      </w:r>
    </w:p>
    <w:p>
      <w:pPr>
        <w:tabs>
          <w:tab w:val="left" w:pos="1134"/>
        </w:tabs>
        <w:spacing w:line="360" w:lineRule="auto"/>
        <w:jc w:val="right"/>
        <w:rPr>
          <w:rFonts w:ascii="Times New Roman" w:hAnsi="Times New Roman" w:cs="Times New Roman"/>
          <w:szCs w:val="21"/>
        </w:rPr>
      </w:pPr>
      <w:r>
        <w:rPr>
          <w:position w:val="-34"/>
          <w:szCs w:val="21"/>
        </w:rPr>
        <w:object>
          <v:shape id="_x0000_i1236" o:spt="75" type="#_x0000_t75" style="height:32.75pt;width:273.05pt;" o:ole="t" filled="f" o:preferrelative="t" stroked="f" coordsize="21600,21600">
            <v:path/>
            <v:fill on="f" focussize="0,0"/>
            <v:stroke on="f" joinstyle="miter"/>
            <v:imagedata r:id="rId378" o:title=""/>
            <o:lock v:ext="edit" aspectratio="t"/>
            <w10:wrap type="none"/>
            <w10:anchorlock/>
          </v:shape>
          <o:OLEObject Type="Embed" ProgID="Equation.3" ShapeID="_x0000_i1236" DrawAspect="Content" ObjectID="_1468075936" r:id="rId377">
            <o:LockedField>false</o:LockedField>
          </o:OLEObject>
        </w:object>
      </w:r>
      <w:r>
        <w:rPr>
          <w:rFonts w:hint="eastAsia"/>
          <w:position w:val="-34"/>
          <w:szCs w:val="21"/>
        </w:rPr>
        <w:t xml:space="preserve">         </w:t>
      </w:r>
      <w:r>
        <w:rPr>
          <w:rFonts w:ascii="Times New Roman" w:cs="Times New Roman"/>
          <w:szCs w:val="21"/>
        </w:rPr>
        <w:t>（</w:t>
      </w:r>
      <w:r>
        <w:rPr>
          <w:rFonts w:ascii="Times New Roman" w:hAnsi="Times New Roman" w:cs="Times New Roman"/>
          <w:szCs w:val="21"/>
        </w:rPr>
        <w:t>6.0.9-1</w:t>
      </w:r>
      <w:r>
        <w:rPr>
          <w:rFonts w:ascii="Times New Roman" w:cs="Times New Roman"/>
          <w:szCs w:val="21"/>
        </w:rPr>
        <w:t>）</w:t>
      </w:r>
    </w:p>
    <w:p>
      <w:pPr>
        <w:spacing w:line="360" w:lineRule="auto"/>
        <w:rPr>
          <w:szCs w:val="21"/>
        </w:rPr>
      </w:pPr>
      <w:r>
        <w:rPr>
          <w:rFonts w:hint="eastAsia"/>
          <w:szCs w:val="21"/>
        </w:rPr>
        <w:t>式中：</w:t>
      </w:r>
    </w:p>
    <w:p>
      <w:pPr>
        <w:spacing w:line="360" w:lineRule="auto"/>
        <w:ind w:firstLine="525" w:firstLineChars="250"/>
        <w:rPr>
          <w:szCs w:val="21"/>
        </w:rPr>
      </w:pPr>
      <w:r>
        <w:rPr>
          <w:rFonts w:hint="eastAsia"/>
          <w:position w:val="-6"/>
          <w:szCs w:val="21"/>
        </w:rPr>
        <w:object>
          <v:shape id="_x0000_i1237" o:spt="75" type="#_x0000_t75" style="height:12.15pt;width:10.3pt;" o:ole="t" filled="f" o:preferrelative="t" stroked="f" coordsize="21600,21600">
            <v:path/>
            <v:fill on="f" focussize="0,0"/>
            <v:stroke on="f" joinstyle="miter"/>
            <v:imagedata r:id="rId380" o:title=""/>
            <o:lock v:ext="edit" aspectratio="t"/>
            <w10:wrap type="none"/>
            <w10:anchorlock/>
          </v:shape>
          <o:OLEObject Type="Embed" ProgID="Equation.3" ShapeID="_x0000_i1237" DrawAspect="Content" ObjectID="_1468075937" r:id="rId379">
            <o:LockedField>false</o:LockedField>
          </o:OLEObject>
        </w:object>
      </w:r>
      <w:r>
        <w:rPr>
          <w:rFonts w:ascii="Times New Roman" w:hAnsi="Times New Roman" w:cs="Times New Roman"/>
          <w:szCs w:val="21"/>
        </w:rPr>
        <w:t>——</w:t>
      </w:r>
      <w:r>
        <w:rPr>
          <w:rFonts w:hint="eastAsia"/>
          <w:szCs w:val="21"/>
        </w:rPr>
        <w:t>复合地基最终沉降变形量</w:t>
      </w:r>
      <w:r>
        <w:rPr>
          <w:rFonts w:hint="eastAsia" w:asciiTheme="minorEastAsia" w:hAnsiTheme="minorEastAsia"/>
          <w:szCs w:val="21"/>
        </w:rPr>
        <w:t>（mm）</w:t>
      </w:r>
      <w:r>
        <w:rPr>
          <w:rFonts w:hint="eastAsia"/>
          <w:szCs w:val="21"/>
        </w:rPr>
        <w:t>；</w:t>
      </w:r>
    </w:p>
    <w:p>
      <w:pPr>
        <w:spacing w:line="360" w:lineRule="auto"/>
        <w:ind w:firstLine="525" w:firstLineChars="250"/>
        <w:rPr>
          <w:szCs w:val="21"/>
        </w:rPr>
      </w:pPr>
      <w:r>
        <w:rPr>
          <w:rFonts w:hint="eastAsia"/>
          <w:position w:val="-10"/>
          <w:szCs w:val="21"/>
        </w:rPr>
        <w:object>
          <v:shape id="_x0000_i1238" o:spt="75" type="#_x0000_t75" style="height:14.95pt;width:10.3pt;" o:ole="t" filled="f" o:preferrelative="t" stroked="f" coordsize="21600,21600">
            <v:path/>
            <v:fill on="f" focussize="0,0"/>
            <v:stroke on="f" joinstyle="miter"/>
            <v:imagedata r:id="rId382" o:title=""/>
            <o:lock v:ext="edit" aspectratio="t"/>
            <w10:wrap type="none"/>
            <w10:anchorlock/>
          </v:shape>
          <o:OLEObject Type="Embed" ProgID="Equation.3" ShapeID="_x0000_i1238" DrawAspect="Content" ObjectID="_1468075938" r:id="rId381">
            <o:LockedField>false</o:LockedField>
          </o:OLEObject>
        </w:object>
      </w:r>
      <w:r>
        <w:rPr>
          <w:rFonts w:ascii="Times New Roman" w:hAnsi="Times New Roman" w:cs="Times New Roman"/>
          <w:szCs w:val="21"/>
        </w:rPr>
        <w:t>——</w:t>
      </w:r>
      <w:r>
        <w:rPr>
          <w:rFonts w:hint="eastAsia" w:asciiTheme="minorEastAsia" w:hAnsiTheme="minorEastAsia"/>
          <w:szCs w:val="21"/>
        </w:rPr>
        <w:t>复合地基加固区土层压缩变形量（mm）；</w:t>
      </w:r>
    </w:p>
    <w:p>
      <w:pPr>
        <w:spacing w:line="360" w:lineRule="auto"/>
        <w:ind w:firstLine="525" w:firstLineChars="250"/>
        <w:rPr>
          <w:szCs w:val="21"/>
        </w:rPr>
      </w:pPr>
      <w:r>
        <w:rPr>
          <w:rFonts w:hint="eastAsia"/>
          <w:position w:val="-10"/>
          <w:szCs w:val="21"/>
        </w:rPr>
        <w:object>
          <v:shape id="_x0000_i1239" o:spt="75" type="#_x0000_t75" style="height:14.95pt;width:12.15pt;" o:ole="t" filled="f" o:preferrelative="t" stroked="f" coordsize="21600,21600">
            <v:path/>
            <v:fill on="f" focussize="0,0"/>
            <v:stroke on="f" joinstyle="miter"/>
            <v:imagedata r:id="rId384" o:title=""/>
            <o:lock v:ext="edit" aspectratio="t"/>
            <w10:wrap type="none"/>
            <w10:anchorlock/>
          </v:shape>
          <o:OLEObject Type="Embed" ProgID="Equation.3" ShapeID="_x0000_i1239" DrawAspect="Content" ObjectID="_1468075939" r:id="rId383">
            <o:LockedField>false</o:LockedField>
          </o:OLEObject>
        </w:object>
      </w:r>
      <w:r>
        <w:rPr>
          <w:rFonts w:ascii="Times New Roman" w:hAnsi="Times New Roman" w:cs="Times New Roman"/>
          <w:szCs w:val="21"/>
        </w:rPr>
        <w:t>——</w:t>
      </w:r>
      <w:r>
        <w:rPr>
          <w:rFonts w:hint="eastAsia"/>
          <w:szCs w:val="21"/>
        </w:rPr>
        <w:t>复合地基</w:t>
      </w:r>
      <w:r>
        <w:rPr>
          <w:rFonts w:hint="eastAsia" w:asciiTheme="minorEastAsia" w:hAnsiTheme="minorEastAsia"/>
          <w:szCs w:val="21"/>
        </w:rPr>
        <w:t>加固区以下土层压缩变形量（mm）；</w:t>
      </w:r>
    </w:p>
    <w:p>
      <w:pPr>
        <w:spacing w:line="360" w:lineRule="auto"/>
        <w:ind w:firstLine="525" w:firstLineChars="250"/>
        <w:rPr>
          <w:szCs w:val="21"/>
        </w:rPr>
      </w:pPr>
      <w:r>
        <w:rPr>
          <w:rFonts w:hint="eastAsia"/>
          <w:position w:val="-6"/>
          <w:szCs w:val="21"/>
        </w:rPr>
        <w:object>
          <v:shape id="_x0000_i1240" o:spt="75" type="#_x0000_t75" style="height:10.3pt;width:10.3pt;" o:ole="t" filled="f" o:preferrelative="t" stroked="f" coordsize="21600,21600">
            <v:path/>
            <v:fill on="f" focussize="0,0"/>
            <v:stroke on="f" joinstyle="miter"/>
            <v:imagedata r:id="rId386" o:title=""/>
            <o:lock v:ext="edit" aspectratio="t"/>
            <w10:wrap type="none"/>
            <w10:anchorlock/>
          </v:shape>
          <o:OLEObject Type="Embed" ProgID="Equation.3" ShapeID="_x0000_i1240" DrawAspect="Content" ObjectID="_1468075940" r:id="rId385">
            <o:LockedField>false</o:LockedField>
          </o:OLEObject>
        </w:object>
      </w:r>
      <w:r>
        <w:rPr>
          <w:rFonts w:ascii="Times New Roman" w:hAnsi="Times New Roman" w:cs="Times New Roman"/>
          <w:szCs w:val="21"/>
        </w:rPr>
        <w:t>——</w:t>
      </w:r>
      <w:r>
        <w:rPr>
          <w:rFonts w:hint="eastAsia" w:asciiTheme="minorEastAsia" w:hAnsiTheme="minorEastAsia"/>
          <w:szCs w:val="21"/>
        </w:rPr>
        <w:t>加固区土层分层数；</w:t>
      </w:r>
    </w:p>
    <w:p>
      <w:pPr>
        <w:spacing w:line="360" w:lineRule="auto"/>
        <w:ind w:firstLine="420" w:firstLineChars="200"/>
        <w:rPr>
          <w:rFonts w:asciiTheme="minorEastAsia" w:hAnsiTheme="minorEastAsia"/>
          <w:szCs w:val="21"/>
        </w:rPr>
      </w:pPr>
      <w:r>
        <w:rPr>
          <w:rFonts w:hint="eastAsia"/>
          <w:position w:val="-4"/>
          <w:szCs w:val="21"/>
        </w:rPr>
        <w:object>
          <v:shape id="_x0000_i1241" o:spt="75" type="#_x0000_t75" style="height:10.3pt;width:12.15pt;" o:ole="t" filled="f" o:preferrelative="t" stroked="f" coordsize="21600,21600">
            <v:path/>
            <v:fill on="f" focussize="0,0"/>
            <v:stroke on="f" joinstyle="miter"/>
            <v:imagedata r:id="rId388" o:title=""/>
            <o:lock v:ext="edit" aspectratio="t"/>
            <w10:wrap type="none"/>
            <w10:anchorlock/>
          </v:shape>
          <o:OLEObject Type="Embed" ProgID="Equation.3" ShapeID="_x0000_i1241" DrawAspect="Content" ObjectID="_1468075941" r:id="rId387">
            <o:LockedField>false</o:LockedField>
          </o:OLEObject>
        </w:object>
      </w:r>
      <w:r>
        <w:rPr>
          <w:rFonts w:ascii="Times New Roman" w:hAnsi="Times New Roman" w:cs="Times New Roman"/>
          <w:szCs w:val="21"/>
        </w:rPr>
        <w:t>——</w:t>
      </w:r>
      <w:r>
        <w:rPr>
          <w:rFonts w:hint="eastAsia"/>
          <w:szCs w:val="21"/>
        </w:rPr>
        <w:t>加固区以下土层分</w:t>
      </w:r>
      <w:r>
        <w:rPr>
          <w:rFonts w:hint="eastAsia" w:asciiTheme="minorEastAsia" w:hAnsiTheme="minorEastAsia"/>
          <w:szCs w:val="21"/>
        </w:rPr>
        <w:t>层数；</w:t>
      </w:r>
    </w:p>
    <w:p>
      <w:pPr>
        <w:spacing w:line="360" w:lineRule="auto"/>
        <w:ind w:firstLine="420" w:firstLineChars="200"/>
        <w:rPr>
          <w:rFonts w:asciiTheme="minorEastAsia" w:hAnsiTheme="minorEastAsia"/>
          <w:szCs w:val="21"/>
        </w:rPr>
      </w:pPr>
      <w:r>
        <w:rPr>
          <w:position w:val="-12"/>
        </w:rPr>
        <w:object>
          <v:shape id="_x0000_i1242" o:spt="75" type="#_x0000_t75" style="height:20.55pt;width:14.95pt;" o:ole="t" filled="f" o:preferrelative="t" stroked="f" coordsize="21600,21600">
            <v:path/>
            <v:fill on="f" focussize="0,0"/>
            <v:stroke on="f" joinstyle="miter"/>
            <v:imagedata r:id="rId390" o:title=""/>
            <o:lock v:ext="edit" aspectratio="t"/>
            <w10:wrap type="none"/>
            <w10:anchorlock/>
          </v:shape>
          <o:OLEObject Type="Embed" ProgID="Equation.3" ShapeID="_x0000_i1242" DrawAspect="Content" ObjectID="_1468075942" r:id="rId389">
            <o:LockedField>false</o:LockedField>
          </o:OLEObject>
        </w:object>
      </w:r>
      <w:r>
        <w:rPr>
          <w:rFonts w:ascii="Times New Roman" w:hAnsi="Times New Roman" w:cs="Times New Roman"/>
          <w:szCs w:val="21"/>
        </w:rPr>
        <w:t>——相应于</w:t>
      </w:r>
      <w:r>
        <w:rPr>
          <w:rFonts w:hint="eastAsia" w:ascii="Times New Roman" w:hAnsi="Times New Roman" w:cs="Times New Roman"/>
          <w:szCs w:val="21"/>
        </w:rPr>
        <w:t>荷载效应</w:t>
      </w:r>
      <w:r>
        <w:rPr>
          <w:rFonts w:ascii="Times New Roman" w:hAnsi="Times New Roman" w:cs="Times New Roman"/>
          <w:szCs w:val="21"/>
        </w:rPr>
        <w:t>的准永久组合时基础底面处的附加压力</w:t>
      </w:r>
      <w:r>
        <w:rPr>
          <w:rFonts w:hint="eastAsia" w:asciiTheme="minorEastAsia" w:hAnsiTheme="minorEastAsia"/>
          <w:szCs w:val="21"/>
        </w:rPr>
        <w:t>（kPa）；</w:t>
      </w:r>
    </w:p>
    <w:p>
      <w:pPr>
        <w:spacing w:line="360" w:lineRule="auto"/>
        <w:ind w:firstLine="420" w:firstLineChars="200"/>
        <w:rPr>
          <w:rFonts w:asciiTheme="minorEastAsia" w:hAnsiTheme="minorEastAsia"/>
          <w:szCs w:val="21"/>
        </w:rPr>
      </w:pPr>
      <w:r>
        <w:rPr>
          <w:position w:val="-6"/>
        </w:rPr>
        <w:object>
          <v:shape id="_x0000_i1243" o:spt="75" type="#_x0000_t75" style="height:17.75pt;width:14.95pt;" o:ole="t" filled="f" o:preferrelative="t" stroked="f" coordsize="21600,21600">
            <v:path/>
            <v:fill on="f" focussize="0,0"/>
            <v:stroke on="f" joinstyle="miter"/>
            <v:imagedata r:id="rId392" o:title=""/>
            <o:lock v:ext="edit" aspectratio="t"/>
            <w10:wrap type="none"/>
            <w10:anchorlock/>
          </v:shape>
          <o:OLEObject Type="Embed" ProgID="Equation.3" ShapeID="_x0000_i1243" DrawAspect="Content" ObjectID="_1468075943" r:id="rId391">
            <o:LockedField>false</o:LockedField>
          </o:OLEObject>
        </w:object>
      </w:r>
      <w:r>
        <w:rPr>
          <w:rFonts w:hint="eastAsia"/>
          <w:position w:val="-6"/>
        </w:rPr>
        <w:t>、</w:t>
      </w:r>
      <w:r>
        <w:rPr>
          <w:position w:val="-6"/>
        </w:rPr>
        <w:object>
          <v:shape id="_x0000_i1244" o:spt="75" type="#_x0000_t75" style="height:17.75pt;width:20.55pt;" o:ole="t" filled="f" o:preferrelative="t" stroked="f" coordsize="21600,21600">
            <v:path/>
            <v:fill on="f" focussize="0,0"/>
            <v:stroke on="f" joinstyle="miter"/>
            <v:imagedata r:id="rId394" o:title=""/>
            <o:lock v:ext="edit" aspectratio="t"/>
            <w10:wrap type="none"/>
            <w10:anchorlock/>
          </v:shape>
          <o:OLEObject Type="Embed" ProgID="Equation.3" ShapeID="_x0000_i1244" DrawAspect="Content" ObjectID="_1468075944" r:id="rId393">
            <o:LockedField>false</o:LockedField>
          </o:OLEObject>
        </w:object>
      </w:r>
      <w:r>
        <w:rPr>
          <w:rFonts w:ascii="Times New Roman" w:hAnsi="Times New Roman" w:cs="Times New Roman"/>
          <w:szCs w:val="21"/>
        </w:rPr>
        <w:t>——基础底面计算点至</w:t>
      </w:r>
      <w:r>
        <w:rPr>
          <w:rFonts w:hint="eastAsia" w:asciiTheme="minorEastAsia" w:hAnsiTheme="minorEastAsia"/>
          <w:szCs w:val="21"/>
        </w:rPr>
        <w:t>加固区第</w:t>
      </w:r>
      <w:r>
        <w:rPr>
          <w:rFonts w:hint="eastAsia"/>
          <w:position w:val="-6"/>
          <w:szCs w:val="21"/>
        </w:rPr>
        <w:object>
          <v:shape id="_x0000_i1245" o:spt="75" type="#_x0000_t75" style="height:12.15pt;width:7.5pt;" o:ole="t" filled="f" o:preferrelative="t" stroked="f" coordsize="21600,21600">
            <v:path/>
            <v:fill on="f" focussize="0,0"/>
            <v:stroke on="f" joinstyle="miter"/>
            <v:imagedata r:id="rId396" o:title=""/>
            <o:lock v:ext="edit" aspectratio="t"/>
            <w10:wrap type="none"/>
            <w10:anchorlock/>
          </v:shape>
          <o:OLEObject Type="Embed" ProgID="Equation.3" ShapeID="_x0000_i1245" DrawAspect="Content" ObjectID="_1468075945" r:id="rId395">
            <o:LockedField>false</o:LockedField>
          </o:OLEObject>
        </w:object>
      </w:r>
      <w:r>
        <w:rPr>
          <w:rFonts w:hint="eastAsia" w:asciiTheme="minorEastAsia" w:hAnsiTheme="minorEastAsia"/>
          <w:szCs w:val="21"/>
        </w:rPr>
        <w:t>土层、第</w:t>
      </w:r>
      <w:r>
        <w:rPr>
          <w:rFonts w:hint="eastAsia"/>
          <w:position w:val="-6"/>
          <w:szCs w:val="21"/>
        </w:rPr>
        <w:object>
          <v:shape id="_x0000_i1246" o:spt="75" type="#_x0000_t75" style="height:12.15pt;width:20.55pt;" o:ole="t" filled="f" o:preferrelative="t" stroked="f" coordsize="21600,21600">
            <v:path/>
            <v:fill on="f" focussize="0,0"/>
            <v:stroke on="f" joinstyle="miter"/>
            <v:imagedata r:id="rId398" o:title=""/>
            <o:lock v:ext="edit" aspectratio="t"/>
            <w10:wrap type="none"/>
            <w10:anchorlock/>
          </v:shape>
          <o:OLEObject Type="Embed" ProgID="Equation.3" ShapeID="_x0000_i1246" DrawAspect="Content" ObjectID="_1468075946" r:id="rId397">
            <o:LockedField>false</o:LockedField>
          </o:OLEObject>
        </w:object>
      </w:r>
      <w:r>
        <w:rPr>
          <w:rFonts w:hint="eastAsia" w:asciiTheme="minorEastAsia" w:hAnsiTheme="minorEastAsia"/>
          <w:szCs w:val="21"/>
        </w:rPr>
        <w:t>土层产生的平均附加应力系数；</w:t>
      </w:r>
    </w:p>
    <w:p>
      <w:pPr>
        <w:spacing w:line="360" w:lineRule="auto"/>
        <w:ind w:firstLine="420" w:firstLineChars="200"/>
        <w:rPr>
          <w:rFonts w:asciiTheme="minorEastAsia" w:hAnsiTheme="minorEastAsia"/>
          <w:szCs w:val="21"/>
        </w:rPr>
      </w:pPr>
      <w:r>
        <w:rPr>
          <w:position w:val="-10"/>
        </w:rPr>
        <w:object>
          <v:shape id="_x0000_i1247" o:spt="75" type="#_x0000_t75" style="height:20.55pt;width:14.95pt;" o:ole="t" filled="f" o:preferrelative="t" stroked="f" coordsize="21600,21600">
            <v:path/>
            <v:fill on="f" focussize="0,0"/>
            <v:stroke on="f" joinstyle="miter"/>
            <v:imagedata r:id="rId400" o:title=""/>
            <o:lock v:ext="edit" aspectratio="t"/>
            <w10:wrap type="none"/>
            <w10:anchorlock/>
          </v:shape>
          <o:OLEObject Type="Embed" ProgID="Equation.3" ShapeID="_x0000_i1247" DrawAspect="Content" ObjectID="_1468075947" r:id="rId399">
            <o:LockedField>false</o:LockedField>
          </o:OLEObject>
        </w:object>
      </w:r>
      <w:r>
        <w:rPr>
          <w:rFonts w:hint="eastAsia"/>
          <w:position w:val="-10"/>
        </w:rPr>
        <w:t>、</w:t>
      </w:r>
      <w:r>
        <w:rPr>
          <w:position w:val="-10"/>
        </w:rPr>
        <w:object>
          <v:shape id="_x0000_i1248" o:spt="75" type="#_x0000_t75" style="height:20.55pt;width:22.45pt;" o:ole="t" filled="f" o:preferrelative="t" stroked="f" coordsize="21600,21600">
            <v:path/>
            <v:fill on="f" focussize="0,0"/>
            <v:stroke on="f" joinstyle="miter"/>
            <v:imagedata r:id="rId402" o:title=""/>
            <o:lock v:ext="edit" aspectratio="t"/>
            <w10:wrap type="none"/>
            <w10:anchorlock/>
          </v:shape>
          <o:OLEObject Type="Embed" ProgID="Equation.3" ShapeID="_x0000_i1248" DrawAspect="Content" ObjectID="_1468075948" r:id="rId401">
            <o:LockedField>false</o:LockedField>
          </o:OLEObject>
        </w:object>
      </w:r>
      <w:r>
        <w:rPr>
          <w:rFonts w:ascii="Times New Roman" w:hAnsi="Times New Roman" w:cs="Times New Roman"/>
          <w:szCs w:val="21"/>
        </w:rPr>
        <w:t>——基础底面计算点至</w:t>
      </w:r>
      <w:r>
        <w:rPr>
          <w:rFonts w:hint="eastAsia" w:asciiTheme="minorEastAsia" w:hAnsiTheme="minorEastAsia"/>
          <w:szCs w:val="21"/>
        </w:rPr>
        <w:t>加固区以下第</w:t>
      </w:r>
      <w:r>
        <w:rPr>
          <w:rFonts w:hint="eastAsia"/>
          <w:position w:val="-10"/>
          <w:szCs w:val="21"/>
        </w:rPr>
        <w:object>
          <v:shape id="_x0000_i1249" o:spt="75" type="#_x0000_t75" style="height:14.95pt;width:10.3pt;" o:ole="t" filled="f" o:preferrelative="t" stroked="f" coordsize="21600,21600">
            <v:path/>
            <v:fill on="f" focussize="0,0"/>
            <v:stroke on="f" joinstyle="miter"/>
            <v:imagedata r:id="rId404" o:title=""/>
            <o:lock v:ext="edit" aspectratio="t"/>
            <w10:wrap type="none"/>
            <w10:anchorlock/>
          </v:shape>
          <o:OLEObject Type="Embed" ProgID="Equation.3" ShapeID="_x0000_i1249" DrawAspect="Content" ObjectID="_1468075949" r:id="rId403">
            <o:LockedField>false</o:LockedField>
          </o:OLEObject>
        </w:object>
      </w:r>
      <w:r>
        <w:rPr>
          <w:rFonts w:hint="eastAsia" w:asciiTheme="minorEastAsia" w:hAnsiTheme="minorEastAsia"/>
          <w:szCs w:val="21"/>
        </w:rPr>
        <w:t>土层、第</w:t>
      </w:r>
      <w:r>
        <w:rPr>
          <w:rFonts w:hint="eastAsia"/>
          <w:position w:val="-10"/>
          <w:szCs w:val="21"/>
        </w:rPr>
        <w:object>
          <v:shape id="_x0000_i1250" o:spt="75" type="#_x0000_t75" style="height:14.95pt;width:22.45pt;" o:ole="t" filled="f" o:preferrelative="t" stroked="f" coordsize="21600,21600">
            <v:path/>
            <v:fill on="f" focussize="0,0"/>
            <v:stroke on="f" joinstyle="miter"/>
            <v:imagedata r:id="rId406" o:title=""/>
            <o:lock v:ext="edit" aspectratio="t"/>
            <w10:wrap type="none"/>
            <w10:anchorlock/>
          </v:shape>
          <o:OLEObject Type="Embed" ProgID="Equation.3" ShapeID="_x0000_i1250" DrawAspect="Content" ObjectID="_1468075950" r:id="rId405">
            <o:LockedField>false</o:LockedField>
          </o:OLEObject>
        </w:object>
      </w:r>
      <w:r>
        <w:rPr>
          <w:rFonts w:hint="eastAsia" w:asciiTheme="minorEastAsia" w:hAnsiTheme="minorEastAsia"/>
          <w:szCs w:val="21"/>
        </w:rPr>
        <w:t>土层产生的平均附加应力系数；</w:t>
      </w:r>
    </w:p>
    <w:p>
      <w:pPr>
        <w:spacing w:line="360" w:lineRule="auto"/>
        <w:ind w:firstLine="945" w:firstLineChars="450"/>
        <w:rPr>
          <w:rFonts w:asciiTheme="minorEastAsia" w:hAnsiTheme="minorEastAsia"/>
          <w:szCs w:val="21"/>
        </w:rPr>
      </w:pPr>
      <w:r>
        <w:rPr>
          <w:rFonts w:hint="eastAsia"/>
          <w:position w:val="-14"/>
          <w:szCs w:val="21"/>
        </w:rPr>
        <w:object>
          <v:shape id="_x0000_i1251" o:spt="75" type="#_x0000_t75" style="height:17.75pt;width:20.55pt;" o:ole="t" filled="f" o:preferrelative="t" stroked="f" coordsize="21600,21600">
            <v:path/>
            <v:fill on="f" focussize="0,0"/>
            <v:stroke on="f" joinstyle="miter"/>
            <v:imagedata r:id="rId408" o:title=""/>
            <o:lock v:ext="edit" aspectratio="t"/>
            <w10:wrap type="none"/>
            <w10:anchorlock/>
          </v:shape>
          <o:OLEObject Type="Embed" ProgID="Equation.3" ShapeID="_x0000_i1251" DrawAspect="Content" ObjectID="_1468075951" r:id="rId407">
            <o:LockedField>false</o:LockedField>
          </o:OLEObject>
        </w:object>
      </w:r>
      <w:r>
        <w:rPr>
          <w:rFonts w:ascii="Times New Roman" w:hAnsi="Times New Roman" w:cs="Times New Roman"/>
          <w:szCs w:val="21"/>
        </w:rPr>
        <w:t>——</w:t>
      </w:r>
      <w:r>
        <w:rPr>
          <w:rFonts w:hint="eastAsia"/>
          <w:szCs w:val="21"/>
        </w:rPr>
        <w:t>加固区</w:t>
      </w:r>
      <w:r>
        <w:rPr>
          <w:rFonts w:hint="eastAsia" w:asciiTheme="minorEastAsia" w:hAnsiTheme="minorEastAsia"/>
          <w:szCs w:val="21"/>
        </w:rPr>
        <w:t>第</w:t>
      </w:r>
      <w:r>
        <w:rPr>
          <w:rFonts w:hint="eastAsia"/>
          <w:position w:val="-6"/>
          <w:szCs w:val="21"/>
        </w:rPr>
        <w:object>
          <v:shape id="_x0000_i1252" o:spt="75" type="#_x0000_t75" style="height:12.15pt;width:7.5pt;" o:ole="t" filled="f" o:preferrelative="t" stroked="f" coordsize="21600,21600">
            <v:path/>
            <v:fill on="f" focussize="0,0"/>
            <v:stroke on="f" joinstyle="miter"/>
            <v:imagedata r:id="rId396" o:title=""/>
            <o:lock v:ext="edit" aspectratio="t"/>
            <w10:wrap type="none"/>
            <w10:anchorlock/>
          </v:shape>
          <o:OLEObject Type="Embed" ProgID="Equation.3" ShapeID="_x0000_i1252" DrawAspect="Content" ObjectID="_1468075952" r:id="rId409">
            <o:LockedField>false</o:LockedField>
          </o:OLEObject>
        </w:object>
      </w:r>
      <w:r>
        <w:rPr>
          <w:rFonts w:hint="eastAsia"/>
          <w:szCs w:val="21"/>
        </w:rPr>
        <w:t>土层的</w:t>
      </w:r>
      <w:r>
        <w:rPr>
          <w:rFonts w:hint="eastAsia" w:asciiTheme="minorEastAsia" w:hAnsiTheme="minorEastAsia"/>
          <w:szCs w:val="21"/>
        </w:rPr>
        <w:t>复合压缩模量；</w:t>
      </w:r>
    </w:p>
    <w:p>
      <w:pPr>
        <w:spacing w:line="360" w:lineRule="auto"/>
        <w:ind w:firstLine="1050" w:firstLineChars="500"/>
        <w:rPr>
          <w:rFonts w:asciiTheme="minorEastAsia" w:hAnsiTheme="minorEastAsia"/>
          <w:szCs w:val="21"/>
        </w:rPr>
      </w:pPr>
      <w:r>
        <w:rPr>
          <w:rFonts w:hint="eastAsia"/>
          <w:position w:val="-14"/>
          <w:szCs w:val="21"/>
        </w:rPr>
        <w:object>
          <v:shape id="_x0000_i1253" o:spt="75" type="#_x0000_t75" style="height:17.75pt;width:14.95pt;" o:ole="t" filled="f" o:preferrelative="t" stroked="f" coordsize="21600,21600">
            <v:path/>
            <v:fill on="f" focussize="0,0"/>
            <v:stroke on="f" joinstyle="miter"/>
            <v:imagedata r:id="rId411" o:title=""/>
            <o:lock v:ext="edit" aspectratio="t"/>
            <w10:wrap type="none"/>
            <w10:anchorlock/>
          </v:shape>
          <o:OLEObject Type="Embed" ProgID="Equation.3" ShapeID="_x0000_i1253" DrawAspect="Content" ObjectID="_1468075953" r:id="rId410">
            <o:LockedField>false</o:LockedField>
          </o:OLEObject>
        </w:object>
      </w:r>
      <w:r>
        <w:rPr>
          <w:rFonts w:ascii="Times New Roman" w:hAnsi="Times New Roman" w:cs="Times New Roman"/>
          <w:szCs w:val="21"/>
        </w:rPr>
        <w:t>——</w:t>
      </w:r>
      <w:r>
        <w:rPr>
          <w:rFonts w:hint="eastAsia" w:asciiTheme="minorEastAsia" w:hAnsiTheme="minorEastAsia"/>
          <w:szCs w:val="21"/>
        </w:rPr>
        <w:t>加固区以下第</w:t>
      </w:r>
      <w:r>
        <w:rPr>
          <w:rFonts w:hint="eastAsia"/>
          <w:position w:val="-10"/>
          <w:szCs w:val="21"/>
        </w:rPr>
        <w:object>
          <v:shape id="_x0000_i1254" o:spt="75" type="#_x0000_t75" style="height:17.75pt;width:10.3pt;" o:ole="t" filled="f" o:preferrelative="t" stroked="f" coordsize="21600,21600">
            <v:path/>
            <v:fill on="f" focussize="0,0"/>
            <v:stroke on="f" joinstyle="miter"/>
            <v:imagedata r:id="rId413" o:title=""/>
            <o:lock v:ext="edit" aspectratio="t"/>
            <w10:wrap type="none"/>
            <w10:anchorlock/>
          </v:shape>
          <o:OLEObject Type="Embed" ProgID="Equation.3" ShapeID="_x0000_i1254" DrawAspect="Content" ObjectID="_1468075954" r:id="rId412">
            <o:LockedField>false</o:LockedField>
          </o:OLEObject>
        </w:object>
      </w:r>
      <w:r>
        <w:rPr>
          <w:rFonts w:hint="eastAsia" w:asciiTheme="minorEastAsia" w:hAnsiTheme="minorEastAsia"/>
          <w:szCs w:val="21"/>
        </w:rPr>
        <w:t>土层的压缩模量，由勘察报告提供（MPa）；</w:t>
      </w:r>
    </w:p>
    <w:p>
      <w:pPr>
        <w:spacing w:line="360" w:lineRule="auto"/>
        <w:ind w:firstLine="525" w:firstLineChars="250"/>
        <w:rPr>
          <w:rFonts w:asciiTheme="minorEastAsia" w:hAnsiTheme="minorEastAsia"/>
          <w:szCs w:val="21"/>
        </w:rPr>
      </w:pPr>
      <w:r>
        <w:rPr>
          <w:position w:val="-12"/>
        </w:rPr>
        <w:object>
          <v:shape id="_x0000_i1255" o:spt="75" type="#_x0000_t75" style="height:20.55pt;width:12.15pt;" o:ole="t" filled="f" o:preferrelative="t" stroked="f" coordsize="21600,21600">
            <v:path/>
            <v:fill on="f" focussize="0,0"/>
            <v:stroke on="f" joinstyle="miter"/>
            <v:imagedata r:id="rId415" o:title=""/>
            <o:lock v:ext="edit" aspectratio="t"/>
            <w10:wrap type="none"/>
            <w10:anchorlock/>
          </v:shape>
          <o:OLEObject Type="Embed" ProgID="Equation.3" ShapeID="_x0000_i1255" DrawAspect="Content" ObjectID="_1468075955" r:id="rId414">
            <o:LockedField>false</o:LockedField>
          </o:OLEObject>
        </w:object>
      </w:r>
      <w:r>
        <w:rPr>
          <w:rFonts w:hint="eastAsia"/>
          <w:position w:val="-12"/>
        </w:rPr>
        <w:t>、</w:t>
      </w:r>
      <w:r>
        <w:rPr>
          <w:position w:val="-12"/>
        </w:rPr>
        <w:object>
          <v:shape id="_x0000_i1256" o:spt="75" type="#_x0000_t75" style="height:17.75pt;width:17.75pt;" o:ole="t" filled="f" o:preferrelative="t" stroked="f" coordsize="21600,21600">
            <v:path/>
            <v:fill on="f" focussize="0,0"/>
            <v:stroke on="f" joinstyle="miter"/>
            <v:imagedata r:id="rId417" o:title=""/>
            <o:lock v:ext="edit" aspectratio="t"/>
            <w10:wrap type="none"/>
            <w10:anchorlock/>
          </v:shape>
          <o:OLEObject Type="Embed" ProgID="Equation.3" ShapeID="_x0000_i1256" DrawAspect="Content" ObjectID="_1468075956" r:id="rId416">
            <o:LockedField>false</o:LockedField>
          </o:OLEObject>
        </w:object>
      </w:r>
      <w:r>
        <w:rPr>
          <w:rFonts w:ascii="Times New Roman" w:hAnsi="Times New Roman" w:cs="Times New Roman"/>
          <w:szCs w:val="21"/>
        </w:rPr>
        <w:t>——基础底面至</w:t>
      </w:r>
      <w:r>
        <w:rPr>
          <w:rFonts w:hint="eastAsia" w:asciiTheme="minorEastAsia" w:hAnsiTheme="minorEastAsia"/>
          <w:szCs w:val="21"/>
        </w:rPr>
        <w:t>加固区第</w:t>
      </w:r>
      <w:r>
        <w:rPr>
          <w:rFonts w:hint="eastAsia"/>
          <w:position w:val="-6"/>
          <w:szCs w:val="21"/>
        </w:rPr>
        <w:object>
          <v:shape id="_x0000_i1257" o:spt="75" type="#_x0000_t75" style="height:12.15pt;width:7.5pt;" o:ole="t" filled="f" o:preferrelative="t" stroked="f" coordsize="21600,21600">
            <v:path/>
            <v:fill on="f" focussize="0,0"/>
            <v:stroke on="f" joinstyle="miter"/>
            <v:imagedata r:id="rId396" o:title=""/>
            <o:lock v:ext="edit" aspectratio="t"/>
            <w10:wrap type="none"/>
            <w10:anchorlock/>
          </v:shape>
          <o:OLEObject Type="Embed" ProgID="Equation.3" ShapeID="_x0000_i1257" DrawAspect="Content" ObjectID="_1468075957" r:id="rId418">
            <o:LockedField>false</o:LockedField>
          </o:OLEObject>
        </w:object>
      </w:r>
      <w:r>
        <w:rPr>
          <w:rFonts w:hint="eastAsia" w:asciiTheme="minorEastAsia" w:hAnsiTheme="minorEastAsia"/>
          <w:szCs w:val="21"/>
        </w:rPr>
        <w:t>层土、第</w:t>
      </w:r>
      <w:r>
        <w:rPr>
          <w:rFonts w:hint="eastAsia"/>
          <w:position w:val="-6"/>
          <w:szCs w:val="21"/>
        </w:rPr>
        <w:object>
          <v:shape id="_x0000_i1258" o:spt="75" type="#_x0000_t75" style="height:12.15pt;width:20.55pt;" o:ole="t" filled="f" o:preferrelative="t" stroked="f" coordsize="21600,21600">
            <v:path/>
            <v:fill on="f" focussize="0,0"/>
            <v:stroke on="f" joinstyle="miter"/>
            <v:imagedata r:id="rId398" o:title=""/>
            <o:lock v:ext="edit" aspectratio="t"/>
            <w10:wrap type="none"/>
            <w10:anchorlock/>
          </v:shape>
          <o:OLEObject Type="Embed" ProgID="Equation.3" ShapeID="_x0000_i1258" DrawAspect="Content" ObjectID="_1468075958" r:id="rId419">
            <o:LockedField>false</o:LockedField>
          </o:OLEObject>
        </w:object>
      </w:r>
      <w:r>
        <w:rPr>
          <w:rFonts w:hint="eastAsia" w:asciiTheme="minorEastAsia" w:hAnsiTheme="minorEastAsia"/>
          <w:szCs w:val="21"/>
        </w:rPr>
        <w:t>层土底面的距离；</w:t>
      </w:r>
    </w:p>
    <w:p>
      <w:pPr>
        <w:spacing w:line="360" w:lineRule="auto"/>
        <w:ind w:firstLine="420" w:firstLineChars="200"/>
        <w:rPr>
          <w:rFonts w:asciiTheme="minorEastAsia" w:hAnsiTheme="minorEastAsia"/>
          <w:szCs w:val="21"/>
        </w:rPr>
      </w:pPr>
      <w:r>
        <w:rPr>
          <w:position w:val="-14"/>
        </w:rPr>
        <w:object>
          <v:shape id="_x0000_i1259" o:spt="75" type="#_x0000_t75" style="height:20.55pt;width:12.15pt;" o:ole="t" filled="f" o:preferrelative="t" stroked="f" coordsize="21600,21600">
            <v:path/>
            <v:fill on="f" focussize="0,0"/>
            <v:stroke on="f" joinstyle="miter"/>
            <v:imagedata r:id="rId421" o:title=""/>
            <o:lock v:ext="edit" aspectratio="t"/>
            <w10:wrap type="none"/>
            <w10:anchorlock/>
          </v:shape>
          <o:OLEObject Type="Embed" ProgID="Equation.3" ShapeID="_x0000_i1259" DrawAspect="Content" ObjectID="_1468075959" r:id="rId420">
            <o:LockedField>false</o:LockedField>
          </o:OLEObject>
        </w:object>
      </w:r>
      <w:r>
        <w:rPr>
          <w:rFonts w:hint="eastAsia"/>
          <w:position w:val="-14"/>
        </w:rPr>
        <w:t>、</w:t>
      </w:r>
      <w:r>
        <w:rPr>
          <w:position w:val="-14"/>
        </w:rPr>
        <w:object>
          <v:shape id="_x0000_i1260" o:spt="75" type="#_x0000_t75" style="height:20.55pt;width:20.55pt;" o:ole="t" filled="f" o:preferrelative="t" stroked="f" coordsize="21600,21600">
            <v:path/>
            <v:fill on="f" focussize="0,0"/>
            <v:stroke on="f" joinstyle="miter"/>
            <v:imagedata r:id="rId423" o:title=""/>
            <o:lock v:ext="edit" aspectratio="t"/>
            <w10:wrap type="none"/>
            <w10:anchorlock/>
          </v:shape>
          <o:OLEObject Type="Embed" ProgID="Equation.3" ShapeID="_x0000_i1260" DrawAspect="Content" ObjectID="_1468075960" r:id="rId422">
            <o:LockedField>false</o:LockedField>
          </o:OLEObject>
        </w:object>
      </w:r>
      <w:r>
        <w:rPr>
          <w:rFonts w:ascii="Times New Roman" w:hAnsi="Times New Roman" w:cs="Times New Roman"/>
          <w:szCs w:val="21"/>
        </w:rPr>
        <w:t>——基础底面至</w:t>
      </w:r>
      <w:r>
        <w:rPr>
          <w:rFonts w:hint="eastAsia" w:asciiTheme="minorEastAsia" w:hAnsiTheme="minorEastAsia"/>
          <w:szCs w:val="21"/>
        </w:rPr>
        <w:t>加固区以下第</w:t>
      </w:r>
      <w:r>
        <w:rPr>
          <w:rFonts w:hint="eastAsia"/>
          <w:position w:val="-10"/>
          <w:szCs w:val="21"/>
        </w:rPr>
        <w:object>
          <v:shape id="_x0000_i1261" o:spt="75" type="#_x0000_t75" style="height:14.95pt;width:10.3pt;" o:ole="t" filled="f" o:preferrelative="t" stroked="f" coordsize="21600,21600">
            <v:path/>
            <v:fill on="f" focussize="0,0"/>
            <v:stroke on="f" joinstyle="miter"/>
            <v:imagedata r:id="rId425" o:title=""/>
            <o:lock v:ext="edit" aspectratio="t"/>
            <w10:wrap type="none"/>
            <w10:anchorlock/>
          </v:shape>
          <o:OLEObject Type="Embed" ProgID="Equation.3" ShapeID="_x0000_i1261" DrawAspect="Content" ObjectID="_1468075961" r:id="rId424">
            <o:LockedField>false</o:LockedField>
          </o:OLEObject>
        </w:object>
      </w:r>
      <w:r>
        <w:rPr>
          <w:rFonts w:hint="eastAsia" w:asciiTheme="minorEastAsia" w:hAnsiTheme="minorEastAsia"/>
          <w:szCs w:val="21"/>
        </w:rPr>
        <w:t>层土、第</w:t>
      </w:r>
      <w:r>
        <w:rPr>
          <w:rFonts w:hint="eastAsia"/>
          <w:position w:val="-10"/>
          <w:szCs w:val="21"/>
        </w:rPr>
        <w:object>
          <v:shape id="_x0000_i1262" o:spt="75" type="#_x0000_t75" style="height:14.95pt;width:20.55pt;" o:ole="t" filled="f" o:preferrelative="t" stroked="f" coordsize="21600,21600">
            <v:path/>
            <v:fill on="f" focussize="0,0"/>
            <v:stroke on="f" joinstyle="miter"/>
            <v:imagedata r:id="rId427" o:title=""/>
            <o:lock v:ext="edit" aspectratio="t"/>
            <w10:wrap type="none"/>
            <w10:anchorlock/>
          </v:shape>
          <o:OLEObject Type="Embed" ProgID="Equation.3" ShapeID="_x0000_i1262" DrawAspect="Content" ObjectID="_1468075962" r:id="rId426">
            <o:LockedField>false</o:LockedField>
          </o:OLEObject>
        </w:object>
      </w:r>
      <w:r>
        <w:rPr>
          <w:rFonts w:hint="eastAsia" w:asciiTheme="minorEastAsia" w:hAnsiTheme="minorEastAsia"/>
          <w:szCs w:val="21"/>
        </w:rPr>
        <w:t>层土底面的距离；</w:t>
      </w:r>
    </w:p>
    <w:p>
      <w:pPr>
        <w:spacing w:line="360" w:lineRule="auto"/>
        <w:ind w:left="1890" w:leftChars="550" w:hanging="735" w:hangingChars="350"/>
        <w:rPr>
          <w:color w:val="FF0000"/>
          <w:szCs w:val="21"/>
        </w:rPr>
      </w:pPr>
      <w:r>
        <w:rPr>
          <w:rFonts w:hint="eastAsia"/>
          <w:color w:val="FF0000"/>
          <w:position w:val="-6"/>
          <w:szCs w:val="21"/>
        </w:rPr>
        <w:object>
          <v:shape id="_x0000_i1263" o:spt="75" type="#_x0000_t75" style="height:14.95pt;width:12.15pt;" o:ole="t" filled="f" o:preferrelative="t" stroked="f" coordsize="21600,21600">
            <v:path/>
            <v:fill on="f" focussize="0,0"/>
            <v:stroke on="f" joinstyle="miter"/>
            <v:imagedata r:id="rId429" o:title=""/>
            <o:lock v:ext="edit" aspectratio="t"/>
            <w10:wrap type="none"/>
            <w10:anchorlock/>
          </v:shape>
          <o:OLEObject Type="Embed" ProgID="Equation.3" ShapeID="_x0000_i1263" DrawAspect="Content" ObjectID="_1468075963" r:id="rId428">
            <o:LockedField>false</o:LockedField>
          </o:OLEObject>
        </w:object>
      </w:r>
      <w:r>
        <w:rPr>
          <w:rFonts w:ascii="Times New Roman" w:hAnsi="Times New Roman" w:cs="Times New Roman"/>
          <w:szCs w:val="21"/>
        </w:rPr>
        <w:t>——</w:t>
      </w:r>
      <w:r>
        <w:rPr>
          <w:rFonts w:hint="eastAsia" w:asciiTheme="minorEastAsia" w:hAnsiTheme="minorEastAsia"/>
          <w:szCs w:val="21"/>
        </w:rPr>
        <w:t>加固区地基变形量调整系数</w:t>
      </w:r>
      <w:r>
        <w:rPr>
          <w:rFonts w:hint="eastAsia"/>
          <w:color w:val="FF0000"/>
          <w:position w:val="-6"/>
          <w:szCs w:val="21"/>
        </w:rPr>
        <w:object>
          <v:shape id="_x0000_i1264" o:spt="75" type="#_x0000_t75" style="height:14.95pt;width:12.15pt;" o:ole="t" filled="f" o:preferrelative="t" stroked="f" coordsize="21600,21600">
            <v:path/>
            <v:fill on="f" focussize="0,0"/>
            <v:stroke on="f" joinstyle="miter"/>
            <v:imagedata r:id="rId431" o:title=""/>
            <o:lock v:ext="edit" aspectratio="t"/>
            <w10:wrap type="none"/>
            <w10:anchorlock/>
          </v:shape>
          <o:OLEObject Type="Embed" ProgID="Equation.3" ShapeID="_x0000_i1264" DrawAspect="Content" ObjectID="_1468075964" r:id="rId430">
            <o:LockedField>false</o:LockedField>
          </o:OLEObject>
        </w:object>
      </w:r>
      <w:r>
        <w:rPr>
          <w:rFonts w:hint="eastAsia" w:asciiTheme="minorEastAsia" w:hAnsiTheme="minorEastAsia"/>
          <w:szCs w:val="21"/>
        </w:rPr>
        <w:t>＝</w:t>
      </w:r>
      <w:r>
        <w:rPr>
          <w:rFonts w:ascii="Times New Roman" w:hAnsi="Times New Roman" w:cs="Times New Roman"/>
          <w:szCs w:val="21"/>
        </w:rPr>
        <w:t>0.5</w:t>
      </w:r>
      <w:r>
        <w:rPr>
          <w:rFonts w:ascii="Times New Roman" w:cs="Times New Roman" w:hAnsiTheme="minorEastAsia"/>
          <w:szCs w:val="21"/>
        </w:rPr>
        <w:t>～</w:t>
      </w:r>
      <w:r>
        <w:rPr>
          <w:rFonts w:ascii="Times New Roman" w:hAnsi="Times New Roman" w:cs="Times New Roman"/>
          <w:szCs w:val="21"/>
        </w:rPr>
        <w:t>0.8</w:t>
      </w:r>
      <w:r>
        <w:rPr>
          <w:rFonts w:hint="eastAsia" w:asciiTheme="minorEastAsia" w:hAnsiTheme="minorEastAsia"/>
          <w:szCs w:val="21"/>
        </w:rPr>
        <w:t>，扩径体位于砂层时取小值，黏土层取大值；</w:t>
      </w:r>
    </w:p>
    <w:p>
      <w:pPr>
        <w:tabs>
          <w:tab w:val="left" w:pos="1843"/>
        </w:tabs>
        <w:spacing w:line="360" w:lineRule="auto"/>
        <w:ind w:left="1949" w:leftChars="528" w:hanging="840" w:hangingChars="400"/>
        <w:rPr>
          <w:rFonts w:asciiTheme="minorEastAsia" w:hAnsiTheme="minorEastAsia"/>
          <w:szCs w:val="21"/>
        </w:rPr>
      </w:pPr>
      <w:r>
        <w:rPr>
          <w:rFonts w:hint="eastAsia"/>
          <w:position w:val="-12"/>
          <w:szCs w:val="21"/>
        </w:rPr>
        <w:object>
          <v:shape id="_x0000_i1265" o:spt="75" type="#_x0000_t75" style="height:17.75pt;width:17.75pt;" o:ole="t" filled="f" o:preferrelative="t" stroked="f" coordsize="21600,21600">
            <v:path/>
            <v:fill on="f" focussize="0,0"/>
            <v:stroke on="f" joinstyle="miter"/>
            <v:imagedata r:id="rId433" o:title=""/>
            <o:lock v:ext="edit" aspectratio="t"/>
            <w10:wrap type="none"/>
            <w10:anchorlock/>
          </v:shape>
          <o:OLEObject Type="Embed" ProgID="Equation.3" ShapeID="_x0000_i1265" DrawAspect="Content" ObjectID="_1468075965" r:id="rId432">
            <o:LockedField>false</o:LockedField>
          </o:OLEObject>
        </w:object>
      </w:r>
      <w:r>
        <w:rPr>
          <w:rFonts w:ascii="Times New Roman" w:hAnsi="Times New Roman" w:cs="Times New Roman"/>
          <w:szCs w:val="21"/>
        </w:rPr>
        <w:t>——</w:t>
      </w:r>
      <w:r>
        <w:rPr>
          <w:rFonts w:hint="eastAsia"/>
          <w:szCs w:val="21"/>
        </w:rPr>
        <w:t>复合地基</w:t>
      </w:r>
      <w:r>
        <w:rPr>
          <w:rFonts w:hint="eastAsia" w:asciiTheme="minorEastAsia" w:hAnsiTheme="minorEastAsia"/>
          <w:szCs w:val="21"/>
        </w:rPr>
        <w:t>沉降计算经验系数，可根据地区沉降观测资料统计值确定，无经验取值时，可采用表</w:t>
      </w:r>
      <w:r>
        <w:rPr>
          <w:rFonts w:ascii="Times New Roman" w:hAnsi="Times New Roman" w:cs="Times New Roman"/>
          <w:szCs w:val="21"/>
        </w:rPr>
        <w:t>6.0.9</w:t>
      </w:r>
      <w:r>
        <w:rPr>
          <w:rFonts w:hint="eastAsia" w:asciiTheme="minorEastAsia" w:hAnsiTheme="minorEastAsia"/>
          <w:szCs w:val="21"/>
        </w:rPr>
        <w:t>的数值。</w:t>
      </w:r>
    </w:p>
    <w:p>
      <w:pPr>
        <w:spacing w:line="360" w:lineRule="auto"/>
        <w:ind w:left="708" w:leftChars="337" w:firstLine="2424" w:firstLineChars="1150"/>
        <w:rPr>
          <w:b/>
          <w:szCs w:val="21"/>
        </w:rPr>
      </w:pPr>
      <w:r>
        <w:rPr>
          <w:rFonts w:hint="eastAsia"/>
          <w:b/>
          <w:szCs w:val="21"/>
        </w:rPr>
        <w:t>表</w:t>
      </w:r>
      <w:r>
        <w:rPr>
          <w:rFonts w:ascii="Times New Roman" w:hAnsi="Times New Roman" w:cs="Times New Roman"/>
          <w:b/>
          <w:szCs w:val="21"/>
        </w:rPr>
        <w:t>6.0.9</w:t>
      </w:r>
      <w:r>
        <w:rPr>
          <w:rFonts w:hint="eastAsia"/>
          <w:b/>
          <w:szCs w:val="21"/>
        </w:rPr>
        <w:t>沉降计算经验系数</w:t>
      </w:r>
      <w:r>
        <w:rPr>
          <w:rFonts w:hint="eastAsia"/>
          <w:position w:val="-12"/>
          <w:sz w:val="18"/>
          <w:szCs w:val="18"/>
        </w:rPr>
        <w:object>
          <v:shape id="_x0000_i1266" o:spt="75" type="#_x0000_t75" style="height:17.75pt;width:14.95pt;" o:ole="t" filled="f" o:preferrelative="t" stroked="f" coordsize="21600,21600">
            <v:path/>
            <v:fill on="f" focussize="0,0"/>
            <v:stroke on="f" joinstyle="miter"/>
            <v:imagedata r:id="rId435" o:title=""/>
            <o:lock v:ext="edit" aspectratio="t"/>
            <w10:wrap type="none"/>
            <w10:anchorlock/>
          </v:shape>
          <o:OLEObject Type="Embed" ProgID="Equation.3" ShapeID="_x0000_i1266" DrawAspect="Content" ObjectID="_1468075966" r:id="rId434">
            <o:LockedField>false</o:LockedField>
          </o:OLEObject>
        </w:object>
      </w:r>
    </w:p>
    <w:tbl>
      <w:tblPr>
        <w:tblStyle w:val="27"/>
        <w:tblW w:w="8557" w:type="dxa"/>
        <w:jc w:val="center"/>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1345"/>
        <w:gridCol w:w="1355"/>
        <w:gridCol w:w="1364"/>
        <w:gridCol w:w="1372"/>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 w:hRule="atLeast"/>
          <w:jc w:val="center"/>
        </w:trPr>
        <w:tc>
          <w:tcPr>
            <w:tcW w:w="1757" w:type="dxa"/>
            <w:vAlign w:val="center"/>
          </w:tcPr>
          <w:p>
            <w:pPr>
              <w:spacing w:line="360" w:lineRule="auto"/>
              <w:jc w:val="center"/>
              <w:rPr>
                <w:sz w:val="18"/>
                <w:szCs w:val="18"/>
              </w:rPr>
            </w:pPr>
            <w:r>
              <w:rPr>
                <w:rFonts w:hint="eastAsia"/>
                <w:position w:val="-12"/>
                <w:sz w:val="18"/>
                <w:szCs w:val="18"/>
              </w:rPr>
              <w:object>
                <v:shape id="_x0000_i1267" o:spt="75" type="#_x0000_t75" style="height:20.55pt;width:14.95pt;" o:ole="t" filled="f" o:preferrelative="t" stroked="f" coordsize="21600,21600">
                  <v:path/>
                  <v:fill on="f" focussize="0,0"/>
                  <v:stroke on="f" joinstyle="miter"/>
                  <v:imagedata r:id="rId437" o:title=""/>
                  <o:lock v:ext="edit" aspectratio="t"/>
                  <w10:wrap type="none"/>
                  <w10:anchorlock/>
                </v:shape>
                <o:OLEObject Type="Embed" ProgID="Equation.3" ShapeID="_x0000_i1267" DrawAspect="Content" ObjectID="_1468075967" r:id="rId436">
                  <o:LockedField>false</o:LockedField>
                </o:OLEObject>
              </w:object>
            </w:r>
            <w:r>
              <w:rPr>
                <w:rFonts w:asciiTheme="minorEastAsia" w:hAnsiTheme="minorEastAsia"/>
                <w:sz w:val="18"/>
                <w:szCs w:val="18"/>
              </w:rPr>
              <w:t>(MPa)</w:t>
            </w:r>
          </w:p>
        </w:tc>
        <w:tc>
          <w:tcPr>
            <w:tcW w:w="1345"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4.0</w:t>
            </w:r>
          </w:p>
        </w:tc>
        <w:tc>
          <w:tcPr>
            <w:tcW w:w="1355"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7.0</w:t>
            </w:r>
          </w:p>
        </w:tc>
        <w:tc>
          <w:tcPr>
            <w:tcW w:w="1364"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15.0</w:t>
            </w:r>
          </w:p>
        </w:tc>
        <w:tc>
          <w:tcPr>
            <w:tcW w:w="1372"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20.0</w:t>
            </w:r>
          </w:p>
        </w:tc>
        <w:tc>
          <w:tcPr>
            <w:tcW w:w="1364"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757" w:type="dxa"/>
            <w:vAlign w:val="center"/>
          </w:tcPr>
          <w:p>
            <w:pPr>
              <w:spacing w:line="360" w:lineRule="auto"/>
              <w:jc w:val="center"/>
              <w:rPr>
                <w:sz w:val="18"/>
                <w:szCs w:val="18"/>
              </w:rPr>
            </w:pPr>
            <w:r>
              <w:rPr>
                <w:rFonts w:hint="eastAsia"/>
                <w:position w:val="-12"/>
                <w:sz w:val="18"/>
                <w:szCs w:val="18"/>
              </w:rPr>
              <w:object>
                <v:shape id="_x0000_i1268" o:spt="75" type="#_x0000_t75" style="height:17.75pt;width:14.95pt;" o:ole="t" filled="f" o:preferrelative="t" stroked="f" coordsize="21600,21600">
                  <v:path/>
                  <v:fill on="f" focussize="0,0"/>
                  <v:stroke on="f" joinstyle="miter"/>
                  <v:imagedata r:id="rId435" o:title=""/>
                  <o:lock v:ext="edit" aspectratio="t"/>
                  <w10:wrap type="none"/>
                  <w10:anchorlock/>
                </v:shape>
                <o:OLEObject Type="Embed" ProgID="Equation.3" ShapeID="_x0000_i1268" DrawAspect="Content" ObjectID="_1468075968" r:id="rId438">
                  <o:LockedField>false</o:LockedField>
                </o:OLEObject>
              </w:object>
            </w:r>
          </w:p>
        </w:tc>
        <w:tc>
          <w:tcPr>
            <w:tcW w:w="1345"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1.0</w:t>
            </w:r>
          </w:p>
        </w:tc>
        <w:tc>
          <w:tcPr>
            <w:tcW w:w="1355"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0.7</w:t>
            </w:r>
          </w:p>
        </w:tc>
        <w:tc>
          <w:tcPr>
            <w:tcW w:w="1364"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0.4</w:t>
            </w:r>
          </w:p>
        </w:tc>
        <w:tc>
          <w:tcPr>
            <w:tcW w:w="1372"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0.25</w:t>
            </w:r>
          </w:p>
        </w:tc>
        <w:tc>
          <w:tcPr>
            <w:tcW w:w="1364"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0.2</w:t>
            </w:r>
          </w:p>
        </w:tc>
      </w:tr>
    </w:tbl>
    <w:p>
      <w:pPr>
        <w:spacing w:line="360" w:lineRule="auto"/>
        <w:ind w:firstLine="180" w:firstLineChars="100"/>
        <w:rPr>
          <w:sz w:val="18"/>
          <w:szCs w:val="18"/>
        </w:rPr>
      </w:pPr>
      <w:r>
        <w:rPr>
          <w:rFonts w:hint="eastAsia"/>
          <w:sz w:val="18"/>
          <w:szCs w:val="18"/>
        </w:rPr>
        <w:t>注：</w:t>
      </w:r>
      <w:r>
        <w:rPr>
          <w:rFonts w:hint="eastAsia"/>
          <w:position w:val="-12"/>
          <w:sz w:val="18"/>
          <w:szCs w:val="18"/>
        </w:rPr>
        <w:object>
          <v:shape id="_x0000_i1269" o:spt="75" type="#_x0000_t75" style="height:17.75pt;width:14.95pt;" o:ole="t" filled="f" o:preferrelative="t" stroked="f" coordsize="21600,21600">
            <v:path/>
            <v:fill on="f" focussize="0,0"/>
            <v:stroke on="f" joinstyle="miter"/>
            <v:imagedata r:id="rId440" o:title=""/>
            <o:lock v:ext="edit" aspectratio="t"/>
            <w10:wrap type="none"/>
            <w10:anchorlock/>
          </v:shape>
          <o:OLEObject Type="Embed" ProgID="Equation.3" ShapeID="_x0000_i1269" DrawAspect="Content" ObjectID="_1468075969" r:id="rId439">
            <o:LockedField>false</o:LockedField>
          </o:OLEObject>
        </w:object>
      </w:r>
      <w:r>
        <w:rPr>
          <w:rFonts w:hint="eastAsia"/>
          <w:sz w:val="18"/>
          <w:szCs w:val="18"/>
        </w:rPr>
        <w:t xml:space="preserve">为变形计算深度范围内压缩模量的当量值，应按下式计算：   </w:t>
      </w:r>
    </w:p>
    <w:p>
      <w:pPr>
        <w:spacing w:line="360" w:lineRule="auto"/>
        <w:jc w:val="right"/>
        <w:rPr>
          <w:szCs w:val="21"/>
        </w:rPr>
      </w:pPr>
      <w:r>
        <w:rPr>
          <w:szCs w:val="21"/>
        </w:rPr>
        <w:tab/>
      </w:r>
      <w:r>
        <w:rPr>
          <w:rFonts w:asciiTheme="minorEastAsia" w:hAnsiTheme="minorEastAsia"/>
          <w:position w:val="-66"/>
          <w:szCs w:val="21"/>
        </w:rPr>
        <w:object>
          <v:shape id="_x0000_i1270" o:spt="75" type="#_x0000_t75" style="height:69.2pt;width:106.6pt;" o:ole="t" filled="f" o:preferrelative="t" stroked="f" coordsize="21600,21600">
            <v:path/>
            <v:fill on="f" focussize="0,0"/>
            <v:stroke on="f" joinstyle="miter"/>
            <v:imagedata r:id="rId442" o:title=""/>
            <o:lock v:ext="edit" aspectratio="t"/>
            <w10:wrap type="none"/>
            <w10:anchorlock/>
          </v:shape>
          <o:OLEObject Type="Embed" ProgID="Equation.KSEE3" ShapeID="_x0000_i1270" DrawAspect="Content" ObjectID="_1468075970" r:id="rId441">
            <o:LockedField>false</o:LockedField>
          </o:OLEObject>
        </w:object>
      </w:r>
      <w:r>
        <w:rPr>
          <w:rFonts w:hint="eastAsia" w:asciiTheme="minorEastAsia" w:hAnsiTheme="minorEastAsia"/>
          <w:position w:val="-66"/>
          <w:szCs w:val="21"/>
        </w:rPr>
        <w:t xml:space="preserve">                      </w:t>
      </w:r>
      <w:r>
        <w:rPr>
          <w:rFonts w:hint="eastAsia"/>
          <w:szCs w:val="21"/>
        </w:rPr>
        <w:t>（6.0.9-2）</w:t>
      </w:r>
    </w:p>
    <w:p>
      <w:pPr>
        <w:spacing w:line="360" w:lineRule="auto"/>
        <w:rPr>
          <w:rFonts w:asciiTheme="minorEastAsia" w:hAnsiTheme="minorEastAsia"/>
          <w:szCs w:val="21"/>
        </w:rPr>
      </w:pPr>
      <w:r>
        <w:rPr>
          <w:rFonts w:hint="eastAsia" w:asciiTheme="minorEastAsia" w:hAnsiTheme="minorEastAsia"/>
          <w:szCs w:val="21"/>
        </w:rPr>
        <w:t>式中：</w:t>
      </w:r>
    </w:p>
    <w:p>
      <w:pPr>
        <w:spacing w:line="360" w:lineRule="auto"/>
        <w:ind w:firstLine="420" w:firstLineChars="200"/>
        <w:rPr>
          <w:rFonts w:asciiTheme="minorEastAsia" w:hAnsiTheme="minorEastAsia"/>
          <w:szCs w:val="21"/>
        </w:rPr>
      </w:pPr>
      <w:r>
        <w:rPr>
          <w:rFonts w:ascii="Times New Roman" w:hAnsi="Times New Roman" w:cs="Times New Roman"/>
          <w:position w:val="-12"/>
          <w:szCs w:val="21"/>
        </w:rPr>
        <w:object>
          <v:shape id="_x0000_i1271" o:spt="75" type="#_x0000_t75" style="height:20.55pt;width:12.15pt;" o:ole="t" filled="f" o:preferrelative="t" stroked="f" coordsize="21600,21600">
            <v:path/>
            <v:fill on="f" focussize="0,0"/>
            <v:stroke on="f" joinstyle="miter"/>
            <v:imagedata r:id="rId444" o:title=""/>
            <o:lock v:ext="edit" aspectratio="t"/>
            <w10:wrap type="none"/>
            <w10:anchorlock/>
          </v:shape>
          <o:OLEObject Type="Embed" ProgID="Equation.3" ShapeID="_x0000_i1271" DrawAspect="Content" ObjectID="_1468075971" r:id="rId443">
            <o:LockedField>false</o:LockedField>
          </o:OLEObject>
        </w:object>
      </w:r>
      <w:r>
        <w:rPr>
          <w:rFonts w:ascii="Times New Roman" w:hAnsi="Times New Roman" w:cs="Times New Roman"/>
          <w:szCs w:val="21"/>
        </w:rPr>
        <w:t>——</w:t>
      </w:r>
      <w:r>
        <w:rPr>
          <w:rFonts w:hint="eastAsia" w:asciiTheme="minorEastAsia" w:hAnsiTheme="minorEastAsia"/>
          <w:szCs w:val="21"/>
        </w:rPr>
        <w:t>加固土层第</w:t>
      </w:r>
      <w:r>
        <w:rPr>
          <w:rFonts w:hint="eastAsia"/>
          <w:position w:val="-6"/>
          <w:szCs w:val="21"/>
        </w:rPr>
        <w:object>
          <v:shape id="_x0000_i1272" o:spt="75" type="#_x0000_t75" style="height:12.15pt;width:7.5pt;" o:ole="t" filled="f" o:preferrelative="t" stroked="f" coordsize="21600,21600">
            <v:path/>
            <v:fill on="f" focussize="0,0"/>
            <v:stroke on="f" joinstyle="miter"/>
            <v:imagedata r:id="rId446" o:title=""/>
            <o:lock v:ext="edit" aspectratio="t"/>
            <w10:wrap type="none"/>
            <w10:anchorlock/>
          </v:shape>
          <o:OLEObject Type="Embed" ProgID="Equation.3" ShapeID="_x0000_i1272" DrawAspect="Content" ObjectID="_1468075972" r:id="rId445">
            <o:LockedField>false</o:LockedField>
          </o:OLEObject>
        </w:object>
      </w:r>
      <w:r>
        <w:rPr>
          <w:rFonts w:hint="eastAsia" w:asciiTheme="minorEastAsia" w:hAnsiTheme="minorEastAsia"/>
          <w:szCs w:val="21"/>
        </w:rPr>
        <w:t>土层附加应力系数</w:t>
      </w:r>
      <w:r>
        <w:rPr>
          <w:position w:val="-12"/>
        </w:rPr>
        <w:object>
          <v:shape id="_x0000_i1273" o:spt="75" type="#_x0000_t75" style="height:17.75pt;width:14.95pt;" o:ole="t" filled="f" o:preferrelative="t" stroked="f" coordsize="21600,21600">
            <v:path/>
            <v:fill on="f" focussize="0,0"/>
            <v:stroke on="f" joinstyle="miter"/>
            <v:imagedata r:id="rId448" o:title=""/>
            <o:lock v:ext="edit" aspectratio="t"/>
            <w10:wrap type="none"/>
            <w10:anchorlock/>
          </v:shape>
          <o:OLEObject Type="Embed" ProgID="Equation.3" ShapeID="_x0000_i1273" DrawAspect="Content" ObjectID="_1468075973" r:id="rId447">
            <o:LockedField>false</o:LockedField>
          </o:OLEObject>
        </w:object>
      </w:r>
      <w:r>
        <w:rPr>
          <w:rFonts w:hint="eastAsia" w:asciiTheme="minorEastAsia" w:hAnsiTheme="minorEastAsia"/>
          <w:szCs w:val="21"/>
        </w:rPr>
        <w:t>沿土层厚度的积分值；</w:t>
      </w:r>
    </w:p>
    <w:p>
      <w:pPr>
        <w:spacing w:line="360" w:lineRule="auto"/>
        <w:ind w:firstLine="420" w:firstLineChars="200"/>
        <w:rPr>
          <w:rFonts w:asciiTheme="minorEastAsia" w:hAnsiTheme="minorEastAsia"/>
          <w:szCs w:val="21"/>
        </w:rPr>
      </w:pPr>
      <w:r>
        <w:rPr>
          <w:rFonts w:ascii="Times New Roman" w:hAnsi="Times New Roman" w:cs="Times New Roman"/>
          <w:position w:val="-14"/>
          <w:szCs w:val="21"/>
        </w:rPr>
        <w:object>
          <v:shape id="_x0000_i1274" o:spt="75" type="#_x0000_t75" style="height:20.55pt;width:14.95pt;" o:ole="t" filled="f" o:preferrelative="t" stroked="f" coordsize="21600,21600">
            <v:path/>
            <v:fill on="f" focussize="0,0"/>
            <v:stroke on="f" joinstyle="miter"/>
            <v:imagedata r:id="rId450" o:title=""/>
            <o:lock v:ext="edit" aspectratio="t"/>
            <w10:wrap type="none"/>
            <w10:anchorlock/>
          </v:shape>
          <o:OLEObject Type="Embed" ProgID="Equation.3" ShapeID="_x0000_i1274" DrawAspect="Content" ObjectID="_1468075974" r:id="rId449">
            <o:LockedField>false</o:LockedField>
          </o:OLEObject>
        </w:object>
      </w:r>
      <w:r>
        <w:rPr>
          <w:rFonts w:ascii="Times New Roman" w:hAnsi="Times New Roman" w:cs="Times New Roman"/>
          <w:szCs w:val="21"/>
        </w:rPr>
        <w:t>——</w:t>
      </w:r>
      <w:r>
        <w:rPr>
          <w:rFonts w:hint="eastAsia" w:asciiTheme="minorEastAsia" w:hAnsiTheme="minorEastAsia"/>
          <w:szCs w:val="21"/>
        </w:rPr>
        <w:t>加固土层下第</w:t>
      </w:r>
      <w:r>
        <w:rPr>
          <w:rFonts w:hint="eastAsia"/>
          <w:position w:val="-10"/>
          <w:szCs w:val="21"/>
        </w:rPr>
        <w:object>
          <v:shape id="_x0000_i1275" o:spt="75" type="#_x0000_t75" style="height:12.15pt;width:10.3pt;" o:ole="t" filled="f" o:preferrelative="t" stroked="f" coordsize="21600,21600">
            <v:path/>
            <v:fill on="f" focussize="0,0"/>
            <v:stroke on="f" joinstyle="miter"/>
            <v:imagedata r:id="rId452" o:title=""/>
            <o:lock v:ext="edit" aspectratio="t"/>
            <w10:wrap type="none"/>
            <w10:anchorlock/>
          </v:shape>
          <o:OLEObject Type="Embed" ProgID="Equation.3" ShapeID="_x0000_i1275" DrawAspect="Content" ObjectID="_1468075975" r:id="rId451">
            <o:LockedField>false</o:LockedField>
          </o:OLEObject>
        </w:object>
      </w:r>
      <w:r>
        <w:rPr>
          <w:rFonts w:hint="eastAsia" w:asciiTheme="minorEastAsia" w:hAnsiTheme="minorEastAsia"/>
          <w:szCs w:val="21"/>
        </w:rPr>
        <w:t>土层附加应力系数</w:t>
      </w:r>
      <w:r>
        <w:rPr>
          <w:position w:val="-14"/>
        </w:rPr>
        <w:object>
          <v:shape id="_x0000_i1276" o:spt="75" type="#_x0000_t75" style="height:20.55pt;width:14.95pt;" o:ole="t" filled="f" o:preferrelative="t" stroked="f" coordsize="21600,21600">
            <v:path/>
            <v:fill on="f" focussize="0,0"/>
            <v:stroke on="f" joinstyle="miter"/>
            <v:imagedata r:id="rId454" o:title=""/>
            <o:lock v:ext="edit" aspectratio="t"/>
            <w10:wrap type="none"/>
            <w10:anchorlock/>
          </v:shape>
          <o:OLEObject Type="Embed" ProgID="Equation.3" ShapeID="_x0000_i1276" DrawAspect="Content" ObjectID="_1468075976" r:id="rId453">
            <o:LockedField>false</o:LockedField>
          </o:OLEObject>
        </w:object>
      </w:r>
      <w:r>
        <w:rPr>
          <w:rFonts w:hint="eastAsia" w:asciiTheme="minorEastAsia" w:hAnsiTheme="minorEastAsia"/>
          <w:szCs w:val="21"/>
        </w:rPr>
        <w:t>沿土层厚度的积分值；</w:t>
      </w:r>
    </w:p>
    <w:p>
      <w:pPr>
        <w:spacing w:line="360" w:lineRule="auto"/>
        <w:rPr>
          <w:rFonts w:asciiTheme="minorEastAsia" w:hAnsiTheme="minorEastAsia"/>
          <w:szCs w:val="21"/>
        </w:rPr>
      </w:pPr>
      <w:r>
        <w:rPr>
          <w:rFonts w:hint="eastAsia" w:asciiTheme="minorEastAsia" w:hAnsiTheme="minorEastAsia"/>
          <w:szCs w:val="21"/>
        </w:rPr>
        <w:t>复合压缩模量可按下式计算：</w:t>
      </w:r>
    </w:p>
    <w:p>
      <w:pPr>
        <w:spacing w:line="360" w:lineRule="auto"/>
        <w:jc w:val="right"/>
        <w:rPr>
          <w:szCs w:val="21"/>
        </w:rPr>
      </w:pPr>
      <w:r>
        <w:rPr>
          <w:rFonts w:hint="eastAsia"/>
          <w:position w:val="-14"/>
          <w:szCs w:val="21"/>
        </w:rPr>
        <w:object>
          <v:shape id="_x0000_i1277" o:spt="75" type="#_x0000_t75" style="height:17.75pt;width:51.45pt;" o:ole="t" filled="f" o:preferrelative="t" stroked="f" coordsize="21600,21600">
            <v:path/>
            <v:fill on="f" focussize="0,0"/>
            <v:stroke on="f" joinstyle="miter"/>
            <v:imagedata r:id="rId456" o:title=""/>
            <o:lock v:ext="edit" aspectratio="t"/>
            <w10:wrap type="none"/>
            <w10:anchorlock/>
          </v:shape>
          <o:OLEObject Type="Embed" ProgID="Equation.3" ShapeID="_x0000_i1277" DrawAspect="Content" ObjectID="_1468075977" r:id="rId455">
            <o:LockedField>false</o:LockedField>
          </o:OLEObject>
        </w:object>
      </w:r>
      <w:r>
        <w:rPr>
          <w:rFonts w:hint="eastAsia"/>
          <w:position w:val="-14"/>
          <w:szCs w:val="21"/>
        </w:rPr>
        <w:t xml:space="preserve">                           </w:t>
      </w:r>
      <w:r>
        <w:rPr>
          <w:rFonts w:ascii="Times New Roman" w:cs="Times New Roman"/>
          <w:szCs w:val="21"/>
        </w:rPr>
        <w:t>（</w:t>
      </w:r>
      <w:r>
        <w:rPr>
          <w:rFonts w:ascii="Times New Roman" w:hAnsi="Times New Roman" w:cs="Times New Roman"/>
          <w:szCs w:val="21"/>
        </w:rPr>
        <w:t>6.0.9-3</w:t>
      </w:r>
      <w:r>
        <w:rPr>
          <w:rFonts w:ascii="Times New Roman" w:cs="Times New Roman"/>
          <w:szCs w:val="21"/>
        </w:rPr>
        <w:t>）</w:t>
      </w:r>
    </w:p>
    <w:p>
      <w:pPr>
        <w:spacing w:line="360" w:lineRule="auto"/>
        <w:ind w:right="-1"/>
        <w:jc w:val="right"/>
        <w:rPr>
          <w:szCs w:val="21"/>
        </w:rPr>
      </w:pPr>
      <w:r>
        <w:rPr>
          <w:rFonts w:hint="eastAsia"/>
          <w:position w:val="-30"/>
          <w:szCs w:val="21"/>
        </w:rPr>
        <w:object>
          <v:shape id="_x0000_i1278" o:spt="75" type="#_x0000_t75" style="height:34.6pt;width:46.75pt;" o:ole="t" filled="f" o:preferrelative="t" stroked="f" coordsize="21600,21600">
            <v:path/>
            <v:fill on="f" focussize="0,0"/>
            <v:stroke on="f" joinstyle="miter"/>
            <v:imagedata r:id="rId458" o:title=""/>
            <o:lock v:ext="edit" aspectratio="t"/>
            <w10:wrap type="none"/>
            <w10:anchorlock/>
          </v:shape>
          <o:OLEObject Type="Embed" ProgID="Equation.3" ShapeID="_x0000_i1278" DrawAspect="Content" ObjectID="_1468075978" r:id="rId457">
            <o:LockedField>false</o:LockedField>
          </o:OLEObject>
        </w:object>
      </w:r>
      <w:r>
        <w:rPr>
          <w:rFonts w:hint="eastAsia"/>
          <w:position w:val="-30"/>
          <w:szCs w:val="21"/>
        </w:rPr>
        <w:t xml:space="preserve">                           </w:t>
      </w:r>
      <w:r>
        <w:rPr>
          <w:rFonts w:ascii="Times New Roman" w:cs="Times New Roman"/>
          <w:szCs w:val="21"/>
        </w:rPr>
        <w:t>（</w:t>
      </w:r>
      <w:r>
        <w:rPr>
          <w:rFonts w:ascii="Times New Roman" w:hAnsi="Times New Roman" w:cs="Times New Roman"/>
          <w:szCs w:val="21"/>
        </w:rPr>
        <w:t>6.0.9-4</w:t>
      </w:r>
      <w:r>
        <w:rPr>
          <w:rFonts w:ascii="Times New Roman" w:cs="Times New Roman"/>
          <w:szCs w:val="21"/>
        </w:rPr>
        <w:t>）</w:t>
      </w:r>
    </w:p>
    <w:p>
      <w:pPr>
        <w:tabs>
          <w:tab w:val="left" w:pos="4253"/>
        </w:tabs>
        <w:spacing w:afterLines="100" w:line="360" w:lineRule="auto"/>
        <w:ind w:firstLine="420" w:firstLineChars="200"/>
        <w:jc w:val="right"/>
        <w:rPr>
          <w:szCs w:val="21"/>
        </w:rPr>
      </w:pPr>
      <w:r>
        <w:rPr>
          <w:rFonts w:hint="eastAsia"/>
          <w:position w:val="-30"/>
          <w:szCs w:val="21"/>
        </w:rPr>
        <w:object>
          <v:shape id="_x0000_i1279" o:spt="75" type="#_x0000_t75" style="height:34.6pt;width:51.45pt;" o:ole="t" filled="f" o:preferrelative="t" stroked="f" coordsize="21600,21600">
            <v:path/>
            <v:fill on="f" focussize="0,0"/>
            <v:stroke on="f" joinstyle="miter"/>
            <v:imagedata r:id="rId460" o:title=""/>
            <o:lock v:ext="edit" aspectratio="t"/>
            <w10:wrap type="none"/>
            <w10:anchorlock/>
          </v:shape>
          <o:OLEObject Type="Embed" ProgID="Equation.3" ShapeID="_x0000_i1279" DrawAspect="Content" ObjectID="_1468075979" r:id="rId459">
            <o:LockedField>false</o:LockedField>
          </o:OLEObject>
        </w:object>
      </w:r>
      <w:r>
        <w:rPr>
          <w:rFonts w:hint="eastAsia"/>
          <w:position w:val="-30"/>
          <w:szCs w:val="21"/>
        </w:rPr>
        <w:t xml:space="preserve">                          </w:t>
      </w:r>
      <w:r>
        <w:rPr>
          <w:rFonts w:ascii="Times New Roman" w:cs="Times New Roman"/>
          <w:szCs w:val="21"/>
        </w:rPr>
        <w:t>（</w:t>
      </w:r>
      <w:r>
        <w:rPr>
          <w:rFonts w:ascii="Times New Roman" w:hAnsi="Times New Roman" w:cs="Times New Roman"/>
          <w:szCs w:val="21"/>
        </w:rPr>
        <w:t>6.0.9-5</w:t>
      </w:r>
      <w:r>
        <w:rPr>
          <w:rFonts w:ascii="Times New Roman" w:cs="Times New Roman"/>
          <w:szCs w:val="21"/>
        </w:rPr>
        <w:t>）</w:t>
      </w:r>
    </w:p>
    <w:p>
      <w:pPr>
        <w:tabs>
          <w:tab w:val="left" w:pos="1134"/>
        </w:tabs>
        <w:spacing w:line="360" w:lineRule="auto"/>
        <w:ind w:firstLine="420" w:firstLineChars="200"/>
        <w:rPr>
          <w:szCs w:val="21"/>
        </w:rPr>
      </w:pPr>
      <w:r>
        <w:rPr>
          <w:rFonts w:hint="eastAsia"/>
          <w:szCs w:val="21"/>
        </w:rPr>
        <w:t>式中：</w:t>
      </w:r>
    </w:p>
    <w:p>
      <w:pPr>
        <w:tabs>
          <w:tab w:val="left" w:pos="993"/>
          <w:tab w:val="left" w:pos="1276"/>
        </w:tabs>
        <w:spacing w:line="360" w:lineRule="auto"/>
        <w:ind w:firstLine="315" w:firstLineChars="150"/>
        <w:rPr>
          <w:szCs w:val="21"/>
        </w:rPr>
      </w:pPr>
      <w:r>
        <w:rPr>
          <w:rFonts w:ascii="Times New Roman" w:hAnsi="Times New Roman" w:cs="Times New Roman"/>
          <w:position w:val="-14"/>
          <w:szCs w:val="21"/>
        </w:rPr>
        <w:object>
          <v:shape id="_x0000_i1280" o:spt="75" type="#_x0000_t75" style="height:20.55pt;width:25.25pt;" o:ole="t" filled="f" o:preferrelative="t" stroked="f" coordsize="21600,21600">
            <v:path/>
            <v:fill on="f" focussize="0,0"/>
            <v:stroke on="f" joinstyle="miter"/>
            <v:imagedata r:id="rId462" o:title=""/>
            <o:lock v:ext="edit" aspectratio="t"/>
            <w10:wrap type="none"/>
            <w10:anchorlock/>
          </v:shape>
          <o:OLEObject Type="Embed" ProgID="Equation.3" ShapeID="_x0000_i1280" DrawAspect="Content" ObjectID="_1468075980" r:id="rId461">
            <o:LockedField>false</o:LockedField>
          </o:OLEObject>
        </w:object>
      </w:r>
      <w:r>
        <w:rPr>
          <w:rFonts w:ascii="Times New Roman" w:hAnsi="Times New Roman" w:cs="Times New Roman"/>
          <w:szCs w:val="21"/>
        </w:rPr>
        <w:t>——仅由桩径为</w:t>
      </w:r>
      <w:r>
        <w:rPr>
          <w:rFonts w:ascii="Times New Roman" w:hAnsi="Times New Roman" w:cs="Times New Roman"/>
          <w:position w:val="-10"/>
          <w:szCs w:val="21"/>
        </w:rPr>
        <w:object>
          <v:shape id="_x0000_i1281" o:spt="75" type="#_x0000_t75" style="height:17.75pt;width:12.15pt;" o:ole="t" filled="f" o:preferrelative="t" stroked="f" coordsize="21600,21600">
            <v:path/>
            <v:fill on="f" focussize="0,0"/>
            <v:stroke on="f" joinstyle="miter"/>
            <v:imagedata r:id="rId464" o:title=""/>
            <o:lock v:ext="edit" aspectratio="t"/>
            <w10:wrap type="none"/>
            <w10:anchorlock/>
          </v:shape>
          <o:OLEObject Type="Embed" ProgID="Equation.3" ShapeID="_x0000_i1281" DrawAspect="Content" ObjectID="_1468075981" r:id="rId463">
            <o:LockedField>false</o:LockedField>
          </o:OLEObject>
        </w:object>
      </w:r>
      <w:r>
        <w:rPr>
          <w:rFonts w:ascii="Times New Roman" w:hAnsi="Times New Roman" w:cs="Times New Roman"/>
          <w:szCs w:val="21"/>
        </w:rPr>
        <w:t>的桩</w:t>
      </w:r>
      <w:r>
        <w:rPr>
          <w:rFonts w:hint="eastAsia" w:ascii="Times New Roman" w:hAnsi="Times New Roman" w:cs="Times New Roman"/>
          <w:szCs w:val="21"/>
        </w:rPr>
        <w:t>处理形成的复合地基承载力</w:t>
      </w:r>
      <w:r>
        <w:rPr>
          <w:rFonts w:hint="eastAsia"/>
          <w:szCs w:val="21"/>
        </w:rPr>
        <w:t>特征值（kPa）；</w:t>
      </w:r>
    </w:p>
    <w:p>
      <w:pPr>
        <w:spacing w:line="360" w:lineRule="auto"/>
        <w:ind w:firstLine="420" w:firstLineChars="200"/>
        <w:rPr>
          <w:szCs w:val="21"/>
        </w:rPr>
      </w:pPr>
      <w:r>
        <w:rPr>
          <w:rFonts w:ascii="Times New Roman" w:hAnsi="Times New Roman" w:cs="Times New Roman"/>
          <w:position w:val="-12"/>
          <w:szCs w:val="21"/>
        </w:rPr>
        <w:object>
          <v:shape id="_x0000_i1282" o:spt="75" type="#_x0000_t75" style="height:20.55pt;width:20.55pt;" o:ole="t" filled="f" o:preferrelative="t" stroked="f" coordsize="21600,21600">
            <v:path/>
            <v:fill on="f" focussize="0,0"/>
            <v:stroke on="f" joinstyle="miter"/>
            <v:imagedata r:id="rId466" o:title=""/>
            <o:lock v:ext="edit" aspectratio="t"/>
            <w10:wrap type="none"/>
            <w10:anchorlock/>
          </v:shape>
          <o:OLEObject Type="Embed" ProgID="Equation.3" ShapeID="_x0000_i1282" DrawAspect="Content" ObjectID="_1468075982" r:id="rId465">
            <o:LockedField>false</o:LockedField>
          </o:OLEObject>
        </w:object>
      </w:r>
      <w:r>
        <w:rPr>
          <w:rFonts w:ascii="Times New Roman" w:hAnsi="Times New Roman" w:cs="Times New Roman"/>
          <w:szCs w:val="21"/>
        </w:rPr>
        <w:t>——</w:t>
      </w:r>
      <w:r>
        <w:rPr>
          <w:rFonts w:hint="eastAsia"/>
          <w:szCs w:val="21"/>
        </w:rPr>
        <w:t>基础底面下天然地基承载力特征值（kPa）；</w:t>
      </w:r>
    </w:p>
    <w:p>
      <w:pPr>
        <w:spacing w:line="360" w:lineRule="auto"/>
        <w:ind w:firstLine="630" w:firstLineChars="300"/>
        <w:rPr>
          <w:szCs w:val="21"/>
        </w:rPr>
      </w:pPr>
      <w:r>
        <w:rPr>
          <w:rFonts w:ascii="Times New Roman" w:hAnsi="Times New Roman" w:cs="Times New Roman"/>
          <w:position w:val="-10"/>
          <w:szCs w:val="21"/>
        </w:rPr>
        <w:object>
          <v:shape id="_x0000_i1283" o:spt="75" type="#_x0000_t75" style="height:17.75pt;width:10.3pt;" o:ole="t" filled="f" o:preferrelative="t" stroked="f" coordsize="21600,21600">
            <v:path/>
            <v:fill on="f" focussize="0,0"/>
            <v:stroke on="f" joinstyle="miter"/>
            <v:imagedata r:id="rId468" o:title=""/>
            <o:lock v:ext="edit" aspectratio="t"/>
            <w10:wrap type="none"/>
            <w10:anchorlock/>
          </v:shape>
          <o:OLEObject Type="Embed" ProgID="Equation.3" ShapeID="_x0000_i1283" DrawAspect="Content" ObjectID="_1468075983" r:id="rId467">
            <o:LockedField>false</o:LockedField>
          </o:OLEObject>
        </w:object>
      </w:r>
      <w:r>
        <w:rPr>
          <w:rFonts w:ascii="Times New Roman" w:hAnsi="Times New Roman" w:cs="Times New Roman"/>
          <w:szCs w:val="21"/>
        </w:rPr>
        <w:t>——</w:t>
      </w:r>
      <w:r>
        <w:rPr>
          <w:rFonts w:hint="eastAsia"/>
          <w:szCs w:val="21"/>
        </w:rPr>
        <w:t>扩径体以上加固土层压缩模量提高系数；</w:t>
      </w:r>
    </w:p>
    <w:p>
      <w:pPr>
        <w:spacing w:line="360" w:lineRule="auto"/>
        <w:ind w:firstLine="630" w:firstLineChars="300"/>
        <w:rPr>
          <w:szCs w:val="21"/>
        </w:rPr>
      </w:pPr>
      <w:r>
        <w:rPr>
          <w:rFonts w:ascii="Times New Roman" w:hAnsi="Times New Roman" w:cs="Times New Roman"/>
          <w:position w:val="-10"/>
          <w:szCs w:val="21"/>
        </w:rPr>
        <w:object>
          <v:shape id="_x0000_i1284" o:spt="75" type="#_x0000_t75" style="height:17.75pt;width:12.15pt;" o:ole="t" filled="f" o:preferrelative="t" stroked="f" coordsize="21600,21600">
            <v:path/>
            <v:fill on="f" focussize="0,0"/>
            <v:stroke on="f" joinstyle="miter"/>
            <v:imagedata r:id="rId470" o:title=""/>
            <o:lock v:ext="edit" aspectratio="t"/>
            <w10:wrap type="none"/>
            <w10:anchorlock/>
          </v:shape>
          <o:OLEObject Type="Embed" ProgID="Equation.3" ShapeID="_x0000_i1284" DrawAspect="Content" ObjectID="_1468075984" r:id="rId469">
            <o:LockedField>false</o:LockedField>
          </o:OLEObject>
        </w:object>
      </w:r>
      <w:r>
        <w:rPr>
          <w:rFonts w:ascii="Times New Roman" w:hAnsi="Times New Roman" w:cs="Times New Roman"/>
          <w:szCs w:val="21"/>
        </w:rPr>
        <w:t>——</w:t>
      </w:r>
      <w:r>
        <w:rPr>
          <w:rFonts w:hint="eastAsia"/>
          <w:szCs w:val="21"/>
        </w:rPr>
        <w:t>扩径体以下加固土层压缩模量提高系数。</w:t>
      </w:r>
    </w:p>
    <w:p>
      <w:pPr>
        <w:spacing w:line="360" w:lineRule="auto"/>
        <w:rPr>
          <w:rFonts w:asciiTheme="minorEastAsia" w:hAnsiTheme="minorEastAsia"/>
          <w:kern w:val="0"/>
          <w:szCs w:val="21"/>
        </w:rPr>
      </w:pPr>
      <w:r>
        <w:rPr>
          <w:rFonts w:ascii="Times New Roman" w:hAnsi="Times New Roman" w:cs="Times New Roman"/>
          <w:b/>
          <w:bCs/>
          <w:kern w:val="0"/>
          <w:szCs w:val="21"/>
        </w:rPr>
        <w:t>6.0.10</w:t>
      </w:r>
      <w:r>
        <w:rPr>
          <w:rFonts w:hint="eastAsia" w:ascii="Times New Roman" w:hAnsi="Times New Roman" w:cs="Times New Roman"/>
          <w:b/>
          <w:bCs/>
          <w:kern w:val="0"/>
          <w:szCs w:val="21"/>
        </w:rPr>
        <w:t xml:space="preserve">  </w:t>
      </w:r>
      <w:r>
        <w:rPr>
          <w:rFonts w:hint="eastAsia" w:asciiTheme="minorEastAsia" w:hAnsiTheme="minorEastAsia"/>
          <w:kern w:val="0"/>
          <w:szCs w:val="21"/>
        </w:rPr>
        <w:t>当桩端以下存在软弱下卧层时，应按现行国家标准《建筑地基基础设计规范》GB50007有关规定验算软弱下卧层的承载力。</w:t>
      </w:r>
    </w:p>
    <w:p>
      <w:pPr>
        <w:widowControl/>
        <w:tabs>
          <w:tab w:val="left" w:pos="1276"/>
        </w:tabs>
        <w:jc w:val="left"/>
        <w:rPr>
          <w:rFonts w:asciiTheme="minorEastAsia" w:hAnsiTheme="minorEastAsia"/>
          <w:kern w:val="0"/>
          <w:szCs w:val="21"/>
        </w:rPr>
      </w:pPr>
      <w:r>
        <w:rPr>
          <w:rFonts w:asciiTheme="minorEastAsia" w:hAnsiTheme="minorEastAsia"/>
          <w:kern w:val="0"/>
          <w:szCs w:val="21"/>
        </w:rPr>
        <w:br w:type="page"/>
      </w:r>
    </w:p>
    <w:p>
      <w:pPr>
        <w:pStyle w:val="2"/>
        <w:spacing w:after="156"/>
        <w:rPr>
          <w:kern w:val="0"/>
        </w:rPr>
      </w:pPr>
      <w:bookmarkStart w:id="75" w:name="_Toc22517"/>
      <w:bookmarkStart w:id="76" w:name="_Toc10519"/>
      <w:bookmarkStart w:id="77" w:name="_Toc502409695"/>
      <w:bookmarkStart w:id="78" w:name="_Toc6676108"/>
      <w:bookmarkStart w:id="79" w:name="_Toc520971610"/>
      <w:bookmarkStart w:id="80" w:name="_Toc20049"/>
      <w:r>
        <w:rPr>
          <w:rFonts w:hint="eastAsia"/>
          <w:kern w:val="0"/>
        </w:rPr>
        <w:t xml:space="preserve">7  </w:t>
      </w:r>
      <w:r>
        <w:rPr>
          <w:rFonts w:hAnsi="黑体"/>
          <w:kern w:val="0"/>
        </w:rPr>
        <w:t>施工</w:t>
      </w:r>
      <w:bookmarkEnd w:id="75"/>
      <w:bookmarkEnd w:id="76"/>
      <w:bookmarkEnd w:id="77"/>
      <w:bookmarkEnd w:id="78"/>
      <w:bookmarkEnd w:id="79"/>
      <w:bookmarkEnd w:id="80"/>
    </w:p>
    <w:p>
      <w:pPr>
        <w:pStyle w:val="4"/>
        <w:spacing w:before="156" w:after="156"/>
        <w:rPr>
          <w:rFonts w:eastAsia="宋体"/>
          <w:kern w:val="0"/>
          <w:szCs w:val="24"/>
        </w:rPr>
      </w:pPr>
      <w:bookmarkStart w:id="81" w:name="_Toc24222"/>
      <w:bookmarkStart w:id="82" w:name="_Toc520971611"/>
      <w:bookmarkStart w:id="83" w:name="_Toc29202"/>
      <w:bookmarkStart w:id="84" w:name="_Toc25862"/>
      <w:bookmarkStart w:id="85" w:name="_Toc6676109"/>
      <w:bookmarkStart w:id="86" w:name="_Toc502409696"/>
      <w:r>
        <w:rPr>
          <w:rFonts w:ascii="Times New Roman" w:hAnsi="Times New Roman" w:cs="Times New Roman"/>
          <w:kern w:val="0"/>
          <w:szCs w:val="24"/>
        </w:rPr>
        <w:t>7.1</w:t>
      </w:r>
      <w:r>
        <w:rPr>
          <w:rFonts w:hAnsi="黑体"/>
          <w:kern w:val="0"/>
          <w:szCs w:val="24"/>
        </w:rPr>
        <w:t>施工准备</w:t>
      </w:r>
      <w:bookmarkEnd w:id="81"/>
      <w:bookmarkEnd w:id="82"/>
      <w:bookmarkEnd w:id="83"/>
      <w:bookmarkEnd w:id="84"/>
      <w:bookmarkEnd w:id="85"/>
      <w:bookmarkEnd w:id="86"/>
    </w:p>
    <w:p>
      <w:pPr>
        <w:widowControl/>
        <w:snapToGrid w:val="0"/>
        <w:spacing w:line="360" w:lineRule="auto"/>
        <w:ind w:right="-168" w:rightChars="-80"/>
        <w:rPr>
          <w:rFonts w:cs="Times New Roman" w:asciiTheme="minorEastAsia" w:hAnsiTheme="minorEastAsia"/>
          <w:color w:val="000000"/>
          <w:kern w:val="0"/>
          <w:szCs w:val="21"/>
        </w:rPr>
      </w:pPr>
      <w:r>
        <w:rPr>
          <w:rFonts w:ascii="Times New Roman" w:hAnsi="Times New Roman" w:cs="Times New Roman"/>
          <w:b/>
          <w:color w:val="000000"/>
          <w:kern w:val="0"/>
          <w:szCs w:val="21"/>
        </w:rPr>
        <w:t>7.1.1</w:t>
      </w:r>
      <w:r>
        <w:rPr>
          <w:rFonts w:hint="eastAsia" w:ascii="Times New Roman" w:hAnsi="Times New Roman" w:cs="Times New Roman"/>
          <w:b/>
          <w:color w:val="000000"/>
          <w:kern w:val="0"/>
          <w:szCs w:val="21"/>
        </w:rPr>
        <w:t xml:space="preserve">  </w:t>
      </w:r>
      <w:r>
        <w:rPr>
          <w:rFonts w:hint="eastAsia" w:cs="Times New Roman" w:asciiTheme="minorEastAsia" w:hAnsiTheme="minorEastAsia"/>
          <w:szCs w:val="21"/>
        </w:rPr>
        <w:t>喷扩锥台压灌桩</w:t>
      </w:r>
      <w:r>
        <w:rPr>
          <w:rFonts w:cs="Times New Roman" w:asciiTheme="minorEastAsia" w:hAnsiTheme="minorEastAsia"/>
          <w:color w:val="000000"/>
          <w:kern w:val="0"/>
          <w:szCs w:val="21"/>
        </w:rPr>
        <w:t>施工前应具备下列资料：</w:t>
      </w:r>
    </w:p>
    <w:p>
      <w:pPr>
        <w:widowControl/>
        <w:snapToGrid w:val="0"/>
        <w:spacing w:line="360" w:lineRule="auto"/>
        <w:ind w:left="315" w:leftChars="150" w:right="-168" w:rightChars="-80"/>
        <w:rPr>
          <w:rFonts w:cs="Times New Roman" w:asciiTheme="minorEastAsia" w:hAnsiTheme="minorEastAsia"/>
          <w:color w:val="000000"/>
          <w:kern w:val="0"/>
          <w:szCs w:val="21"/>
        </w:rPr>
      </w:pPr>
      <w:r>
        <w:rPr>
          <w:rFonts w:ascii="Times New Roman" w:hAnsi="Times New Roman" w:cs="Times New Roman"/>
          <w:b/>
          <w:color w:val="000000"/>
          <w:kern w:val="0"/>
          <w:szCs w:val="21"/>
        </w:rPr>
        <w:t>1</w:t>
      </w:r>
      <w:r>
        <w:rPr>
          <w:rFonts w:hint="eastAsia" w:ascii="Times New Roman" w:hAnsi="Times New Roman" w:cs="Times New Roman"/>
          <w:b/>
          <w:color w:val="000000"/>
          <w:kern w:val="0"/>
          <w:szCs w:val="21"/>
        </w:rPr>
        <w:t xml:space="preserve">  </w:t>
      </w:r>
      <w:r>
        <w:rPr>
          <w:rFonts w:cs="Times New Roman" w:asciiTheme="minorEastAsia" w:hAnsiTheme="minorEastAsia"/>
          <w:color w:val="000000"/>
          <w:kern w:val="0"/>
          <w:szCs w:val="21"/>
        </w:rPr>
        <w:t>岩土工程勘察报告；</w:t>
      </w:r>
      <w:r>
        <w:rPr>
          <w:rFonts w:cs="Times New Roman" w:asciiTheme="minorEastAsia" w:hAnsiTheme="minorEastAsia"/>
          <w:color w:val="000000"/>
          <w:kern w:val="0"/>
          <w:szCs w:val="21"/>
        </w:rPr>
        <w:br w:type="textWrapping"/>
      </w:r>
      <w:r>
        <w:rPr>
          <w:rFonts w:ascii="Times New Roman" w:hAnsi="Times New Roman" w:cs="Times New Roman"/>
          <w:b/>
          <w:color w:val="000000"/>
          <w:kern w:val="0"/>
          <w:szCs w:val="21"/>
        </w:rPr>
        <w:t>2</w:t>
      </w:r>
      <w:r>
        <w:rPr>
          <w:rFonts w:hint="eastAsia" w:ascii="Times New Roman" w:hAnsi="Times New Roman" w:cs="Times New Roman"/>
          <w:b/>
          <w:color w:val="000000"/>
          <w:kern w:val="0"/>
          <w:szCs w:val="21"/>
        </w:rPr>
        <w:t xml:space="preserve">  </w:t>
      </w:r>
      <w:r>
        <w:rPr>
          <w:rFonts w:cs="Times New Roman" w:asciiTheme="minorEastAsia" w:hAnsiTheme="minorEastAsia"/>
          <w:color w:val="000000"/>
          <w:kern w:val="0"/>
          <w:szCs w:val="21"/>
        </w:rPr>
        <w:t>桩基工程施工图及图纸会审纪要；</w:t>
      </w:r>
    </w:p>
    <w:p>
      <w:pPr>
        <w:widowControl/>
        <w:snapToGrid w:val="0"/>
        <w:spacing w:line="360" w:lineRule="auto"/>
        <w:ind w:left="315" w:leftChars="150" w:right="-168" w:rightChars="-80"/>
        <w:rPr>
          <w:rFonts w:cs="Times New Roman" w:asciiTheme="minorEastAsia" w:hAnsiTheme="minorEastAsia"/>
          <w:color w:val="000000"/>
          <w:kern w:val="0"/>
          <w:szCs w:val="21"/>
        </w:rPr>
      </w:pPr>
      <w:r>
        <w:rPr>
          <w:rFonts w:ascii="Times New Roman" w:hAnsi="Times New Roman" w:cs="Times New Roman"/>
          <w:b/>
          <w:color w:val="000000"/>
          <w:kern w:val="0"/>
          <w:szCs w:val="21"/>
        </w:rPr>
        <w:t>3</w:t>
      </w:r>
      <w:r>
        <w:rPr>
          <w:rFonts w:hint="eastAsia" w:ascii="Times New Roman" w:hAnsi="Times New Roman" w:cs="Times New Roman"/>
          <w:b/>
          <w:color w:val="000000"/>
          <w:kern w:val="0"/>
          <w:szCs w:val="21"/>
        </w:rPr>
        <w:t xml:space="preserve">  </w:t>
      </w:r>
      <w:r>
        <w:rPr>
          <w:rFonts w:cs="Times New Roman" w:asciiTheme="minorEastAsia" w:hAnsiTheme="minorEastAsia"/>
          <w:color w:val="000000"/>
          <w:kern w:val="0"/>
          <w:szCs w:val="21"/>
        </w:rPr>
        <w:t>建筑场地和邻近区域内的地下管线</w:t>
      </w:r>
      <w:r>
        <w:rPr>
          <w:rFonts w:hint="eastAsia" w:cs="Times New Roman" w:asciiTheme="minorEastAsia" w:hAnsiTheme="minorEastAsia"/>
          <w:color w:val="000000"/>
          <w:kern w:val="0"/>
          <w:szCs w:val="21"/>
        </w:rPr>
        <w:t>、</w:t>
      </w:r>
      <w:r>
        <w:rPr>
          <w:rFonts w:cs="Times New Roman" w:asciiTheme="minorEastAsia" w:hAnsiTheme="minorEastAsia"/>
          <w:color w:val="000000"/>
          <w:kern w:val="0"/>
          <w:szCs w:val="21"/>
        </w:rPr>
        <w:t>地下构筑物、房屋、精密仪器车间等的调查资料；</w:t>
      </w:r>
    </w:p>
    <w:p>
      <w:pPr>
        <w:widowControl/>
        <w:snapToGrid w:val="0"/>
        <w:spacing w:line="360" w:lineRule="auto"/>
        <w:ind w:left="315" w:leftChars="150" w:right="-168" w:rightChars="-80"/>
        <w:rPr>
          <w:rFonts w:cs="Times New Roman" w:asciiTheme="minorEastAsia" w:hAnsiTheme="minorEastAsia"/>
          <w:color w:val="000000"/>
          <w:kern w:val="0"/>
          <w:szCs w:val="21"/>
        </w:rPr>
      </w:pPr>
      <w:r>
        <w:rPr>
          <w:rFonts w:ascii="Times New Roman" w:hAnsi="Times New Roman" w:cs="Times New Roman"/>
          <w:b/>
          <w:color w:val="000000"/>
          <w:kern w:val="0"/>
          <w:szCs w:val="21"/>
        </w:rPr>
        <w:t>4</w:t>
      </w:r>
      <w:r>
        <w:rPr>
          <w:rFonts w:hint="eastAsia" w:ascii="Times New Roman" w:hAnsi="Times New Roman" w:cs="Times New Roman"/>
          <w:b/>
          <w:color w:val="000000"/>
          <w:kern w:val="0"/>
          <w:szCs w:val="21"/>
        </w:rPr>
        <w:t xml:space="preserve">  </w:t>
      </w:r>
      <w:r>
        <w:rPr>
          <w:rFonts w:cs="Times New Roman" w:asciiTheme="minorEastAsia" w:hAnsiTheme="minorEastAsia"/>
          <w:color w:val="000000"/>
          <w:kern w:val="0"/>
          <w:szCs w:val="21"/>
        </w:rPr>
        <w:t>桩基工程的施工</w:t>
      </w:r>
      <w:r>
        <w:rPr>
          <w:rFonts w:hint="eastAsia" w:cs="Times New Roman" w:asciiTheme="minorEastAsia" w:hAnsiTheme="minorEastAsia"/>
          <w:color w:val="000000"/>
          <w:kern w:val="0"/>
          <w:szCs w:val="21"/>
        </w:rPr>
        <w:t>组织设计</w:t>
      </w:r>
      <w:r>
        <w:rPr>
          <w:rFonts w:cs="Times New Roman" w:asciiTheme="minorEastAsia" w:hAnsiTheme="minorEastAsia"/>
          <w:color w:val="000000"/>
          <w:kern w:val="0"/>
          <w:szCs w:val="21"/>
        </w:rPr>
        <w:t>；</w:t>
      </w:r>
    </w:p>
    <w:p>
      <w:pPr>
        <w:widowControl/>
        <w:snapToGrid w:val="0"/>
        <w:spacing w:line="360" w:lineRule="auto"/>
        <w:ind w:left="315" w:leftChars="150" w:right="-168" w:rightChars="-80"/>
        <w:rPr>
          <w:rFonts w:cs="Times New Roman" w:asciiTheme="minorEastAsia" w:hAnsiTheme="minorEastAsia"/>
          <w:color w:val="000000"/>
          <w:kern w:val="0"/>
          <w:szCs w:val="21"/>
        </w:rPr>
      </w:pPr>
      <w:r>
        <w:rPr>
          <w:rFonts w:ascii="Times New Roman" w:hAnsi="Times New Roman" w:cs="Times New Roman"/>
          <w:b/>
          <w:color w:val="000000"/>
          <w:kern w:val="0"/>
          <w:szCs w:val="21"/>
        </w:rPr>
        <w:t>5</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主要施工机械及其配套设备的技术性能资料；</w:t>
      </w:r>
    </w:p>
    <w:p>
      <w:pPr>
        <w:widowControl/>
        <w:snapToGrid w:val="0"/>
        <w:spacing w:line="360" w:lineRule="auto"/>
        <w:ind w:left="315" w:leftChars="150" w:right="-168" w:rightChars="-80"/>
        <w:rPr>
          <w:rFonts w:cs="Times New Roman" w:asciiTheme="minorEastAsia" w:hAnsiTheme="minorEastAsia"/>
          <w:color w:val="000000"/>
          <w:kern w:val="0"/>
          <w:szCs w:val="21"/>
        </w:rPr>
      </w:pPr>
      <w:r>
        <w:rPr>
          <w:rFonts w:ascii="Times New Roman" w:hAnsi="Times New Roman" w:cs="Times New Roman"/>
          <w:b/>
          <w:color w:val="000000"/>
          <w:kern w:val="0"/>
          <w:szCs w:val="21"/>
        </w:rPr>
        <w:t>6</w:t>
      </w:r>
      <w:r>
        <w:rPr>
          <w:rFonts w:hint="eastAsia" w:ascii="Times New Roman" w:hAnsi="Times New Roman" w:cs="Times New Roman"/>
          <w:b/>
          <w:color w:val="000000"/>
          <w:kern w:val="0"/>
          <w:szCs w:val="21"/>
        </w:rPr>
        <w:t xml:space="preserve">  </w:t>
      </w:r>
      <w:r>
        <w:rPr>
          <w:rFonts w:cs="Times New Roman" w:asciiTheme="minorEastAsia" w:hAnsiTheme="minorEastAsia"/>
          <w:color w:val="000000"/>
          <w:kern w:val="0"/>
          <w:szCs w:val="21"/>
        </w:rPr>
        <w:t>水泥、钢筋、</w:t>
      </w:r>
      <w:r>
        <w:rPr>
          <w:rFonts w:hint="eastAsia" w:cs="Times New Roman" w:asciiTheme="minorEastAsia" w:hAnsiTheme="minorEastAsia"/>
          <w:color w:val="000000"/>
          <w:kern w:val="0"/>
          <w:szCs w:val="21"/>
        </w:rPr>
        <w:t>混凝土</w:t>
      </w:r>
      <w:r>
        <w:rPr>
          <w:rFonts w:cs="Times New Roman" w:asciiTheme="minorEastAsia" w:hAnsiTheme="minorEastAsia"/>
          <w:color w:val="000000"/>
          <w:kern w:val="0"/>
          <w:szCs w:val="21"/>
        </w:rPr>
        <w:t>等</w:t>
      </w:r>
      <w:r>
        <w:rPr>
          <w:rFonts w:hint="eastAsia" w:cs="Times New Roman" w:asciiTheme="minorEastAsia" w:hAnsiTheme="minorEastAsia"/>
          <w:color w:val="000000"/>
          <w:kern w:val="0"/>
          <w:szCs w:val="21"/>
          <w:lang w:eastAsia="zh-CN"/>
        </w:rPr>
        <w:t>材料的</w:t>
      </w:r>
      <w:r>
        <w:rPr>
          <w:rFonts w:hint="eastAsia" w:cs="Times New Roman"/>
          <w:szCs w:val="21"/>
        </w:rPr>
        <w:t>质量证明文件</w:t>
      </w:r>
      <w:r>
        <w:rPr>
          <w:rFonts w:hint="eastAsia" w:cs="Times New Roman" w:asciiTheme="minorEastAsia" w:hAnsiTheme="minorEastAsia"/>
          <w:color w:val="000000"/>
          <w:kern w:val="0"/>
          <w:szCs w:val="21"/>
        </w:rPr>
        <w:t>；</w:t>
      </w:r>
    </w:p>
    <w:p>
      <w:pPr>
        <w:widowControl/>
        <w:snapToGrid w:val="0"/>
        <w:spacing w:line="360" w:lineRule="auto"/>
        <w:ind w:left="315" w:leftChars="150" w:right="-168" w:rightChars="-80"/>
        <w:rPr>
          <w:rFonts w:cs="Times New Roman" w:asciiTheme="minorEastAsia" w:hAnsiTheme="minorEastAsia"/>
          <w:color w:val="000000"/>
          <w:kern w:val="0"/>
          <w:szCs w:val="21"/>
        </w:rPr>
      </w:pPr>
      <w:r>
        <w:rPr>
          <w:rFonts w:ascii="Times New Roman" w:hAnsi="Times New Roman" w:cs="Times New Roman"/>
          <w:b/>
          <w:color w:val="000000"/>
          <w:kern w:val="0"/>
          <w:szCs w:val="21"/>
        </w:rPr>
        <w:t>7</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有关类似地质条件及本工程现场施工工艺参数的试验调查资料。</w:t>
      </w:r>
    </w:p>
    <w:p>
      <w:pPr>
        <w:widowControl/>
        <w:snapToGrid w:val="0"/>
        <w:spacing w:line="360" w:lineRule="auto"/>
        <w:ind w:right="-168" w:rightChars="-80"/>
        <w:rPr>
          <w:rFonts w:cs="Times New Roman" w:asciiTheme="minorEastAsia" w:hAnsiTheme="minorEastAsia"/>
          <w:color w:val="000000"/>
          <w:kern w:val="0"/>
          <w:szCs w:val="21"/>
        </w:rPr>
      </w:pPr>
      <w:r>
        <w:rPr>
          <w:rFonts w:ascii="Times New Roman" w:hAnsi="Times New Roman" w:cs="Times New Roman"/>
          <w:b/>
          <w:color w:val="000000"/>
          <w:kern w:val="0"/>
          <w:szCs w:val="21"/>
        </w:rPr>
        <w:t>7.1.2</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施工</w:t>
      </w:r>
      <w:r>
        <w:rPr>
          <w:rFonts w:cs="Times New Roman" w:asciiTheme="minorEastAsia" w:hAnsiTheme="minorEastAsia"/>
          <w:color w:val="000000"/>
          <w:kern w:val="0"/>
          <w:szCs w:val="21"/>
        </w:rPr>
        <w:t>现场应达到“三通一平”，</w:t>
      </w:r>
      <w:r>
        <w:rPr>
          <w:rFonts w:hint="eastAsia" w:cs="Times New Roman" w:asciiTheme="minorEastAsia" w:hAnsiTheme="minorEastAsia"/>
          <w:color w:val="000000"/>
          <w:kern w:val="0"/>
          <w:szCs w:val="21"/>
        </w:rPr>
        <w:t>施工作业面土体强度</w:t>
      </w:r>
      <w:r>
        <w:rPr>
          <w:rFonts w:hint="eastAsia" w:cs="Times New Roman" w:asciiTheme="minorEastAsia" w:hAnsiTheme="minorEastAsia"/>
          <w:color w:val="000000"/>
          <w:kern w:val="0"/>
          <w:szCs w:val="21"/>
          <w:lang w:eastAsia="zh-CN"/>
        </w:rPr>
        <w:t>应</w:t>
      </w:r>
      <w:r>
        <w:rPr>
          <w:rFonts w:hint="eastAsia" w:cs="Times New Roman" w:asciiTheme="minorEastAsia" w:hAnsiTheme="minorEastAsia"/>
          <w:color w:val="000000"/>
          <w:kern w:val="0"/>
          <w:szCs w:val="21"/>
          <w:lang w:val="en-US" w:eastAsia="zh-CN"/>
        </w:rPr>
        <w:t>+-</w:t>
      </w:r>
      <w:r>
        <w:rPr>
          <w:rFonts w:hint="eastAsia" w:cs="Times New Roman" w:asciiTheme="minorEastAsia" w:hAnsiTheme="minorEastAsia"/>
          <w:color w:val="000000"/>
          <w:kern w:val="0"/>
          <w:szCs w:val="21"/>
        </w:rPr>
        <w:t>满足施工要求</w:t>
      </w:r>
      <w:r>
        <w:rPr>
          <w:rFonts w:cs="Times New Roman" w:asciiTheme="minorEastAsia" w:hAnsiTheme="minorEastAsia"/>
          <w:color w:val="000000"/>
          <w:kern w:val="0"/>
          <w:szCs w:val="21"/>
        </w:rPr>
        <w:t>。</w:t>
      </w:r>
    </w:p>
    <w:p>
      <w:pPr>
        <w:widowControl/>
        <w:snapToGrid w:val="0"/>
        <w:spacing w:line="360" w:lineRule="auto"/>
        <w:ind w:right="-168" w:rightChars="-80"/>
        <w:rPr>
          <w:rFonts w:cs="Times New Roman" w:asciiTheme="minorEastAsia" w:hAnsiTheme="minorEastAsia"/>
          <w:kern w:val="0"/>
          <w:szCs w:val="21"/>
        </w:rPr>
      </w:pPr>
      <w:r>
        <w:rPr>
          <w:rFonts w:ascii="Times New Roman" w:hAnsi="Times New Roman" w:cs="Times New Roman"/>
          <w:b/>
          <w:color w:val="000000"/>
          <w:kern w:val="0"/>
          <w:szCs w:val="21"/>
        </w:rPr>
        <w:t>7.1.3</w:t>
      </w:r>
      <w:r>
        <w:rPr>
          <w:rFonts w:hint="eastAsia" w:ascii="Times New Roman" w:hAnsi="Times New Roman" w:cs="Times New Roman"/>
          <w:b/>
          <w:color w:val="000000"/>
          <w:kern w:val="0"/>
          <w:szCs w:val="21"/>
        </w:rPr>
        <w:t xml:space="preserve">  </w:t>
      </w:r>
      <w:r>
        <w:rPr>
          <w:rFonts w:cs="Times New Roman" w:asciiTheme="minorEastAsia" w:hAnsiTheme="minorEastAsia"/>
          <w:color w:val="000000"/>
          <w:kern w:val="0"/>
          <w:szCs w:val="21"/>
        </w:rPr>
        <w:t>基桩轴线的控制点和水准点</w:t>
      </w:r>
      <w:r>
        <w:rPr>
          <w:rFonts w:cs="Times New Roman" w:asciiTheme="minorEastAsia" w:hAnsiTheme="minorEastAsia"/>
          <w:kern w:val="0"/>
          <w:szCs w:val="21"/>
        </w:rPr>
        <w:t>应设在不受施工影响的位置。开工前，经复核后应妥善保护，施工中应经常复测。</w:t>
      </w:r>
    </w:p>
    <w:p>
      <w:pPr>
        <w:widowControl/>
        <w:snapToGrid w:val="0"/>
        <w:spacing w:line="360" w:lineRule="auto"/>
        <w:ind w:right="-168" w:rightChars="-80"/>
        <w:rPr>
          <w:rFonts w:cs="Times New Roman" w:asciiTheme="minorEastAsia" w:hAnsiTheme="minorEastAsia"/>
          <w:kern w:val="0"/>
          <w:szCs w:val="21"/>
        </w:rPr>
      </w:pPr>
      <w:r>
        <w:rPr>
          <w:rFonts w:ascii="Times New Roman" w:hAnsi="Times New Roman" w:cs="Times New Roman"/>
          <w:b/>
          <w:kern w:val="0"/>
          <w:szCs w:val="21"/>
        </w:rPr>
        <w:t>7.1.4</w:t>
      </w:r>
      <w:r>
        <w:rPr>
          <w:rFonts w:hint="eastAsia" w:ascii="Times New Roman" w:hAnsi="Times New Roman" w:cs="Times New Roman"/>
          <w:b/>
          <w:kern w:val="0"/>
          <w:szCs w:val="21"/>
        </w:rPr>
        <w:t xml:space="preserve">  </w:t>
      </w:r>
      <w:r>
        <w:rPr>
          <w:rFonts w:hint="eastAsia" w:cs="Times New Roman" w:asciiTheme="minorEastAsia" w:hAnsiTheme="minorEastAsia"/>
          <w:kern w:val="0"/>
          <w:szCs w:val="21"/>
        </w:rPr>
        <w:t>喷扩锥台压灌桩施工采用喷扩挤振压灌技术，其工艺流程应符合本标准附录E的规定。</w:t>
      </w:r>
    </w:p>
    <w:p>
      <w:pPr>
        <w:widowControl/>
        <w:snapToGrid w:val="0"/>
        <w:spacing w:line="360" w:lineRule="auto"/>
        <w:ind w:right="-168" w:rightChars="-80"/>
        <w:rPr>
          <w:rFonts w:cs="Times New Roman" w:asciiTheme="minorEastAsia" w:hAnsiTheme="minorEastAsia"/>
          <w:kern w:val="0"/>
          <w:szCs w:val="21"/>
        </w:rPr>
      </w:pPr>
      <w:r>
        <w:rPr>
          <w:rFonts w:ascii="Times New Roman" w:hAnsi="Times New Roman" w:cs="Times New Roman"/>
          <w:b/>
          <w:kern w:val="0"/>
          <w:szCs w:val="21"/>
        </w:rPr>
        <w:t>7.1.5</w:t>
      </w:r>
      <w:r>
        <w:rPr>
          <w:rFonts w:hint="eastAsia" w:ascii="Times New Roman" w:hAnsi="Times New Roman" w:cs="Times New Roman"/>
          <w:b/>
          <w:kern w:val="0"/>
          <w:szCs w:val="21"/>
        </w:rPr>
        <w:t xml:space="preserve">  </w:t>
      </w:r>
      <w:r>
        <w:rPr>
          <w:rFonts w:hint="eastAsia" w:cs="Times New Roman" w:asciiTheme="minorEastAsia" w:hAnsiTheme="minorEastAsia"/>
          <w:kern w:val="0"/>
          <w:szCs w:val="21"/>
        </w:rPr>
        <w:t>施工前应对喷扩锥台压灌桩施工机械及其配套设备进行试运行，并对其流量、压力、钻杆提升速度、钻杆旋转速度、钻杆提升高度等施工参数进行标定。</w:t>
      </w:r>
    </w:p>
    <w:p>
      <w:pPr>
        <w:widowControl/>
        <w:snapToGrid w:val="0"/>
        <w:spacing w:line="360" w:lineRule="auto"/>
        <w:ind w:right="-168" w:rightChars="-80"/>
        <w:rPr>
          <w:rFonts w:cs="Times New Roman" w:asciiTheme="minorEastAsia" w:hAnsiTheme="minorEastAsia"/>
          <w:kern w:val="0"/>
          <w:szCs w:val="21"/>
        </w:rPr>
      </w:pPr>
      <w:r>
        <w:rPr>
          <w:rFonts w:ascii="Times New Roman" w:hAnsi="Times New Roman" w:cs="Times New Roman"/>
          <w:b/>
          <w:kern w:val="0"/>
          <w:szCs w:val="21"/>
        </w:rPr>
        <w:t>7.1.6</w:t>
      </w:r>
      <w:r>
        <w:rPr>
          <w:rFonts w:hint="eastAsia" w:ascii="Times New Roman" w:hAnsi="Times New Roman" w:cs="Times New Roman"/>
          <w:b/>
          <w:kern w:val="0"/>
          <w:szCs w:val="21"/>
        </w:rPr>
        <w:t xml:space="preserve">  </w:t>
      </w:r>
      <w:r>
        <w:rPr>
          <w:rFonts w:cs="Times New Roman" w:asciiTheme="minorEastAsia" w:hAnsiTheme="minorEastAsia"/>
          <w:kern w:val="0"/>
          <w:szCs w:val="21"/>
        </w:rPr>
        <w:t>桩施工前宜进行成孔</w:t>
      </w:r>
      <w:r>
        <w:rPr>
          <w:rFonts w:hint="eastAsia" w:cs="Times New Roman" w:asciiTheme="minorEastAsia" w:hAnsiTheme="minorEastAsia"/>
          <w:kern w:val="0"/>
          <w:szCs w:val="21"/>
        </w:rPr>
        <w:t>、扩孔、成桩工艺性试验</w:t>
      </w:r>
      <w:r>
        <w:rPr>
          <w:rFonts w:cs="Times New Roman" w:asciiTheme="minorEastAsia" w:hAnsiTheme="minorEastAsia"/>
          <w:kern w:val="0"/>
          <w:szCs w:val="21"/>
        </w:rPr>
        <w:t>，核对地质资料，设计参数、工艺参数以及技术要求</w:t>
      </w:r>
      <w:r>
        <w:rPr>
          <w:rFonts w:hint="eastAsia" w:cs="Times New Roman" w:asciiTheme="minorEastAsia" w:hAnsiTheme="minorEastAsia"/>
          <w:kern w:val="0"/>
          <w:szCs w:val="21"/>
        </w:rPr>
        <w:t>，应按本标准附录F的要求做好记录，编写试成孔、成桩总结报告</w:t>
      </w:r>
      <w:r>
        <w:rPr>
          <w:rFonts w:cs="Times New Roman" w:asciiTheme="minorEastAsia" w:hAnsiTheme="minorEastAsia"/>
          <w:kern w:val="0"/>
          <w:szCs w:val="21"/>
        </w:rPr>
        <w:t>。</w:t>
      </w:r>
    </w:p>
    <w:p>
      <w:pPr>
        <w:pStyle w:val="4"/>
        <w:spacing w:before="156" w:after="156"/>
      </w:pPr>
      <w:bookmarkStart w:id="87" w:name="_Toc6676110"/>
      <w:r>
        <w:rPr>
          <w:rFonts w:ascii="Times New Roman" w:hAnsi="Times New Roman" w:cs="Times New Roman"/>
        </w:rPr>
        <w:t>7.2</w:t>
      </w:r>
      <w:r>
        <w:rPr>
          <w:rFonts w:hint="eastAsia"/>
        </w:rPr>
        <w:t>施工机械</w:t>
      </w:r>
      <w:bookmarkEnd w:id="87"/>
    </w:p>
    <w:p>
      <w:pPr>
        <w:widowControl/>
        <w:snapToGrid w:val="0"/>
        <w:spacing w:line="360" w:lineRule="auto"/>
        <w:ind w:right="-168" w:rightChars="-80"/>
        <w:rPr>
          <w:rFonts w:cs="Times New Roman" w:asciiTheme="minorEastAsia" w:hAnsiTheme="minorEastAsia"/>
          <w:kern w:val="0"/>
          <w:szCs w:val="21"/>
        </w:rPr>
      </w:pPr>
      <w:r>
        <w:rPr>
          <w:rFonts w:ascii="Times New Roman" w:hAnsi="Times New Roman" w:cs="Times New Roman"/>
          <w:b/>
          <w:kern w:val="0"/>
          <w:szCs w:val="21"/>
        </w:rPr>
        <w:t>7.2.1</w:t>
      </w:r>
      <w:r>
        <w:rPr>
          <w:rFonts w:hint="eastAsia" w:ascii="Times New Roman" w:hAnsi="Times New Roman" w:cs="Times New Roman"/>
          <w:b/>
          <w:kern w:val="0"/>
          <w:szCs w:val="21"/>
        </w:rPr>
        <w:t xml:space="preserve">  </w:t>
      </w:r>
      <w:r>
        <w:rPr>
          <w:rFonts w:hint="eastAsia" w:cs="Times New Roman" w:asciiTheme="minorEastAsia" w:hAnsiTheme="minorEastAsia"/>
          <w:kern w:val="0"/>
          <w:szCs w:val="21"/>
        </w:rPr>
        <w:t>喷扩锥台压灌桩中的专用长螺旋多功能钻机选型应根据桩径、扩径、孔深及地层情况综合确定，并根据地层条件选用喷扩钻具</w:t>
      </w:r>
      <w:r>
        <w:rPr>
          <w:rFonts w:cs="Times New Roman" w:asciiTheme="minorEastAsia" w:hAnsiTheme="minorEastAsia"/>
          <w:kern w:val="0"/>
          <w:szCs w:val="21"/>
        </w:rPr>
        <w:t>。</w:t>
      </w:r>
    </w:p>
    <w:p>
      <w:pPr>
        <w:widowControl/>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7.2.2</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喷扩锥台压灌桩施工主要配套设备应符合以下规定：</w:t>
      </w:r>
    </w:p>
    <w:p>
      <w:pPr>
        <w:widowControl/>
        <w:snapToGrid w:val="0"/>
        <w:spacing w:line="360" w:lineRule="auto"/>
        <w:ind w:right="-168" w:rightChars="-80" w:firstLine="316" w:firstLineChars="150"/>
        <w:rPr>
          <w:rFonts w:cs="Times New Roman" w:asciiTheme="minorEastAsia" w:hAnsiTheme="minorEastAsia"/>
          <w:color w:val="000000"/>
          <w:kern w:val="0"/>
          <w:szCs w:val="21"/>
        </w:rPr>
      </w:pPr>
      <w:r>
        <w:rPr>
          <w:rFonts w:ascii="Times New Roman" w:hAnsi="Times New Roman" w:cs="Times New Roman"/>
          <w:b/>
          <w:color w:val="000000"/>
          <w:kern w:val="0"/>
          <w:szCs w:val="21"/>
        </w:rPr>
        <w:t>1</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混凝土输送泵和注浆泵的压力、流量应满足施工要求，其定额压力、流量不应小于设计规定值的1.2倍；</w:t>
      </w:r>
    </w:p>
    <w:p>
      <w:pPr>
        <w:widowControl/>
        <w:snapToGrid w:val="0"/>
        <w:spacing w:line="360" w:lineRule="auto"/>
        <w:ind w:right="-168" w:rightChars="-80" w:firstLine="316" w:firstLineChars="150"/>
        <w:rPr>
          <w:rFonts w:cs="Times New Roman" w:asciiTheme="minorEastAsia" w:hAnsiTheme="minorEastAsia"/>
          <w:color w:val="000000"/>
          <w:kern w:val="0"/>
          <w:szCs w:val="21"/>
        </w:rPr>
      </w:pPr>
      <w:r>
        <w:rPr>
          <w:rFonts w:ascii="Times New Roman" w:hAnsi="Times New Roman" w:cs="Times New Roman"/>
          <w:b/>
          <w:color w:val="000000"/>
          <w:kern w:val="0"/>
          <w:szCs w:val="21"/>
        </w:rPr>
        <w:t>2</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空压机的供气量和额定压力不应小于设计规定值；</w:t>
      </w:r>
    </w:p>
    <w:p>
      <w:pPr>
        <w:widowControl/>
        <w:snapToGrid w:val="0"/>
        <w:spacing w:line="360" w:lineRule="auto"/>
        <w:ind w:right="-168" w:rightChars="-80" w:firstLine="316" w:firstLineChars="150"/>
        <w:rPr>
          <w:rFonts w:cs="Times New Roman" w:asciiTheme="minorEastAsia" w:hAnsiTheme="minorEastAsia"/>
          <w:color w:val="000000"/>
          <w:kern w:val="0"/>
          <w:szCs w:val="21"/>
        </w:rPr>
      </w:pPr>
      <w:r>
        <w:rPr>
          <w:rFonts w:ascii="Times New Roman" w:hAnsi="Times New Roman" w:cs="Times New Roman"/>
          <w:b/>
          <w:color w:val="000000"/>
          <w:kern w:val="0"/>
          <w:szCs w:val="21"/>
        </w:rPr>
        <w:t>3</w:t>
      </w:r>
      <w:r>
        <w:rPr>
          <w:rFonts w:hint="eastAsia" w:cs="Times New Roman" w:asciiTheme="minorEastAsia" w:hAnsiTheme="minorEastAsia"/>
          <w:color w:val="000000"/>
          <w:kern w:val="0"/>
          <w:szCs w:val="21"/>
        </w:rPr>
        <w:t xml:space="preserve">  水泥浆搅拌机的性能与需浆量</w:t>
      </w:r>
      <w:r>
        <w:rPr>
          <w:rFonts w:hint="eastAsia" w:cs="Times New Roman" w:asciiTheme="minorEastAsia" w:hAnsiTheme="minorEastAsia"/>
          <w:color w:val="000000"/>
          <w:kern w:val="0"/>
          <w:szCs w:val="21"/>
          <w:lang w:eastAsia="zh-CN"/>
        </w:rPr>
        <w:t>应</w:t>
      </w:r>
      <w:r>
        <w:rPr>
          <w:rFonts w:hint="eastAsia" w:cs="Times New Roman" w:asciiTheme="minorEastAsia" w:hAnsiTheme="minorEastAsia"/>
          <w:color w:val="000000"/>
          <w:kern w:val="0"/>
          <w:szCs w:val="21"/>
        </w:rPr>
        <w:t>相适应，并</w:t>
      </w:r>
      <w:r>
        <w:rPr>
          <w:rFonts w:hint="eastAsia" w:cs="Times New Roman" w:asciiTheme="minorEastAsia" w:hAnsiTheme="minorEastAsia"/>
          <w:color w:val="000000"/>
          <w:kern w:val="0"/>
          <w:szCs w:val="21"/>
          <w:lang w:eastAsia="zh-CN"/>
        </w:rPr>
        <w:t>应</w:t>
      </w:r>
      <w:r>
        <w:rPr>
          <w:rFonts w:hint="eastAsia" w:cs="Times New Roman" w:asciiTheme="minorEastAsia" w:hAnsiTheme="minorEastAsia"/>
          <w:color w:val="000000"/>
          <w:kern w:val="0"/>
          <w:szCs w:val="21"/>
        </w:rPr>
        <w:t>能保证浆液搅拌均匀；</w:t>
      </w:r>
    </w:p>
    <w:p>
      <w:pPr>
        <w:widowControl/>
        <w:snapToGrid w:val="0"/>
        <w:spacing w:line="360" w:lineRule="auto"/>
        <w:ind w:right="-168" w:rightChars="-80" w:firstLine="316" w:firstLineChars="150"/>
        <w:rPr>
          <w:rFonts w:cs="Times New Roman" w:asciiTheme="minorEastAsia" w:hAnsiTheme="minorEastAsia"/>
          <w:color w:val="000000"/>
          <w:kern w:val="0"/>
          <w:szCs w:val="21"/>
        </w:rPr>
      </w:pPr>
      <w:r>
        <w:rPr>
          <w:rFonts w:ascii="Times New Roman" w:hAnsi="Times New Roman" w:cs="Times New Roman"/>
          <w:b/>
          <w:color w:val="000000"/>
          <w:kern w:val="0"/>
          <w:szCs w:val="21"/>
        </w:rPr>
        <w:t>4</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储浆桶的容积能满足连续供给高压喷射浆液的需求。</w:t>
      </w:r>
    </w:p>
    <w:p>
      <w:pPr>
        <w:pStyle w:val="4"/>
        <w:spacing w:before="156" w:after="156"/>
        <w:rPr>
          <w:kern w:val="0"/>
          <w:szCs w:val="24"/>
        </w:rPr>
      </w:pPr>
      <w:bookmarkStart w:id="88" w:name="_Toc5901"/>
      <w:bookmarkStart w:id="89" w:name="_Toc520971613"/>
      <w:bookmarkStart w:id="90" w:name="_Toc502409698"/>
      <w:bookmarkStart w:id="91" w:name="_Toc13162"/>
      <w:bookmarkStart w:id="92" w:name="_Toc3146"/>
      <w:bookmarkStart w:id="93" w:name="_Toc6676111"/>
      <w:r>
        <w:rPr>
          <w:rFonts w:hint="eastAsia"/>
          <w:kern w:val="0"/>
          <w:szCs w:val="24"/>
        </w:rPr>
        <w:t>7</w:t>
      </w:r>
      <w:r>
        <w:rPr>
          <w:kern w:val="0"/>
          <w:szCs w:val="24"/>
        </w:rPr>
        <w:t>.3</w:t>
      </w:r>
      <w:r>
        <w:rPr>
          <w:rFonts w:hAnsi="黑体"/>
          <w:kern w:val="0"/>
          <w:szCs w:val="24"/>
        </w:rPr>
        <w:t>施工</w:t>
      </w:r>
      <w:bookmarkEnd w:id="88"/>
      <w:bookmarkEnd w:id="89"/>
      <w:bookmarkEnd w:id="90"/>
      <w:bookmarkEnd w:id="91"/>
      <w:bookmarkEnd w:id="92"/>
      <w:r>
        <w:rPr>
          <w:rFonts w:hint="eastAsia" w:hAnsi="黑体"/>
          <w:kern w:val="0"/>
          <w:szCs w:val="24"/>
        </w:rPr>
        <w:t>作业</w:t>
      </w:r>
      <w:bookmarkEnd w:id="93"/>
    </w:p>
    <w:p>
      <w:pPr>
        <w:widowControl/>
        <w:snapToGrid w:val="0"/>
        <w:spacing w:line="360" w:lineRule="auto"/>
        <w:jc w:val="left"/>
        <w:rPr>
          <w:rFonts w:cs="Times New Roman" w:asciiTheme="minorEastAsia" w:hAnsiTheme="minorEastAsia"/>
          <w:b/>
          <w:color w:val="000000"/>
          <w:kern w:val="0"/>
          <w:szCs w:val="21"/>
        </w:rPr>
      </w:pPr>
      <w:r>
        <w:rPr>
          <w:rFonts w:ascii="Times New Roman" w:hAnsi="Times New Roman" w:cs="Times New Roman"/>
          <w:b/>
          <w:color w:val="000000"/>
          <w:kern w:val="0"/>
          <w:szCs w:val="21"/>
        </w:rPr>
        <w:t>7.3.1</w:t>
      </w:r>
      <w:r>
        <w:rPr>
          <w:rFonts w:hint="eastAsia" w:ascii="Times New Roman" w:hAnsi="Times New Roman" w:cs="Times New Roman"/>
          <w:b/>
          <w:color w:val="000000"/>
          <w:kern w:val="0"/>
          <w:szCs w:val="21"/>
        </w:rPr>
        <w:t xml:space="preserve">  </w:t>
      </w:r>
      <w:r>
        <w:rPr>
          <w:rFonts w:hint="eastAsia" w:cs="Times New Roman" w:asciiTheme="minorEastAsia" w:hAnsiTheme="minorEastAsia"/>
          <w:bCs/>
          <w:color w:val="000000"/>
          <w:kern w:val="0"/>
          <w:szCs w:val="21"/>
        </w:rPr>
        <w:t>施工单位应按桩基施工图进行桩位放样并填写放样、验线记录，经监理、建设单位复核签证后方可开工。</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7.3.2</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喷扩锥台压灌桩施工工艺应按下列流程进行</w:t>
      </w:r>
      <w:r>
        <w:rPr>
          <w:rFonts w:cs="Times New Roman" w:asciiTheme="minorEastAsia" w:hAnsiTheme="minorEastAsia"/>
          <w:color w:val="000000"/>
          <w:kern w:val="0"/>
          <w:szCs w:val="21"/>
        </w:rPr>
        <w:t>：</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cs="Times New Roman" w:asciiTheme="minorEastAsia" w:hAnsiTheme="minorEastAsia"/>
          <w:b/>
          <w:color w:val="000000"/>
          <w:kern w:val="0"/>
          <w:szCs w:val="21"/>
        </w:rPr>
        <w:t>1</w:t>
      </w:r>
      <w:r>
        <w:rPr>
          <w:rFonts w:hint="eastAsia" w:cs="Times New Roman" w:asciiTheme="minorEastAsia" w:hAnsiTheme="minorEastAsia"/>
          <w:b/>
          <w:color w:val="000000"/>
          <w:kern w:val="0"/>
          <w:szCs w:val="21"/>
        </w:rPr>
        <w:t xml:space="preserve">  </w:t>
      </w:r>
      <w:r>
        <w:rPr>
          <w:rFonts w:hint="eastAsia" w:cs="Times New Roman" w:asciiTheme="minorEastAsia" w:hAnsiTheme="minorEastAsia"/>
          <w:color w:val="000000"/>
          <w:kern w:val="0"/>
          <w:szCs w:val="21"/>
        </w:rPr>
        <w:t>施工机具就位、钻机调平</w:t>
      </w:r>
      <w:r>
        <w:rPr>
          <w:rFonts w:cs="Times New Roman" w:asciiTheme="minorEastAsia" w:hAnsiTheme="minorEastAsia"/>
          <w:color w:val="000000"/>
          <w:kern w:val="0"/>
          <w:szCs w:val="21"/>
        </w:rPr>
        <w:t>；</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2</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制备混凝土、水泥浆；</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3</w:t>
      </w:r>
      <w:r>
        <w:rPr>
          <w:rFonts w:hint="eastAsia" w:ascii="Times New Roman" w:hAnsi="Times New Roman" w:cs="Times New Roman"/>
          <w:b/>
          <w:color w:val="000000"/>
          <w:kern w:val="0"/>
          <w:szCs w:val="21"/>
        </w:rPr>
        <w:t xml:space="preserve">  </w:t>
      </w:r>
      <w:r>
        <w:rPr>
          <w:rFonts w:cs="Times New Roman" w:asciiTheme="minorEastAsia" w:hAnsiTheme="minorEastAsia"/>
          <w:color w:val="000000"/>
          <w:kern w:val="0"/>
          <w:szCs w:val="21"/>
        </w:rPr>
        <w:t>钻机钻孔，当钻孔达到设计孔深时</w:t>
      </w:r>
      <w:r>
        <w:rPr>
          <w:rFonts w:hint="eastAsia" w:cs="Times New Roman" w:asciiTheme="minorEastAsia" w:hAnsiTheme="minorEastAsia"/>
          <w:color w:val="000000"/>
          <w:kern w:val="0"/>
          <w:szCs w:val="21"/>
        </w:rPr>
        <w:t>，应按本标准表</w:t>
      </w:r>
      <w:r>
        <w:rPr>
          <w:rFonts w:ascii="Times New Roman" w:hAnsi="Times New Roman" w:cs="Times New Roman"/>
          <w:kern w:val="0"/>
          <w:szCs w:val="21"/>
        </w:rPr>
        <w:t>4.0.2-1</w:t>
      </w:r>
      <w:r>
        <w:rPr>
          <w:rFonts w:hint="eastAsia" w:cs="Times New Roman" w:asciiTheme="minorEastAsia" w:hAnsiTheme="minorEastAsia"/>
          <w:color w:val="000000"/>
          <w:kern w:val="0"/>
          <w:szCs w:val="21"/>
        </w:rPr>
        <w:t>相关要求设置</w:t>
      </w:r>
      <w:r>
        <w:rPr>
          <w:rFonts w:cs="Times New Roman" w:asciiTheme="minorEastAsia" w:hAnsiTheme="minorEastAsia"/>
          <w:color w:val="000000"/>
          <w:kern w:val="0"/>
          <w:szCs w:val="21"/>
        </w:rPr>
        <w:t>提升速度和旋喷压力，智能控制提升</w:t>
      </w:r>
      <w:r>
        <w:rPr>
          <w:rFonts w:hint="eastAsia" w:cs="Times New Roman" w:asciiTheme="minorEastAsia" w:hAnsiTheme="minorEastAsia"/>
          <w:color w:val="000000"/>
          <w:kern w:val="0"/>
          <w:szCs w:val="21"/>
        </w:rPr>
        <w:t>（下放）</w:t>
      </w:r>
      <w:r>
        <w:rPr>
          <w:rFonts w:cs="Times New Roman" w:asciiTheme="minorEastAsia" w:hAnsiTheme="minorEastAsia"/>
          <w:color w:val="000000"/>
          <w:kern w:val="0"/>
          <w:szCs w:val="21"/>
        </w:rPr>
        <w:t>钻杆，利用钻具多层喷嘴旋喷扩孔至设定标高形成双锥台扩径腔体</w:t>
      </w:r>
      <w:r>
        <w:rPr>
          <w:rFonts w:hint="eastAsia" w:cs="Times New Roman" w:asciiTheme="minorEastAsia" w:hAnsiTheme="minorEastAsia"/>
          <w:color w:val="000000"/>
          <w:kern w:val="0"/>
          <w:szCs w:val="21"/>
        </w:rPr>
        <w:t>，扩孔的喷射压力不应小于12MPa，喷嘴钻进或提升速度可取12cm/min、15cm/min或20cm/min，钻机转速可取10～25r/min；</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4</w:t>
      </w:r>
      <w:r>
        <w:rPr>
          <w:rFonts w:hint="eastAsia" w:cs="Times New Roman" w:asciiTheme="minorEastAsia" w:hAnsiTheme="minorEastAsia"/>
          <w:color w:val="000000"/>
          <w:kern w:val="0"/>
          <w:szCs w:val="21"/>
        </w:rPr>
        <w:t xml:space="preserve">  下放钻杆到设定位置，边提升钻杆边压灌混凝土与定喷水泥浆到双锥台扩径腔体上设定位置，应控制钻杆提升速度，根据设计要求压灌混凝土填充置换腔内水泥土，确保扩径体混凝土灌注量，</w:t>
      </w:r>
      <w:r>
        <w:rPr>
          <w:rFonts w:cs="Times New Roman" w:asciiTheme="minorEastAsia" w:hAnsiTheme="minorEastAsia"/>
          <w:color w:val="000000"/>
          <w:kern w:val="0"/>
          <w:szCs w:val="21"/>
        </w:rPr>
        <w:t>停止提升钻杆和压灌混凝土与旋喷水泥浆</w:t>
      </w:r>
      <w:r>
        <w:rPr>
          <w:rFonts w:hint="eastAsia" w:cs="Times New Roman" w:asciiTheme="minorEastAsia" w:hAnsiTheme="minorEastAsia"/>
          <w:color w:val="000000"/>
          <w:kern w:val="0"/>
          <w:szCs w:val="21"/>
        </w:rPr>
        <w:t>；</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5</w:t>
      </w:r>
      <w:r>
        <w:rPr>
          <w:rFonts w:hint="eastAsia" w:ascii="Times New Roman" w:hAnsi="Times New Roman" w:cs="Times New Roman"/>
          <w:b/>
          <w:color w:val="000000"/>
          <w:kern w:val="0"/>
          <w:szCs w:val="21"/>
        </w:rPr>
        <w:t xml:space="preserve">  </w:t>
      </w:r>
      <w:r>
        <w:rPr>
          <w:rFonts w:cs="Times New Roman" w:asciiTheme="minorEastAsia" w:hAnsiTheme="minorEastAsia"/>
          <w:color w:val="000000"/>
          <w:kern w:val="0"/>
          <w:szCs w:val="21"/>
        </w:rPr>
        <w:t>下压钻杆</w:t>
      </w:r>
      <w:r>
        <w:rPr>
          <w:rFonts w:hint="eastAsia" w:cs="Times New Roman" w:asciiTheme="minorEastAsia" w:hAnsiTheme="minorEastAsia"/>
          <w:color w:val="000000"/>
          <w:kern w:val="0"/>
          <w:szCs w:val="21"/>
        </w:rPr>
        <w:t>，</w:t>
      </w:r>
      <w:r>
        <w:rPr>
          <w:rFonts w:hint="eastAsia" w:ascii="Times New Roman" w:hAnsi="Times New Roman" w:cs="Times New Roman"/>
          <w:color w:val="000000"/>
          <w:kern w:val="0"/>
          <w:szCs w:val="21"/>
        </w:rPr>
        <w:t>钻具出料口铰链式活门自动封闭，</w:t>
      </w:r>
      <w:r>
        <w:rPr>
          <w:rFonts w:cs="Times New Roman" w:asciiTheme="minorEastAsia" w:hAnsiTheme="minorEastAsia"/>
          <w:color w:val="000000"/>
          <w:kern w:val="0"/>
          <w:szCs w:val="21"/>
        </w:rPr>
        <w:t>振动</w:t>
      </w:r>
      <w:r>
        <w:rPr>
          <w:rFonts w:hint="eastAsia" w:cs="Times New Roman" w:asciiTheme="minorEastAsia" w:hAnsiTheme="minorEastAsia"/>
          <w:color w:val="000000"/>
          <w:kern w:val="0"/>
          <w:szCs w:val="21"/>
        </w:rPr>
        <w:t>挤</w:t>
      </w:r>
      <w:r>
        <w:rPr>
          <w:rFonts w:cs="Times New Roman" w:asciiTheme="minorEastAsia" w:hAnsiTheme="minorEastAsia"/>
          <w:color w:val="000000"/>
          <w:kern w:val="0"/>
          <w:szCs w:val="21"/>
        </w:rPr>
        <w:t>压腔内混凝土到设定标高；</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6</w:t>
      </w:r>
      <w:r>
        <w:rPr>
          <w:rFonts w:hint="eastAsia" w:ascii="Times New Roman" w:hAnsi="Times New Roman" w:cs="Times New Roman"/>
          <w:b/>
          <w:color w:val="000000"/>
          <w:kern w:val="0"/>
          <w:szCs w:val="21"/>
        </w:rPr>
        <w:t xml:space="preserve">  </w:t>
      </w:r>
      <w:r>
        <w:rPr>
          <w:rFonts w:cs="Times New Roman" w:asciiTheme="minorEastAsia" w:hAnsiTheme="minorEastAsia"/>
          <w:color w:val="000000"/>
          <w:kern w:val="0"/>
          <w:szCs w:val="21"/>
        </w:rPr>
        <w:t>调整钻杆提升速度和</w:t>
      </w:r>
      <w:r>
        <w:rPr>
          <w:rFonts w:hint="eastAsia" w:cs="Times New Roman" w:asciiTheme="minorEastAsia" w:hAnsiTheme="minorEastAsia"/>
          <w:color w:val="000000"/>
          <w:kern w:val="0"/>
          <w:szCs w:val="21"/>
        </w:rPr>
        <w:t>喷浆</w:t>
      </w:r>
      <w:r>
        <w:rPr>
          <w:rFonts w:cs="Times New Roman" w:asciiTheme="minorEastAsia" w:hAnsiTheme="minorEastAsia"/>
          <w:color w:val="000000"/>
          <w:kern w:val="0"/>
          <w:szCs w:val="21"/>
        </w:rPr>
        <w:t>压力，提升钻杆二次压灌混凝土</w:t>
      </w:r>
      <w:r>
        <w:rPr>
          <w:rFonts w:hint="eastAsia" w:cs="Times New Roman" w:asciiTheme="minorEastAsia" w:hAnsiTheme="minorEastAsia"/>
          <w:color w:val="000000"/>
          <w:kern w:val="0"/>
          <w:szCs w:val="21"/>
        </w:rPr>
        <w:t>至扩径体顶标高，形成扩径体；当扩径体位于桩端部以上时，按上述施工工序，在桩端混凝土1.5m范围内亦进行复压二次灌注；</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hint="eastAsia" w:ascii="Times New Roman" w:hAnsi="Times New Roman" w:cs="Times New Roman"/>
          <w:b/>
          <w:color w:val="000000"/>
          <w:kern w:val="0"/>
          <w:szCs w:val="21"/>
        </w:rPr>
        <w:t>7</w:t>
      </w:r>
      <w:r>
        <w:rPr>
          <w:rFonts w:hint="eastAsia" w:cs="Times New Roman" w:asciiTheme="minorEastAsia" w:hAnsiTheme="minorEastAsia"/>
          <w:color w:val="000000"/>
          <w:kern w:val="0"/>
          <w:szCs w:val="21"/>
        </w:rPr>
        <w:t xml:space="preserve">  扩径体形成后，开始提升钻杆</w:t>
      </w:r>
      <w:r>
        <w:rPr>
          <w:rFonts w:cs="Times New Roman" w:asciiTheme="minorEastAsia" w:hAnsiTheme="minorEastAsia"/>
          <w:color w:val="000000"/>
          <w:kern w:val="0"/>
          <w:szCs w:val="21"/>
        </w:rPr>
        <w:t>定喷</w:t>
      </w:r>
      <w:r>
        <w:rPr>
          <w:rFonts w:hint="eastAsia" w:cs="Times New Roman" w:asciiTheme="minorEastAsia" w:hAnsiTheme="minorEastAsia"/>
          <w:color w:val="000000"/>
          <w:kern w:val="0"/>
          <w:szCs w:val="21"/>
        </w:rPr>
        <w:t>肋板</w:t>
      </w:r>
      <w:r>
        <w:rPr>
          <w:rFonts w:cs="Times New Roman" w:asciiTheme="minorEastAsia" w:hAnsiTheme="minorEastAsia"/>
          <w:color w:val="000000"/>
          <w:kern w:val="0"/>
          <w:szCs w:val="21"/>
        </w:rPr>
        <w:t>至设计标高，同时压灌混凝土至桩顶，压灌桩身混凝土时宜用振动钻杆分段振动挤压；</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hint="eastAsia" w:ascii="Times New Roman" w:hAnsi="Times New Roman" w:cs="Times New Roman"/>
          <w:b/>
          <w:color w:val="000000"/>
          <w:kern w:val="0"/>
          <w:szCs w:val="21"/>
        </w:rPr>
        <w:t xml:space="preserve">8  </w:t>
      </w:r>
      <w:r>
        <w:rPr>
          <w:rFonts w:cs="Times New Roman" w:asciiTheme="minorEastAsia" w:hAnsiTheme="minorEastAsia"/>
          <w:color w:val="000000"/>
          <w:kern w:val="0"/>
          <w:szCs w:val="21"/>
        </w:rPr>
        <w:t>混凝土压灌完毕，移开钻具，将钢筋笼插入桩孔内超流态混凝土中，振动下沉</w:t>
      </w:r>
      <w:r>
        <w:rPr>
          <w:rFonts w:hint="eastAsia" w:cs="Times New Roman" w:asciiTheme="minorEastAsia" w:hAnsiTheme="minorEastAsia"/>
          <w:color w:val="000000"/>
          <w:kern w:val="0"/>
          <w:szCs w:val="21"/>
        </w:rPr>
        <w:t>至</w:t>
      </w:r>
      <w:r>
        <w:rPr>
          <w:rFonts w:cs="Times New Roman" w:asciiTheme="minorEastAsia" w:hAnsiTheme="minorEastAsia"/>
          <w:color w:val="000000"/>
          <w:kern w:val="0"/>
          <w:szCs w:val="21"/>
        </w:rPr>
        <w:t>设计</w:t>
      </w:r>
      <w:r>
        <w:rPr>
          <w:rFonts w:hint="eastAsia" w:cs="Times New Roman" w:asciiTheme="minorEastAsia" w:hAnsiTheme="minorEastAsia"/>
          <w:color w:val="000000"/>
          <w:kern w:val="0"/>
          <w:szCs w:val="21"/>
        </w:rPr>
        <w:t>标高，固定在设计位置，将振动杆分段振动拔出桩孔，</w:t>
      </w:r>
      <w:r>
        <w:rPr>
          <w:rFonts w:cs="Times New Roman" w:asciiTheme="minorEastAsia" w:hAnsiTheme="minorEastAsia"/>
          <w:color w:val="000000"/>
          <w:kern w:val="0"/>
          <w:szCs w:val="21"/>
        </w:rPr>
        <w:t>完成单根</w:t>
      </w:r>
      <w:r>
        <w:rPr>
          <w:rFonts w:hint="eastAsia" w:cs="Times New Roman" w:asciiTheme="minorEastAsia" w:hAnsiTheme="minorEastAsia"/>
          <w:color w:val="000000"/>
          <w:kern w:val="0"/>
          <w:szCs w:val="21"/>
        </w:rPr>
        <w:t>喷扩锥台压灌桩施工。</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7.3.3</w:t>
      </w:r>
      <w:bookmarkStart w:id="94" w:name="_Toc25316"/>
      <w:bookmarkStart w:id="95" w:name="_Toc502409699"/>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喷扩锥台压灌桩施工除应符合国家现行标准《建筑地基基础工程施工规范》GB51004、《建筑桩基技术规范》JGJ94、《建筑地基处理技术规范》JGJ79中的高压喷射注浆地基、长螺旋钻孔压灌桩、旋喷桩复合地基等有关规定外，尚应符合下列规定：</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1</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混凝土制备：根据桩身混凝土设计要求，通过试验确定超流态混凝土配合比，混凝土坍落度宜为230mm～250mm；</w:t>
      </w:r>
    </w:p>
    <w:p>
      <w:pPr>
        <w:widowControl/>
        <w:tabs>
          <w:tab w:val="left" w:pos="709"/>
        </w:tabs>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2</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高压喷射注浆用的水泥，宜采用强度等级不低于42.5的普通硅酸盐水泥；</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hint="eastAsia" w:cs="Times New Roman" w:asciiTheme="minorEastAsia" w:hAnsiTheme="minorEastAsia"/>
          <w:b/>
          <w:color w:val="000000"/>
          <w:kern w:val="0"/>
          <w:szCs w:val="21"/>
        </w:rPr>
        <w:t xml:space="preserve">3  </w:t>
      </w:r>
      <w:r>
        <w:rPr>
          <w:rFonts w:hint="eastAsia" w:cs="Times New Roman" w:asciiTheme="minorEastAsia" w:hAnsiTheme="minorEastAsia"/>
          <w:color w:val="000000"/>
          <w:kern w:val="0"/>
          <w:szCs w:val="21"/>
        </w:rPr>
        <w:t>水泥浆液的水灰比应按工艺、设备、地层情况</w:t>
      </w:r>
      <w:r>
        <w:rPr>
          <w:rFonts w:hint="eastAsia" w:cs="Times New Roman" w:asciiTheme="minorEastAsia" w:hAnsiTheme="minorEastAsia"/>
          <w:kern w:val="0"/>
          <w:szCs w:val="21"/>
        </w:rPr>
        <w:t>确定，</w:t>
      </w:r>
      <w:r>
        <w:rPr>
          <w:rFonts w:hint="eastAsia" w:cs="宋体" w:asciiTheme="minorEastAsia" w:hAnsiTheme="minorEastAsia"/>
          <w:kern w:val="0"/>
          <w:szCs w:val="21"/>
        </w:rPr>
        <w:t>可取0.9～1.5。</w:t>
      </w:r>
      <w:r>
        <w:rPr>
          <w:rFonts w:hint="eastAsia" w:cs="Times New Roman" w:asciiTheme="minorEastAsia" w:hAnsiTheme="minorEastAsia"/>
          <w:color w:val="000000"/>
          <w:kern w:val="0"/>
          <w:szCs w:val="21"/>
        </w:rPr>
        <w:t>水泥浆应过筛后使用，其搅拌时间不应小于3min，自制备至用完的时间不应超过2h；</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4</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连接注浆泵和钻机的高压输送管长度不宜大于60m。</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hint="eastAsia" w:ascii="Times New Roman" w:hAnsi="Times New Roman" w:cs="Times New Roman"/>
          <w:b/>
          <w:color w:val="000000"/>
          <w:kern w:val="0"/>
          <w:szCs w:val="21"/>
        </w:rPr>
        <w:t xml:space="preserve">5  </w:t>
      </w:r>
      <w:r>
        <w:rPr>
          <w:rFonts w:hint="eastAsia" w:cs="Times New Roman" w:asciiTheme="minorEastAsia" w:hAnsiTheme="minorEastAsia"/>
          <w:color w:val="000000"/>
          <w:kern w:val="0"/>
          <w:szCs w:val="21"/>
        </w:rPr>
        <w:t>喷扩锥台压灌桩群桩施工应采用跳打法，相邻桩施工间隔时间不应小于8小时。</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7.3.4</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喷扩锥台压灌桩施工过程中应按本标准附录F的要求做好记录。</w:t>
      </w:r>
    </w:p>
    <w:p>
      <w:pPr>
        <w:widowControl/>
        <w:snapToGrid w:val="0"/>
        <w:spacing w:line="360" w:lineRule="auto"/>
        <w:jc w:val="left"/>
        <w:rPr>
          <w:rFonts w:cs="仿宋" w:asciiTheme="minorEastAsia" w:hAnsiTheme="minorEastAsia"/>
          <w:kern w:val="0"/>
          <w:szCs w:val="21"/>
          <w:lang w:val="zh-CN"/>
        </w:rPr>
      </w:pPr>
      <w:r>
        <w:rPr>
          <w:rFonts w:ascii="Times New Roman" w:hAnsi="Times New Roman" w:cs="Times New Roman"/>
          <w:b/>
          <w:kern w:val="0"/>
          <w:szCs w:val="21"/>
        </w:rPr>
        <w:t>7.3.5</w:t>
      </w:r>
      <w:r>
        <w:rPr>
          <w:rFonts w:hint="eastAsia" w:ascii="Times New Roman" w:hAnsi="Times New Roman" w:cs="Times New Roman"/>
          <w:b/>
          <w:kern w:val="0"/>
          <w:szCs w:val="21"/>
        </w:rPr>
        <w:t xml:space="preserve">  </w:t>
      </w:r>
      <w:r>
        <w:rPr>
          <w:rFonts w:hint="eastAsia" w:cs="仿宋" w:asciiTheme="minorEastAsia" w:hAnsiTheme="minorEastAsia"/>
          <w:kern w:val="0"/>
          <w:szCs w:val="21"/>
          <w:lang w:val="zh-CN"/>
        </w:rPr>
        <w:t>钢筋笼底部500</w:t>
      </w:r>
      <w:r>
        <w:rPr>
          <w:rFonts w:hint="eastAsia" w:cs="仿宋" w:asciiTheme="minorEastAsia" w:hAnsiTheme="minorEastAsia"/>
          <w:kern w:val="0"/>
          <w:szCs w:val="21"/>
        </w:rPr>
        <w:t>mm</w:t>
      </w:r>
      <w:r>
        <w:rPr>
          <w:rFonts w:hint="eastAsia" w:cs="仿宋" w:asciiTheme="minorEastAsia" w:hAnsiTheme="minorEastAsia"/>
          <w:kern w:val="0"/>
          <w:szCs w:val="21"/>
          <w:lang w:val="zh-CN"/>
        </w:rPr>
        <w:t>处主筋宜向内侧弯曲15°～30°形成钢筋笼焊接锥尖，承接振动杆，减小钢筋笼下插阻力。钢筋笼每隔2米应对称设置导向支架，确保</w:t>
      </w:r>
      <w:r>
        <w:rPr>
          <w:rFonts w:hint="eastAsia" w:cs="Times New Roman" w:asciiTheme="minorEastAsia" w:hAnsiTheme="minorEastAsia"/>
          <w:kern w:val="0"/>
          <w:szCs w:val="21"/>
        </w:rPr>
        <w:t>保护层厚度。</w:t>
      </w:r>
    </w:p>
    <w:p>
      <w:pPr>
        <w:pStyle w:val="4"/>
        <w:spacing w:before="156" w:after="156"/>
      </w:pPr>
      <w:bookmarkStart w:id="96" w:name="_Toc6676112"/>
      <w:r>
        <w:rPr>
          <w:rFonts w:hint="eastAsia"/>
        </w:rPr>
        <w:t>7.4  施工安全和环境保护</w:t>
      </w:r>
      <w:bookmarkEnd w:id="96"/>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bCs/>
          <w:color w:val="000000"/>
          <w:kern w:val="0"/>
          <w:szCs w:val="21"/>
        </w:rPr>
        <w:t>7.4.1</w:t>
      </w:r>
      <w:r>
        <w:rPr>
          <w:rFonts w:hint="eastAsia" w:ascii="Times New Roman" w:hAnsi="Times New Roman" w:cs="Times New Roman"/>
          <w:b/>
          <w:bCs/>
          <w:color w:val="000000"/>
          <w:kern w:val="0"/>
          <w:szCs w:val="21"/>
        </w:rPr>
        <w:t xml:space="preserve">  </w:t>
      </w:r>
      <w:r>
        <w:rPr>
          <w:rFonts w:hint="eastAsia" w:cs="Times New Roman" w:asciiTheme="minorEastAsia" w:hAnsiTheme="minorEastAsia"/>
          <w:color w:val="000000"/>
          <w:kern w:val="0"/>
          <w:szCs w:val="21"/>
        </w:rPr>
        <w:t>喷扩锥台压灌桩施工安全应符合以下规定：</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1</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机械设备应保持性能良好，应由考核合格的专业机械工操作，确保安全运行；</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2</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施工中应对机械设备、设施、工具配件以及劳保用品经常检查，确保完好和使用安全；</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3</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应控制喷浆压力、严禁超压运作，试压时喷浆管应远离人群；</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4</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启动、钻进及移机时，应设专人收、放电缆和灌砼、注浆、气管；</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5</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提钻灌注混凝土时，应设专人清理钻杆附着泥土，确保施工安全；</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6</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遇暴风雨、雷电时应暂停施工，设备停放平稳并切断电源；</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7</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施工完成桩孔应设置防护措施；</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8</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工地临时用电线路架设及用电设施，应按现行行业标准《施工现场临时用电安全技术规范》JGJ46的有关规定执行。</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bCs/>
          <w:color w:val="000000"/>
          <w:kern w:val="0"/>
          <w:szCs w:val="21"/>
        </w:rPr>
        <w:t>7.4.2</w:t>
      </w:r>
      <w:r>
        <w:rPr>
          <w:rFonts w:hint="eastAsia" w:ascii="Times New Roman" w:hAnsi="Times New Roman" w:cs="Times New Roman"/>
          <w:b/>
          <w:bCs/>
          <w:color w:val="000000"/>
          <w:kern w:val="0"/>
          <w:szCs w:val="21"/>
        </w:rPr>
        <w:t xml:space="preserve">  </w:t>
      </w:r>
      <w:r>
        <w:rPr>
          <w:rFonts w:hint="eastAsia" w:cs="Times New Roman" w:asciiTheme="minorEastAsia" w:hAnsiTheme="minorEastAsia"/>
          <w:color w:val="000000"/>
          <w:kern w:val="0"/>
          <w:szCs w:val="21"/>
        </w:rPr>
        <w:t>环境保护应符合下列规定：</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1</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应采用加防护罩措施对施工机械进行降噪处理；</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2</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水泥堆放、水泥浆搅拌应采取覆盖、封闭等防尘措施；</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3</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废弃泥浆、渣土应有序排放，严禁随意流淌和堆放，不得污染环境；</w:t>
      </w:r>
    </w:p>
    <w:p>
      <w:pPr>
        <w:widowControl/>
        <w:snapToGrid w:val="0"/>
        <w:spacing w:line="360" w:lineRule="auto"/>
        <w:ind w:firstLine="316" w:firstLineChars="150"/>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4</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应及时对施工现场裸露作业面进行覆盖，避免扬尘污染。</w:t>
      </w:r>
    </w:p>
    <w:p>
      <w:pPr>
        <w:widowControl/>
        <w:snapToGrid w:val="0"/>
        <w:spacing w:line="360" w:lineRule="auto"/>
        <w:ind w:firstLine="480" w:firstLineChars="200"/>
        <w:jc w:val="left"/>
        <w:rPr>
          <w:rFonts w:cs="Times New Roman" w:asciiTheme="minorEastAsia" w:hAnsiTheme="minorEastAsia"/>
          <w:color w:val="000000"/>
          <w:kern w:val="0"/>
          <w:sz w:val="24"/>
          <w:szCs w:val="24"/>
        </w:rPr>
      </w:pPr>
      <w:r>
        <w:rPr>
          <w:rFonts w:hint="eastAsia" w:cs="Times New Roman" w:asciiTheme="minorEastAsia" w:hAnsiTheme="minorEastAsia"/>
          <w:color w:val="000000"/>
          <w:kern w:val="0"/>
          <w:sz w:val="24"/>
          <w:szCs w:val="24"/>
        </w:rPr>
        <w:br w:type="page"/>
      </w:r>
    </w:p>
    <w:p>
      <w:pPr>
        <w:pStyle w:val="2"/>
        <w:spacing w:after="156"/>
        <w:rPr>
          <w:color w:val="000000"/>
          <w:kern w:val="0"/>
          <w:sz w:val="24"/>
          <w:szCs w:val="24"/>
        </w:rPr>
      </w:pPr>
      <w:bookmarkStart w:id="97" w:name="_Toc6676113"/>
      <w:bookmarkStart w:id="98" w:name="_Toc8045"/>
      <w:bookmarkStart w:id="99" w:name="_Toc520971614"/>
      <w:bookmarkStart w:id="100" w:name="_Toc16504"/>
      <w:r>
        <w:rPr>
          <w:rFonts w:hint="eastAsia"/>
        </w:rPr>
        <w:t>8  质量</w:t>
      </w:r>
      <w:r>
        <w:t>验</w:t>
      </w:r>
      <w:r>
        <w:rPr>
          <w:rFonts w:hint="eastAsia"/>
        </w:rPr>
        <w:t>收检验</w:t>
      </w:r>
      <w:bookmarkEnd w:id="94"/>
      <w:bookmarkEnd w:id="95"/>
      <w:bookmarkEnd w:id="97"/>
      <w:bookmarkEnd w:id="98"/>
      <w:bookmarkEnd w:id="99"/>
      <w:bookmarkEnd w:id="100"/>
    </w:p>
    <w:p>
      <w:pPr>
        <w:pStyle w:val="4"/>
        <w:spacing w:before="156" w:after="156"/>
        <w:rPr>
          <w:rFonts w:asciiTheme="minorEastAsia" w:hAnsiTheme="minorEastAsia"/>
          <w:kern w:val="0"/>
        </w:rPr>
      </w:pPr>
      <w:bookmarkStart w:id="101" w:name="_Toc25105"/>
      <w:bookmarkStart w:id="102" w:name="_Toc502409700"/>
      <w:bookmarkStart w:id="103" w:name="_Toc9532"/>
      <w:bookmarkStart w:id="104" w:name="_Toc6676114"/>
      <w:bookmarkStart w:id="105" w:name="_Toc13074"/>
      <w:bookmarkStart w:id="106" w:name="_Toc520971615"/>
      <w:r>
        <w:rPr>
          <w:rFonts w:ascii="Times New Roman" w:hAnsi="Times New Roman" w:cs="Times New Roman"/>
          <w:kern w:val="0"/>
        </w:rPr>
        <w:t xml:space="preserve">8.1 </w:t>
      </w:r>
      <w:r>
        <w:rPr>
          <w:rFonts w:hAnsi="黑体"/>
          <w:kern w:val="0"/>
        </w:rPr>
        <w:t>一般规定</w:t>
      </w:r>
      <w:bookmarkEnd w:id="101"/>
      <w:bookmarkEnd w:id="102"/>
      <w:bookmarkEnd w:id="103"/>
      <w:bookmarkEnd w:id="104"/>
      <w:bookmarkEnd w:id="105"/>
      <w:bookmarkEnd w:id="106"/>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8.1.1</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喷扩锥台压灌桩基桩与复合地基</w:t>
      </w:r>
      <w:r>
        <w:rPr>
          <w:rFonts w:cs="Times New Roman" w:asciiTheme="minorEastAsia" w:hAnsiTheme="minorEastAsia"/>
          <w:color w:val="000000"/>
          <w:kern w:val="0"/>
          <w:szCs w:val="21"/>
        </w:rPr>
        <w:t>质量</w:t>
      </w:r>
      <w:r>
        <w:rPr>
          <w:rFonts w:hint="eastAsia" w:cs="Times New Roman" w:asciiTheme="minorEastAsia" w:hAnsiTheme="minorEastAsia"/>
          <w:color w:val="000000"/>
          <w:kern w:val="0"/>
          <w:szCs w:val="21"/>
        </w:rPr>
        <w:t>检验与工程验收应符合现行国家标准</w:t>
      </w:r>
      <w:r>
        <w:rPr>
          <w:rFonts w:cs="Times New Roman" w:asciiTheme="minorEastAsia" w:hAnsiTheme="minorEastAsia"/>
          <w:kern w:val="0"/>
          <w:szCs w:val="21"/>
        </w:rPr>
        <w:t>《建筑地基基础</w:t>
      </w:r>
      <w:r>
        <w:rPr>
          <w:rFonts w:hint="eastAsia" w:cs="Times New Roman" w:asciiTheme="minorEastAsia" w:hAnsiTheme="minorEastAsia"/>
          <w:kern w:val="0"/>
          <w:szCs w:val="21"/>
        </w:rPr>
        <w:t>工程</w:t>
      </w:r>
      <w:r>
        <w:rPr>
          <w:rFonts w:cs="Times New Roman" w:asciiTheme="minorEastAsia" w:hAnsiTheme="minorEastAsia"/>
          <w:kern w:val="0"/>
          <w:szCs w:val="21"/>
        </w:rPr>
        <w:t>施工质量验收</w:t>
      </w:r>
      <w:r>
        <w:rPr>
          <w:rFonts w:hint="eastAsia" w:cs="Times New Roman" w:asciiTheme="minorEastAsia" w:hAnsiTheme="minorEastAsia"/>
          <w:kern w:val="0"/>
          <w:szCs w:val="21"/>
        </w:rPr>
        <w:t>标准</w:t>
      </w:r>
      <w:r>
        <w:rPr>
          <w:rFonts w:cs="Times New Roman" w:asciiTheme="minorEastAsia" w:hAnsiTheme="minorEastAsia"/>
          <w:kern w:val="0"/>
          <w:szCs w:val="21"/>
        </w:rPr>
        <w:t>》GB50</w:t>
      </w:r>
      <w:r>
        <w:rPr>
          <w:rFonts w:hint="eastAsia" w:cs="Times New Roman" w:asciiTheme="minorEastAsia" w:hAnsiTheme="minorEastAsia"/>
          <w:kern w:val="0"/>
          <w:szCs w:val="21"/>
        </w:rPr>
        <w:t>2</w:t>
      </w:r>
      <w:r>
        <w:rPr>
          <w:rFonts w:cs="Times New Roman" w:asciiTheme="minorEastAsia" w:hAnsiTheme="minorEastAsia"/>
          <w:kern w:val="0"/>
          <w:szCs w:val="21"/>
        </w:rPr>
        <w:t>02的</w:t>
      </w:r>
      <w:r>
        <w:rPr>
          <w:rFonts w:hint="eastAsia" w:cs="Times New Roman" w:asciiTheme="minorEastAsia" w:hAnsiTheme="minorEastAsia"/>
          <w:kern w:val="0"/>
          <w:szCs w:val="21"/>
        </w:rPr>
        <w:t>相关规定</w:t>
      </w:r>
      <w:r>
        <w:rPr>
          <w:rFonts w:cs="Times New Roman" w:asciiTheme="minorEastAsia" w:hAnsiTheme="minorEastAsia"/>
          <w:kern w:val="0"/>
          <w:szCs w:val="21"/>
        </w:rPr>
        <w:t>。</w:t>
      </w:r>
      <w:r>
        <w:rPr>
          <w:rFonts w:cs="Times New Roman" w:asciiTheme="minorEastAsia" w:hAnsiTheme="minorEastAsia"/>
          <w:kern w:val="0"/>
          <w:szCs w:val="21"/>
        </w:rPr>
        <w:br w:type="textWrapping"/>
      </w:r>
      <w:r>
        <w:rPr>
          <w:rFonts w:ascii="Times New Roman" w:hAnsi="Times New Roman" w:cs="Times New Roman"/>
          <w:b/>
          <w:color w:val="000000"/>
          <w:kern w:val="0"/>
          <w:szCs w:val="21"/>
        </w:rPr>
        <w:t>8.1.2</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喷扩锥台压灌桩质量检验按时间顺序可分为三个阶段：施工前检验、施工中检验、施工后检验。</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kern w:val="0"/>
          <w:szCs w:val="21"/>
        </w:rPr>
        <w:t>8.1.3</w:t>
      </w:r>
      <w:r>
        <w:rPr>
          <w:rFonts w:hint="eastAsia" w:ascii="Times New Roman" w:hAnsi="Times New Roman" w:cs="Times New Roman"/>
          <w:b/>
          <w:kern w:val="0"/>
          <w:szCs w:val="21"/>
        </w:rPr>
        <w:t xml:space="preserve">  </w:t>
      </w:r>
      <w:r>
        <w:rPr>
          <w:rFonts w:hint="eastAsia" w:cs="Times New Roman" w:asciiTheme="minorEastAsia" w:hAnsiTheme="minorEastAsia"/>
          <w:kern w:val="0"/>
          <w:szCs w:val="21"/>
        </w:rPr>
        <w:t>喷扩锥台压灌桩</w:t>
      </w:r>
      <w:r>
        <w:rPr>
          <w:rFonts w:cs="Times New Roman" w:asciiTheme="minorEastAsia" w:hAnsiTheme="minorEastAsia"/>
          <w:kern w:val="0"/>
          <w:szCs w:val="21"/>
        </w:rPr>
        <w:t>质量检验主控项目应包括钢筋</w:t>
      </w:r>
      <w:r>
        <w:rPr>
          <w:rFonts w:hint="eastAsia" w:cs="Times New Roman" w:asciiTheme="minorEastAsia" w:hAnsiTheme="minorEastAsia"/>
          <w:kern w:val="0"/>
          <w:szCs w:val="21"/>
        </w:rPr>
        <w:t>、</w:t>
      </w:r>
      <w:r>
        <w:rPr>
          <w:rFonts w:cs="Times New Roman" w:asciiTheme="minorEastAsia" w:hAnsiTheme="minorEastAsia"/>
          <w:kern w:val="0"/>
          <w:szCs w:val="21"/>
        </w:rPr>
        <w:t>混凝土、水泥</w:t>
      </w:r>
      <w:r>
        <w:rPr>
          <w:rFonts w:cs="Times New Roman" w:asciiTheme="minorEastAsia" w:hAnsiTheme="minorEastAsia"/>
          <w:color w:val="000000"/>
          <w:kern w:val="0"/>
          <w:szCs w:val="21"/>
        </w:rPr>
        <w:t>及外添加剂质量、 水泥用量、桩数、桩位偏差</w:t>
      </w:r>
      <w:r>
        <w:rPr>
          <w:rFonts w:hint="eastAsia" w:cs="Times New Roman" w:asciiTheme="minorEastAsia" w:hAnsiTheme="minorEastAsia"/>
          <w:color w:val="000000"/>
          <w:kern w:val="0"/>
          <w:szCs w:val="21"/>
        </w:rPr>
        <w:t>、桩径、桩长、</w:t>
      </w:r>
      <w:r>
        <w:rPr>
          <w:rFonts w:cs="Times New Roman" w:asciiTheme="minorEastAsia" w:hAnsiTheme="minorEastAsia"/>
          <w:color w:val="000000"/>
          <w:kern w:val="0"/>
          <w:szCs w:val="21"/>
        </w:rPr>
        <w:t>桩身完整性和单桩承载力或复合地基承载力的检验。</w:t>
      </w:r>
    </w:p>
    <w:p>
      <w:pPr>
        <w:pStyle w:val="4"/>
        <w:spacing w:before="156" w:after="156"/>
      </w:pPr>
      <w:bookmarkStart w:id="107" w:name="_Toc6676115"/>
      <w:r>
        <w:rPr>
          <w:rFonts w:hint="eastAsia"/>
        </w:rPr>
        <w:t>8</w:t>
      </w:r>
      <w:r>
        <w:t>.</w:t>
      </w:r>
      <w:r>
        <w:rPr>
          <w:rFonts w:hint="eastAsia"/>
        </w:rPr>
        <w:t>2  施工前检验</w:t>
      </w:r>
      <w:bookmarkEnd w:id="107"/>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8.2.1</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施工前应对钢筋、混凝土、水泥、外加剂等原料进行检查。</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8.2.2</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施工前应对施工机械设备及性能进行检验。</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8.2.3</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施工前应对桩位进行检查。</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8.2.4</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施工前应按设计要求进行现场工艺性试验，确定合适的工艺参数，检验扩径体直径和成桩质量，扩径体直径的检验可采用下列方法：</w:t>
      </w:r>
    </w:p>
    <w:p>
      <w:pPr>
        <w:widowControl/>
        <w:snapToGrid w:val="0"/>
        <w:spacing w:line="360" w:lineRule="auto"/>
        <w:ind w:firstLine="310" w:firstLineChars="147"/>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1</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通过混凝土用量计算扩径体直径；</w:t>
      </w:r>
    </w:p>
    <w:p>
      <w:pPr>
        <w:widowControl/>
        <w:snapToGrid w:val="0"/>
        <w:spacing w:line="360" w:lineRule="auto"/>
        <w:ind w:firstLine="310" w:firstLineChars="147"/>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2</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通过喷扩锥台压灌桩与未扩径相同直桩进行同条件对比施工，计算混凝土用量差，确定扩径体直径。</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8.2.5</w:t>
      </w:r>
      <w:r>
        <w:rPr>
          <w:rFonts w:hint="eastAsia" w:ascii="Times New Roman" w:hAnsi="Times New Roman" w:cs="Times New Roman"/>
          <w:b/>
          <w:color w:val="000000"/>
          <w:kern w:val="0"/>
          <w:szCs w:val="21"/>
        </w:rPr>
        <w:t xml:space="preserve">  </w:t>
      </w:r>
      <w:r>
        <w:rPr>
          <w:rFonts w:hint="eastAsia" w:cs="Times New Roman" w:asciiTheme="minorEastAsia" w:hAnsiTheme="minorEastAsia"/>
          <w:kern w:val="0"/>
          <w:szCs w:val="21"/>
        </w:rPr>
        <w:t>施工前质量检验应符合本标准附录G的规定。</w:t>
      </w:r>
    </w:p>
    <w:p>
      <w:pPr>
        <w:pStyle w:val="4"/>
        <w:spacing w:before="156" w:after="156"/>
      </w:pPr>
      <w:bookmarkStart w:id="108" w:name="_Toc520971616"/>
      <w:bookmarkStart w:id="109" w:name="_Toc502409701"/>
      <w:bookmarkStart w:id="110" w:name="_Toc5995"/>
      <w:bookmarkStart w:id="111" w:name="_Toc23573"/>
      <w:bookmarkStart w:id="112" w:name="_Toc6676116"/>
      <w:bookmarkStart w:id="113" w:name="_Toc16489"/>
      <w:r>
        <w:rPr>
          <w:rFonts w:ascii="Times New Roman" w:hAnsi="Times New Roman" w:cs="Times New Roman"/>
        </w:rPr>
        <w:t>8.3</w:t>
      </w:r>
      <w:r>
        <w:rPr>
          <w:rFonts w:hint="eastAsia" w:hAnsi="黑体"/>
          <w:kern w:val="0"/>
        </w:rPr>
        <w:t>施工中检验</w:t>
      </w:r>
      <w:bookmarkEnd w:id="108"/>
      <w:bookmarkEnd w:id="109"/>
      <w:bookmarkEnd w:id="110"/>
      <w:bookmarkEnd w:id="111"/>
      <w:bookmarkEnd w:id="112"/>
      <w:bookmarkEnd w:id="113"/>
    </w:p>
    <w:p>
      <w:pPr>
        <w:widowControl/>
        <w:snapToGrid w:val="0"/>
        <w:spacing w:line="360" w:lineRule="auto"/>
        <w:jc w:val="left"/>
        <w:rPr>
          <w:rFonts w:cs="Times New Roman" w:asciiTheme="minorEastAsia" w:hAnsiTheme="minorEastAsia"/>
          <w:kern w:val="0"/>
          <w:szCs w:val="21"/>
        </w:rPr>
      </w:pPr>
      <w:r>
        <w:rPr>
          <w:rFonts w:ascii="Times New Roman" w:hAnsi="Times New Roman" w:cs="Times New Roman"/>
          <w:b/>
          <w:color w:val="000000"/>
          <w:kern w:val="0"/>
          <w:szCs w:val="21"/>
        </w:rPr>
        <w:t>8.3.1</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喷扩锥台压灌桩施工中</w:t>
      </w:r>
      <w:r>
        <w:rPr>
          <w:rFonts w:cs="Times New Roman" w:asciiTheme="minorEastAsia" w:hAnsiTheme="minorEastAsia"/>
          <w:color w:val="000000"/>
          <w:kern w:val="0"/>
          <w:szCs w:val="21"/>
        </w:rPr>
        <w:t>成桩质量</w:t>
      </w:r>
      <w:r>
        <w:rPr>
          <w:rFonts w:hint="eastAsia" w:cs="Times New Roman" w:asciiTheme="minorEastAsia" w:hAnsiTheme="minorEastAsia"/>
          <w:color w:val="000000"/>
          <w:kern w:val="0"/>
          <w:szCs w:val="21"/>
        </w:rPr>
        <w:t>检验</w:t>
      </w:r>
      <w:r>
        <w:rPr>
          <w:rFonts w:cs="Times New Roman" w:asciiTheme="minorEastAsia" w:hAnsiTheme="minorEastAsia"/>
          <w:color w:val="000000"/>
          <w:kern w:val="0"/>
          <w:szCs w:val="21"/>
        </w:rPr>
        <w:t>主要包括成孔深度、垂直度</w:t>
      </w:r>
      <w:r>
        <w:rPr>
          <w:rFonts w:hint="eastAsia" w:cs="Times New Roman" w:asciiTheme="minorEastAsia" w:hAnsiTheme="minorEastAsia"/>
          <w:color w:val="000000"/>
          <w:kern w:val="0"/>
          <w:szCs w:val="21"/>
        </w:rPr>
        <w:t>、</w:t>
      </w:r>
      <w:r>
        <w:rPr>
          <w:rFonts w:cs="Times New Roman" w:asciiTheme="minorEastAsia" w:hAnsiTheme="minorEastAsia"/>
          <w:color w:val="000000"/>
          <w:kern w:val="0"/>
          <w:szCs w:val="21"/>
        </w:rPr>
        <w:t>旋喷扩孔、混凝土灌注、</w:t>
      </w:r>
      <w:r>
        <w:rPr>
          <w:rFonts w:hint="eastAsia" w:cs="Times New Roman" w:asciiTheme="minorEastAsia" w:hAnsiTheme="minorEastAsia"/>
          <w:color w:val="000000"/>
          <w:kern w:val="0"/>
          <w:szCs w:val="21"/>
        </w:rPr>
        <w:t>振动挤压混凝土、混凝土复灌、</w:t>
      </w:r>
      <w:r>
        <w:rPr>
          <w:rFonts w:cs="Times New Roman" w:asciiTheme="minorEastAsia" w:hAnsiTheme="minorEastAsia"/>
          <w:color w:val="000000"/>
          <w:kern w:val="0"/>
          <w:szCs w:val="21"/>
        </w:rPr>
        <w:t>钢筋笼笼顶标高、混凝土及水泥浆制备等工序过程。</w:t>
      </w:r>
      <w:r>
        <w:rPr>
          <w:rFonts w:cs="Times New Roman" w:asciiTheme="minorEastAsia" w:hAnsiTheme="minorEastAsia"/>
          <w:color w:val="000000"/>
          <w:kern w:val="0"/>
          <w:szCs w:val="21"/>
        </w:rPr>
        <w:br w:type="textWrapping"/>
      </w:r>
      <w:r>
        <w:rPr>
          <w:rFonts w:ascii="Times New Roman" w:hAnsi="Times New Roman" w:cs="Times New Roman"/>
          <w:b/>
          <w:color w:val="000000"/>
          <w:kern w:val="0"/>
          <w:szCs w:val="21"/>
        </w:rPr>
        <w:t>8.3.2</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施工中</w:t>
      </w:r>
      <w:r>
        <w:rPr>
          <w:rFonts w:cs="Times New Roman" w:asciiTheme="minorEastAsia" w:hAnsiTheme="minorEastAsia"/>
          <w:color w:val="000000"/>
          <w:kern w:val="0"/>
          <w:szCs w:val="21"/>
        </w:rPr>
        <w:t>混凝土</w:t>
      </w:r>
      <w:r>
        <w:rPr>
          <w:rFonts w:hint="eastAsia" w:cs="Times New Roman" w:asciiTheme="minorEastAsia" w:hAnsiTheme="minorEastAsia"/>
          <w:color w:val="000000"/>
          <w:kern w:val="0"/>
          <w:szCs w:val="21"/>
        </w:rPr>
        <w:t>、</w:t>
      </w:r>
      <w:r>
        <w:rPr>
          <w:rFonts w:cs="Times New Roman" w:asciiTheme="minorEastAsia" w:hAnsiTheme="minorEastAsia"/>
          <w:color w:val="000000"/>
          <w:kern w:val="0"/>
          <w:szCs w:val="21"/>
        </w:rPr>
        <w:t>水泥浆</w:t>
      </w:r>
      <w:r>
        <w:rPr>
          <w:rFonts w:cs="Times New Roman" w:asciiTheme="minorEastAsia" w:hAnsiTheme="minorEastAsia"/>
          <w:kern w:val="0"/>
          <w:szCs w:val="21"/>
        </w:rPr>
        <w:t>制备</w:t>
      </w:r>
      <w:r>
        <w:rPr>
          <w:rFonts w:hint="eastAsia" w:cs="Times New Roman" w:asciiTheme="minorEastAsia" w:hAnsiTheme="minorEastAsia"/>
          <w:kern w:val="0"/>
          <w:szCs w:val="21"/>
        </w:rPr>
        <w:t>及灌注</w:t>
      </w:r>
      <w:r>
        <w:rPr>
          <w:rFonts w:cs="Times New Roman" w:asciiTheme="minorEastAsia" w:hAnsiTheme="minorEastAsia"/>
          <w:kern w:val="0"/>
          <w:szCs w:val="21"/>
        </w:rPr>
        <w:t>过程中应对材料计量、混凝土配合比、混凝土坍落度</w:t>
      </w:r>
      <w:r>
        <w:rPr>
          <w:rFonts w:hint="eastAsia" w:cs="Times New Roman" w:asciiTheme="minorEastAsia" w:hAnsiTheme="minorEastAsia"/>
          <w:kern w:val="0"/>
          <w:szCs w:val="21"/>
        </w:rPr>
        <w:t>、</w:t>
      </w:r>
      <w:r>
        <w:rPr>
          <w:rFonts w:cs="Times New Roman" w:asciiTheme="minorEastAsia" w:hAnsiTheme="minorEastAsia"/>
          <w:kern w:val="0"/>
          <w:szCs w:val="21"/>
        </w:rPr>
        <w:t>水泥浆水灰比</w:t>
      </w:r>
      <w:r>
        <w:rPr>
          <w:rFonts w:hint="eastAsia" w:cs="Times New Roman" w:asciiTheme="minorEastAsia" w:hAnsiTheme="minorEastAsia"/>
          <w:kern w:val="0"/>
          <w:szCs w:val="21"/>
        </w:rPr>
        <w:t>、混凝土灌注量、水泥使用量进行检验。</w:t>
      </w:r>
      <w:r>
        <w:rPr>
          <w:rFonts w:cs="Times New Roman" w:asciiTheme="minorEastAsia" w:hAnsiTheme="minorEastAsia"/>
          <w:kern w:val="0"/>
          <w:szCs w:val="21"/>
        </w:rPr>
        <w:br w:type="textWrapping"/>
      </w:r>
      <w:r>
        <w:rPr>
          <w:rFonts w:ascii="Times New Roman" w:hAnsi="Times New Roman" w:cs="Times New Roman"/>
          <w:b/>
          <w:kern w:val="0"/>
          <w:szCs w:val="21"/>
        </w:rPr>
        <w:t>8.3.3</w:t>
      </w:r>
      <w:r>
        <w:rPr>
          <w:rFonts w:hint="eastAsia" w:ascii="Times New Roman" w:hAnsi="Times New Roman" w:cs="Times New Roman"/>
          <w:b/>
          <w:kern w:val="0"/>
          <w:szCs w:val="21"/>
        </w:rPr>
        <w:t xml:space="preserve">  </w:t>
      </w:r>
      <w:r>
        <w:rPr>
          <w:rFonts w:hint="eastAsia" w:cs="Times New Roman" w:asciiTheme="minorEastAsia" w:hAnsiTheme="minorEastAsia"/>
          <w:kern w:val="0"/>
          <w:szCs w:val="21"/>
        </w:rPr>
        <w:t>施工中</w:t>
      </w:r>
      <w:r>
        <w:rPr>
          <w:rFonts w:cs="Times New Roman" w:asciiTheme="minorEastAsia" w:hAnsiTheme="minorEastAsia"/>
          <w:kern w:val="0"/>
          <w:szCs w:val="21"/>
        </w:rPr>
        <w:t>钢筋笼制作应对钢筋规格、焊条规格、品种</w:t>
      </w:r>
      <w:r>
        <w:rPr>
          <w:rFonts w:hint="eastAsia" w:cs="Times New Roman" w:asciiTheme="minorEastAsia" w:hAnsiTheme="minorEastAsia"/>
          <w:kern w:val="0"/>
          <w:szCs w:val="21"/>
        </w:rPr>
        <w:t>、</w:t>
      </w:r>
      <w:r>
        <w:rPr>
          <w:rFonts w:cs="Times New Roman" w:asciiTheme="minorEastAsia" w:hAnsiTheme="minorEastAsia"/>
          <w:kern w:val="0"/>
          <w:szCs w:val="21"/>
        </w:rPr>
        <w:t>焊缝长度、焊缝外观和质量、主筋和箍筋制作偏差等进行</w:t>
      </w:r>
      <w:r>
        <w:rPr>
          <w:rFonts w:hint="eastAsia" w:cs="Times New Roman" w:asciiTheme="minorEastAsia" w:hAnsiTheme="minorEastAsia"/>
          <w:kern w:val="0"/>
          <w:szCs w:val="21"/>
        </w:rPr>
        <w:t>检验。</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kern w:val="0"/>
          <w:szCs w:val="21"/>
        </w:rPr>
        <w:t>8.3.4</w:t>
      </w:r>
      <w:r>
        <w:rPr>
          <w:rFonts w:hint="eastAsia" w:ascii="Times New Roman" w:hAnsi="Times New Roman" w:cs="Times New Roman"/>
          <w:b/>
          <w:kern w:val="0"/>
          <w:szCs w:val="21"/>
        </w:rPr>
        <w:t xml:space="preserve">  </w:t>
      </w:r>
      <w:r>
        <w:rPr>
          <w:rFonts w:hint="eastAsia" w:cs="Times New Roman" w:asciiTheme="minorEastAsia" w:hAnsiTheme="minorEastAsia"/>
          <w:kern w:val="0"/>
          <w:szCs w:val="21"/>
        </w:rPr>
        <w:t>施工中</w:t>
      </w:r>
      <w:r>
        <w:rPr>
          <w:rFonts w:cs="Times New Roman" w:asciiTheme="minorEastAsia" w:hAnsiTheme="minorEastAsia"/>
          <w:kern w:val="0"/>
          <w:szCs w:val="21"/>
        </w:rPr>
        <w:t>应按本</w:t>
      </w:r>
      <w:r>
        <w:rPr>
          <w:rFonts w:hint="eastAsia" w:cs="Times New Roman" w:asciiTheme="minorEastAsia" w:hAnsiTheme="minorEastAsia"/>
          <w:kern w:val="0"/>
          <w:szCs w:val="21"/>
        </w:rPr>
        <w:t>标准附录H的规定</w:t>
      </w:r>
      <w:r>
        <w:rPr>
          <w:rFonts w:cs="Times New Roman" w:asciiTheme="minorEastAsia" w:hAnsiTheme="minorEastAsia"/>
          <w:color w:val="000000"/>
          <w:kern w:val="0"/>
          <w:szCs w:val="21"/>
        </w:rPr>
        <w:t>进行</w:t>
      </w:r>
      <w:r>
        <w:rPr>
          <w:rFonts w:hint="eastAsia" w:cs="Times New Roman" w:asciiTheme="minorEastAsia" w:hAnsiTheme="minorEastAsia"/>
          <w:color w:val="000000"/>
          <w:kern w:val="0"/>
          <w:szCs w:val="21"/>
        </w:rPr>
        <w:t>检验</w:t>
      </w:r>
      <w:r>
        <w:rPr>
          <w:rFonts w:cs="Times New Roman" w:asciiTheme="minorEastAsia" w:hAnsiTheme="minorEastAsia"/>
          <w:color w:val="000000"/>
          <w:kern w:val="0"/>
          <w:szCs w:val="21"/>
        </w:rPr>
        <w:t>，并填写相应的质量检查记录。</w:t>
      </w:r>
    </w:p>
    <w:p>
      <w:pPr>
        <w:widowControl/>
        <w:snapToGrid w:val="0"/>
        <w:spacing w:line="360" w:lineRule="auto"/>
        <w:jc w:val="left"/>
        <w:rPr>
          <w:rFonts w:cs="Times New Roman" w:asciiTheme="minorEastAsia" w:hAnsiTheme="minorEastAsia"/>
          <w:kern w:val="0"/>
          <w:szCs w:val="21"/>
        </w:rPr>
      </w:pPr>
      <w:r>
        <w:rPr>
          <w:rFonts w:ascii="Times New Roman" w:hAnsi="Times New Roman" w:cs="Times New Roman"/>
          <w:b/>
          <w:color w:val="000000"/>
          <w:kern w:val="0"/>
          <w:szCs w:val="21"/>
        </w:rPr>
        <w:t>8.3.5</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施工中施工单位应按本标准第</w:t>
      </w:r>
      <w:r>
        <w:rPr>
          <w:rFonts w:ascii="Times New Roman" w:hAnsi="Times New Roman" w:cs="Times New Roman"/>
          <w:color w:val="000000"/>
          <w:kern w:val="0"/>
          <w:szCs w:val="21"/>
        </w:rPr>
        <w:t>8.3.4</w:t>
      </w:r>
      <w:r>
        <w:rPr>
          <w:rFonts w:hint="eastAsia" w:cs="Times New Roman" w:asciiTheme="minorEastAsia" w:hAnsiTheme="minorEastAsia"/>
          <w:color w:val="000000"/>
          <w:kern w:val="0"/>
          <w:szCs w:val="21"/>
        </w:rPr>
        <w:t>条规定对每根桩进行质量检验，对不符合预定参数的桩，经监理单位确认后报设计单位进行处理</w:t>
      </w:r>
      <w:r>
        <w:rPr>
          <w:rFonts w:cs="Times New Roman" w:asciiTheme="minorEastAsia" w:hAnsiTheme="minorEastAsia"/>
          <w:color w:val="000000"/>
          <w:kern w:val="0"/>
          <w:szCs w:val="21"/>
        </w:rPr>
        <w:t>。</w:t>
      </w:r>
    </w:p>
    <w:p>
      <w:pPr>
        <w:pStyle w:val="4"/>
        <w:spacing w:before="156" w:after="156"/>
        <w:rPr>
          <w:kern w:val="0"/>
        </w:rPr>
      </w:pPr>
      <w:bookmarkStart w:id="114" w:name="_Toc6676117"/>
      <w:r>
        <w:rPr>
          <w:rFonts w:ascii="Times New Roman" w:hAnsi="Times New Roman" w:cs="Times New Roman"/>
          <w:kern w:val="0"/>
        </w:rPr>
        <w:t>8.4</w:t>
      </w:r>
      <w:r>
        <w:rPr>
          <w:rFonts w:hint="eastAsia" w:hAnsi="黑体"/>
          <w:kern w:val="0"/>
        </w:rPr>
        <w:t>施工后检验</w:t>
      </w:r>
      <w:bookmarkEnd w:id="114"/>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8.4.1</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施工结束后</w:t>
      </w:r>
      <w:r>
        <w:rPr>
          <w:rFonts w:hint="eastAsia" w:cs="Times New Roman" w:asciiTheme="minorEastAsia" w:hAnsiTheme="minorEastAsia"/>
          <w:kern w:val="0"/>
          <w:szCs w:val="21"/>
        </w:rPr>
        <w:t>，应对喷</w:t>
      </w:r>
      <w:r>
        <w:rPr>
          <w:rFonts w:hint="eastAsia" w:cs="Times New Roman" w:asciiTheme="minorEastAsia" w:hAnsiTheme="minorEastAsia"/>
          <w:color w:val="000000"/>
          <w:kern w:val="0"/>
          <w:szCs w:val="21"/>
        </w:rPr>
        <w:t>扩锥台压灌桩的桩数、桩位偏差、桩径、桩顶标高、桩顶混凝土质量进行检验。</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8.4.2</w:t>
      </w:r>
      <w:r>
        <w:rPr>
          <w:rFonts w:hint="eastAsia" w:ascii="Times New Roman" w:hAnsi="Times New Roman" w:cs="Times New Roman"/>
          <w:b/>
          <w:color w:val="000000"/>
          <w:kern w:val="0"/>
          <w:szCs w:val="21"/>
        </w:rPr>
        <w:t xml:space="preserve">  </w:t>
      </w:r>
      <w:r>
        <w:rPr>
          <w:rFonts w:hint="eastAsia" w:cs="Times New Roman" w:asciiTheme="minorEastAsia" w:hAnsiTheme="minorEastAsia"/>
          <w:kern w:val="0"/>
          <w:szCs w:val="21"/>
        </w:rPr>
        <w:t>施工结束后，应对喷</w:t>
      </w:r>
      <w:r>
        <w:rPr>
          <w:rFonts w:hint="eastAsia" w:cs="Times New Roman" w:asciiTheme="minorEastAsia" w:hAnsiTheme="minorEastAsia"/>
          <w:color w:val="000000"/>
          <w:kern w:val="0"/>
          <w:szCs w:val="21"/>
        </w:rPr>
        <w:t>扩锥台压灌桩桩身完整性和单桩竖向承载力进行检测，检测方式及数量应符合现行行业标准《建筑基桩检测技术规范》JGJ106、《建筑桩基技术规程》JGJ94的有关规定。</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8.4.3</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工程完成后应进行喷扩锥台压灌桩复合地基承载力检验，检测方式及数量应符合现行行业标准《建筑地基处理技术规范》JGJ79的有关规定。</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8.4.4</w:t>
      </w:r>
      <w:r>
        <w:rPr>
          <w:rFonts w:hint="eastAsia" w:ascii="Times New Roman" w:hAnsi="Times New Roman" w:cs="Times New Roman"/>
          <w:b/>
          <w:color w:val="000000"/>
          <w:kern w:val="0"/>
          <w:szCs w:val="21"/>
        </w:rPr>
        <w:t xml:space="preserve">  </w:t>
      </w:r>
      <w:r>
        <w:rPr>
          <w:rFonts w:hint="eastAsia" w:cs="Times New Roman" w:asciiTheme="minorEastAsia" w:hAnsiTheme="minorEastAsia"/>
          <w:color w:val="000000"/>
          <w:kern w:val="0"/>
          <w:szCs w:val="21"/>
        </w:rPr>
        <w:t>对于承受抗拔力或承受水平力较大的喷扩锥台压灌桩应按现行行业标准《建筑基桩检测技术规范》JGJ106的有关规定进行检验。</w:t>
      </w:r>
    </w:p>
    <w:p>
      <w:pPr>
        <w:widowControl/>
        <w:snapToGrid w:val="0"/>
        <w:spacing w:line="360" w:lineRule="auto"/>
        <w:jc w:val="left"/>
        <w:rPr>
          <w:rFonts w:cs="Times New Roman" w:asciiTheme="minorEastAsia" w:hAnsiTheme="minorEastAsia"/>
          <w:color w:val="000000"/>
          <w:kern w:val="0"/>
          <w:szCs w:val="21"/>
        </w:rPr>
      </w:pPr>
      <w:r>
        <w:rPr>
          <w:rFonts w:ascii="Times New Roman" w:hAnsi="Times New Roman" w:cs="Times New Roman"/>
          <w:b/>
          <w:color w:val="000000"/>
          <w:kern w:val="0"/>
          <w:szCs w:val="21"/>
        </w:rPr>
        <w:t>8.4.5</w:t>
      </w:r>
      <w:r>
        <w:rPr>
          <w:rFonts w:hint="eastAsia" w:ascii="Times New Roman" w:hAnsi="Times New Roman" w:cs="Times New Roman"/>
          <w:b/>
          <w:color w:val="000000"/>
          <w:kern w:val="0"/>
          <w:szCs w:val="21"/>
        </w:rPr>
        <w:t xml:space="preserve">  </w:t>
      </w:r>
      <w:r>
        <w:rPr>
          <w:rFonts w:hint="eastAsia" w:cs="Times New Roman" w:asciiTheme="minorEastAsia" w:hAnsiTheme="minorEastAsia"/>
          <w:kern w:val="0"/>
          <w:szCs w:val="21"/>
        </w:rPr>
        <w:t>喷扩锥台压灌桩施工后质量检验应符合本标准附录J的规定。</w:t>
      </w:r>
    </w:p>
    <w:p>
      <w:pPr>
        <w:pStyle w:val="4"/>
        <w:spacing w:before="156" w:after="156"/>
        <w:ind w:firstLine="3614" w:firstLineChars="1500"/>
        <w:jc w:val="both"/>
        <w:rPr>
          <w:rFonts w:hAnsi="黑体"/>
          <w:kern w:val="0"/>
        </w:rPr>
      </w:pPr>
      <w:bookmarkStart w:id="115" w:name="_Toc6676118"/>
      <w:bookmarkStart w:id="116" w:name="_Toc14114"/>
      <w:bookmarkStart w:id="117" w:name="_Toc16370"/>
      <w:bookmarkStart w:id="118" w:name="_Toc1107"/>
      <w:bookmarkStart w:id="119" w:name="_Toc30479"/>
      <w:bookmarkStart w:id="120" w:name="_Toc8491"/>
      <w:bookmarkStart w:id="121" w:name="_Toc8025"/>
      <w:bookmarkStart w:id="122" w:name="_Toc520971619"/>
      <w:bookmarkStart w:id="123" w:name="_Toc7076"/>
      <w:bookmarkStart w:id="124" w:name="_Toc502409704"/>
      <w:r>
        <w:rPr>
          <w:rFonts w:ascii="Times New Roman" w:hAnsi="Times New Roman" w:cs="Times New Roman"/>
          <w:kern w:val="0"/>
        </w:rPr>
        <w:t>8.</w:t>
      </w:r>
      <w:r>
        <w:rPr>
          <w:rFonts w:hint="eastAsia" w:ascii="Times New Roman" w:hAnsi="Times New Roman" w:cs="Times New Roman"/>
          <w:kern w:val="0"/>
        </w:rPr>
        <w:t>5</w:t>
      </w:r>
      <w:r>
        <w:rPr>
          <w:rFonts w:hint="eastAsia" w:hAnsi="黑体"/>
          <w:kern w:val="0"/>
        </w:rPr>
        <w:t>工程验收资料</w:t>
      </w:r>
      <w:bookmarkEnd w:id="115"/>
    </w:p>
    <w:p>
      <w:r>
        <w:rPr>
          <w:rFonts w:ascii="Times New Roman" w:hAnsi="Times New Roman" w:cs="Times New Roman"/>
          <w:b/>
          <w:color w:val="000000"/>
          <w:kern w:val="0"/>
          <w:szCs w:val="21"/>
        </w:rPr>
        <w:t>8.</w:t>
      </w:r>
      <w:r>
        <w:rPr>
          <w:rFonts w:hint="eastAsia" w:ascii="Times New Roman" w:hAnsi="Times New Roman" w:cs="Times New Roman"/>
          <w:b/>
          <w:color w:val="000000"/>
          <w:kern w:val="0"/>
          <w:szCs w:val="21"/>
        </w:rPr>
        <w:t>5</w:t>
      </w:r>
      <w:r>
        <w:rPr>
          <w:rFonts w:ascii="Times New Roman" w:hAnsi="Times New Roman" w:cs="Times New Roman"/>
          <w:b/>
          <w:color w:val="000000"/>
          <w:kern w:val="0"/>
          <w:szCs w:val="21"/>
        </w:rPr>
        <w:t>.</w:t>
      </w:r>
      <w:r>
        <w:rPr>
          <w:rFonts w:hint="eastAsia" w:ascii="Times New Roman" w:hAnsi="Times New Roman" w:cs="Times New Roman"/>
          <w:b/>
          <w:color w:val="000000"/>
          <w:kern w:val="0"/>
          <w:szCs w:val="21"/>
        </w:rPr>
        <w:t xml:space="preserve">1  </w:t>
      </w:r>
      <w:r>
        <w:rPr>
          <w:rFonts w:hint="eastAsia" w:cs="Times New Roman" w:asciiTheme="minorEastAsia" w:hAnsiTheme="minorEastAsia"/>
          <w:color w:val="000000"/>
          <w:kern w:val="0"/>
          <w:szCs w:val="21"/>
        </w:rPr>
        <w:t>喷扩锥台压灌桩基桩及复合地基工程验收资料应符合现行行业标准《建筑桩基技术规程》JGJ94、《建筑地基处理技术规范》JGJ79的有关规定。</w:t>
      </w:r>
    </w:p>
    <w:p>
      <w:pPr>
        <w:widowControl/>
        <w:jc w:val="left"/>
        <w:rPr>
          <w:rFonts w:ascii="Times New Roman" w:hAnsi="Times New Roman" w:eastAsia="宋体" w:cs="Times New Roman"/>
          <w:b/>
          <w:bCs/>
          <w:kern w:val="44"/>
          <w:sz w:val="30"/>
          <w:szCs w:val="30"/>
        </w:rPr>
      </w:pPr>
    </w:p>
    <w:p>
      <w:pPr>
        <w:widowControl/>
        <w:jc w:val="left"/>
        <w:rPr>
          <w:rFonts w:ascii="Times New Roman" w:hAnsi="Times New Roman" w:eastAsia="宋体" w:cs="Times New Roman"/>
          <w:b/>
          <w:bCs/>
          <w:kern w:val="44"/>
          <w:sz w:val="30"/>
          <w:szCs w:val="30"/>
        </w:rPr>
      </w:pPr>
      <w:r>
        <w:rPr>
          <w:rFonts w:ascii="Times New Roman" w:hAnsi="Times New Roman" w:eastAsia="宋体" w:cs="Times New Roman"/>
          <w:b/>
          <w:bCs/>
          <w:kern w:val="44"/>
          <w:sz w:val="30"/>
          <w:szCs w:val="30"/>
        </w:rPr>
        <w:br w:type="page"/>
      </w:r>
    </w:p>
    <w:p>
      <w:pPr>
        <w:pStyle w:val="2"/>
        <w:spacing w:after="156"/>
        <w:rPr>
          <w:szCs w:val="28"/>
        </w:rPr>
      </w:pPr>
      <w:bookmarkStart w:id="125" w:name="_Toc6676119"/>
      <w:r>
        <w:rPr>
          <w:rFonts w:hint="eastAsia"/>
          <w:szCs w:val="28"/>
        </w:rPr>
        <w:t>附录A  常用机械设备表</w:t>
      </w:r>
      <w:bookmarkEnd w:id="125"/>
    </w:p>
    <w:p>
      <w:pPr>
        <w:spacing w:line="640" w:lineRule="exact"/>
        <w:jc w:val="center"/>
        <w:rPr>
          <w:rFonts w:cs="仿宋" w:asciiTheme="minorEastAsia" w:hAnsiTheme="minorEastAsia"/>
          <w:b/>
          <w:sz w:val="24"/>
        </w:rPr>
      </w:pPr>
      <w:r>
        <w:rPr>
          <w:rFonts w:hint="eastAsia" w:asciiTheme="minorEastAsia" w:hAnsiTheme="minorEastAsia" w:eastAsiaTheme="minorEastAsia" w:cstheme="minorEastAsia"/>
          <w:b/>
          <w:bCs w:val="0"/>
          <w:color w:val="auto"/>
          <w:sz w:val="24"/>
        </w:rPr>
        <w:t>表</w:t>
      </w:r>
      <w:r>
        <w:rPr>
          <w:rFonts w:hint="eastAsia" w:asciiTheme="minorEastAsia" w:hAnsiTheme="minorEastAsia" w:eastAsiaTheme="minorEastAsia" w:cstheme="minorEastAsia"/>
          <w:b/>
          <w:bCs w:val="0"/>
          <w:color w:val="auto"/>
          <w:sz w:val="24"/>
          <w:szCs w:val="24"/>
          <w:lang w:val="en-US" w:eastAsia="zh-CN"/>
        </w:rPr>
        <w:t>A</w:t>
      </w:r>
      <w:r>
        <w:rPr>
          <w:rFonts w:hint="eastAsia" w:asciiTheme="minorEastAsia" w:hAnsiTheme="minorEastAsia" w:eastAsiaTheme="minorEastAsia" w:cstheme="minorEastAsia"/>
          <w:b/>
          <w:bCs w:val="0"/>
          <w:color w:val="auto"/>
          <w:sz w:val="24"/>
        </w:rPr>
        <w:t xml:space="preserve">.0.1 </w:t>
      </w:r>
      <w:r>
        <w:rPr>
          <w:rFonts w:hint="eastAsia" w:cs="仿宋" w:asciiTheme="minorEastAsia" w:hAnsiTheme="minorEastAsia"/>
          <w:b/>
          <w:sz w:val="24"/>
        </w:rPr>
        <w:t xml:space="preserve"> 常用长螺旋多功能钻机主要技术参数</w:t>
      </w:r>
    </w:p>
    <w:tbl>
      <w:tblPr>
        <w:tblStyle w:val="26"/>
        <w:tblW w:w="8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154"/>
        <w:gridCol w:w="1154"/>
        <w:gridCol w:w="1154"/>
        <w:gridCol w:w="1154"/>
        <w:gridCol w:w="1154"/>
        <w:gridCol w:w="1155"/>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1316" w:type="dxa"/>
            <w:vAlign w:val="center"/>
          </w:tcPr>
          <w:p>
            <w:pPr>
              <w:jc w:val="center"/>
              <w:rPr>
                <w:rFonts w:ascii="仿宋" w:hAnsi="仿宋" w:eastAsia="仿宋" w:cs="仿宋"/>
                <w:szCs w:val="21"/>
              </w:rPr>
            </w:pPr>
            <w:r>
              <w:rPr>
                <w:rFonts w:hint="eastAsia" w:ascii="仿宋" w:hAnsi="仿宋" w:eastAsia="仿宋" w:cs="仿宋"/>
                <w:szCs w:val="21"/>
              </w:rPr>
              <w:t>型号</w:t>
            </w:r>
          </w:p>
        </w:tc>
        <w:tc>
          <w:tcPr>
            <w:tcW w:w="1154" w:type="dxa"/>
            <w:vAlign w:val="center"/>
          </w:tcPr>
          <w:p>
            <w:pPr>
              <w:jc w:val="center"/>
              <w:rPr>
                <w:rFonts w:ascii="仿宋" w:hAnsi="仿宋" w:eastAsia="仿宋" w:cs="仿宋"/>
                <w:szCs w:val="21"/>
              </w:rPr>
            </w:pPr>
            <w:r>
              <w:rPr>
                <w:rFonts w:hint="eastAsia" w:ascii="仿宋" w:hAnsi="仿宋" w:eastAsia="仿宋" w:cs="仿宋"/>
                <w:szCs w:val="21"/>
              </w:rPr>
              <w:t>钻孔</w:t>
            </w:r>
          </w:p>
          <w:p>
            <w:pPr>
              <w:jc w:val="center"/>
              <w:rPr>
                <w:rFonts w:ascii="仿宋" w:hAnsi="仿宋" w:eastAsia="仿宋" w:cs="仿宋"/>
                <w:szCs w:val="21"/>
              </w:rPr>
            </w:pPr>
            <w:r>
              <w:rPr>
                <w:rFonts w:hint="eastAsia" w:ascii="仿宋" w:hAnsi="仿宋" w:eastAsia="仿宋" w:cs="仿宋"/>
                <w:szCs w:val="21"/>
              </w:rPr>
              <w:t>直径</w:t>
            </w:r>
          </w:p>
          <w:p>
            <w:pPr>
              <w:jc w:val="center"/>
              <w:rPr>
                <w:rFonts w:ascii="仿宋" w:hAnsi="仿宋" w:eastAsia="仿宋" w:cs="仿宋"/>
                <w:szCs w:val="21"/>
              </w:rPr>
            </w:pPr>
            <w:r>
              <w:rPr>
                <w:rFonts w:hint="eastAsia" w:ascii="仿宋" w:hAnsi="仿宋" w:eastAsia="仿宋" w:cs="仿宋"/>
                <w:szCs w:val="21"/>
              </w:rPr>
              <w:t>（mm）</w:t>
            </w:r>
          </w:p>
        </w:tc>
        <w:tc>
          <w:tcPr>
            <w:tcW w:w="1154" w:type="dxa"/>
            <w:vAlign w:val="center"/>
          </w:tcPr>
          <w:p>
            <w:pPr>
              <w:jc w:val="center"/>
              <w:rPr>
                <w:rFonts w:ascii="仿宋" w:hAnsi="仿宋" w:eastAsia="仿宋" w:cs="仿宋"/>
                <w:szCs w:val="21"/>
              </w:rPr>
            </w:pPr>
            <w:r>
              <w:rPr>
                <w:rFonts w:hint="eastAsia" w:ascii="仿宋" w:hAnsi="仿宋" w:eastAsia="仿宋" w:cs="仿宋"/>
                <w:szCs w:val="21"/>
              </w:rPr>
              <w:t>最大钻孔</w:t>
            </w:r>
          </w:p>
          <w:p>
            <w:pPr>
              <w:jc w:val="center"/>
              <w:rPr>
                <w:rFonts w:ascii="仿宋" w:hAnsi="仿宋" w:eastAsia="仿宋" w:cs="仿宋"/>
                <w:szCs w:val="21"/>
              </w:rPr>
            </w:pPr>
            <w:r>
              <w:rPr>
                <w:rFonts w:hint="eastAsia" w:ascii="仿宋" w:hAnsi="仿宋" w:eastAsia="仿宋" w:cs="仿宋"/>
                <w:szCs w:val="21"/>
              </w:rPr>
              <w:t>深度</w:t>
            </w:r>
          </w:p>
          <w:p>
            <w:pPr>
              <w:jc w:val="center"/>
              <w:rPr>
                <w:rFonts w:ascii="仿宋" w:hAnsi="仿宋" w:eastAsia="仿宋" w:cs="仿宋"/>
                <w:szCs w:val="21"/>
              </w:rPr>
            </w:pPr>
            <w:r>
              <w:rPr>
                <w:rFonts w:hint="eastAsia" w:ascii="仿宋" w:hAnsi="仿宋" w:eastAsia="仿宋" w:cs="仿宋"/>
                <w:szCs w:val="21"/>
              </w:rPr>
              <w:t>（m）</w:t>
            </w:r>
          </w:p>
        </w:tc>
        <w:tc>
          <w:tcPr>
            <w:tcW w:w="1154" w:type="dxa"/>
            <w:vAlign w:val="center"/>
          </w:tcPr>
          <w:p>
            <w:pPr>
              <w:jc w:val="center"/>
              <w:rPr>
                <w:rFonts w:ascii="仿宋" w:hAnsi="仿宋" w:eastAsia="仿宋" w:cs="仿宋"/>
                <w:szCs w:val="21"/>
              </w:rPr>
            </w:pPr>
            <w:r>
              <w:rPr>
                <w:rFonts w:hint="eastAsia" w:ascii="仿宋" w:hAnsi="仿宋" w:eastAsia="仿宋" w:cs="仿宋"/>
                <w:szCs w:val="21"/>
              </w:rPr>
              <w:t>主机</w:t>
            </w:r>
          </w:p>
          <w:p>
            <w:pPr>
              <w:jc w:val="center"/>
              <w:rPr>
                <w:rFonts w:ascii="仿宋" w:hAnsi="仿宋" w:eastAsia="仿宋" w:cs="仿宋"/>
                <w:szCs w:val="21"/>
              </w:rPr>
            </w:pPr>
            <w:r>
              <w:rPr>
                <w:rFonts w:hint="eastAsia" w:ascii="仿宋" w:hAnsi="仿宋" w:eastAsia="仿宋" w:cs="仿宋"/>
                <w:szCs w:val="21"/>
              </w:rPr>
              <w:t>功率</w:t>
            </w:r>
          </w:p>
          <w:p>
            <w:pPr>
              <w:jc w:val="center"/>
              <w:rPr>
                <w:rFonts w:ascii="仿宋" w:hAnsi="仿宋" w:eastAsia="仿宋" w:cs="仿宋"/>
                <w:szCs w:val="21"/>
              </w:rPr>
            </w:pPr>
            <w:r>
              <w:rPr>
                <w:rFonts w:hint="eastAsia" w:ascii="仿宋" w:hAnsi="仿宋" w:eastAsia="仿宋" w:cs="仿宋"/>
                <w:szCs w:val="21"/>
              </w:rPr>
              <w:t>（kw）</w:t>
            </w:r>
          </w:p>
        </w:tc>
        <w:tc>
          <w:tcPr>
            <w:tcW w:w="1154" w:type="dxa"/>
            <w:vAlign w:val="center"/>
          </w:tcPr>
          <w:p>
            <w:pPr>
              <w:jc w:val="center"/>
              <w:rPr>
                <w:rFonts w:ascii="仿宋" w:hAnsi="仿宋" w:eastAsia="仿宋" w:cs="仿宋"/>
                <w:szCs w:val="21"/>
              </w:rPr>
            </w:pPr>
            <w:r>
              <w:rPr>
                <w:rFonts w:hint="eastAsia" w:ascii="仿宋" w:hAnsi="仿宋" w:eastAsia="仿宋" w:cs="仿宋"/>
                <w:szCs w:val="21"/>
              </w:rPr>
              <w:t>钻杆</w:t>
            </w:r>
          </w:p>
          <w:p>
            <w:pPr>
              <w:jc w:val="center"/>
              <w:rPr>
                <w:rFonts w:ascii="仿宋" w:hAnsi="仿宋" w:eastAsia="仿宋" w:cs="仿宋"/>
                <w:szCs w:val="21"/>
              </w:rPr>
            </w:pPr>
            <w:r>
              <w:rPr>
                <w:rFonts w:hint="eastAsia" w:ascii="仿宋" w:hAnsi="仿宋" w:eastAsia="仿宋" w:cs="仿宋"/>
                <w:szCs w:val="21"/>
              </w:rPr>
              <w:t>转速</w:t>
            </w:r>
          </w:p>
          <w:p>
            <w:pPr>
              <w:jc w:val="center"/>
              <w:rPr>
                <w:rFonts w:ascii="仿宋" w:hAnsi="仿宋" w:eastAsia="仿宋" w:cs="仿宋"/>
                <w:szCs w:val="21"/>
              </w:rPr>
            </w:pPr>
            <w:r>
              <w:rPr>
                <w:rFonts w:hint="eastAsia" w:ascii="仿宋" w:hAnsi="仿宋" w:eastAsia="仿宋" w:cs="仿宋"/>
                <w:szCs w:val="21"/>
              </w:rPr>
              <w:t>（r/min）</w:t>
            </w:r>
          </w:p>
        </w:tc>
        <w:tc>
          <w:tcPr>
            <w:tcW w:w="1154" w:type="dxa"/>
            <w:vAlign w:val="center"/>
          </w:tcPr>
          <w:p>
            <w:pPr>
              <w:jc w:val="center"/>
              <w:rPr>
                <w:rFonts w:ascii="仿宋" w:hAnsi="仿宋" w:eastAsia="仿宋" w:cs="仿宋"/>
                <w:szCs w:val="21"/>
              </w:rPr>
            </w:pPr>
            <w:r>
              <w:rPr>
                <w:rFonts w:hint="eastAsia" w:ascii="仿宋" w:hAnsi="仿宋" w:eastAsia="仿宋" w:cs="仿宋"/>
                <w:szCs w:val="21"/>
              </w:rPr>
              <w:t>扭矩</w:t>
            </w:r>
          </w:p>
          <w:p>
            <w:pPr>
              <w:jc w:val="center"/>
              <w:rPr>
                <w:rFonts w:ascii="仿宋" w:hAnsi="仿宋" w:eastAsia="仿宋" w:cs="仿宋"/>
                <w:szCs w:val="21"/>
              </w:rPr>
            </w:pPr>
            <w:r>
              <w:rPr>
                <w:rFonts w:hint="eastAsia" w:ascii="仿宋" w:hAnsi="仿宋" w:eastAsia="仿宋" w:cs="仿宋"/>
                <w:szCs w:val="21"/>
              </w:rPr>
              <w:t>（kN.m）</w:t>
            </w:r>
          </w:p>
        </w:tc>
        <w:tc>
          <w:tcPr>
            <w:tcW w:w="1155" w:type="dxa"/>
            <w:vAlign w:val="center"/>
          </w:tcPr>
          <w:p>
            <w:pPr>
              <w:jc w:val="center"/>
              <w:rPr>
                <w:rFonts w:ascii="仿宋" w:hAnsi="仿宋" w:eastAsia="仿宋" w:cs="仿宋"/>
                <w:szCs w:val="21"/>
              </w:rPr>
            </w:pPr>
            <w:r>
              <w:rPr>
                <w:rFonts w:hint="eastAsia" w:ascii="仿宋" w:hAnsi="仿宋" w:eastAsia="仿宋" w:cs="仿宋"/>
                <w:szCs w:val="21"/>
              </w:rPr>
              <w:t>回转</w:t>
            </w:r>
          </w:p>
          <w:p>
            <w:pPr>
              <w:jc w:val="center"/>
              <w:rPr>
                <w:rFonts w:ascii="仿宋" w:hAnsi="仿宋" w:eastAsia="仿宋" w:cs="仿宋"/>
                <w:szCs w:val="21"/>
              </w:rPr>
            </w:pPr>
            <w:r>
              <w:rPr>
                <w:rFonts w:hint="eastAsia" w:ascii="仿宋" w:hAnsi="仿宋" w:eastAsia="仿宋" w:cs="仿宋"/>
                <w:szCs w:val="21"/>
              </w:rPr>
              <w:t>角度</w:t>
            </w:r>
          </w:p>
          <w:p>
            <w:pPr>
              <w:jc w:val="center"/>
              <w:rPr>
                <w:rFonts w:ascii="仿宋" w:hAnsi="仿宋" w:eastAsia="仿宋" w:cs="仿宋"/>
                <w:szCs w:val="21"/>
              </w:rPr>
            </w:pPr>
            <w:r>
              <w:rPr>
                <w:rFonts w:hint="eastAsia" w:ascii="仿宋" w:hAnsi="仿宋" w:eastAsia="仿宋" w:cs="仿宋"/>
                <w:szCs w:val="21"/>
              </w:rPr>
              <w:t>（°）</w:t>
            </w:r>
          </w:p>
        </w:tc>
        <w:tc>
          <w:tcPr>
            <w:tcW w:w="652" w:type="dxa"/>
            <w:vAlign w:val="center"/>
          </w:tcPr>
          <w:p>
            <w:pPr>
              <w:jc w:val="center"/>
              <w:rPr>
                <w:rFonts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1316"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BTLZ-60</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300-800</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25</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55*2</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21</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65</w:t>
            </w:r>
          </w:p>
        </w:tc>
        <w:tc>
          <w:tcPr>
            <w:tcW w:w="1155"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±360</w:t>
            </w:r>
          </w:p>
        </w:tc>
        <w:tc>
          <w:tcPr>
            <w:tcW w:w="652"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1316"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BTLZ-80</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400-800</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30</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55*2</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21</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100</w:t>
            </w:r>
          </w:p>
        </w:tc>
        <w:tc>
          <w:tcPr>
            <w:tcW w:w="1155"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±360</w:t>
            </w:r>
          </w:p>
        </w:tc>
        <w:tc>
          <w:tcPr>
            <w:tcW w:w="652"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316"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BTLZ-120</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500-1000</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35</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90*2</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6.5-21</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250</w:t>
            </w:r>
          </w:p>
        </w:tc>
        <w:tc>
          <w:tcPr>
            <w:tcW w:w="1155"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±360</w:t>
            </w:r>
          </w:p>
        </w:tc>
        <w:tc>
          <w:tcPr>
            <w:tcW w:w="652"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316"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BTLZ-150</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500-1000</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40</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90*2</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6.5-21</w:t>
            </w:r>
          </w:p>
        </w:tc>
        <w:tc>
          <w:tcPr>
            <w:tcW w:w="115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250</w:t>
            </w:r>
          </w:p>
        </w:tc>
        <w:tc>
          <w:tcPr>
            <w:tcW w:w="1155"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±360</w:t>
            </w:r>
          </w:p>
        </w:tc>
        <w:tc>
          <w:tcPr>
            <w:tcW w:w="652" w:type="dxa"/>
            <w:vAlign w:val="center"/>
          </w:tcPr>
          <w:p>
            <w:pPr>
              <w:jc w:val="center"/>
              <w:rPr>
                <w:rFonts w:ascii="仿宋" w:hAnsi="仿宋" w:eastAsia="仿宋" w:cs="仿宋"/>
                <w:szCs w:val="21"/>
              </w:rPr>
            </w:pPr>
          </w:p>
        </w:tc>
      </w:tr>
    </w:tbl>
    <w:p>
      <w:pPr>
        <w:spacing w:line="640" w:lineRule="exact"/>
        <w:jc w:val="center"/>
        <w:rPr>
          <w:rFonts w:cs="仿宋" w:asciiTheme="minorEastAsia" w:hAnsiTheme="minorEastAsia"/>
          <w:b/>
          <w:bCs/>
          <w:sz w:val="24"/>
        </w:rPr>
      </w:pPr>
      <w:r>
        <w:rPr>
          <w:rFonts w:hint="eastAsia" w:asciiTheme="minorEastAsia" w:hAnsiTheme="minorEastAsia" w:eastAsiaTheme="minorEastAsia" w:cstheme="minorEastAsia"/>
          <w:b/>
          <w:bCs w:val="0"/>
          <w:color w:val="auto"/>
          <w:sz w:val="24"/>
        </w:rPr>
        <w:t>表</w:t>
      </w:r>
      <w:r>
        <w:rPr>
          <w:rFonts w:hint="eastAsia" w:asciiTheme="minorEastAsia" w:hAnsiTheme="minorEastAsia" w:eastAsiaTheme="minorEastAsia" w:cstheme="minorEastAsia"/>
          <w:b/>
          <w:bCs w:val="0"/>
          <w:color w:val="auto"/>
          <w:sz w:val="24"/>
          <w:szCs w:val="24"/>
          <w:lang w:val="en-US" w:eastAsia="zh-CN"/>
        </w:rPr>
        <w:t>A</w:t>
      </w:r>
      <w:r>
        <w:rPr>
          <w:rFonts w:hint="eastAsia" w:asciiTheme="minorEastAsia" w:hAnsiTheme="minorEastAsia" w:eastAsiaTheme="minorEastAsia" w:cstheme="minorEastAsia"/>
          <w:b/>
          <w:bCs w:val="0"/>
          <w:color w:val="auto"/>
          <w:sz w:val="24"/>
        </w:rPr>
        <w:t>.0.</w:t>
      </w:r>
      <w:r>
        <w:rPr>
          <w:rFonts w:hint="eastAsia" w:asciiTheme="minorEastAsia" w:hAnsiTheme="minorEastAsia" w:cstheme="minorEastAsia"/>
          <w:b/>
          <w:bCs w:val="0"/>
          <w:color w:val="auto"/>
          <w:sz w:val="24"/>
          <w:lang w:val="en-US" w:eastAsia="zh-CN"/>
        </w:rPr>
        <w:t>2</w:t>
      </w:r>
      <w:r>
        <w:rPr>
          <w:rFonts w:hint="eastAsia" w:asciiTheme="minorEastAsia" w:hAnsiTheme="minorEastAsia" w:eastAsiaTheme="minorEastAsia" w:cstheme="minorEastAsia"/>
          <w:b/>
          <w:bCs w:val="0"/>
          <w:color w:val="auto"/>
          <w:sz w:val="24"/>
        </w:rPr>
        <w:t xml:space="preserve"> </w:t>
      </w:r>
      <w:r>
        <w:rPr>
          <w:rFonts w:hint="eastAsia" w:cs="仿宋" w:asciiTheme="minorEastAsia" w:hAnsiTheme="minorEastAsia"/>
          <w:b/>
          <w:bCs/>
          <w:sz w:val="24"/>
        </w:rPr>
        <w:t xml:space="preserve">  常用高压注浆泵主要技术参数</w:t>
      </w:r>
    </w:p>
    <w:tbl>
      <w:tblPr>
        <w:tblStyle w:val="26"/>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105"/>
        <w:gridCol w:w="1201"/>
        <w:gridCol w:w="1101"/>
        <w:gridCol w:w="1099"/>
        <w:gridCol w:w="1107"/>
        <w:gridCol w:w="1106"/>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2205" w:type="dxa"/>
            <w:gridSpan w:val="2"/>
            <w:vAlign w:val="center"/>
          </w:tcPr>
          <w:p>
            <w:pPr>
              <w:jc w:val="center"/>
              <w:rPr>
                <w:rFonts w:ascii="仿宋" w:hAnsi="仿宋" w:eastAsia="仿宋" w:cs="仿宋"/>
                <w:szCs w:val="21"/>
              </w:rPr>
            </w:pPr>
            <w:r>
              <w:rPr>
                <w:rFonts w:hint="eastAsia" w:ascii="仿宋" w:hAnsi="仿宋" w:eastAsia="仿宋" w:cs="仿宋"/>
                <w:szCs w:val="21"/>
              </w:rPr>
              <w:t>电机最大转速</w:t>
            </w:r>
          </w:p>
        </w:tc>
        <w:tc>
          <w:tcPr>
            <w:tcW w:w="2302" w:type="dxa"/>
            <w:gridSpan w:val="2"/>
            <w:vAlign w:val="center"/>
          </w:tcPr>
          <w:p>
            <w:pPr>
              <w:jc w:val="center"/>
              <w:rPr>
                <w:rFonts w:ascii="仿宋" w:hAnsi="仿宋" w:eastAsia="仿宋" w:cs="仿宋"/>
                <w:szCs w:val="21"/>
              </w:rPr>
            </w:pPr>
            <w:r>
              <w:rPr>
                <w:rFonts w:hint="eastAsia" w:ascii="仿宋" w:hAnsi="仿宋" w:eastAsia="仿宋" w:cs="仿宋"/>
                <w:szCs w:val="21"/>
              </w:rPr>
              <w:t>1320r/min</w:t>
            </w:r>
          </w:p>
        </w:tc>
        <w:tc>
          <w:tcPr>
            <w:tcW w:w="2206" w:type="dxa"/>
            <w:gridSpan w:val="2"/>
            <w:vAlign w:val="center"/>
          </w:tcPr>
          <w:p>
            <w:pPr>
              <w:jc w:val="center"/>
              <w:rPr>
                <w:rFonts w:ascii="仿宋" w:hAnsi="仿宋" w:eastAsia="仿宋" w:cs="仿宋"/>
                <w:szCs w:val="21"/>
              </w:rPr>
            </w:pPr>
            <w:r>
              <w:rPr>
                <w:rFonts w:hint="eastAsia" w:ascii="仿宋" w:hAnsi="仿宋" w:eastAsia="仿宋" w:cs="仿宋"/>
                <w:szCs w:val="21"/>
              </w:rPr>
              <w:t>柱塞行程</w:t>
            </w:r>
          </w:p>
        </w:tc>
        <w:tc>
          <w:tcPr>
            <w:tcW w:w="2210" w:type="dxa"/>
            <w:gridSpan w:val="2"/>
            <w:vAlign w:val="center"/>
          </w:tcPr>
          <w:p>
            <w:pPr>
              <w:jc w:val="center"/>
              <w:rPr>
                <w:rFonts w:ascii="仿宋" w:hAnsi="仿宋" w:eastAsia="仿宋" w:cs="仿宋"/>
                <w:szCs w:val="21"/>
              </w:rPr>
            </w:pPr>
            <w:r>
              <w:rPr>
                <w:rFonts w:hint="eastAsia" w:ascii="仿宋" w:hAnsi="仿宋" w:eastAsia="仿宋" w:cs="仿宋"/>
                <w:szCs w:val="21"/>
              </w:rPr>
              <w:t>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2205" w:type="dxa"/>
            <w:gridSpan w:val="2"/>
            <w:vMerge w:val="restart"/>
            <w:vAlign w:val="center"/>
          </w:tcPr>
          <w:p>
            <w:pPr>
              <w:jc w:val="center"/>
              <w:rPr>
                <w:rFonts w:ascii="仿宋" w:hAnsi="仿宋" w:eastAsia="仿宋" w:cs="仿宋"/>
                <w:szCs w:val="21"/>
              </w:rPr>
            </w:pPr>
            <w:r>
              <w:rPr>
                <w:rFonts w:hint="eastAsia" w:ascii="仿宋" w:hAnsi="仿宋" w:eastAsia="仿宋" w:cs="仿宋"/>
                <w:szCs w:val="21"/>
              </w:rPr>
              <w:t>理论流量</w:t>
            </w:r>
          </w:p>
        </w:tc>
        <w:tc>
          <w:tcPr>
            <w:tcW w:w="5614" w:type="dxa"/>
            <w:gridSpan w:val="5"/>
            <w:vAlign w:val="center"/>
          </w:tcPr>
          <w:p>
            <w:pPr>
              <w:jc w:val="center"/>
              <w:rPr>
                <w:rFonts w:ascii="仿宋" w:hAnsi="仿宋" w:eastAsia="仿宋" w:cs="仿宋"/>
                <w:szCs w:val="21"/>
              </w:rPr>
            </w:pPr>
            <w:r>
              <w:rPr>
                <w:rFonts w:hint="eastAsia" w:ascii="仿宋" w:hAnsi="仿宋" w:eastAsia="仿宋" w:cs="仿宋"/>
                <w:szCs w:val="21"/>
              </w:rPr>
              <w:t>电机功率（kW）</w:t>
            </w:r>
          </w:p>
        </w:tc>
        <w:tc>
          <w:tcPr>
            <w:tcW w:w="1104" w:type="dxa"/>
            <w:vMerge w:val="restart"/>
            <w:vAlign w:val="center"/>
          </w:tcPr>
          <w:p>
            <w:pPr>
              <w:jc w:val="center"/>
              <w:rPr>
                <w:rFonts w:ascii="仿宋" w:hAnsi="仿宋" w:eastAsia="仿宋" w:cs="仿宋"/>
                <w:szCs w:val="21"/>
              </w:rPr>
            </w:pPr>
            <w:r>
              <w:rPr>
                <w:rFonts w:hint="eastAsia" w:ascii="仿宋" w:hAnsi="仿宋" w:eastAsia="仿宋" w:cs="仿宋"/>
                <w:szCs w:val="21"/>
              </w:rPr>
              <w:t>柱塞行程mm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2205" w:type="dxa"/>
            <w:gridSpan w:val="2"/>
            <w:vMerge w:val="continue"/>
            <w:vAlign w:val="center"/>
          </w:tcPr>
          <w:p>
            <w:pPr>
              <w:jc w:val="center"/>
              <w:rPr>
                <w:rFonts w:ascii="仿宋" w:hAnsi="仿宋" w:eastAsia="仿宋" w:cs="仿宋"/>
                <w:szCs w:val="21"/>
              </w:rPr>
            </w:pPr>
          </w:p>
        </w:tc>
        <w:tc>
          <w:tcPr>
            <w:tcW w:w="1201"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55</w:t>
            </w:r>
          </w:p>
        </w:tc>
        <w:tc>
          <w:tcPr>
            <w:tcW w:w="1101"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75</w:t>
            </w:r>
          </w:p>
        </w:tc>
        <w:tc>
          <w:tcPr>
            <w:tcW w:w="1099"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90</w:t>
            </w:r>
          </w:p>
        </w:tc>
        <w:tc>
          <w:tcPr>
            <w:tcW w:w="1107"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110</w:t>
            </w:r>
          </w:p>
        </w:tc>
        <w:tc>
          <w:tcPr>
            <w:tcW w:w="1106"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132</w:t>
            </w:r>
          </w:p>
        </w:tc>
        <w:tc>
          <w:tcPr>
            <w:tcW w:w="1104" w:type="dxa"/>
            <w:vMerge w:val="continue"/>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100" w:type="dxa"/>
            <w:vAlign w:val="center"/>
          </w:tcPr>
          <w:p>
            <w:pPr>
              <w:jc w:val="center"/>
              <w:rPr>
                <w:rFonts w:ascii="仿宋" w:hAnsi="仿宋" w:eastAsia="仿宋" w:cs="仿宋"/>
                <w:szCs w:val="21"/>
              </w:rPr>
            </w:pPr>
            <w:r>
              <w:rPr>
                <w:rFonts w:hint="eastAsia" w:ascii="仿宋" w:hAnsi="仿宋" w:eastAsia="仿宋" w:cs="仿宋"/>
                <w:szCs w:val="21"/>
              </w:rPr>
              <w:t>m</w:t>
            </w:r>
            <w:r>
              <w:rPr>
                <w:rFonts w:hint="eastAsia" w:ascii="仿宋" w:hAnsi="宋体" w:eastAsia="宋体" w:cs="宋体"/>
                <w:szCs w:val="21"/>
              </w:rPr>
              <w:t>³</w:t>
            </w:r>
            <w:r>
              <w:rPr>
                <w:rFonts w:hint="eastAsia" w:ascii="仿宋" w:hAnsi="仿宋" w:eastAsia="仿宋" w:cs="仿宋"/>
                <w:szCs w:val="21"/>
              </w:rPr>
              <w:t>/h</w:t>
            </w:r>
          </w:p>
        </w:tc>
        <w:tc>
          <w:tcPr>
            <w:tcW w:w="1105" w:type="dxa"/>
            <w:vAlign w:val="center"/>
          </w:tcPr>
          <w:p>
            <w:pPr>
              <w:jc w:val="center"/>
              <w:rPr>
                <w:rFonts w:ascii="仿宋" w:hAnsi="仿宋" w:eastAsia="仿宋" w:cs="仿宋"/>
                <w:szCs w:val="21"/>
              </w:rPr>
            </w:pPr>
            <w:r>
              <w:rPr>
                <w:rFonts w:hint="eastAsia" w:ascii="仿宋" w:hAnsi="仿宋" w:eastAsia="仿宋" w:cs="仿宋"/>
                <w:szCs w:val="21"/>
              </w:rPr>
              <w:t>l/min</w:t>
            </w:r>
          </w:p>
        </w:tc>
        <w:tc>
          <w:tcPr>
            <w:tcW w:w="5614" w:type="dxa"/>
            <w:gridSpan w:val="5"/>
            <w:vAlign w:val="center"/>
          </w:tcPr>
          <w:p>
            <w:pPr>
              <w:jc w:val="center"/>
              <w:rPr>
                <w:rFonts w:ascii="仿宋" w:hAnsi="仿宋" w:eastAsia="仿宋" w:cs="仿宋"/>
                <w:szCs w:val="21"/>
              </w:rPr>
            </w:pPr>
            <w:r>
              <w:rPr>
                <w:rFonts w:hint="eastAsia" w:ascii="仿宋" w:hAnsi="仿宋" w:eastAsia="仿宋" w:cs="仿宋"/>
                <w:szCs w:val="21"/>
              </w:rPr>
              <w:t>额定排出压力（MPa）</w:t>
            </w:r>
          </w:p>
        </w:tc>
        <w:tc>
          <w:tcPr>
            <w:tcW w:w="1104" w:type="dxa"/>
            <w:vMerge w:val="continue"/>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100"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13</w:t>
            </w:r>
          </w:p>
        </w:tc>
        <w:tc>
          <w:tcPr>
            <w:tcW w:w="1105"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217</w:t>
            </w:r>
          </w:p>
        </w:tc>
        <w:tc>
          <w:tcPr>
            <w:tcW w:w="1201"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12</w:t>
            </w:r>
          </w:p>
        </w:tc>
        <w:tc>
          <w:tcPr>
            <w:tcW w:w="1101"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17</w:t>
            </w:r>
          </w:p>
        </w:tc>
        <w:tc>
          <w:tcPr>
            <w:tcW w:w="1099"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20</w:t>
            </w:r>
          </w:p>
        </w:tc>
        <w:tc>
          <w:tcPr>
            <w:tcW w:w="1107"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25</w:t>
            </w:r>
          </w:p>
        </w:tc>
        <w:tc>
          <w:tcPr>
            <w:tcW w:w="1106"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30</w:t>
            </w:r>
          </w:p>
        </w:tc>
        <w:tc>
          <w:tcPr>
            <w:tcW w:w="1104"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80</w:t>
            </w:r>
          </w:p>
        </w:tc>
      </w:tr>
    </w:tbl>
    <w:p>
      <w:pPr>
        <w:spacing w:line="600" w:lineRule="exact"/>
        <w:rPr>
          <w:rFonts w:ascii="仿宋" w:hAnsi="仿宋" w:eastAsia="仿宋" w:cs="仿宋"/>
          <w:b/>
          <w:sz w:val="28"/>
          <w:szCs w:val="28"/>
        </w:rPr>
      </w:pPr>
    </w:p>
    <w:p>
      <w:pPr>
        <w:widowControl/>
        <w:jc w:val="left"/>
        <w:rPr>
          <w:rFonts w:ascii="Times New Roman" w:hAnsi="Times New Roman" w:eastAsia="宋体" w:cs="Times New Roman"/>
          <w:kern w:val="44"/>
          <w:sz w:val="32"/>
          <w:szCs w:val="44"/>
        </w:rPr>
      </w:pPr>
      <w:r>
        <w:rPr>
          <w:rFonts w:ascii="Times New Roman" w:hAnsi="Times New Roman" w:eastAsia="宋体" w:cs="Times New Roman"/>
          <w:kern w:val="44"/>
          <w:sz w:val="32"/>
          <w:szCs w:val="44"/>
        </w:rPr>
        <w:br w:type="page"/>
      </w:r>
    </w:p>
    <w:p>
      <w:pPr>
        <w:pStyle w:val="2"/>
        <w:spacing w:after="156"/>
        <w:rPr>
          <w:rFonts w:asciiTheme="minorEastAsia" w:hAnsiTheme="minorEastAsia" w:eastAsiaTheme="minorEastAsia"/>
        </w:rPr>
      </w:pPr>
      <w:bookmarkStart w:id="126" w:name="_Toc6676120"/>
      <w:r>
        <w:rPr>
          <w:rFonts w:hint="eastAsia"/>
        </w:rPr>
        <w:t>附录B  水泥浆、水泥用量估算值表</w:t>
      </w:r>
      <w:bookmarkEnd w:id="126"/>
    </w:p>
    <w:p>
      <w:pPr>
        <w:widowControl/>
        <w:spacing w:line="360" w:lineRule="auto"/>
        <w:jc w:val="center"/>
        <w:rPr>
          <w:rFonts w:asciiTheme="minorEastAsia" w:hAnsiTheme="minorEastAsia"/>
          <w:b/>
          <w:sz w:val="24"/>
          <w:szCs w:val="24"/>
        </w:rPr>
      </w:pPr>
      <w:r>
        <w:rPr>
          <w:rFonts w:hint="eastAsia" w:asciiTheme="minorEastAsia" w:hAnsiTheme="minorEastAsia" w:eastAsiaTheme="minorEastAsia" w:cstheme="minorEastAsia"/>
          <w:b/>
          <w:bCs w:val="0"/>
          <w:color w:val="auto"/>
          <w:sz w:val="24"/>
        </w:rPr>
        <w:t>表</w:t>
      </w:r>
      <w:r>
        <w:rPr>
          <w:rFonts w:hint="eastAsia" w:asciiTheme="minorEastAsia" w:hAnsiTheme="minorEastAsia" w:cstheme="minorEastAsia"/>
          <w:b/>
          <w:bCs w:val="0"/>
          <w:color w:val="auto"/>
          <w:sz w:val="24"/>
          <w:szCs w:val="24"/>
          <w:lang w:val="en-US" w:eastAsia="zh-CN"/>
        </w:rPr>
        <w:t>B</w:t>
      </w:r>
      <w:r>
        <w:rPr>
          <w:rFonts w:hint="eastAsia" w:asciiTheme="minorEastAsia" w:hAnsiTheme="minorEastAsia" w:eastAsiaTheme="minorEastAsia" w:cstheme="minorEastAsia"/>
          <w:b/>
          <w:bCs w:val="0"/>
          <w:color w:val="auto"/>
          <w:sz w:val="24"/>
        </w:rPr>
        <w:t xml:space="preserve">.0.1 </w:t>
      </w:r>
      <w:r>
        <w:rPr>
          <w:rFonts w:hint="eastAsia" w:asciiTheme="minorEastAsia" w:hAnsiTheme="minorEastAsia"/>
          <w:b/>
          <w:sz w:val="24"/>
          <w:szCs w:val="24"/>
        </w:rPr>
        <w:t xml:space="preserve">  喷扩锥台压灌桩扩径体水泥浆、水泥用量</w:t>
      </w:r>
    </w:p>
    <w:tbl>
      <w:tblPr>
        <w:tblStyle w:val="27"/>
        <w:tblW w:w="9107" w:type="dxa"/>
        <w:jc w:val="center"/>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096"/>
        <w:gridCol w:w="1231"/>
        <w:gridCol w:w="1144"/>
        <w:gridCol w:w="1258"/>
        <w:gridCol w:w="1258"/>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58" w:type="dxa"/>
            <w:gridSpan w:val="2"/>
            <w:vAlign w:val="center"/>
          </w:tcPr>
          <w:p>
            <w:pPr>
              <w:snapToGrid w:val="0"/>
              <w:jc w:val="center"/>
              <w:rPr>
                <w:rFonts w:cs="Times New Roman" w:asciiTheme="minorEastAsia" w:hAnsiTheme="minorEastAsia"/>
                <w:sz w:val="18"/>
                <w:szCs w:val="18"/>
              </w:rPr>
            </w:pPr>
            <w:r>
              <w:rPr>
                <w:rFonts w:cs="宋体" w:asciiTheme="minorEastAsia" w:hAnsiTheme="minorEastAsia"/>
                <w:sz w:val="18"/>
                <w:szCs w:val="18"/>
              </w:rPr>
              <w:t>土质</w:t>
            </w:r>
          </w:p>
        </w:tc>
        <w:tc>
          <w:tcPr>
            <w:tcW w:w="1231" w:type="dxa"/>
            <w:vAlign w:val="center"/>
          </w:tcPr>
          <w:p>
            <w:pPr>
              <w:snapToGrid w:val="0"/>
              <w:jc w:val="center"/>
              <w:rPr>
                <w:rFonts w:cs="宋体" w:asciiTheme="minorEastAsia" w:hAnsiTheme="minorEastAsia"/>
                <w:sz w:val="15"/>
                <w:szCs w:val="15"/>
              </w:rPr>
            </w:pPr>
            <w:r>
              <w:rPr>
                <w:rFonts w:cs="宋体" w:asciiTheme="minorEastAsia" w:hAnsiTheme="minorEastAsia"/>
                <w:sz w:val="15"/>
                <w:szCs w:val="15"/>
              </w:rPr>
              <w:t>扩出尺寸（mm）</w:t>
            </w:r>
          </w:p>
          <w:p>
            <w:pPr>
              <w:snapToGrid w:val="0"/>
              <w:jc w:val="center"/>
              <w:rPr>
                <w:rFonts w:cs="Times New Roman" w:asciiTheme="minorEastAsia" w:hAnsiTheme="minorEastAsia"/>
                <w:sz w:val="15"/>
                <w:szCs w:val="15"/>
              </w:rPr>
            </w:pPr>
            <w:r>
              <w:rPr>
                <w:rFonts w:hint="eastAsia" w:cs="宋体" w:asciiTheme="minorEastAsia" w:hAnsiTheme="minorEastAsia"/>
                <w:sz w:val="15"/>
                <w:szCs w:val="15"/>
              </w:rPr>
              <w:t>a</w:t>
            </w:r>
          </w:p>
        </w:tc>
        <w:tc>
          <w:tcPr>
            <w:tcW w:w="1144" w:type="dxa"/>
            <w:vAlign w:val="center"/>
          </w:tcPr>
          <w:p>
            <w:pPr>
              <w:snapToGrid w:val="0"/>
              <w:jc w:val="center"/>
              <w:rPr>
                <w:rFonts w:cs="宋体" w:asciiTheme="minorEastAsia" w:hAnsiTheme="minorEastAsia"/>
                <w:sz w:val="15"/>
                <w:szCs w:val="15"/>
              </w:rPr>
            </w:pPr>
            <w:r>
              <w:rPr>
                <w:rFonts w:cs="宋体" w:asciiTheme="minorEastAsia" w:hAnsiTheme="minorEastAsia"/>
                <w:sz w:val="15"/>
                <w:szCs w:val="15"/>
              </w:rPr>
              <w:t>升降速度</w:t>
            </w:r>
          </w:p>
          <w:p>
            <w:pPr>
              <w:snapToGrid w:val="0"/>
              <w:jc w:val="center"/>
              <w:rPr>
                <w:rFonts w:cs="Times New Roman" w:asciiTheme="minorEastAsia" w:hAnsiTheme="minorEastAsia"/>
                <w:spacing w:val="-20"/>
                <w:sz w:val="15"/>
                <w:szCs w:val="15"/>
              </w:rPr>
            </w:pPr>
            <w:r>
              <w:rPr>
                <w:rFonts w:cs="宋体" w:asciiTheme="minorEastAsia" w:hAnsiTheme="minorEastAsia"/>
                <w:spacing w:val="-20"/>
                <w:sz w:val="15"/>
                <w:szCs w:val="15"/>
              </w:rPr>
              <w:t>（cm/min）</w:t>
            </w:r>
          </w:p>
        </w:tc>
        <w:tc>
          <w:tcPr>
            <w:tcW w:w="1258" w:type="dxa"/>
            <w:vAlign w:val="center"/>
          </w:tcPr>
          <w:p>
            <w:pPr>
              <w:snapToGrid w:val="0"/>
              <w:jc w:val="center"/>
              <w:rPr>
                <w:rFonts w:cs="Times New Roman" w:asciiTheme="minorEastAsia" w:hAnsiTheme="minorEastAsia"/>
                <w:sz w:val="15"/>
                <w:szCs w:val="15"/>
              </w:rPr>
            </w:pPr>
            <w:r>
              <w:rPr>
                <w:rFonts w:cs="宋体" w:asciiTheme="minorEastAsia" w:hAnsiTheme="minorEastAsia"/>
                <w:sz w:val="15"/>
                <w:szCs w:val="15"/>
              </w:rPr>
              <w:t>旋喷喷射压力（M</w:t>
            </w:r>
            <w:r>
              <w:rPr>
                <w:rFonts w:hint="eastAsia" w:cs="宋体" w:asciiTheme="minorEastAsia" w:hAnsiTheme="minorEastAsia"/>
                <w:sz w:val="15"/>
                <w:szCs w:val="15"/>
              </w:rPr>
              <w:t>P</w:t>
            </w:r>
            <w:r>
              <w:rPr>
                <w:rFonts w:cs="宋体" w:asciiTheme="minorEastAsia" w:hAnsiTheme="minorEastAsia"/>
                <w:sz w:val="15"/>
                <w:szCs w:val="15"/>
              </w:rPr>
              <w:t>a）</w:t>
            </w:r>
          </w:p>
        </w:tc>
        <w:tc>
          <w:tcPr>
            <w:tcW w:w="1258" w:type="dxa"/>
            <w:vAlign w:val="center"/>
          </w:tcPr>
          <w:p>
            <w:pPr>
              <w:autoSpaceDE w:val="0"/>
              <w:jc w:val="center"/>
              <w:rPr>
                <w:rFonts w:ascii="仿宋" w:hAnsi="仿宋" w:eastAsia="仿宋" w:cs="宋体"/>
                <w:sz w:val="18"/>
                <w:szCs w:val="18"/>
              </w:rPr>
            </w:pPr>
            <w:r>
              <w:rPr>
                <w:rFonts w:hint="eastAsia" w:ascii="仿宋" w:hAnsi="仿宋" w:eastAsia="仿宋" w:cs="宋体"/>
                <w:sz w:val="18"/>
                <w:szCs w:val="18"/>
              </w:rPr>
              <w:t>水泥浆</w:t>
            </w:r>
          </w:p>
          <w:p>
            <w:pPr>
              <w:autoSpaceDE w:val="0"/>
              <w:jc w:val="center"/>
              <w:rPr>
                <w:rFonts w:ascii="仿宋" w:hAnsi="仿宋" w:eastAsia="仿宋" w:cs="宋体"/>
                <w:sz w:val="18"/>
                <w:szCs w:val="18"/>
              </w:rPr>
            </w:pPr>
            <w:r>
              <w:rPr>
                <w:rFonts w:hint="eastAsia" w:ascii="仿宋" w:hAnsi="仿宋" w:eastAsia="仿宋"/>
                <w:sz w:val="18"/>
                <w:szCs w:val="18"/>
              </w:rPr>
              <w:t>（m</w:t>
            </w:r>
            <w:r>
              <w:rPr>
                <w:rFonts w:hint="eastAsia" w:ascii="仿宋" w:hAnsi="仿宋"/>
                <w:sz w:val="18"/>
                <w:szCs w:val="18"/>
              </w:rPr>
              <w:t>³</w:t>
            </w:r>
            <w:r>
              <w:rPr>
                <w:rFonts w:hint="eastAsia" w:ascii="仿宋" w:hAnsi="仿宋" w:eastAsia="仿宋"/>
                <w:sz w:val="18"/>
                <w:szCs w:val="18"/>
              </w:rPr>
              <w:t>）</w:t>
            </w:r>
          </w:p>
        </w:tc>
        <w:tc>
          <w:tcPr>
            <w:tcW w:w="1258" w:type="dxa"/>
            <w:vAlign w:val="center"/>
          </w:tcPr>
          <w:p>
            <w:pPr>
              <w:autoSpaceDE w:val="0"/>
              <w:jc w:val="center"/>
              <w:rPr>
                <w:rFonts w:ascii="仿宋" w:hAnsi="仿宋" w:eastAsia="仿宋" w:cs="宋体"/>
                <w:sz w:val="18"/>
                <w:szCs w:val="18"/>
              </w:rPr>
            </w:pPr>
            <w:r>
              <w:rPr>
                <w:rFonts w:hint="eastAsia" w:ascii="仿宋" w:hAnsi="仿宋" w:eastAsia="仿宋" w:cs="宋体"/>
                <w:sz w:val="18"/>
                <w:szCs w:val="18"/>
              </w:rPr>
              <w:t>水泥</w:t>
            </w:r>
          </w:p>
          <w:p>
            <w:pPr>
              <w:autoSpaceDE w:val="0"/>
              <w:jc w:val="center"/>
              <w:rPr>
                <w:rFonts w:ascii="仿宋" w:hAnsi="仿宋" w:eastAsia="仿宋" w:cs="宋体"/>
                <w:sz w:val="18"/>
                <w:szCs w:val="18"/>
              </w:rPr>
            </w:pPr>
            <w:r>
              <w:rPr>
                <w:rFonts w:hint="eastAsia" w:ascii="仿宋" w:hAnsi="仿宋" w:eastAsia="仿宋"/>
                <w:sz w:val="18"/>
                <w:szCs w:val="18"/>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862" w:type="dxa"/>
            <w:vMerge w:val="restart"/>
            <w:vAlign w:val="center"/>
          </w:tcPr>
          <w:p>
            <w:pPr>
              <w:snapToGrid w:val="0"/>
              <w:spacing w:line="360" w:lineRule="auto"/>
              <w:jc w:val="center"/>
              <w:rPr>
                <w:rFonts w:cs="宋体" w:asciiTheme="minorEastAsia" w:hAnsiTheme="minorEastAsia"/>
                <w:sz w:val="18"/>
                <w:szCs w:val="18"/>
              </w:rPr>
            </w:pPr>
            <w:r>
              <w:rPr>
                <w:rFonts w:hint="eastAsia" w:cs="宋体" w:asciiTheme="minorEastAsia" w:hAnsiTheme="minorEastAsia"/>
                <w:sz w:val="18"/>
                <w:szCs w:val="18"/>
              </w:rPr>
              <w:t>黏</w:t>
            </w:r>
          </w:p>
          <w:p>
            <w:pPr>
              <w:snapToGrid w:val="0"/>
              <w:spacing w:line="360" w:lineRule="auto"/>
              <w:jc w:val="center"/>
              <w:rPr>
                <w:rFonts w:cs="宋体" w:asciiTheme="minorEastAsia" w:hAnsiTheme="minorEastAsia"/>
                <w:sz w:val="18"/>
                <w:szCs w:val="18"/>
              </w:rPr>
            </w:pPr>
            <w:r>
              <w:rPr>
                <w:rFonts w:cs="宋体" w:asciiTheme="minorEastAsia" w:hAnsiTheme="minorEastAsia"/>
                <w:sz w:val="18"/>
                <w:szCs w:val="18"/>
              </w:rPr>
              <w:t>性</w:t>
            </w:r>
          </w:p>
          <w:p>
            <w:pPr>
              <w:snapToGrid w:val="0"/>
              <w:spacing w:line="360" w:lineRule="auto"/>
              <w:jc w:val="center"/>
              <w:rPr>
                <w:rFonts w:cs="宋体" w:asciiTheme="minorEastAsia" w:hAnsiTheme="minorEastAsia"/>
                <w:sz w:val="18"/>
                <w:szCs w:val="18"/>
              </w:rPr>
            </w:pPr>
            <w:r>
              <w:rPr>
                <w:rFonts w:cs="宋体" w:asciiTheme="minorEastAsia" w:hAnsiTheme="minorEastAsia"/>
                <w:sz w:val="18"/>
                <w:szCs w:val="18"/>
              </w:rPr>
              <w:t>土</w:t>
            </w:r>
          </w:p>
        </w:tc>
        <w:tc>
          <w:tcPr>
            <w:tcW w:w="2096" w:type="dxa"/>
            <w:vMerge w:val="restart"/>
            <w:vAlign w:val="center"/>
          </w:tcPr>
          <w:p>
            <w:pPr>
              <w:snapToGrid w:val="0"/>
              <w:spacing w:line="360" w:lineRule="auto"/>
              <w:jc w:val="center"/>
              <w:rPr>
                <w:rFonts w:cs="Times New Roman" w:asciiTheme="minorEastAsia" w:hAnsiTheme="minorEastAsia"/>
                <w:sz w:val="18"/>
                <w:szCs w:val="18"/>
              </w:rPr>
            </w:pPr>
            <w:r>
              <w:rPr>
                <w:rFonts w:cs="宋体" w:asciiTheme="minorEastAsia" w:hAnsiTheme="minorEastAsia"/>
                <w:sz w:val="18"/>
                <w:szCs w:val="18"/>
              </w:rPr>
              <w:t>0.5</w:t>
            </w:r>
            <w:r>
              <w:rPr>
                <w:rFonts w:hint="eastAsia" w:cs="宋体" w:asciiTheme="minorEastAsia" w:hAnsiTheme="minorEastAsia"/>
                <w:sz w:val="18"/>
                <w:szCs w:val="18"/>
              </w:rPr>
              <w:t>＜</w:t>
            </w:r>
            <w:r>
              <w:rPr>
                <w:rFonts w:ascii="仿宋" w:hAnsi="仿宋" w:eastAsia="仿宋" w:cs="宋体"/>
                <w:position w:val="-10"/>
                <w:sz w:val="18"/>
                <w:szCs w:val="18"/>
              </w:rPr>
              <w:object>
                <v:shape id="_x0000_i1285" o:spt="75" type="#_x0000_t75" style="height:14.95pt;width:12.15pt;" o:ole="t" filled="f" o:preferrelative="t" stroked="f" coordsize="21600,21600">
                  <v:path/>
                  <v:fill on="f" focussize="0,0"/>
                  <v:stroke on="f" joinstyle="miter"/>
                  <v:imagedata r:id="rId132" o:title=""/>
                  <o:lock v:ext="edit" aspectratio="t"/>
                  <w10:wrap type="none"/>
                  <w10:anchorlock/>
                </v:shape>
                <o:OLEObject Type="Embed" ProgID="Equation.3" ShapeID="_x0000_i1285" DrawAspect="Content" ObjectID="_1468075985" r:id="rId471">
                  <o:LockedField>false</o:LockedField>
                </o:OLEObject>
              </w:object>
            </w:r>
            <w:r>
              <w:rPr>
                <w:rFonts w:hint="eastAsia" w:cs="宋体" w:asciiTheme="minorEastAsia" w:hAnsiTheme="minorEastAsia"/>
                <w:sz w:val="18"/>
                <w:szCs w:val="18"/>
              </w:rPr>
              <w:t>≤</w:t>
            </w:r>
            <w:r>
              <w:rPr>
                <w:rFonts w:cs="宋体" w:asciiTheme="minorEastAsia" w:hAnsiTheme="minorEastAsia"/>
                <w:sz w:val="18"/>
                <w:szCs w:val="18"/>
              </w:rPr>
              <w:t>0.75</w:t>
            </w: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1.7</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62" w:type="dxa"/>
            <w:vMerge w:val="continue"/>
            <w:vAlign w:val="center"/>
          </w:tcPr>
          <w:p>
            <w:pPr>
              <w:snapToGrid w:val="0"/>
              <w:spacing w:line="360" w:lineRule="auto"/>
              <w:jc w:val="center"/>
              <w:rPr>
                <w:rFonts w:cs="宋体"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150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1.3</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862" w:type="dxa"/>
            <w:vMerge w:val="continue"/>
            <w:vAlign w:val="center"/>
          </w:tcPr>
          <w:p>
            <w:pPr>
              <w:snapToGrid w:val="0"/>
              <w:spacing w:line="360" w:lineRule="auto"/>
              <w:jc w:val="center"/>
              <w:rPr>
                <w:rFonts w:cs="宋体"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1.1</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restart"/>
            <w:vAlign w:val="center"/>
          </w:tcPr>
          <w:p>
            <w:pPr>
              <w:snapToGrid w:val="0"/>
              <w:spacing w:line="360" w:lineRule="auto"/>
              <w:jc w:val="center"/>
              <w:rPr>
                <w:rFonts w:cs="Times New Roman" w:asciiTheme="minorEastAsia" w:hAnsiTheme="minorEastAsia"/>
                <w:sz w:val="18"/>
                <w:szCs w:val="18"/>
              </w:rPr>
            </w:pPr>
            <w:r>
              <w:rPr>
                <w:rFonts w:cs="宋体" w:asciiTheme="minorEastAsia" w:hAnsiTheme="minorEastAsia"/>
                <w:sz w:val="18"/>
                <w:szCs w:val="18"/>
              </w:rPr>
              <w:t>0.25</w:t>
            </w:r>
            <w:r>
              <w:rPr>
                <w:rFonts w:hint="eastAsia" w:cs="宋体" w:asciiTheme="minorEastAsia" w:hAnsiTheme="minorEastAsia"/>
                <w:sz w:val="18"/>
                <w:szCs w:val="18"/>
              </w:rPr>
              <w:t>＜</w:t>
            </w:r>
            <w:r>
              <w:rPr>
                <w:rFonts w:ascii="仿宋" w:hAnsi="仿宋" w:eastAsia="仿宋" w:cs="宋体"/>
                <w:position w:val="-10"/>
                <w:sz w:val="18"/>
                <w:szCs w:val="18"/>
              </w:rPr>
              <w:object>
                <v:shape id="_x0000_i1286" o:spt="75" type="#_x0000_t75" style="height:14.95pt;width:12.15pt;" o:ole="t" filled="f" o:preferrelative="t" stroked="f" coordsize="21600,21600">
                  <v:path/>
                  <v:fill on="f" focussize="0,0"/>
                  <v:stroke on="f" joinstyle="miter"/>
                  <v:imagedata r:id="rId132" o:title=""/>
                  <o:lock v:ext="edit" aspectratio="t"/>
                  <w10:wrap type="none"/>
                  <w10:anchorlock/>
                </v:shape>
                <o:OLEObject Type="Embed" ProgID="Equation.3" ShapeID="_x0000_i1286" DrawAspect="Content" ObjectID="_1468075986" r:id="rId472">
                  <o:LockedField>false</o:LockedField>
                </o:OLEObject>
              </w:object>
            </w:r>
            <w:r>
              <w:rPr>
                <w:rFonts w:hint="eastAsia" w:cs="宋体" w:asciiTheme="minorEastAsia" w:hAnsiTheme="minorEastAsia"/>
                <w:sz w:val="18"/>
                <w:szCs w:val="18"/>
              </w:rPr>
              <w:t>≤</w:t>
            </w:r>
            <w:r>
              <w:rPr>
                <w:rFonts w:cs="宋体" w:asciiTheme="minorEastAsia" w:hAnsiTheme="minorEastAsia"/>
                <w:sz w:val="18"/>
                <w:szCs w:val="18"/>
              </w:rPr>
              <w:t>0.5</w:t>
            </w: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1.9</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150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1.7</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1.3</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restart"/>
            <w:vAlign w:val="center"/>
          </w:tcPr>
          <w:p>
            <w:pPr>
              <w:snapToGrid w:val="0"/>
              <w:spacing w:line="360" w:lineRule="auto"/>
              <w:jc w:val="center"/>
              <w:rPr>
                <w:rFonts w:cs="Times New Roman" w:asciiTheme="minorEastAsia" w:hAnsiTheme="minorEastAsia"/>
                <w:sz w:val="18"/>
                <w:szCs w:val="18"/>
              </w:rPr>
            </w:pPr>
            <w:r>
              <w:rPr>
                <w:rFonts w:cs="宋体" w:asciiTheme="minorEastAsia" w:hAnsiTheme="minorEastAsia"/>
                <w:sz w:val="18"/>
                <w:szCs w:val="18"/>
              </w:rPr>
              <w:t>0</w:t>
            </w:r>
            <w:r>
              <w:rPr>
                <w:rFonts w:hint="eastAsia" w:cs="宋体" w:asciiTheme="minorEastAsia" w:hAnsiTheme="minorEastAsia"/>
                <w:sz w:val="18"/>
                <w:szCs w:val="18"/>
              </w:rPr>
              <w:t>＜</w:t>
            </w:r>
            <w:r>
              <w:rPr>
                <w:rFonts w:ascii="仿宋" w:hAnsi="仿宋" w:eastAsia="仿宋" w:cs="宋体"/>
                <w:position w:val="-10"/>
                <w:sz w:val="18"/>
                <w:szCs w:val="18"/>
              </w:rPr>
              <w:object>
                <v:shape id="_x0000_i1287" o:spt="75" type="#_x0000_t75" style="height:14.95pt;width:12.15pt;" o:ole="t" filled="f" o:preferrelative="t" stroked="f" coordsize="21600,21600">
                  <v:path/>
                  <v:fill on="f" focussize="0,0"/>
                  <v:stroke on="f" joinstyle="miter"/>
                  <v:imagedata r:id="rId132" o:title=""/>
                  <o:lock v:ext="edit" aspectratio="t"/>
                  <w10:wrap type="none"/>
                  <w10:anchorlock/>
                </v:shape>
                <o:OLEObject Type="Embed" ProgID="Equation.3" ShapeID="_x0000_i1287" DrawAspect="Content" ObjectID="_1468075987" r:id="rId473">
                  <o:LockedField>false</o:LockedField>
                </o:OLEObject>
              </w:object>
            </w:r>
            <w:r>
              <w:rPr>
                <w:rFonts w:hint="eastAsia" w:cs="宋体" w:asciiTheme="minorEastAsia" w:hAnsiTheme="minorEastAsia"/>
                <w:sz w:val="18"/>
                <w:szCs w:val="18"/>
              </w:rPr>
              <w:t>≤</w:t>
            </w:r>
            <w:r>
              <w:rPr>
                <w:rFonts w:cs="宋体" w:asciiTheme="minorEastAsia" w:hAnsiTheme="minorEastAsia"/>
                <w:sz w:val="18"/>
                <w:szCs w:val="18"/>
              </w:rPr>
              <w:t>0.25</w:t>
            </w: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1258" w:type="dxa"/>
            <w:vAlign w:val="center"/>
          </w:tcPr>
          <w:p>
            <w:pPr>
              <w:jc w:val="center"/>
              <w:rPr>
                <w:rFonts w:ascii="Times New Roman" w:hAnsi="Times New Roman" w:eastAsia="宋体" w:cs="Times New Roman"/>
                <w:color w:val="000000"/>
                <w:sz w:val="18"/>
                <w:szCs w:val="18"/>
              </w:rPr>
            </w:pPr>
            <w:r>
              <w:rPr>
                <w:rFonts w:ascii="Times New Roman" w:hAnsi="Times New Roman" w:cs="Times New Roman"/>
                <w:color w:val="000000"/>
                <w:sz w:val="18"/>
                <w:szCs w:val="18"/>
              </w:rPr>
              <w:t>4.8</w:t>
            </w:r>
          </w:p>
        </w:tc>
        <w:tc>
          <w:tcPr>
            <w:tcW w:w="1258" w:type="dxa"/>
            <w:vAlign w:val="center"/>
          </w:tcPr>
          <w:p>
            <w:pPr>
              <w:jc w:val="center"/>
              <w:rPr>
                <w:rFonts w:ascii="Times New Roman" w:hAnsi="Times New Roman" w:eastAsia="宋体" w:cs="Times New Roman"/>
                <w:color w:val="000000"/>
                <w:sz w:val="18"/>
                <w:szCs w:val="18"/>
              </w:rPr>
            </w:pPr>
            <w:r>
              <w:rPr>
                <w:rFonts w:ascii="Times New Roman" w:hAnsi="Times New Roman" w:cs="Times New Roman"/>
                <w:color w:val="000000"/>
                <w:sz w:val="18"/>
                <w:szCs w:val="18"/>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150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1258" w:type="dxa"/>
            <w:vAlign w:val="center"/>
          </w:tcPr>
          <w:p>
            <w:pPr>
              <w:jc w:val="center"/>
              <w:rPr>
                <w:rFonts w:ascii="Times New Roman" w:hAnsi="Times New Roman" w:eastAsia="宋体" w:cs="Times New Roman"/>
                <w:color w:val="000000"/>
                <w:sz w:val="18"/>
                <w:szCs w:val="18"/>
              </w:rPr>
            </w:pPr>
            <w:r>
              <w:rPr>
                <w:rFonts w:ascii="Times New Roman" w:hAnsi="Times New Roman" w:cs="Times New Roman"/>
                <w:color w:val="000000"/>
                <w:sz w:val="18"/>
                <w:szCs w:val="18"/>
              </w:rPr>
              <w:t>3.8</w:t>
            </w:r>
          </w:p>
        </w:tc>
        <w:tc>
          <w:tcPr>
            <w:tcW w:w="1258" w:type="dxa"/>
            <w:vAlign w:val="center"/>
          </w:tcPr>
          <w:p>
            <w:pPr>
              <w:jc w:val="center"/>
              <w:rPr>
                <w:rFonts w:ascii="Times New Roman" w:hAnsi="Times New Roman" w:eastAsia="宋体" w:cs="Times New Roman"/>
                <w:color w:val="000000"/>
                <w:sz w:val="18"/>
                <w:szCs w:val="18"/>
              </w:rPr>
            </w:pPr>
            <w:r>
              <w:rPr>
                <w:rFonts w:ascii="Times New Roman" w:hAnsi="Times New Roman" w:cs="Times New Roman"/>
                <w:color w:val="000000"/>
                <w:sz w:val="18"/>
                <w:szCs w:val="18"/>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jc w:val="center"/>
              <w:rPr>
                <w:rFonts w:ascii="Times New Roman" w:hAnsi="Times New Roman" w:eastAsia="宋体" w:cs="Times New Roman"/>
                <w:color w:val="000000"/>
                <w:sz w:val="18"/>
                <w:szCs w:val="18"/>
              </w:rPr>
            </w:pPr>
            <w:r>
              <w:rPr>
                <w:rFonts w:ascii="Times New Roman" w:hAnsi="Times New Roman" w:cs="Times New Roman"/>
                <w:color w:val="000000"/>
                <w:sz w:val="18"/>
                <w:szCs w:val="18"/>
              </w:rPr>
              <w:t>3.4</w:t>
            </w:r>
          </w:p>
        </w:tc>
        <w:tc>
          <w:tcPr>
            <w:tcW w:w="1258" w:type="dxa"/>
            <w:vAlign w:val="center"/>
          </w:tcPr>
          <w:p>
            <w:pPr>
              <w:jc w:val="center"/>
              <w:rPr>
                <w:rFonts w:ascii="Times New Roman" w:hAnsi="Times New Roman" w:eastAsia="宋体" w:cs="Times New Roman"/>
                <w:color w:val="000000"/>
                <w:sz w:val="18"/>
                <w:szCs w:val="18"/>
              </w:rPr>
            </w:pPr>
            <w:r>
              <w:rPr>
                <w:rFonts w:ascii="Times New Roman" w:hAnsi="Times New Roman" w:cs="Times New Roman"/>
                <w:color w:val="000000"/>
                <w:sz w:val="18"/>
                <w:szCs w:val="18"/>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862" w:type="dxa"/>
            <w:vMerge w:val="restart"/>
            <w:vAlign w:val="center"/>
          </w:tcPr>
          <w:p>
            <w:pPr>
              <w:snapToGrid w:val="0"/>
              <w:spacing w:line="360" w:lineRule="auto"/>
              <w:jc w:val="center"/>
              <w:rPr>
                <w:rFonts w:cs="宋体" w:asciiTheme="minorEastAsia" w:hAnsiTheme="minorEastAsia"/>
                <w:sz w:val="18"/>
                <w:szCs w:val="18"/>
              </w:rPr>
            </w:pPr>
            <w:r>
              <w:rPr>
                <w:rFonts w:cs="宋体" w:asciiTheme="minorEastAsia" w:hAnsiTheme="minorEastAsia"/>
                <w:sz w:val="18"/>
                <w:szCs w:val="18"/>
              </w:rPr>
              <w:t>粉</w:t>
            </w:r>
          </w:p>
          <w:p>
            <w:pPr>
              <w:snapToGrid w:val="0"/>
              <w:spacing w:line="360" w:lineRule="auto"/>
              <w:jc w:val="center"/>
              <w:rPr>
                <w:rFonts w:cs="宋体" w:asciiTheme="minorEastAsia" w:hAnsiTheme="minorEastAsia"/>
                <w:sz w:val="18"/>
                <w:szCs w:val="18"/>
              </w:rPr>
            </w:pPr>
            <w:r>
              <w:rPr>
                <w:rFonts w:cs="宋体" w:asciiTheme="minorEastAsia" w:hAnsiTheme="minorEastAsia"/>
                <w:sz w:val="18"/>
                <w:szCs w:val="18"/>
              </w:rPr>
              <w:t>土</w:t>
            </w:r>
          </w:p>
        </w:tc>
        <w:tc>
          <w:tcPr>
            <w:tcW w:w="2096" w:type="dxa"/>
            <w:vMerge w:val="restart"/>
            <w:vAlign w:val="center"/>
          </w:tcPr>
          <w:p>
            <w:pPr>
              <w:snapToGrid w:val="0"/>
              <w:spacing w:line="360" w:lineRule="auto"/>
              <w:jc w:val="center"/>
              <w:rPr>
                <w:rFonts w:cs="Times New Roman" w:asciiTheme="minorEastAsia" w:hAnsiTheme="minorEastAsia"/>
                <w:sz w:val="18"/>
                <w:szCs w:val="18"/>
              </w:rPr>
            </w:pPr>
            <w:r>
              <w:rPr>
                <w:rFonts w:hint="eastAsia" w:cs="Times New Roman" w:asciiTheme="minorEastAsia" w:hAnsiTheme="minorEastAsia"/>
                <w:sz w:val="18"/>
                <w:szCs w:val="18"/>
              </w:rPr>
              <w:t>0.75≤</w:t>
            </w:r>
            <w:r>
              <w:rPr>
                <w:rFonts w:ascii="Times New Roman" w:hAnsi="Times New Roman" w:eastAsia="仿宋" w:cs="Times New Roman"/>
                <w:kern w:val="0"/>
                <w:position w:val="-6"/>
              </w:rPr>
              <w:object>
                <v:shape id="_x0000_i1288" o:spt="75" type="#_x0000_t75" style="height:10.3pt;width:10.3pt;" o:ole="t" filled="f" o:preferrelative="t" stroked="f" coordsize="21600,21600">
                  <v:path/>
                  <v:fill on="f" focussize="0,0"/>
                  <v:stroke on="f" joinstyle="miter"/>
                  <v:imagedata r:id="rId136" o:title=""/>
                  <o:lock v:ext="edit" aspectratio="t"/>
                  <w10:wrap type="none"/>
                  <w10:anchorlock/>
                </v:shape>
                <o:OLEObject Type="Embed" ProgID="Equation.3" ShapeID="_x0000_i1288" DrawAspect="Content" ObjectID="_1468075988" r:id="rId474">
                  <o:LockedField>false</o:LockedField>
                </o:OLEObject>
              </w:object>
            </w:r>
            <w:r>
              <w:rPr>
                <w:rFonts w:hint="eastAsia" w:cs="Times New Roman" w:asciiTheme="minorEastAsia" w:hAnsiTheme="minorEastAsia"/>
                <w:sz w:val="18"/>
                <w:szCs w:val="18"/>
              </w:rPr>
              <w:t>≤0.9</w:t>
            </w: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250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1.1</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862" w:type="dxa"/>
            <w:vMerge w:val="continue"/>
            <w:vAlign w:val="center"/>
          </w:tcPr>
          <w:p>
            <w:pPr>
              <w:snapToGrid w:val="0"/>
              <w:spacing w:line="360" w:lineRule="auto"/>
              <w:jc w:val="center"/>
              <w:rPr>
                <w:rFonts w:cs="宋体" w:asciiTheme="minorEastAsia" w:hAnsiTheme="minorEastAsia"/>
                <w:sz w:val="18"/>
                <w:szCs w:val="18"/>
              </w:rPr>
            </w:pPr>
          </w:p>
        </w:tc>
        <w:tc>
          <w:tcPr>
            <w:tcW w:w="2096" w:type="dxa"/>
            <w:vMerge w:val="continue"/>
            <w:vAlign w:val="center"/>
          </w:tcPr>
          <w:p>
            <w:pPr>
              <w:snapToGrid w:val="0"/>
              <w:spacing w:line="360" w:lineRule="auto"/>
              <w:jc w:val="center"/>
              <w:rPr>
                <w:rFonts w:cs="Times New Roman"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150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0.8</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862" w:type="dxa"/>
            <w:vMerge w:val="continue"/>
            <w:vAlign w:val="center"/>
          </w:tcPr>
          <w:p>
            <w:pPr>
              <w:snapToGrid w:val="0"/>
              <w:spacing w:line="360" w:lineRule="auto"/>
              <w:jc w:val="center"/>
              <w:rPr>
                <w:rFonts w:cs="宋体" w:asciiTheme="minorEastAsia" w:hAnsiTheme="minorEastAsia"/>
                <w:sz w:val="18"/>
                <w:szCs w:val="18"/>
              </w:rPr>
            </w:pPr>
          </w:p>
        </w:tc>
        <w:tc>
          <w:tcPr>
            <w:tcW w:w="2096" w:type="dxa"/>
            <w:vMerge w:val="continue"/>
            <w:vAlign w:val="center"/>
          </w:tcPr>
          <w:p>
            <w:pPr>
              <w:snapToGrid w:val="0"/>
              <w:spacing w:line="360" w:lineRule="auto"/>
              <w:jc w:val="center"/>
              <w:rPr>
                <w:rFonts w:cs="Times New Roman"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30</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0.7</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862" w:type="dxa"/>
            <w:vMerge w:val="continue"/>
            <w:vAlign w:val="center"/>
          </w:tcPr>
          <w:p>
            <w:pPr>
              <w:snapToGrid w:val="0"/>
              <w:spacing w:line="360" w:lineRule="auto"/>
              <w:jc w:val="center"/>
              <w:rPr>
                <w:rFonts w:cs="宋体" w:asciiTheme="minorEastAsia" w:hAnsiTheme="minorEastAsia"/>
                <w:sz w:val="18"/>
                <w:szCs w:val="18"/>
              </w:rPr>
            </w:pPr>
          </w:p>
        </w:tc>
        <w:tc>
          <w:tcPr>
            <w:tcW w:w="2096" w:type="dxa"/>
            <w:vMerge w:val="restart"/>
            <w:vAlign w:val="center"/>
          </w:tcPr>
          <w:p>
            <w:pPr>
              <w:snapToGrid w:val="0"/>
              <w:spacing w:line="360" w:lineRule="auto"/>
              <w:jc w:val="center"/>
              <w:rPr>
                <w:rFonts w:cs="宋体" w:asciiTheme="minorEastAsia" w:hAnsiTheme="minorEastAsia"/>
                <w:sz w:val="18"/>
                <w:szCs w:val="18"/>
              </w:rPr>
            </w:pPr>
            <w:r>
              <w:rPr>
                <w:rFonts w:ascii="Times New Roman" w:hAnsi="Times New Roman" w:eastAsia="仿宋" w:cs="Times New Roman"/>
                <w:kern w:val="0"/>
                <w:position w:val="-6"/>
              </w:rPr>
              <w:object>
                <v:shape id="_x0000_i1289" o:spt="75" type="#_x0000_t75" style="height:10.3pt;width:10.3pt;" o:ole="t" filled="f" o:preferrelative="t" stroked="f" coordsize="21600,21600">
                  <v:path/>
                  <v:fill on="f" focussize="0,0"/>
                  <v:stroke on="f" joinstyle="miter"/>
                  <v:imagedata r:id="rId136" o:title=""/>
                  <o:lock v:ext="edit" aspectratio="t"/>
                  <w10:wrap type="none"/>
                  <w10:anchorlock/>
                </v:shape>
                <o:OLEObject Type="Embed" ProgID="Equation.3" ShapeID="_x0000_i1289" DrawAspect="Content" ObjectID="_1468075989" r:id="rId475">
                  <o:LockedField>false</o:LockedField>
                </o:OLEObject>
              </w:object>
            </w:r>
            <w:r>
              <w:rPr>
                <w:rFonts w:cs="宋体" w:asciiTheme="minorEastAsia" w:hAnsiTheme="minorEastAsia"/>
                <w:sz w:val="18"/>
                <w:szCs w:val="18"/>
              </w:rPr>
              <w:t>＜</w:t>
            </w:r>
            <w:r>
              <w:rPr>
                <w:rFonts w:hint="eastAsia" w:cs="Times New Roman" w:asciiTheme="minorEastAsia" w:hAnsiTheme="minorEastAsia"/>
                <w:sz w:val="18"/>
                <w:szCs w:val="18"/>
              </w:rPr>
              <w:t>75</w:t>
            </w: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1.3</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862" w:type="dxa"/>
            <w:vMerge w:val="continue"/>
            <w:vAlign w:val="center"/>
          </w:tcPr>
          <w:p>
            <w:pPr>
              <w:snapToGrid w:val="0"/>
              <w:spacing w:line="360" w:lineRule="auto"/>
              <w:jc w:val="center"/>
              <w:rPr>
                <w:rFonts w:cs="宋体" w:asciiTheme="minorEastAsia" w:hAnsiTheme="minorEastAsia"/>
                <w:sz w:val="18"/>
                <w:szCs w:val="18"/>
              </w:rPr>
            </w:pPr>
          </w:p>
        </w:tc>
        <w:tc>
          <w:tcPr>
            <w:tcW w:w="2096" w:type="dxa"/>
            <w:vMerge w:val="continue"/>
            <w:vAlign w:val="center"/>
          </w:tcPr>
          <w:p>
            <w:pPr>
              <w:snapToGrid w:val="0"/>
              <w:spacing w:line="360" w:lineRule="auto"/>
              <w:jc w:val="center"/>
              <w:rPr>
                <w:rFonts w:cs="Times New Roman"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150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862" w:type="dxa"/>
            <w:vMerge w:val="continue"/>
            <w:vAlign w:val="center"/>
          </w:tcPr>
          <w:p>
            <w:pPr>
              <w:snapToGrid w:val="0"/>
              <w:spacing w:line="360" w:lineRule="auto"/>
              <w:jc w:val="center"/>
              <w:rPr>
                <w:rFonts w:cs="宋体" w:asciiTheme="minorEastAsia" w:hAnsiTheme="minorEastAsia"/>
                <w:sz w:val="18"/>
                <w:szCs w:val="18"/>
              </w:rPr>
            </w:pPr>
          </w:p>
        </w:tc>
        <w:tc>
          <w:tcPr>
            <w:tcW w:w="2096" w:type="dxa"/>
            <w:vMerge w:val="continue"/>
            <w:vAlign w:val="center"/>
          </w:tcPr>
          <w:p>
            <w:pPr>
              <w:snapToGrid w:val="0"/>
              <w:spacing w:line="360" w:lineRule="auto"/>
              <w:jc w:val="center"/>
              <w:rPr>
                <w:rFonts w:cs="Times New Roman"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30</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0.8</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62" w:type="dxa"/>
            <w:vMerge w:val="restart"/>
            <w:vAlign w:val="center"/>
          </w:tcPr>
          <w:p>
            <w:pPr>
              <w:snapToGrid w:val="0"/>
              <w:spacing w:line="360" w:lineRule="auto"/>
              <w:jc w:val="center"/>
              <w:rPr>
                <w:rFonts w:cs="宋体" w:asciiTheme="minorEastAsia" w:hAnsiTheme="minorEastAsia"/>
                <w:sz w:val="18"/>
                <w:szCs w:val="18"/>
              </w:rPr>
            </w:pPr>
            <w:r>
              <w:rPr>
                <w:rFonts w:cs="宋体" w:asciiTheme="minorEastAsia" w:hAnsiTheme="minorEastAsia"/>
                <w:sz w:val="18"/>
                <w:szCs w:val="18"/>
              </w:rPr>
              <w:t>砂</w:t>
            </w:r>
          </w:p>
          <w:p>
            <w:pPr>
              <w:snapToGrid w:val="0"/>
              <w:spacing w:line="360" w:lineRule="auto"/>
              <w:jc w:val="center"/>
              <w:rPr>
                <w:rFonts w:cs="宋体" w:asciiTheme="minorEastAsia" w:hAnsiTheme="minorEastAsia"/>
                <w:sz w:val="18"/>
                <w:szCs w:val="18"/>
              </w:rPr>
            </w:pPr>
            <w:r>
              <w:rPr>
                <w:rFonts w:cs="宋体" w:asciiTheme="minorEastAsia" w:hAnsiTheme="minorEastAsia"/>
                <w:sz w:val="18"/>
                <w:szCs w:val="18"/>
              </w:rPr>
              <w:t>土</w:t>
            </w:r>
          </w:p>
        </w:tc>
        <w:tc>
          <w:tcPr>
            <w:tcW w:w="2096" w:type="dxa"/>
            <w:vMerge w:val="restart"/>
            <w:vAlign w:val="center"/>
          </w:tcPr>
          <w:p>
            <w:pPr>
              <w:snapToGrid w:val="0"/>
              <w:spacing w:line="360" w:lineRule="auto"/>
              <w:jc w:val="center"/>
              <w:rPr>
                <w:rFonts w:cs="宋体" w:asciiTheme="minorEastAsia" w:hAnsiTheme="minorEastAsia"/>
                <w:sz w:val="18"/>
                <w:szCs w:val="18"/>
              </w:rPr>
            </w:pPr>
            <w:r>
              <w:rPr>
                <w:rFonts w:hint="eastAsia" w:cs="宋体" w:asciiTheme="minorEastAsia" w:hAnsiTheme="minorEastAsia"/>
                <w:sz w:val="18"/>
                <w:szCs w:val="18"/>
              </w:rPr>
              <w:t>5</w:t>
            </w:r>
            <w:r>
              <w:rPr>
                <w:rFonts w:cs="宋体" w:asciiTheme="minorEastAsia" w:hAnsiTheme="minorEastAsia"/>
                <w:sz w:val="18"/>
                <w:szCs w:val="18"/>
              </w:rPr>
              <w:t>＜</w:t>
            </w:r>
            <w:r>
              <w:rPr>
                <w:rFonts w:ascii="仿宋" w:hAnsi="仿宋" w:eastAsia="仿宋" w:cs="宋体"/>
                <w:position w:val="-6"/>
                <w:sz w:val="18"/>
                <w:szCs w:val="18"/>
              </w:rPr>
              <w:object>
                <v:shape id="_x0000_i1290" o:spt="75" type="#_x0000_t75" style="height:12.15pt;width:12.15pt;" o:ole="t" filled="f" o:preferrelative="t" stroked="f" coordsize="21600,21600">
                  <v:path/>
                  <v:fill on="f" focussize="0,0"/>
                  <v:stroke on="f" joinstyle="miter"/>
                  <v:imagedata r:id="rId139" o:title=""/>
                  <o:lock v:ext="edit" aspectratio="t"/>
                  <w10:wrap type="none"/>
                  <w10:anchorlock/>
                </v:shape>
                <o:OLEObject Type="Embed" ProgID="Equation.3" ShapeID="_x0000_i1290" DrawAspect="Content" ObjectID="_1468075990" r:id="rId476">
                  <o:LockedField>false</o:LockedField>
                </o:OLEObject>
              </w:object>
            </w:r>
            <w:r>
              <w:rPr>
                <w:rFonts w:hint="eastAsia" w:cs="宋体" w:asciiTheme="minorEastAsia" w:hAnsiTheme="minorEastAsia"/>
                <w:sz w:val="18"/>
                <w:szCs w:val="18"/>
              </w:rPr>
              <w:t>≤</w:t>
            </w:r>
            <w:r>
              <w:rPr>
                <w:rFonts w:cs="宋体" w:asciiTheme="minorEastAsia" w:hAnsiTheme="minorEastAsia"/>
                <w:sz w:val="18"/>
                <w:szCs w:val="18"/>
              </w:rPr>
              <w:t>10</w:t>
            </w: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1.3</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62" w:type="dxa"/>
            <w:vMerge w:val="continue"/>
            <w:vAlign w:val="center"/>
          </w:tcPr>
          <w:p>
            <w:pPr>
              <w:snapToGrid w:val="0"/>
              <w:spacing w:line="360" w:lineRule="auto"/>
              <w:jc w:val="center"/>
              <w:rPr>
                <w:rFonts w:cs="宋体"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1.1</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62" w:type="dxa"/>
            <w:vMerge w:val="continue"/>
            <w:vAlign w:val="center"/>
          </w:tcPr>
          <w:p>
            <w:pPr>
              <w:snapToGrid w:val="0"/>
              <w:spacing w:line="360" w:lineRule="auto"/>
              <w:jc w:val="center"/>
              <w:rPr>
                <w:rFonts w:cs="宋体"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0.8</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restart"/>
            <w:vAlign w:val="center"/>
          </w:tcPr>
          <w:p>
            <w:pPr>
              <w:snapToGrid w:val="0"/>
              <w:spacing w:line="360" w:lineRule="auto"/>
              <w:jc w:val="center"/>
              <w:rPr>
                <w:rFonts w:cs="Times New Roman" w:asciiTheme="minorEastAsia" w:hAnsiTheme="minorEastAsia"/>
                <w:sz w:val="18"/>
                <w:szCs w:val="18"/>
              </w:rPr>
            </w:pPr>
            <w:r>
              <w:rPr>
                <w:rFonts w:cs="宋体" w:asciiTheme="minorEastAsia" w:hAnsiTheme="minorEastAsia"/>
                <w:sz w:val="18"/>
                <w:szCs w:val="18"/>
              </w:rPr>
              <w:t>1</w:t>
            </w:r>
            <w:r>
              <w:rPr>
                <w:rFonts w:hint="eastAsia" w:cs="宋体" w:asciiTheme="minorEastAsia" w:hAnsiTheme="minorEastAsia"/>
                <w:sz w:val="18"/>
                <w:szCs w:val="18"/>
              </w:rPr>
              <w:t>0</w:t>
            </w:r>
            <w:r>
              <w:rPr>
                <w:rFonts w:cs="宋体" w:asciiTheme="minorEastAsia" w:hAnsiTheme="minorEastAsia"/>
                <w:sz w:val="18"/>
                <w:szCs w:val="18"/>
              </w:rPr>
              <w:t>＜</w:t>
            </w:r>
            <w:r>
              <w:rPr>
                <w:rFonts w:ascii="仿宋" w:hAnsi="仿宋" w:eastAsia="仿宋" w:cs="宋体"/>
                <w:position w:val="-6"/>
                <w:sz w:val="18"/>
                <w:szCs w:val="18"/>
              </w:rPr>
              <w:object>
                <v:shape id="_x0000_i1291" o:spt="75" type="#_x0000_t75" style="height:12.15pt;width:12.15pt;" o:ole="t" filled="f" o:preferrelative="t" stroked="f" coordsize="21600,21600">
                  <v:path/>
                  <v:fill on="f" focussize="0,0"/>
                  <v:stroke on="f" joinstyle="miter"/>
                  <v:imagedata r:id="rId141" o:title=""/>
                  <o:lock v:ext="edit" aspectratio="t"/>
                  <w10:wrap type="none"/>
                  <w10:anchorlock/>
                </v:shape>
                <o:OLEObject Type="Embed" ProgID="Equation.3" ShapeID="_x0000_i1291" DrawAspect="Content" ObjectID="_1468075991" r:id="rId477">
                  <o:LockedField>false</o:LockedField>
                </o:OLEObject>
              </w:object>
            </w:r>
            <w:r>
              <w:rPr>
                <w:rFonts w:hint="eastAsia" w:cs="宋体" w:asciiTheme="minorEastAsia" w:hAnsiTheme="minorEastAsia"/>
                <w:sz w:val="18"/>
                <w:szCs w:val="18"/>
              </w:rPr>
              <w:t>≤</w:t>
            </w:r>
            <w:r>
              <w:rPr>
                <w:rFonts w:cs="宋体" w:asciiTheme="minorEastAsia" w:hAnsiTheme="minorEastAsia"/>
                <w:sz w:val="18"/>
                <w:szCs w:val="18"/>
              </w:rPr>
              <w:t>20</w:t>
            </w: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1.7</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1.1</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0.9</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restart"/>
            <w:vAlign w:val="center"/>
          </w:tcPr>
          <w:p>
            <w:pPr>
              <w:snapToGrid w:val="0"/>
              <w:spacing w:line="360" w:lineRule="auto"/>
              <w:jc w:val="center"/>
              <w:rPr>
                <w:rFonts w:cs="Times New Roman" w:asciiTheme="minorEastAsia" w:hAnsiTheme="minorEastAsia"/>
                <w:sz w:val="18"/>
                <w:szCs w:val="18"/>
              </w:rPr>
            </w:pPr>
            <w:r>
              <w:rPr>
                <w:rFonts w:cs="宋体" w:asciiTheme="minorEastAsia" w:hAnsiTheme="minorEastAsia"/>
                <w:sz w:val="18"/>
                <w:szCs w:val="18"/>
              </w:rPr>
              <w:t>2</w:t>
            </w:r>
            <w:r>
              <w:rPr>
                <w:rFonts w:hint="eastAsia" w:cs="宋体" w:asciiTheme="minorEastAsia" w:hAnsiTheme="minorEastAsia"/>
                <w:sz w:val="18"/>
                <w:szCs w:val="18"/>
              </w:rPr>
              <w:t>0</w:t>
            </w:r>
            <w:r>
              <w:rPr>
                <w:rFonts w:cs="宋体" w:asciiTheme="minorEastAsia" w:hAnsiTheme="minorEastAsia"/>
                <w:sz w:val="18"/>
                <w:szCs w:val="18"/>
              </w:rPr>
              <w:t>＜</w:t>
            </w:r>
            <w:r>
              <w:rPr>
                <w:rFonts w:ascii="仿宋" w:hAnsi="仿宋" w:eastAsia="仿宋" w:cs="宋体"/>
                <w:position w:val="-6"/>
                <w:sz w:val="18"/>
                <w:szCs w:val="18"/>
              </w:rPr>
              <w:object>
                <v:shape id="_x0000_i1292" o:spt="75" type="#_x0000_t75" style="height:12.15pt;width:12.15pt;" o:ole="t" filled="f" o:preferrelative="t" stroked="f" coordsize="21600,21600">
                  <v:path/>
                  <v:fill on="f" focussize="0,0"/>
                  <v:stroke on="f" joinstyle="miter"/>
                  <v:imagedata r:id="rId143" o:title=""/>
                  <o:lock v:ext="edit" aspectratio="t"/>
                  <w10:wrap type="none"/>
                  <w10:anchorlock/>
                </v:shape>
                <o:OLEObject Type="Embed" ProgID="Equation.3" ShapeID="_x0000_i1292" DrawAspect="Content" ObjectID="_1468075992" r:id="rId478">
                  <o:LockedField>false</o:LockedField>
                </o:OLEObject>
              </w:object>
            </w:r>
            <w:r>
              <w:rPr>
                <w:rFonts w:hint="eastAsia" w:cs="宋体" w:asciiTheme="minorEastAsia" w:hAnsiTheme="minorEastAsia"/>
                <w:sz w:val="18"/>
                <w:szCs w:val="18"/>
              </w:rPr>
              <w:t>≤</w:t>
            </w:r>
            <w:r>
              <w:rPr>
                <w:rFonts w:cs="宋体" w:asciiTheme="minorEastAsia" w:hAnsiTheme="minorEastAsia"/>
                <w:sz w:val="18"/>
                <w:szCs w:val="18"/>
              </w:rPr>
              <w:t>30</w:t>
            </w: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1.9</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1.3</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w:t>
            </w:r>
          </w:p>
        </w:tc>
        <w:tc>
          <w:tcPr>
            <w:tcW w:w="1258"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restart"/>
            <w:vAlign w:val="center"/>
          </w:tcPr>
          <w:p>
            <w:pPr>
              <w:snapToGrid w:val="0"/>
              <w:spacing w:line="360" w:lineRule="auto"/>
              <w:jc w:val="center"/>
              <w:rPr>
                <w:rFonts w:cs="宋体" w:asciiTheme="minorEastAsia" w:hAnsiTheme="minorEastAsia"/>
                <w:sz w:val="18"/>
                <w:szCs w:val="18"/>
              </w:rPr>
            </w:pPr>
            <w:r>
              <w:rPr>
                <w:rFonts w:ascii="仿宋" w:hAnsi="仿宋" w:eastAsia="仿宋" w:cs="宋体"/>
                <w:position w:val="-6"/>
                <w:sz w:val="18"/>
                <w:szCs w:val="18"/>
              </w:rPr>
              <w:object>
                <v:shape id="_x0000_i1293" o:spt="75" type="#_x0000_t75" style="height:12.15pt;width:12.15pt;" o:ole="t" filled="f" o:preferrelative="t" stroked="f" coordsize="21600,21600">
                  <v:path/>
                  <v:fill on="f" focussize="0,0"/>
                  <v:stroke on="f" joinstyle="miter"/>
                  <v:imagedata r:id="rId141" o:title=""/>
                  <o:lock v:ext="edit" aspectratio="t"/>
                  <w10:wrap type="none"/>
                  <w10:anchorlock/>
                </v:shape>
                <o:OLEObject Type="Embed" ProgID="Equation.3" ShapeID="_x0000_i1293" DrawAspect="Content" ObjectID="_1468075993" r:id="rId479">
                  <o:LockedField>false</o:LockedField>
                </o:OLEObject>
              </w:object>
            </w:r>
            <w:r>
              <w:rPr>
                <w:rFonts w:hint="eastAsia" w:cs="宋体" w:asciiTheme="minorEastAsia" w:hAnsiTheme="minorEastAsia"/>
                <w:kern w:val="0"/>
                <w:sz w:val="18"/>
                <w:szCs w:val="18"/>
              </w:rPr>
              <w:t>＞30</w:t>
            </w: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2.4</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62" w:type="dxa"/>
            <w:vMerge w:val="continue"/>
            <w:vAlign w:val="center"/>
          </w:tcPr>
          <w:p>
            <w:pPr>
              <w:snapToGrid w:val="0"/>
              <w:spacing w:line="360" w:lineRule="auto"/>
              <w:jc w:val="center"/>
              <w:rPr>
                <w:rFonts w:cs="Times New Roman"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kern w:val="0"/>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2.1</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862" w:type="dxa"/>
            <w:vMerge w:val="restart"/>
            <w:vAlign w:val="center"/>
          </w:tcPr>
          <w:p>
            <w:pPr>
              <w:snapToGrid w:val="0"/>
              <w:spacing w:line="360" w:lineRule="auto"/>
              <w:jc w:val="center"/>
              <w:rPr>
                <w:rFonts w:cs="Times New Roman" w:asciiTheme="minorEastAsia" w:hAnsiTheme="minorEastAsia"/>
                <w:sz w:val="18"/>
                <w:szCs w:val="18"/>
              </w:rPr>
            </w:pPr>
            <w:r>
              <w:rPr>
                <w:rFonts w:cs="宋体" w:asciiTheme="minorEastAsia" w:hAnsiTheme="minorEastAsia"/>
                <w:sz w:val="18"/>
                <w:szCs w:val="18"/>
              </w:rPr>
              <w:t>砾砂</w:t>
            </w:r>
          </w:p>
        </w:tc>
        <w:tc>
          <w:tcPr>
            <w:tcW w:w="2096" w:type="dxa"/>
            <w:vMerge w:val="restart"/>
            <w:vAlign w:val="center"/>
          </w:tcPr>
          <w:p>
            <w:pPr>
              <w:autoSpaceDE w:val="0"/>
              <w:autoSpaceDN w:val="0"/>
              <w:adjustRightInd w:val="0"/>
              <w:spacing w:line="400" w:lineRule="exact"/>
              <w:jc w:val="center"/>
              <w:rPr>
                <w:rFonts w:cs="Times New Roman" w:asciiTheme="minorEastAsia" w:hAnsiTheme="minorEastAsia"/>
                <w:sz w:val="18"/>
                <w:szCs w:val="18"/>
              </w:rPr>
            </w:pPr>
            <w:r>
              <w:rPr>
                <w:rFonts w:ascii="Times New Roman" w:hAnsi="Times New Roman" w:eastAsia="仿宋" w:cs="Times New Roman"/>
                <w:kern w:val="0"/>
              </w:rPr>
              <w:t>5&lt;</w:t>
            </w:r>
            <w:r>
              <w:rPr>
                <w:rFonts w:ascii="Times New Roman" w:hAnsi="Times New Roman" w:eastAsia="仿宋" w:cs="Times New Roman"/>
                <w:kern w:val="0"/>
                <w:position w:val="-12"/>
              </w:rPr>
              <w:object>
                <v:shape id="_x0000_i1294" o:spt="75" type="#_x0000_t75" style="height:15.9pt;width:23.4pt;" o:ole="t" filled="f" o:preferrelative="t" stroked="f" coordsize="21600,21600">
                  <v:path/>
                  <v:fill on="f" focussize="0,0"/>
                  <v:stroke on="f" joinstyle="miter"/>
                  <v:imagedata r:id="rId146" o:title=""/>
                  <o:lock v:ext="edit" aspectratio="t"/>
                  <w10:wrap type="none"/>
                  <w10:anchorlock/>
                </v:shape>
                <o:OLEObject Type="Embed" ProgID="Equation.3" ShapeID="_x0000_i1294" DrawAspect="Content" ObjectID="_1468075994" r:id="rId480">
                  <o:LockedField>false</o:LockedField>
                </o:OLEObject>
              </w:object>
            </w:r>
            <w:r>
              <w:rPr>
                <w:rFonts w:ascii="Times New Roman" w:hAnsi="Times New Roman" w:eastAsia="仿宋" w:cs="Times New Roman"/>
                <w:kern w:val="0"/>
              </w:rPr>
              <w:t>≤15</w:t>
            </w: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200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1.9</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862" w:type="dxa"/>
            <w:vMerge w:val="continue"/>
            <w:vAlign w:val="center"/>
          </w:tcPr>
          <w:p>
            <w:pPr>
              <w:snapToGrid w:val="0"/>
              <w:spacing w:line="360" w:lineRule="auto"/>
              <w:jc w:val="center"/>
              <w:rPr>
                <w:rFonts w:cs="宋体"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15</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1.7</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862" w:type="dxa"/>
            <w:vMerge w:val="continue"/>
            <w:vAlign w:val="center"/>
          </w:tcPr>
          <w:p>
            <w:pPr>
              <w:snapToGrid w:val="0"/>
              <w:spacing w:line="360" w:lineRule="auto"/>
              <w:jc w:val="center"/>
              <w:rPr>
                <w:rFonts w:cs="宋体" w:asciiTheme="minorEastAsia" w:hAnsiTheme="minorEastAsia"/>
                <w:sz w:val="18"/>
                <w:szCs w:val="18"/>
              </w:rPr>
            </w:pPr>
          </w:p>
        </w:tc>
        <w:tc>
          <w:tcPr>
            <w:tcW w:w="2096" w:type="dxa"/>
            <w:vMerge w:val="restart"/>
            <w:vAlign w:val="center"/>
          </w:tcPr>
          <w:p>
            <w:pPr>
              <w:snapToGrid w:val="0"/>
              <w:spacing w:line="360" w:lineRule="auto"/>
              <w:jc w:val="center"/>
              <w:rPr>
                <w:rFonts w:cs="宋体" w:asciiTheme="minorEastAsia" w:hAnsiTheme="minorEastAsia"/>
                <w:sz w:val="18"/>
                <w:szCs w:val="18"/>
              </w:rPr>
            </w:pPr>
            <w:r>
              <w:rPr>
                <w:rFonts w:ascii="Times New Roman" w:hAnsi="Times New Roman" w:eastAsia="仿宋" w:cs="Times New Roman"/>
                <w:kern w:val="0"/>
                <w:position w:val="-12"/>
              </w:rPr>
              <w:object>
                <v:shape id="_x0000_i1295" o:spt="75" type="#_x0000_t75" style="height:15.9pt;width:23.4pt;" o:ole="t" filled="f" o:preferrelative="t" stroked="f" coordsize="21600,21600">
                  <v:path/>
                  <v:fill on="f" focussize="0,0"/>
                  <v:stroke on="f" joinstyle="miter"/>
                  <v:imagedata r:id="rId148" o:title=""/>
                  <o:lock v:ext="edit" aspectratio="t"/>
                  <w10:wrap type="none"/>
                  <w10:anchorlock/>
                </v:shape>
                <o:OLEObject Type="Embed" ProgID="Equation.3" ShapeID="_x0000_i1295" DrawAspect="Content" ObjectID="_1468075995" r:id="rId481">
                  <o:LockedField>false</o:LockedField>
                </o:OLEObject>
              </w:object>
            </w:r>
            <w:r>
              <w:rPr>
                <w:rFonts w:ascii="Times New Roman" w:hAnsi="Times New Roman" w:eastAsia="仿宋" w:cs="Times New Roman"/>
                <w:kern w:val="0"/>
              </w:rPr>
              <w:t>&gt;15</w:t>
            </w: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150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25</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2.4</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2" w:type="dxa"/>
            <w:vMerge w:val="continue"/>
            <w:vAlign w:val="center"/>
          </w:tcPr>
          <w:p>
            <w:pPr>
              <w:snapToGrid w:val="0"/>
              <w:spacing w:line="360" w:lineRule="auto"/>
              <w:jc w:val="center"/>
              <w:rPr>
                <w:rFonts w:cs="宋体" w:asciiTheme="minorEastAsia" w:hAnsiTheme="minorEastAsia"/>
                <w:sz w:val="18"/>
                <w:szCs w:val="18"/>
              </w:rPr>
            </w:pPr>
          </w:p>
        </w:tc>
        <w:tc>
          <w:tcPr>
            <w:tcW w:w="2096" w:type="dxa"/>
            <w:vMerge w:val="continue"/>
            <w:vAlign w:val="center"/>
          </w:tcPr>
          <w:p>
            <w:pPr>
              <w:snapToGrid w:val="0"/>
              <w:spacing w:line="360" w:lineRule="auto"/>
              <w:jc w:val="center"/>
              <w:rPr>
                <w:rFonts w:cs="宋体" w:asciiTheme="minorEastAsia" w:hAnsiTheme="minorEastAsia"/>
                <w:i/>
                <w:color w:val="FF0000"/>
                <w:kern w:val="0"/>
                <w:sz w:val="18"/>
                <w:szCs w:val="18"/>
              </w:rPr>
            </w:pPr>
          </w:p>
        </w:tc>
        <w:tc>
          <w:tcPr>
            <w:tcW w:w="1231" w:type="dxa"/>
            <w:vAlign w:val="center"/>
          </w:tcPr>
          <w:p>
            <w:pPr>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100</w:t>
            </w:r>
          </w:p>
        </w:tc>
        <w:tc>
          <w:tcPr>
            <w:tcW w:w="1144"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12</w:t>
            </w:r>
          </w:p>
        </w:tc>
        <w:tc>
          <w:tcPr>
            <w:tcW w:w="1258" w:type="dxa"/>
            <w:vAlign w:val="center"/>
          </w:tcPr>
          <w:p>
            <w:pPr>
              <w:snapToGrid w:val="0"/>
              <w:jc w:val="center"/>
              <w:rPr>
                <w:rFonts w:ascii="Times New Roman" w:hAnsi="Times New Roman" w:eastAsia="仿宋"/>
                <w:kern w:val="0"/>
                <w:sz w:val="18"/>
                <w:szCs w:val="18"/>
              </w:rPr>
            </w:pPr>
            <w:r>
              <w:rPr>
                <w:rFonts w:hint="eastAsia" w:ascii="Times New Roman" w:hAnsi="Times New Roman" w:eastAsia="仿宋"/>
                <w:kern w:val="0"/>
                <w:sz w:val="18"/>
                <w:szCs w:val="18"/>
              </w:rPr>
              <w:t>20</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2.1</w:t>
            </w:r>
          </w:p>
        </w:tc>
        <w:tc>
          <w:tcPr>
            <w:tcW w:w="1258" w:type="dxa"/>
            <w:vAlign w:val="center"/>
          </w:tcPr>
          <w:p>
            <w:pPr>
              <w:snapToGrid w:val="0"/>
              <w:jc w:val="center"/>
              <w:rPr>
                <w:rFonts w:hint="eastAsia" w:ascii="Times New Roman" w:hAnsi="Times New Roman" w:eastAsia="仿宋" w:cs="Times New Roman"/>
                <w:sz w:val="18"/>
                <w:szCs w:val="18"/>
              </w:rPr>
            </w:pPr>
            <w:r>
              <w:rPr>
                <w:rFonts w:hint="eastAsia" w:ascii="Times New Roman" w:hAnsi="Times New Roman" w:eastAsia="仿宋" w:cs="Times New Roman"/>
                <w:sz w:val="18"/>
                <w:szCs w:val="18"/>
              </w:rPr>
              <w:t>1600</w:t>
            </w:r>
          </w:p>
        </w:tc>
      </w:tr>
    </w:tbl>
    <w:p>
      <w:pPr>
        <w:spacing w:line="360" w:lineRule="auto"/>
        <w:rPr>
          <w:rFonts w:ascii="仿宋" w:hAnsi="仿宋" w:eastAsia="仿宋"/>
          <w:sz w:val="18"/>
          <w:szCs w:val="18"/>
        </w:rPr>
      </w:pPr>
      <w:r>
        <w:rPr>
          <w:rFonts w:hint="eastAsia" w:ascii="仿宋" w:hAnsi="仿宋" w:eastAsia="仿宋"/>
          <w:sz w:val="18"/>
          <w:szCs w:val="18"/>
        </w:rPr>
        <w:t>注：1  本表适用条件为2×φ2.0mm或1×φ2.6mm喷嘴，水泥浆水灰比1.0。</w:t>
      </w:r>
    </w:p>
    <w:p>
      <w:pPr>
        <w:spacing w:line="360" w:lineRule="auto"/>
        <w:rPr>
          <w:rFonts w:ascii="仿宋" w:hAnsi="仿宋" w:eastAsia="仿宋"/>
          <w:sz w:val="18"/>
          <w:szCs w:val="18"/>
        </w:rPr>
      </w:pPr>
      <w:r>
        <w:rPr>
          <w:rFonts w:hint="eastAsia" w:ascii="仿宋" w:hAnsi="仿宋" w:eastAsia="仿宋"/>
          <w:sz w:val="18"/>
          <w:szCs w:val="18"/>
        </w:rPr>
        <w:t xml:space="preserve">    2  当喷扩锥台压灌桩用于复合地基时，本表水泥用量乘以0.8。</w:t>
      </w:r>
    </w:p>
    <w:p>
      <w:pPr>
        <w:spacing w:line="360" w:lineRule="auto"/>
        <w:ind w:firstLine="241" w:firstLineChars="100"/>
        <w:jc w:val="center"/>
        <w:rPr>
          <w:rFonts w:asciiTheme="minorEastAsia" w:hAnsiTheme="minorEastAsia"/>
          <w:b/>
          <w:sz w:val="24"/>
          <w:szCs w:val="24"/>
        </w:rPr>
      </w:pPr>
      <w:r>
        <w:rPr>
          <w:rFonts w:hint="eastAsia" w:asciiTheme="minorEastAsia" w:hAnsiTheme="minorEastAsia" w:eastAsiaTheme="minorEastAsia" w:cstheme="minorEastAsia"/>
          <w:b/>
          <w:bCs w:val="0"/>
          <w:color w:val="auto"/>
          <w:sz w:val="24"/>
        </w:rPr>
        <w:t>表</w:t>
      </w:r>
      <w:r>
        <w:rPr>
          <w:rFonts w:hint="eastAsia" w:asciiTheme="minorEastAsia" w:hAnsiTheme="minorEastAsia" w:cstheme="minorEastAsia"/>
          <w:b/>
          <w:bCs w:val="0"/>
          <w:color w:val="auto"/>
          <w:sz w:val="24"/>
          <w:szCs w:val="24"/>
          <w:lang w:val="en-US" w:eastAsia="zh-CN"/>
        </w:rPr>
        <w:t>B</w:t>
      </w:r>
      <w:r>
        <w:rPr>
          <w:rFonts w:hint="eastAsia" w:asciiTheme="minorEastAsia" w:hAnsiTheme="minorEastAsia" w:eastAsiaTheme="minorEastAsia" w:cstheme="minorEastAsia"/>
          <w:b/>
          <w:bCs w:val="0"/>
          <w:color w:val="auto"/>
          <w:sz w:val="24"/>
        </w:rPr>
        <w:t>.0.</w:t>
      </w:r>
      <w:r>
        <w:rPr>
          <w:rFonts w:hint="eastAsia" w:asciiTheme="minorEastAsia" w:hAnsiTheme="minorEastAsia" w:cstheme="minorEastAsia"/>
          <w:b/>
          <w:bCs w:val="0"/>
          <w:color w:val="auto"/>
          <w:sz w:val="24"/>
          <w:lang w:val="en-US" w:eastAsia="zh-CN"/>
        </w:rPr>
        <w:t>2</w:t>
      </w:r>
      <w:r>
        <w:rPr>
          <w:rFonts w:hint="eastAsia" w:asciiTheme="minorEastAsia" w:hAnsiTheme="minorEastAsia"/>
          <w:b/>
          <w:sz w:val="24"/>
          <w:szCs w:val="24"/>
        </w:rPr>
        <w:t xml:space="preserve">  喷扩锥台压灌桩肋板每延米喷射水泥浆、水泥用量（3道肋板）</w:t>
      </w:r>
    </w:p>
    <w:tbl>
      <w:tblPr>
        <w:tblStyle w:val="27"/>
        <w:tblW w:w="8662" w:type="dxa"/>
        <w:jc w:val="center"/>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1388"/>
        <w:gridCol w:w="1408"/>
        <w:gridCol w:w="1408"/>
        <w:gridCol w:w="1408"/>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1642" w:type="dxa"/>
            <w:tcBorders>
              <w:tl2br w:val="single" w:color="auto" w:sz="4" w:space="0"/>
            </w:tcBorders>
            <w:vAlign w:val="center"/>
          </w:tcPr>
          <w:p>
            <w:pPr>
              <w:autoSpaceDE w:val="0"/>
              <w:spacing w:line="360" w:lineRule="auto"/>
              <w:ind w:firstLine="420"/>
              <w:jc w:val="center"/>
              <w:rPr>
                <w:rFonts w:ascii="仿宋" w:hAnsi="仿宋" w:eastAsia="仿宋"/>
                <w:szCs w:val="21"/>
              </w:rPr>
            </w:pPr>
            <w:r>
              <w:rPr>
                <w:rFonts w:hint="eastAsia" w:ascii="仿宋" w:hAnsi="仿宋" w:eastAsia="仿宋"/>
                <w:szCs w:val="21"/>
              </w:rPr>
              <w:t xml:space="preserve">     基桩</w:t>
            </w:r>
          </w:p>
          <w:p>
            <w:pPr>
              <w:autoSpaceDE w:val="0"/>
              <w:spacing w:line="360" w:lineRule="auto"/>
              <w:jc w:val="left"/>
              <w:rPr>
                <w:rFonts w:ascii="仿宋" w:hAnsi="仿宋" w:eastAsia="仿宋"/>
                <w:szCs w:val="21"/>
              </w:rPr>
            </w:pPr>
            <w:r>
              <w:rPr>
                <w:rFonts w:hint="eastAsia" w:ascii="仿宋" w:hAnsi="仿宋" w:eastAsia="仿宋"/>
                <w:szCs w:val="21"/>
              </w:rPr>
              <w:t>材料用量</w:t>
            </w:r>
          </w:p>
        </w:tc>
        <w:tc>
          <w:tcPr>
            <w:tcW w:w="1388" w:type="dxa"/>
            <w:vAlign w:val="center"/>
          </w:tcPr>
          <w:p>
            <w:pPr>
              <w:autoSpaceDE w:val="0"/>
              <w:spacing w:line="360" w:lineRule="auto"/>
              <w:jc w:val="center"/>
              <w:rPr>
                <w:rFonts w:ascii="Times New Roman" w:hAnsi="Times New Roman" w:eastAsia="仿宋" w:cs="Times New Roman"/>
                <w:szCs w:val="21"/>
              </w:rPr>
            </w:pPr>
            <w:r>
              <w:rPr>
                <w:rFonts w:ascii="Times New Roman" w:hAnsi="Times New Roman" w:eastAsia="仿宋" w:cs="Times New Roman"/>
              </w:rPr>
              <w:t>400mm</w:t>
            </w:r>
          </w:p>
        </w:tc>
        <w:tc>
          <w:tcPr>
            <w:tcW w:w="1408" w:type="dxa"/>
            <w:vAlign w:val="center"/>
          </w:tcPr>
          <w:p>
            <w:pPr>
              <w:autoSpaceDE w:val="0"/>
              <w:spacing w:line="360" w:lineRule="auto"/>
              <w:jc w:val="center"/>
              <w:rPr>
                <w:rFonts w:ascii="Times New Roman" w:hAnsi="Times New Roman" w:eastAsia="仿宋" w:cs="Times New Roman"/>
                <w:szCs w:val="21"/>
              </w:rPr>
            </w:pPr>
            <w:r>
              <w:rPr>
                <w:rFonts w:ascii="Times New Roman" w:hAnsi="Times New Roman" w:eastAsia="仿宋" w:cs="Times New Roman"/>
              </w:rPr>
              <w:t>500mm</w:t>
            </w:r>
          </w:p>
        </w:tc>
        <w:tc>
          <w:tcPr>
            <w:tcW w:w="1408" w:type="dxa"/>
            <w:vAlign w:val="center"/>
          </w:tcPr>
          <w:p>
            <w:pPr>
              <w:spacing w:line="360" w:lineRule="auto"/>
              <w:jc w:val="center"/>
              <w:rPr>
                <w:rFonts w:ascii="Times New Roman" w:hAnsi="Times New Roman" w:cs="Times New Roman"/>
              </w:rPr>
            </w:pPr>
            <w:r>
              <w:rPr>
                <w:rFonts w:ascii="Times New Roman" w:hAnsi="Times New Roman" w:eastAsia="仿宋" w:cs="Times New Roman"/>
              </w:rPr>
              <w:t>600mm</w:t>
            </w:r>
          </w:p>
        </w:tc>
        <w:tc>
          <w:tcPr>
            <w:tcW w:w="1408" w:type="dxa"/>
            <w:vAlign w:val="center"/>
          </w:tcPr>
          <w:p>
            <w:pPr>
              <w:spacing w:line="360" w:lineRule="auto"/>
              <w:jc w:val="center"/>
              <w:rPr>
                <w:rFonts w:ascii="Times New Roman" w:hAnsi="Times New Roman" w:cs="Times New Roman"/>
              </w:rPr>
            </w:pPr>
            <w:r>
              <w:rPr>
                <w:rFonts w:ascii="Times New Roman" w:hAnsi="Times New Roman" w:eastAsia="仿宋" w:cs="Times New Roman"/>
              </w:rPr>
              <w:t>700mm</w:t>
            </w:r>
          </w:p>
        </w:tc>
        <w:tc>
          <w:tcPr>
            <w:tcW w:w="1408" w:type="dxa"/>
            <w:vAlign w:val="center"/>
          </w:tcPr>
          <w:p>
            <w:pPr>
              <w:spacing w:line="360" w:lineRule="auto"/>
              <w:jc w:val="center"/>
              <w:rPr>
                <w:rFonts w:ascii="Times New Roman" w:hAnsi="Times New Roman" w:cs="Times New Roman"/>
              </w:rPr>
            </w:pPr>
            <w:r>
              <w:rPr>
                <w:rFonts w:ascii="Times New Roman" w:hAnsi="Times New Roman" w:eastAsia="仿宋" w:cs="Times New Roman"/>
              </w:rPr>
              <w:t>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1642" w:type="dxa"/>
            <w:vAlign w:val="center"/>
          </w:tcPr>
          <w:p>
            <w:pPr>
              <w:autoSpaceDE w:val="0"/>
              <w:spacing w:line="360" w:lineRule="auto"/>
              <w:jc w:val="center"/>
              <w:rPr>
                <w:rFonts w:ascii="仿宋" w:hAnsi="仿宋" w:eastAsia="仿宋"/>
                <w:sz w:val="18"/>
                <w:szCs w:val="18"/>
              </w:rPr>
            </w:pPr>
            <w:r>
              <w:rPr>
                <w:rFonts w:hint="eastAsia" w:ascii="仿宋" w:hAnsi="仿宋" w:eastAsia="仿宋"/>
                <w:sz w:val="18"/>
                <w:szCs w:val="18"/>
              </w:rPr>
              <w:t>水泥浆（m</w:t>
            </w:r>
            <w:r>
              <w:rPr>
                <w:rFonts w:hint="eastAsia" w:ascii="仿宋" w:hAnsiTheme="minorEastAsia"/>
                <w:sz w:val="18"/>
                <w:szCs w:val="18"/>
              </w:rPr>
              <w:t>³</w:t>
            </w:r>
            <w:r>
              <w:rPr>
                <w:rFonts w:hint="eastAsia" w:ascii="仿宋" w:hAnsi="仿宋" w:eastAsia="仿宋"/>
                <w:sz w:val="18"/>
                <w:szCs w:val="18"/>
              </w:rPr>
              <w:t>）</w:t>
            </w:r>
          </w:p>
        </w:tc>
        <w:tc>
          <w:tcPr>
            <w:tcW w:w="1388" w:type="dxa"/>
            <w:vAlign w:val="center"/>
          </w:tcPr>
          <w:p>
            <w:pPr>
              <w:spacing w:line="360" w:lineRule="auto"/>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0.03</w:t>
            </w:r>
          </w:p>
        </w:tc>
        <w:tc>
          <w:tcPr>
            <w:tcW w:w="1408" w:type="dxa"/>
            <w:vAlign w:val="center"/>
          </w:tcPr>
          <w:p>
            <w:pPr>
              <w:spacing w:line="360" w:lineRule="auto"/>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0.04</w:t>
            </w:r>
          </w:p>
        </w:tc>
        <w:tc>
          <w:tcPr>
            <w:tcW w:w="1408" w:type="dxa"/>
            <w:vAlign w:val="center"/>
          </w:tcPr>
          <w:p>
            <w:pPr>
              <w:spacing w:line="360" w:lineRule="auto"/>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0.06</w:t>
            </w:r>
          </w:p>
        </w:tc>
        <w:tc>
          <w:tcPr>
            <w:tcW w:w="1408" w:type="dxa"/>
            <w:vAlign w:val="center"/>
          </w:tcPr>
          <w:p>
            <w:pPr>
              <w:spacing w:line="360" w:lineRule="auto"/>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0.09</w:t>
            </w:r>
          </w:p>
        </w:tc>
        <w:tc>
          <w:tcPr>
            <w:tcW w:w="1408" w:type="dxa"/>
            <w:vAlign w:val="center"/>
          </w:tcPr>
          <w:p>
            <w:pPr>
              <w:spacing w:line="360" w:lineRule="auto"/>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1642" w:type="dxa"/>
            <w:vAlign w:val="center"/>
          </w:tcPr>
          <w:p>
            <w:pPr>
              <w:autoSpaceDE w:val="0"/>
              <w:spacing w:line="360" w:lineRule="auto"/>
              <w:jc w:val="center"/>
              <w:rPr>
                <w:rFonts w:ascii="仿宋" w:hAnsi="仿宋" w:eastAsia="仿宋"/>
                <w:sz w:val="18"/>
                <w:szCs w:val="18"/>
              </w:rPr>
            </w:pPr>
            <w:r>
              <w:rPr>
                <w:rFonts w:hint="eastAsia" w:ascii="仿宋" w:hAnsi="仿宋" w:eastAsia="仿宋"/>
                <w:sz w:val="18"/>
                <w:szCs w:val="18"/>
              </w:rPr>
              <w:t>水泥（kg）</w:t>
            </w:r>
          </w:p>
        </w:tc>
        <w:tc>
          <w:tcPr>
            <w:tcW w:w="1388" w:type="dxa"/>
            <w:vAlign w:val="center"/>
          </w:tcPr>
          <w:p>
            <w:pPr>
              <w:spacing w:line="360" w:lineRule="auto"/>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2</w:t>
            </w:r>
            <w:r>
              <w:rPr>
                <w:rFonts w:hint="eastAsia" w:ascii="Times New Roman" w:hAnsi="Times New Roman" w:eastAsia="仿宋" w:cs="Times New Roman"/>
                <w:color w:val="000000"/>
                <w:szCs w:val="21"/>
              </w:rPr>
              <w:t>2</w:t>
            </w:r>
          </w:p>
        </w:tc>
        <w:tc>
          <w:tcPr>
            <w:tcW w:w="1408" w:type="dxa"/>
            <w:vAlign w:val="center"/>
          </w:tcPr>
          <w:p>
            <w:pPr>
              <w:spacing w:line="360" w:lineRule="auto"/>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3</w:t>
            </w:r>
            <w:r>
              <w:rPr>
                <w:rFonts w:hint="eastAsia" w:ascii="Times New Roman" w:hAnsi="Times New Roman" w:eastAsia="仿宋" w:cs="Times New Roman"/>
                <w:color w:val="000000"/>
                <w:szCs w:val="21"/>
              </w:rPr>
              <w:t>1</w:t>
            </w:r>
          </w:p>
        </w:tc>
        <w:tc>
          <w:tcPr>
            <w:tcW w:w="1408" w:type="dxa"/>
            <w:vAlign w:val="center"/>
          </w:tcPr>
          <w:p>
            <w:pPr>
              <w:spacing w:line="360" w:lineRule="auto"/>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w:t>
            </w:r>
            <w:r>
              <w:rPr>
                <w:rFonts w:hint="eastAsia" w:ascii="Times New Roman" w:hAnsi="Times New Roman" w:eastAsia="仿宋" w:cs="Times New Roman"/>
                <w:color w:val="000000"/>
                <w:szCs w:val="21"/>
              </w:rPr>
              <w:t>6</w:t>
            </w:r>
          </w:p>
        </w:tc>
        <w:tc>
          <w:tcPr>
            <w:tcW w:w="1408" w:type="dxa"/>
            <w:vAlign w:val="center"/>
          </w:tcPr>
          <w:p>
            <w:pPr>
              <w:spacing w:line="360" w:lineRule="auto"/>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6</w:t>
            </w:r>
            <w:r>
              <w:rPr>
                <w:rFonts w:hint="eastAsia" w:ascii="Times New Roman" w:hAnsi="Times New Roman" w:eastAsia="仿宋" w:cs="Times New Roman"/>
                <w:color w:val="000000"/>
                <w:szCs w:val="21"/>
              </w:rPr>
              <w:t>9</w:t>
            </w:r>
          </w:p>
        </w:tc>
        <w:tc>
          <w:tcPr>
            <w:tcW w:w="1408" w:type="dxa"/>
            <w:vAlign w:val="center"/>
          </w:tcPr>
          <w:p>
            <w:pPr>
              <w:spacing w:line="360" w:lineRule="auto"/>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91</w:t>
            </w:r>
          </w:p>
        </w:tc>
      </w:tr>
    </w:tbl>
    <w:p>
      <w:pPr>
        <w:spacing w:line="360" w:lineRule="auto"/>
        <w:rPr>
          <w:rFonts w:ascii="仿宋" w:hAnsi="仿宋" w:eastAsia="仿宋"/>
          <w:szCs w:val="21"/>
        </w:rPr>
      </w:pPr>
      <w:r>
        <w:rPr>
          <w:rFonts w:hint="eastAsia" w:ascii="仿宋" w:hAnsi="仿宋" w:eastAsia="仿宋"/>
          <w:szCs w:val="21"/>
        </w:rPr>
        <w:t>注：本表适用条件为15MPa喷射压力，6×φ2.0mm喷嘴，水泥浆水灰比1.0。</w:t>
      </w:r>
    </w:p>
    <w:p>
      <w:pPr>
        <w:widowControl/>
        <w:jc w:val="center"/>
        <w:rPr>
          <w:rFonts w:ascii="仿宋" w:hAnsi="仿宋" w:eastAsia="仿宋"/>
          <w:b/>
          <w:sz w:val="24"/>
          <w:szCs w:val="24"/>
        </w:rPr>
      </w:pPr>
    </w:p>
    <w:p>
      <w:pPr>
        <w:widowControl/>
        <w:rPr>
          <w:rFonts w:asciiTheme="minorEastAsia" w:hAnsiTheme="minorEastAsia"/>
          <w:b/>
          <w:sz w:val="24"/>
          <w:szCs w:val="24"/>
        </w:rPr>
      </w:pPr>
    </w:p>
    <w:p>
      <w:pPr>
        <w:widowControl/>
        <w:spacing w:line="360" w:lineRule="auto"/>
        <w:jc w:val="center"/>
      </w:pPr>
      <w:r>
        <w:rPr>
          <w:rFonts w:hint="eastAsia" w:asciiTheme="minorEastAsia" w:hAnsiTheme="minorEastAsia" w:eastAsiaTheme="minorEastAsia" w:cstheme="minorEastAsia"/>
          <w:b/>
          <w:bCs w:val="0"/>
          <w:color w:val="auto"/>
          <w:sz w:val="24"/>
        </w:rPr>
        <w:t>表</w:t>
      </w:r>
      <w:r>
        <w:rPr>
          <w:rFonts w:hint="eastAsia" w:asciiTheme="minorEastAsia" w:hAnsiTheme="minorEastAsia" w:cstheme="minorEastAsia"/>
          <w:b/>
          <w:bCs w:val="0"/>
          <w:color w:val="auto"/>
          <w:sz w:val="24"/>
          <w:szCs w:val="24"/>
          <w:lang w:val="en-US" w:eastAsia="zh-CN"/>
        </w:rPr>
        <w:t>B</w:t>
      </w:r>
      <w:r>
        <w:rPr>
          <w:rFonts w:hint="eastAsia" w:asciiTheme="minorEastAsia" w:hAnsiTheme="minorEastAsia" w:eastAsiaTheme="minorEastAsia" w:cstheme="minorEastAsia"/>
          <w:b/>
          <w:bCs w:val="0"/>
          <w:color w:val="auto"/>
          <w:sz w:val="24"/>
        </w:rPr>
        <w:t>.0.</w:t>
      </w:r>
      <w:r>
        <w:rPr>
          <w:rFonts w:hint="eastAsia" w:asciiTheme="minorEastAsia" w:hAnsiTheme="minorEastAsia" w:cstheme="minorEastAsia"/>
          <w:b/>
          <w:bCs w:val="0"/>
          <w:color w:val="auto"/>
          <w:sz w:val="24"/>
          <w:lang w:val="en-US" w:eastAsia="zh-CN"/>
        </w:rPr>
        <w:t>3</w:t>
      </w:r>
      <w:r>
        <w:rPr>
          <w:rFonts w:hint="eastAsia" w:asciiTheme="minorEastAsia" w:hAnsiTheme="minorEastAsia"/>
          <w:b/>
          <w:sz w:val="24"/>
          <w:szCs w:val="24"/>
        </w:rPr>
        <w:t xml:space="preserve">  压灌混凝土时钻杆提升速度（喷射肋板提升速度）</w:t>
      </w:r>
    </w:p>
    <w:tbl>
      <w:tblPr>
        <w:tblStyle w:val="27"/>
        <w:tblW w:w="864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1436"/>
        <w:gridCol w:w="1436"/>
        <w:gridCol w:w="1436"/>
        <w:gridCol w:w="1436"/>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1662" w:type="dxa"/>
            <w:vAlign w:val="center"/>
          </w:tcPr>
          <w:p>
            <w:pPr>
              <w:spacing w:line="360" w:lineRule="auto"/>
              <w:jc w:val="center"/>
              <w:rPr>
                <w:rFonts w:ascii="仿宋" w:hAnsi="仿宋" w:eastAsia="仿宋"/>
                <w:szCs w:val="21"/>
              </w:rPr>
            </w:pPr>
            <w:r>
              <w:rPr>
                <w:rFonts w:hint="eastAsia" w:ascii="仿宋" w:hAnsi="仿宋" w:eastAsia="仿宋"/>
                <w:szCs w:val="21"/>
              </w:rPr>
              <w:t>桩径</w:t>
            </w:r>
          </w:p>
        </w:tc>
        <w:tc>
          <w:tcPr>
            <w:tcW w:w="1436" w:type="dxa"/>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400mm</w:t>
            </w:r>
          </w:p>
        </w:tc>
        <w:tc>
          <w:tcPr>
            <w:tcW w:w="1436" w:type="dxa"/>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500mm</w:t>
            </w:r>
          </w:p>
        </w:tc>
        <w:tc>
          <w:tcPr>
            <w:tcW w:w="1436" w:type="dxa"/>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600mm</w:t>
            </w:r>
          </w:p>
        </w:tc>
        <w:tc>
          <w:tcPr>
            <w:tcW w:w="1436" w:type="dxa"/>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700mm</w:t>
            </w:r>
          </w:p>
        </w:tc>
        <w:tc>
          <w:tcPr>
            <w:tcW w:w="1241" w:type="dxa"/>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1662" w:type="dxa"/>
            <w:vAlign w:val="center"/>
          </w:tcPr>
          <w:p>
            <w:pPr>
              <w:jc w:val="center"/>
              <w:rPr>
                <w:rFonts w:ascii="仿宋" w:hAnsi="仿宋" w:eastAsia="仿宋"/>
                <w:szCs w:val="21"/>
              </w:rPr>
            </w:pPr>
            <w:r>
              <w:rPr>
                <w:rFonts w:hint="eastAsia" w:ascii="仿宋" w:hAnsi="仿宋" w:eastAsia="仿宋"/>
                <w:szCs w:val="21"/>
              </w:rPr>
              <w:t>钻杆提升高度</w:t>
            </w:r>
          </w:p>
          <w:p>
            <w:pPr>
              <w:jc w:val="center"/>
              <w:rPr>
                <w:rFonts w:ascii="仿宋" w:hAnsi="仿宋" w:eastAsia="仿宋"/>
                <w:szCs w:val="21"/>
              </w:rPr>
            </w:pPr>
            <w:r>
              <w:rPr>
                <w:rFonts w:hint="eastAsia" w:ascii="仿宋" w:hAnsi="仿宋" w:eastAsia="仿宋"/>
                <w:szCs w:val="21"/>
              </w:rPr>
              <w:t>（m/min）</w:t>
            </w:r>
          </w:p>
        </w:tc>
        <w:tc>
          <w:tcPr>
            <w:tcW w:w="1436" w:type="dxa"/>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5</w:t>
            </w:r>
            <w:r>
              <w:rPr>
                <w:rFonts w:hint="eastAsia" w:ascii="Times New Roman" w:hAnsi="Times New Roman" w:eastAsia="仿宋" w:cs="Times New Roman"/>
                <w:szCs w:val="21"/>
              </w:rPr>
              <w:t>.0</w:t>
            </w:r>
          </w:p>
        </w:tc>
        <w:tc>
          <w:tcPr>
            <w:tcW w:w="1436" w:type="dxa"/>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3.5</w:t>
            </w:r>
          </w:p>
        </w:tc>
        <w:tc>
          <w:tcPr>
            <w:tcW w:w="1436" w:type="dxa"/>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2.5</w:t>
            </w:r>
          </w:p>
        </w:tc>
        <w:tc>
          <w:tcPr>
            <w:tcW w:w="1436" w:type="dxa"/>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1.6</w:t>
            </w:r>
          </w:p>
        </w:tc>
        <w:tc>
          <w:tcPr>
            <w:tcW w:w="1241" w:type="dxa"/>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1.2</w:t>
            </w:r>
          </w:p>
        </w:tc>
      </w:tr>
    </w:tbl>
    <w:p>
      <w:pPr>
        <w:spacing w:line="360" w:lineRule="auto"/>
        <w:rPr>
          <w:rFonts w:ascii="仿宋" w:hAnsi="仿宋" w:eastAsia="仿宋"/>
        </w:rPr>
      </w:pPr>
      <w:r>
        <w:rPr>
          <w:rFonts w:hint="eastAsia" w:ascii="仿宋" w:hAnsi="仿宋" w:eastAsia="仿宋"/>
        </w:rPr>
        <w:t>注：1  混凝土输送泵流量按60m</w:t>
      </w:r>
      <w:r>
        <w:rPr>
          <w:rFonts w:hint="eastAsia" w:ascii="仿宋"/>
        </w:rPr>
        <w:t>³</w:t>
      </w:r>
      <w:r>
        <w:rPr>
          <w:rFonts w:hint="eastAsia" w:ascii="仿宋" w:hAnsi="仿宋" w:eastAsia="仿宋"/>
        </w:rPr>
        <w:t>/h计算；</w:t>
      </w:r>
    </w:p>
    <w:p>
      <w:pPr>
        <w:widowControl/>
        <w:jc w:val="left"/>
        <w:rPr>
          <w:rFonts w:ascii="Times New Roman" w:hAnsi="Times New Roman" w:eastAsia="宋体" w:cs="Times New Roman"/>
          <w:b/>
          <w:bCs/>
          <w:kern w:val="44"/>
          <w:sz w:val="28"/>
          <w:szCs w:val="44"/>
        </w:rPr>
      </w:pPr>
      <w:r>
        <w:rPr>
          <w:rFonts w:hint="eastAsia" w:ascii="仿宋" w:hAnsi="仿宋" w:eastAsia="仿宋"/>
        </w:rPr>
        <w:t xml:space="preserve">    2  扩径体部分砼压灌钻杆提升高度根据泵输送量和灌注桩体积确定。</w:t>
      </w:r>
    </w:p>
    <w:p>
      <w:r>
        <w:rPr>
          <w:rFonts w:hint="eastAsia"/>
        </w:rPr>
        <w:br w:type="page"/>
      </w:r>
    </w:p>
    <w:p>
      <w:pPr>
        <w:pStyle w:val="2"/>
        <w:spacing w:after="156"/>
      </w:pPr>
      <w:bookmarkStart w:id="127" w:name="_Toc6676121"/>
      <w:r>
        <w:rPr>
          <w:rFonts w:hint="eastAsia"/>
        </w:rPr>
        <w:t>附录C  桩的极限侧阻力标准值</w:t>
      </w:r>
      <w:r>
        <w:rPr>
          <w:rFonts w:ascii="仿宋" w:hAnsi="仿宋" w:eastAsia="仿宋"/>
          <w:kern w:val="0"/>
          <w:position w:val="-12"/>
        </w:rPr>
        <w:object>
          <v:shape id="_x0000_i1296" o:spt="75" type="#_x0000_t75" style="height:20.55pt;width:20.55pt;" o:ole="t" filled="f" o:preferrelative="t" stroked="f" coordsize="21600,21600">
            <v:path/>
            <v:fill on="f" focussize="0,0"/>
            <v:stroke on="f" joinstyle="miter"/>
            <v:imagedata r:id="rId10" o:title=""/>
            <o:lock v:ext="edit" aspectratio="t"/>
            <w10:wrap type="none"/>
            <w10:anchorlock/>
          </v:shape>
          <o:OLEObject Type="Embed" ProgID="Equation.3" ShapeID="_x0000_i1296" DrawAspect="Content" ObjectID="_1468075996" r:id="rId482">
            <o:LockedField>false</o:LockedField>
          </o:OLEObject>
        </w:object>
      </w:r>
      <w:r>
        <w:rPr>
          <w:rFonts w:hint="eastAsia"/>
        </w:rPr>
        <w:t>（kPa）</w:t>
      </w:r>
      <w:bookmarkEnd w:id="116"/>
      <w:bookmarkEnd w:id="117"/>
      <w:bookmarkEnd w:id="118"/>
      <w:bookmarkEnd w:id="119"/>
      <w:bookmarkEnd w:id="120"/>
      <w:bookmarkEnd w:id="121"/>
      <w:bookmarkEnd w:id="122"/>
      <w:bookmarkEnd w:id="127"/>
    </w:p>
    <w:tbl>
      <w:tblPr>
        <w:tblStyle w:val="27"/>
        <w:tblW w:w="9038" w:type="dxa"/>
        <w:tblInd w:w="13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00"/>
        <w:gridCol w:w="2143"/>
        <w:gridCol w:w="2312"/>
        <w:gridCol w:w="228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80" w:hRule="atLeast"/>
        </w:trPr>
        <w:tc>
          <w:tcPr>
            <w:tcW w:w="23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土的名称</w:t>
            </w:r>
          </w:p>
        </w:tc>
        <w:tc>
          <w:tcPr>
            <w:tcW w:w="4455" w:type="dxa"/>
            <w:gridSpan w:val="2"/>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土的状态</w:t>
            </w:r>
          </w:p>
        </w:tc>
        <w:tc>
          <w:tcPr>
            <w:tcW w:w="228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ascii="仿宋" w:hAnsi="仿宋" w:eastAsia="仿宋"/>
                <w:kern w:val="0"/>
                <w:position w:val="-12"/>
              </w:rPr>
              <w:object>
                <v:shape id="_x0000_i1297" o:spt="75" type="#_x0000_t75" style="height:17.75pt;width:17.75pt;" o:ole="t" filled="f" o:preferrelative="t" stroked="f" coordsize="21600,21600">
                  <v:path/>
                  <v:fill on="f" focussize="0,0"/>
                  <v:stroke on="f" joinstyle="miter"/>
                  <v:imagedata r:id="rId484" o:title=""/>
                  <o:lock v:ext="edit" aspectratio="t"/>
                  <w10:wrap type="none"/>
                  <w10:anchorlock/>
                </v:shape>
                <o:OLEObject Type="Embed" ProgID="Equation.3" ShapeID="_x0000_i1297" DrawAspect="Content" ObjectID="_1468075997" r:id="rId483">
                  <o:LockedField>false</o:LockedField>
                </o:OLEObject>
              </w:objec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9" w:hRule="atLeast"/>
        </w:trPr>
        <w:tc>
          <w:tcPr>
            <w:tcW w:w="23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填土</w:t>
            </w:r>
          </w:p>
        </w:tc>
        <w:tc>
          <w:tcPr>
            <w:tcW w:w="4455" w:type="dxa"/>
            <w:gridSpan w:val="2"/>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szCs w:val="21"/>
              </w:rPr>
              <w:t>—</w:t>
            </w:r>
          </w:p>
        </w:tc>
        <w:tc>
          <w:tcPr>
            <w:tcW w:w="228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20</w:t>
            </w:r>
            <w:r>
              <w:rPr>
                <w:rFonts w:ascii="Times New Roman" w:hAnsi="仿宋" w:eastAsia="仿宋" w:cs="Times New Roman"/>
                <w:kern w:val="0"/>
              </w:rPr>
              <w:t>～</w:t>
            </w:r>
            <w:r>
              <w:rPr>
                <w:rFonts w:ascii="Times New Roman" w:hAnsi="Times New Roman" w:eastAsia="仿宋" w:cs="Times New Roman"/>
                <w:kern w:val="0"/>
              </w:rPr>
              <w:t>28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40" w:hRule="atLeast"/>
        </w:trPr>
        <w:tc>
          <w:tcPr>
            <w:tcW w:w="23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淤泥</w:t>
            </w:r>
          </w:p>
        </w:tc>
        <w:tc>
          <w:tcPr>
            <w:tcW w:w="4455" w:type="dxa"/>
            <w:gridSpan w:val="2"/>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szCs w:val="21"/>
              </w:rPr>
              <w:t>—</w:t>
            </w:r>
          </w:p>
        </w:tc>
        <w:tc>
          <w:tcPr>
            <w:tcW w:w="228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12</w:t>
            </w:r>
            <w:r>
              <w:rPr>
                <w:rFonts w:ascii="Times New Roman" w:hAnsi="仿宋" w:eastAsia="仿宋" w:cs="Times New Roman"/>
                <w:kern w:val="0"/>
              </w:rPr>
              <w:t>～</w:t>
            </w:r>
            <w:r>
              <w:rPr>
                <w:rFonts w:ascii="Times New Roman" w:hAnsi="Times New Roman" w:eastAsia="仿宋" w:cs="Times New Roman"/>
                <w:kern w:val="0"/>
              </w:rPr>
              <w:t>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70" w:hRule="atLeast"/>
        </w:trPr>
        <w:tc>
          <w:tcPr>
            <w:tcW w:w="23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淤泥质土</w:t>
            </w:r>
          </w:p>
        </w:tc>
        <w:tc>
          <w:tcPr>
            <w:tcW w:w="4455" w:type="dxa"/>
            <w:gridSpan w:val="2"/>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szCs w:val="21"/>
              </w:rPr>
              <w:t>—</w:t>
            </w:r>
          </w:p>
        </w:tc>
        <w:tc>
          <w:tcPr>
            <w:tcW w:w="228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20</w:t>
            </w:r>
            <w:r>
              <w:rPr>
                <w:rFonts w:ascii="Times New Roman" w:hAnsi="仿宋" w:eastAsia="仿宋" w:cs="Times New Roman"/>
                <w:kern w:val="0"/>
              </w:rPr>
              <w:t>～</w:t>
            </w:r>
            <w:r>
              <w:rPr>
                <w:rFonts w:ascii="Times New Roman" w:hAnsi="Times New Roman" w:eastAsia="仿宋" w:cs="Times New Roman"/>
                <w:kern w:val="0"/>
              </w:rPr>
              <w:t>28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967" w:hRule="atLeast"/>
        </w:trPr>
        <w:tc>
          <w:tcPr>
            <w:tcW w:w="23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黏性土</w:t>
            </w:r>
          </w:p>
        </w:tc>
        <w:tc>
          <w:tcPr>
            <w:tcW w:w="214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流  塑</w:t>
            </w:r>
          </w:p>
          <w:p>
            <w:pPr>
              <w:autoSpaceDE w:val="0"/>
              <w:autoSpaceDN w:val="0"/>
              <w:adjustRightInd w:val="0"/>
              <w:spacing w:line="400" w:lineRule="exact"/>
              <w:jc w:val="center"/>
              <w:rPr>
                <w:rFonts w:ascii="仿宋" w:hAnsi="仿宋" w:eastAsia="仿宋"/>
                <w:kern w:val="0"/>
              </w:rPr>
            </w:pPr>
            <w:r>
              <w:rPr>
                <w:rFonts w:hint="eastAsia" w:ascii="仿宋" w:hAnsi="仿宋" w:eastAsia="仿宋"/>
                <w:kern w:val="0"/>
              </w:rPr>
              <w:t>软  塑</w:t>
            </w:r>
          </w:p>
          <w:p>
            <w:pPr>
              <w:autoSpaceDE w:val="0"/>
              <w:autoSpaceDN w:val="0"/>
              <w:adjustRightInd w:val="0"/>
              <w:spacing w:line="400" w:lineRule="exact"/>
              <w:jc w:val="center"/>
              <w:rPr>
                <w:rFonts w:ascii="仿宋" w:hAnsi="仿宋" w:eastAsia="仿宋"/>
                <w:kern w:val="0"/>
              </w:rPr>
            </w:pPr>
            <w:r>
              <w:rPr>
                <w:rFonts w:hint="eastAsia" w:ascii="仿宋" w:hAnsi="仿宋" w:eastAsia="仿宋"/>
                <w:kern w:val="0"/>
              </w:rPr>
              <w:t>可  塑</w:t>
            </w:r>
          </w:p>
          <w:p>
            <w:pPr>
              <w:autoSpaceDE w:val="0"/>
              <w:autoSpaceDN w:val="0"/>
              <w:adjustRightInd w:val="0"/>
              <w:spacing w:line="400" w:lineRule="exact"/>
              <w:jc w:val="center"/>
              <w:rPr>
                <w:rFonts w:ascii="仿宋" w:hAnsi="仿宋" w:eastAsia="仿宋"/>
                <w:kern w:val="0"/>
              </w:rPr>
            </w:pPr>
            <w:r>
              <w:rPr>
                <w:rFonts w:hint="eastAsia" w:ascii="仿宋" w:hAnsi="仿宋" w:eastAsia="仿宋"/>
                <w:kern w:val="0"/>
              </w:rPr>
              <w:t>硬可塑</w:t>
            </w:r>
          </w:p>
          <w:p>
            <w:pPr>
              <w:autoSpaceDE w:val="0"/>
              <w:autoSpaceDN w:val="0"/>
              <w:adjustRightInd w:val="0"/>
              <w:spacing w:line="400" w:lineRule="exact"/>
              <w:jc w:val="center"/>
              <w:rPr>
                <w:rFonts w:ascii="仿宋" w:hAnsi="仿宋" w:eastAsia="仿宋"/>
                <w:kern w:val="0"/>
              </w:rPr>
            </w:pPr>
            <w:r>
              <w:rPr>
                <w:rFonts w:hint="eastAsia" w:ascii="仿宋" w:hAnsi="仿宋" w:eastAsia="仿宋"/>
                <w:kern w:val="0"/>
              </w:rPr>
              <w:t>硬  塑</w:t>
            </w:r>
          </w:p>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坚  硬</w:t>
            </w:r>
          </w:p>
        </w:tc>
        <w:tc>
          <w:tcPr>
            <w:tcW w:w="231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position w:val="-10"/>
              </w:rPr>
              <w:object>
                <v:shape id="_x0000_i1298" o:spt="75" type="#_x0000_t75" style="height:17.75pt;width:12.15pt;" o:ole="t" filled="f" o:preferrelative="t" stroked="f" coordsize="21600,21600">
                  <v:path/>
                  <v:fill on="f" focussize="0,0"/>
                  <v:stroke on="f" joinstyle="miter"/>
                  <v:imagedata r:id="rId486" o:title=""/>
                  <o:lock v:ext="edit" aspectratio="t"/>
                  <w10:wrap type="none"/>
                  <w10:anchorlock/>
                </v:shape>
                <o:OLEObject Type="Embed" ProgID="Equation.3" ShapeID="_x0000_i1298" DrawAspect="Content" ObjectID="_1468075998" r:id="rId485">
                  <o:LockedField>false</o:LockedField>
                </o:OLEObject>
              </w:object>
            </w:r>
            <w:r>
              <w:rPr>
                <w:rFonts w:ascii="Times New Roman" w:hAnsi="仿宋" w:eastAsia="仿宋" w:cs="Times New Roman"/>
                <w:kern w:val="0"/>
              </w:rPr>
              <w:t>＞</w:t>
            </w:r>
            <w:r>
              <w:rPr>
                <w:rFonts w:ascii="Times New Roman" w:hAnsi="Times New Roman" w:eastAsia="仿宋" w:cs="Times New Roman"/>
                <w:kern w:val="0"/>
              </w:rPr>
              <w:t>1</w:t>
            </w:r>
          </w:p>
          <w:p>
            <w:pPr>
              <w:autoSpaceDE w:val="0"/>
              <w:autoSpaceDN w:val="0"/>
              <w:adjustRightInd w:val="0"/>
              <w:spacing w:line="400" w:lineRule="exact"/>
              <w:jc w:val="center"/>
              <w:rPr>
                <w:rFonts w:ascii="Times New Roman" w:hAnsi="Times New Roman" w:eastAsia="仿宋" w:cs="Times New Roman"/>
                <w:kern w:val="0"/>
              </w:rPr>
            </w:pPr>
            <w:r>
              <w:rPr>
                <w:rFonts w:ascii="Times New Roman" w:hAnsi="Times New Roman" w:eastAsia="仿宋" w:cs="Times New Roman"/>
                <w:kern w:val="0"/>
              </w:rPr>
              <w:t>0.75&lt;</w:t>
            </w:r>
            <w:r>
              <w:rPr>
                <w:rFonts w:ascii="Times New Roman" w:hAnsi="Times New Roman" w:eastAsia="仿宋" w:cs="Times New Roman"/>
                <w:kern w:val="0"/>
                <w:position w:val="-10"/>
              </w:rPr>
              <w:object>
                <v:shape id="_x0000_i1299" o:spt="75" type="#_x0000_t75" style="height:17.75pt;width:12.15pt;" o:ole="t" filled="f" o:preferrelative="t" stroked="f" coordsize="21600,21600">
                  <v:path/>
                  <v:fill on="f" focussize="0,0"/>
                  <v:stroke on="f" joinstyle="miter"/>
                  <v:imagedata r:id="rId488" o:title=""/>
                  <o:lock v:ext="edit" aspectratio="t"/>
                  <w10:wrap type="none"/>
                  <w10:anchorlock/>
                </v:shape>
                <o:OLEObject Type="Embed" ProgID="Equation.3" ShapeID="_x0000_i1299" DrawAspect="Content" ObjectID="_1468075999" r:id="rId487">
                  <o:LockedField>false</o:LockedField>
                </o:OLEObject>
              </w:object>
            </w:r>
            <w:r>
              <w:rPr>
                <w:rFonts w:ascii="Times New Roman" w:hAnsi="Times New Roman" w:eastAsia="仿宋" w:cs="Times New Roman"/>
                <w:kern w:val="0"/>
              </w:rPr>
              <w:t>≤1</w:t>
            </w:r>
          </w:p>
          <w:p>
            <w:pPr>
              <w:autoSpaceDE w:val="0"/>
              <w:autoSpaceDN w:val="0"/>
              <w:adjustRightInd w:val="0"/>
              <w:spacing w:line="400" w:lineRule="exact"/>
              <w:jc w:val="center"/>
              <w:rPr>
                <w:rFonts w:ascii="Times New Roman" w:hAnsi="Times New Roman" w:eastAsia="仿宋" w:cs="Times New Roman"/>
                <w:kern w:val="0"/>
              </w:rPr>
            </w:pPr>
            <w:r>
              <w:rPr>
                <w:rFonts w:ascii="Times New Roman" w:hAnsi="Times New Roman" w:eastAsia="仿宋" w:cs="Times New Roman"/>
                <w:kern w:val="0"/>
              </w:rPr>
              <w:t>0.50&lt;</w:t>
            </w:r>
            <w:r>
              <w:rPr>
                <w:rFonts w:ascii="Times New Roman" w:hAnsi="Times New Roman" w:eastAsia="仿宋" w:cs="Times New Roman"/>
                <w:kern w:val="0"/>
                <w:position w:val="-10"/>
              </w:rPr>
              <w:object>
                <v:shape id="_x0000_i1300" o:spt="75" type="#_x0000_t75" style="height:17.75pt;width:12.15pt;" o:ole="t" filled="f" o:preferrelative="t" stroked="f" coordsize="21600,21600">
                  <v:path/>
                  <v:fill on="f" focussize="0,0"/>
                  <v:stroke on="f" joinstyle="miter"/>
                  <v:imagedata r:id="rId488" o:title=""/>
                  <o:lock v:ext="edit" aspectratio="t"/>
                  <w10:wrap type="none"/>
                  <w10:anchorlock/>
                </v:shape>
                <o:OLEObject Type="Embed" ProgID="Equation.3" ShapeID="_x0000_i1300" DrawAspect="Content" ObjectID="_1468076000" r:id="rId489">
                  <o:LockedField>false</o:LockedField>
                </o:OLEObject>
              </w:object>
            </w:r>
            <w:r>
              <w:rPr>
                <w:rFonts w:ascii="Times New Roman" w:hAnsi="Times New Roman" w:eastAsia="仿宋" w:cs="Times New Roman"/>
                <w:kern w:val="0"/>
              </w:rPr>
              <w:t>≤0.75</w:t>
            </w:r>
          </w:p>
          <w:p>
            <w:pPr>
              <w:autoSpaceDE w:val="0"/>
              <w:autoSpaceDN w:val="0"/>
              <w:adjustRightInd w:val="0"/>
              <w:spacing w:line="400" w:lineRule="exact"/>
              <w:jc w:val="center"/>
              <w:rPr>
                <w:rFonts w:ascii="Times New Roman" w:hAnsi="Times New Roman" w:eastAsia="仿宋" w:cs="Times New Roman"/>
                <w:kern w:val="0"/>
              </w:rPr>
            </w:pPr>
            <w:r>
              <w:rPr>
                <w:rFonts w:ascii="Times New Roman" w:hAnsi="Times New Roman" w:eastAsia="仿宋" w:cs="Times New Roman"/>
                <w:kern w:val="0"/>
              </w:rPr>
              <w:t>0.25&lt;</w:t>
            </w:r>
            <w:r>
              <w:rPr>
                <w:rFonts w:ascii="Times New Roman" w:hAnsi="Times New Roman" w:eastAsia="仿宋" w:cs="Times New Roman"/>
                <w:kern w:val="0"/>
                <w:position w:val="-10"/>
              </w:rPr>
              <w:object>
                <v:shape id="_x0000_i1301" o:spt="75" type="#_x0000_t75" style="height:17.75pt;width:12.15pt;" o:ole="t" filled="f" o:preferrelative="t" stroked="f" coordsize="21600,21600">
                  <v:path/>
                  <v:fill on="f" focussize="0,0"/>
                  <v:stroke on="f" joinstyle="miter"/>
                  <v:imagedata r:id="rId488" o:title=""/>
                  <o:lock v:ext="edit" aspectratio="t"/>
                  <w10:wrap type="none"/>
                  <w10:anchorlock/>
                </v:shape>
                <o:OLEObject Type="Embed" ProgID="Equation.3" ShapeID="_x0000_i1301" DrawAspect="Content" ObjectID="_1468076001" r:id="rId490">
                  <o:LockedField>false</o:LockedField>
                </o:OLEObject>
              </w:object>
            </w:r>
            <w:r>
              <w:rPr>
                <w:rFonts w:ascii="Times New Roman" w:hAnsi="Times New Roman" w:eastAsia="仿宋" w:cs="Times New Roman"/>
                <w:kern w:val="0"/>
              </w:rPr>
              <w:t>≤0.50</w:t>
            </w:r>
          </w:p>
          <w:p>
            <w:pPr>
              <w:autoSpaceDE w:val="0"/>
              <w:autoSpaceDN w:val="0"/>
              <w:adjustRightInd w:val="0"/>
              <w:spacing w:line="400" w:lineRule="exact"/>
              <w:jc w:val="center"/>
              <w:rPr>
                <w:rFonts w:ascii="Times New Roman" w:hAnsi="Times New Roman" w:eastAsia="仿宋" w:cs="Times New Roman"/>
                <w:kern w:val="0"/>
              </w:rPr>
            </w:pPr>
            <w:r>
              <w:rPr>
                <w:rFonts w:ascii="Times New Roman" w:hAnsi="Times New Roman" w:eastAsia="仿宋" w:cs="Times New Roman"/>
                <w:kern w:val="0"/>
              </w:rPr>
              <w:t>0&lt;</w:t>
            </w:r>
            <w:r>
              <w:rPr>
                <w:rFonts w:ascii="Times New Roman" w:hAnsi="Times New Roman" w:eastAsia="仿宋" w:cs="Times New Roman"/>
                <w:kern w:val="0"/>
                <w:position w:val="-10"/>
              </w:rPr>
              <w:object>
                <v:shape id="_x0000_i1302" o:spt="75" type="#_x0000_t75" style="height:17.75pt;width:12.15pt;" o:ole="t" filled="f" o:preferrelative="t" stroked="f" coordsize="21600,21600">
                  <v:path/>
                  <v:fill on="f" focussize="0,0"/>
                  <v:stroke on="f" joinstyle="miter"/>
                  <v:imagedata r:id="rId488" o:title=""/>
                  <o:lock v:ext="edit" aspectratio="t"/>
                  <w10:wrap type="none"/>
                  <w10:anchorlock/>
                </v:shape>
                <o:OLEObject Type="Embed" ProgID="Equation.3" ShapeID="_x0000_i1302" DrawAspect="Content" ObjectID="_1468076002" r:id="rId491">
                  <o:LockedField>false</o:LockedField>
                </o:OLEObject>
              </w:object>
            </w:r>
            <w:r>
              <w:rPr>
                <w:rFonts w:ascii="Times New Roman" w:hAnsi="Times New Roman" w:eastAsia="仿宋" w:cs="Times New Roman"/>
                <w:kern w:val="0"/>
              </w:rPr>
              <w:t>≤0.25</w:t>
            </w:r>
          </w:p>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position w:val="-10"/>
              </w:rPr>
              <w:object>
                <v:shape id="_x0000_i1303" o:spt="75" type="#_x0000_t75" style="height:17.75pt;width:12.15pt;" o:ole="t" filled="f" o:preferrelative="t" stroked="f" coordsize="21600,21600">
                  <v:path/>
                  <v:fill on="f" focussize="0,0"/>
                  <v:stroke on="f" joinstyle="miter"/>
                  <v:imagedata r:id="rId488" o:title=""/>
                  <o:lock v:ext="edit" aspectratio="t"/>
                  <w10:wrap type="none"/>
                  <w10:anchorlock/>
                </v:shape>
                <o:OLEObject Type="Embed" ProgID="Equation.3" ShapeID="_x0000_i1303" DrawAspect="Content" ObjectID="_1468076003" r:id="rId492">
                  <o:LockedField>false</o:LockedField>
                </o:OLEObject>
              </w:object>
            </w:r>
            <w:r>
              <w:rPr>
                <w:rFonts w:ascii="Times New Roman" w:hAnsi="Times New Roman" w:eastAsia="仿宋" w:cs="Times New Roman"/>
                <w:kern w:val="0"/>
              </w:rPr>
              <w:t>≤0</w:t>
            </w:r>
          </w:p>
        </w:tc>
        <w:tc>
          <w:tcPr>
            <w:tcW w:w="228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21</w:t>
            </w:r>
            <w:r>
              <w:rPr>
                <w:rFonts w:ascii="Times New Roman" w:hAnsi="仿宋" w:eastAsia="仿宋" w:cs="Times New Roman"/>
                <w:kern w:val="0"/>
              </w:rPr>
              <w:t>～</w:t>
            </w:r>
            <w:r>
              <w:rPr>
                <w:rFonts w:ascii="Times New Roman" w:hAnsi="Times New Roman" w:eastAsia="仿宋" w:cs="Times New Roman"/>
                <w:kern w:val="0"/>
              </w:rPr>
              <w:t>38</w:t>
            </w:r>
          </w:p>
          <w:p>
            <w:pPr>
              <w:autoSpaceDE w:val="0"/>
              <w:autoSpaceDN w:val="0"/>
              <w:adjustRightInd w:val="0"/>
              <w:spacing w:line="400" w:lineRule="exact"/>
              <w:jc w:val="center"/>
              <w:rPr>
                <w:rFonts w:ascii="Times New Roman" w:hAnsi="Times New Roman" w:eastAsia="仿宋" w:cs="Times New Roman"/>
                <w:kern w:val="0"/>
              </w:rPr>
            </w:pPr>
            <w:r>
              <w:rPr>
                <w:rFonts w:ascii="Times New Roman" w:hAnsi="Times New Roman" w:eastAsia="仿宋" w:cs="Times New Roman"/>
                <w:kern w:val="0"/>
              </w:rPr>
              <w:t>38</w:t>
            </w:r>
            <w:r>
              <w:rPr>
                <w:rFonts w:ascii="Times New Roman" w:hAnsi="仿宋" w:eastAsia="仿宋" w:cs="Times New Roman"/>
                <w:kern w:val="0"/>
              </w:rPr>
              <w:t>～</w:t>
            </w:r>
            <w:r>
              <w:rPr>
                <w:rFonts w:ascii="Times New Roman" w:hAnsi="Times New Roman" w:eastAsia="仿宋" w:cs="Times New Roman"/>
                <w:kern w:val="0"/>
              </w:rPr>
              <w:t>53</w:t>
            </w:r>
          </w:p>
          <w:p>
            <w:pPr>
              <w:autoSpaceDE w:val="0"/>
              <w:autoSpaceDN w:val="0"/>
              <w:adjustRightInd w:val="0"/>
              <w:spacing w:line="400" w:lineRule="exact"/>
              <w:jc w:val="center"/>
              <w:rPr>
                <w:rFonts w:ascii="Times New Roman" w:hAnsi="Times New Roman" w:eastAsia="仿宋" w:cs="Times New Roman"/>
                <w:kern w:val="0"/>
              </w:rPr>
            </w:pPr>
            <w:r>
              <w:rPr>
                <w:rFonts w:ascii="Times New Roman" w:hAnsi="Times New Roman" w:eastAsia="仿宋" w:cs="Times New Roman"/>
                <w:kern w:val="0"/>
              </w:rPr>
              <w:t>53</w:t>
            </w:r>
            <w:r>
              <w:rPr>
                <w:rFonts w:ascii="Times New Roman" w:hAnsi="仿宋" w:eastAsia="仿宋" w:cs="Times New Roman"/>
                <w:kern w:val="0"/>
              </w:rPr>
              <w:t>～</w:t>
            </w:r>
            <w:r>
              <w:rPr>
                <w:rFonts w:ascii="Times New Roman" w:hAnsi="Times New Roman" w:eastAsia="仿宋" w:cs="Times New Roman"/>
                <w:kern w:val="0"/>
              </w:rPr>
              <w:t>68</w:t>
            </w:r>
          </w:p>
          <w:p>
            <w:pPr>
              <w:autoSpaceDE w:val="0"/>
              <w:autoSpaceDN w:val="0"/>
              <w:adjustRightInd w:val="0"/>
              <w:spacing w:line="400" w:lineRule="exact"/>
              <w:jc w:val="center"/>
              <w:rPr>
                <w:rFonts w:ascii="Times New Roman" w:hAnsi="Times New Roman" w:eastAsia="仿宋" w:cs="Times New Roman"/>
                <w:kern w:val="0"/>
              </w:rPr>
            </w:pPr>
            <w:r>
              <w:rPr>
                <w:rFonts w:ascii="Times New Roman" w:hAnsi="Times New Roman" w:eastAsia="仿宋" w:cs="Times New Roman"/>
                <w:kern w:val="0"/>
              </w:rPr>
              <w:t>68</w:t>
            </w:r>
            <w:r>
              <w:rPr>
                <w:rFonts w:ascii="Times New Roman" w:hAnsi="仿宋" w:eastAsia="仿宋" w:cs="Times New Roman"/>
                <w:kern w:val="0"/>
              </w:rPr>
              <w:t>～</w:t>
            </w:r>
            <w:r>
              <w:rPr>
                <w:rFonts w:ascii="Times New Roman" w:hAnsi="Times New Roman" w:eastAsia="仿宋" w:cs="Times New Roman"/>
                <w:kern w:val="0"/>
              </w:rPr>
              <w:t>84</w:t>
            </w:r>
          </w:p>
          <w:p>
            <w:pPr>
              <w:autoSpaceDE w:val="0"/>
              <w:autoSpaceDN w:val="0"/>
              <w:adjustRightInd w:val="0"/>
              <w:spacing w:line="400" w:lineRule="exact"/>
              <w:jc w:val="center"/>
              <w:rPr>
                <w:rFonts w:ascii="Times New Roman" w:hAnsi="Times New Roman" w:eastAsia="仿宋" w:cs="Times New Roman"/>
                <w:kern w:val="0"/>
              </w:rPr>
            </w:pPr>
            <w:r>
              <w:rPr>
                <w:rFonts w:ascii="Times New Roman" w:hAnsi="Times New Roman" w:eastAsia="仿宋" w:cs="Times New Roman"/>
                <w:kern w:val="0"/>
              </w:rPr>
              <w:t>84</w:t>
            </w:r>
            <w:r>
              <w:rPr>
                <w:rFonts w:ascii="Times New Roman" w:hAnsi="仿宋" w:eastAsia="仿宋" w:cs="Times New Roman"/>
                <w:kern w:val="0"/>
              </w:rPr>
              <w:t>～</w:t>
            </w:r>
            <w:r>
              <w:rPr>
                <w:rFonts w:ascii="Times New Roman" w:hAnsi="Times New Roman" w:eastAsia="仿宋" w:cs="Times New Roman"/>
                <w:kern w:val="0"/>
              </w:rPr>
              <w:t>96</w:t>
            </w:r>
          </w:p>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96-102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003" w:hRule="atLeast"/>
        </w:trPr>
        <w:tc>
          <w:tcPr>
            <w:tcW w:w="23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粉土</w:t>
            </w:r>
          </w:p>
        </w:tc>
        <w:tc>
          <w:tcPr>
            <w:tcW w:w="214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稍  密</w:t>
            </w:r>
          </w:p>
          <w:p>
            <w:pPr>
              <w:autoSpaceDE w:val="0"/>
              <w:autoSpaceDN w:val="0"/>
              <w:adjustRightInd w:val="0"/>
              <w:spacing w:line="400" w:lineRule="exact"/>
              <w:jc w:val="center"/>
              <w:rPr>
                <w:rFonts w:ascii="仿宋" w:hAnsi="仿宋" w:eastAsia="仿宋"/>
                <w:kern w:val="0"/>
              </w:rPr>
            </w:pPr>
            <w:r>
              <w:rPr>
                <w:rFonts w:hint="eastAsia" w:ascii="仿宋" w:hAnsi="仿宋" w:eastAsia="仿宋"/>
                <w:kern w:val="0"/>
              </w:rPr>
              <w:t>中  密</w:t>
            </w:r>
          </w:p>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密  实</w:t>
            </w:r>
          </w:p>
        </w:tc>
        <w:tc>
          <w:tcPr>
            <w:tcW w:w="231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position w:val="-6"/>
              </w:rPr>
              <w:object>
                <v:shape id="_x0000_i1304" o:spt="75" type="#_x0000_t75" style="height:10.3pt;width:10.3pt;" o:ole="t" filled="f" o:preferrelative="t" stroked="f" coordsize="21600,21600">
                  <v:path/>
                  <v:fill on="f" focussize="0,0"/>
                  <v:stroke on="f" joinstyle="miter"/>
                  <v:imagedata r:id="rId136" o:title=""/>
                  <o:lock v:ext="edit" aspectratio="t"/>
                  <w10:wrap type="none"/>
                  <w10:anchorlock/>
                </v:shape>
                <o:OLEObject Type="Embed" ProgID="Equation.3" ShapeID="_x0000_i1304" DrawAspect="Content" ObjectID="_1468076004" r:id="rId493">
                  <o:LockedField>false</o:LockedField>
                </o:OLEObject>
              </w:object>
            </w:r>
            <w:r>
              <w:rPr>
                <w:rFonts w:ascii="Times New Roman" w:hAnsi="仿宋" w:eastAsia="仿宋" w:cs="Times New Roman"/>
                <w:kern w:val="0"/>
              </w:rPr>
              <w:t>＞</w:t>
            </w:r>
            <w:r>
              <w:rPr>
                <w:rFonts w:ascii="Times New Roman" w:hAnsi="Times New Roman" w:eastAsia="仿宋" w:cs="Times New Roman"/>
                <w:kern w:val="0"/>
              </w:rPr>
              <w:t>0.9</w:t>
            </w:r>
          </w:p>
          <w:p>
            <w:pPr>
              <w:autoSpaceDE w:val="0"/>
              <w:autoSpaceDN w:val="0"/>
              <w:adjustRightInd w:val="0"/>
              <w:spacing w:line="400" w:lineRule="exact"/>
              <w:jc w:val="center"/>
              <w:rPr>
                <w:rFonts w:ascii="Times New Roman" w:hAnsi="Times New Roman" w:eastAsia="仿宋" w:cs="Times New Roman"/>
                <w:kern w:val="0"/>
              </w:rPr>
            </w:pPr>
            <w:r>
              <w:rPr>
                <w:rFonts w:ascii="Times New Roman" w:hAnsi="Times New Roman" w:eastAsia="仿宋" w:cs="Times New Roman"/>
                <w:kern w:val="0"/>
              </w:rPr>
              <w:t>0.75&lt;</w:t>
            </w:r>
            <w:r>
              <w:rPr>
                <w:rFonts w:ascii="Times New Roman" w:hAnsi="Times New Roman" w:eastAsia="仿宋" w:cs="Times New Roman"/>
                <w:kern w:val="0"/>
                <w:position w:val="-6"/>
              </w:rPr>
              <w:object>
                <v:shape id="_x0000_i1305" o:spt="75" type="#_x0000_t75" style="height:10.3pt;width:10.3pt;" o:ole="t" filled="f" o:preferrelative="t" stroked="f" coordsize="21600,21600">
                  <v:path/>
                  <v:fill on="f" focussize="0,0"/>
                  <v:stroke on="f" joinstyle="miter"/>
                  <v:imagedata r:id="rId136" o:title=""/>
                  <o:lock v:ext="edit" aspectratio="t"/>
                  <w10:wrap type="none"/>
                  <w10:anchorlock/>
                </v:shape>
                <o:OLEObject Type="Embed" ProgID="Equation.3" ShapeID="_x0000_i1305" DrawAspect="Content" ObjectID="_1468076005" r:id="rId494">
                  <o:LockedField>false</o:LockedField>
                </o:OLEObject>
              </w:object>
            </w:r>
            <w:r>
              <w:rPr>
                <w:rFonts w:ascii="Times New Roman" w:hAnsi="Times New Roman" w:eastAsia="仿宋" w:cs="Times New Roman"/>
                <w:kern w:val="0"/>
              </w:rPr>
              <w:t>≤0.9</w:t>
            </w:r>
          </w:p>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position w:val="-6"/>
              </w:rPr>
              <w:object>
                <v:shape id="_x0000_i1306" o:spt="75" type="#_x0000_t75" style="height:10.3pt;width:10.3pt;" o:ole="t" filled="f" o:preferrelative="t" stroked="f" coordsize="21600,21600">
                  <v:path/>
                  <v:fill on="f" focussize="0,0"/>
                  <v:stroke on="f" joinstyle="miter"/>
                  <v:imagedata r:id="rId136" o:title=""/>
                  <o:lock v:ext="edit" aspectratio="t"/>
                  <w10:wrap type="none"/>
                  <w10:anchorlock/>
                </v:shape>
                <o:OLEObject Type="Embed" ProgID="Equation.3" ShapeID="_x0000_i1306" DrawAspect="Content" ObjectID="_1468076006" r:id="rId495">
                  <o:LockedField>false</o:LockedField>
                </o:OLEObject>
              </w:object>
            </w:r>
            <w:r>
              <w:rPr>
                <w:rFonts w:ascii="Times New Roman" w:hAnsi="Times New Roman" w:eastAsia="仿宋" w:cs="Times New Roman"/>
                <w:kern w:val="0"/>
              </w:rPr>
              <w:t>&lt;0.75</w:t>
            </w:r>
          </w:p>
        </w:tc>
        <w:tc>
          <w:tcPr>
            <w:tcW w:w="228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24</w:t>
            </w:r>
            <w:r>
              <w:rPr>
                <w:rFonts w:ascii="Times New Roman" w:hAnsi="仿宋" w:eastAsia="仿宋" w:cs="Times New Roman"/>
                <w:kern w:val="0"/>
              </w:rPr>
              <w:t>～</w:t>
            </w:r>
            <w:r>
              <w:rPr>
                <w:rFonts w:ascii="Times New Roman" w:hAnsi="Times New Roman" w:eastAsia="仿宋" w:cs="Times New Roman"/>
                <w:kern w:val="0"/>
              </w:rPr>
              <w:t>42</w:t>
            </w:r>
          </w:p>
          <w:p>
            <w:pPr>
              <w:autoSpaceDE w:val="0"/>
              <w:autoSpaceDN w:val="0"/>
              <w:adjustRightInd w:val="0"/>
              <w:spacing w:line="400" w:lineRule="exact"/>
              <w:jc w:val="center"/>
              <w:rPr>
                <w:rFonts w:ascii="Times New Roman" w:hAnsi="Times New Roman" w:eastAsia="仿宋" w:cs="Times New Roman"/>
                <w:kern w:val="0"/>
              </w:rPr>
            </w:pPr>
            <w:r>
              <w:rPr>
                <w:rFonts w:ascii="Times New Roman" w:hAnsi="Times New Roman" w:eastAsia="仿宋" w:cs="Times New Roman"/>
                <w:kern w:val="0"/>
              </w:rPr>
              <w:t>42</w:t>
            </w:r>
            <w:r>
              <w:rPr>
                <w:rFonts w:ascii="Times New Roman" w:hAnsi="仿宋" w:eastAsia="仿宋" w:cs="Times New Roman"/>
                <w:kern w:val="0"/>
              </w:rPr>
              <w:t>～</w:t>
            </w:r>
            <w:r>
              <w:rPr>
                <w:rFonts w:ascii="Times New Roman" w:hAnsi="Times New Roman" w:eastAsia="仿宋" w:cs="Times New Roman"/>
                <w:kern w:val="0"/>
              </w:rPr>
              <w:t>62</w:t>
            </w:r>
          </w:p>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62</w:t>
            </w:r>
            <w:r>
              <w:rPr>
                <w:rFonts w:ascii="Times New Roman" w:hAnsi="仿宋" w:eastAsia="仿宋" w:cs="Times New Roman"/>
                <w:kern w:val="0"/>
              </w:rPr>
              <w:t>～</w:t>
            </w:r>
            <w:r>
              <w:rPr>
                <w:rFonts w:ascii="Times New Roman" w:hAnsi="Times New Roman" w:eastAsia="仿宋" w:cs="Times New Roman"/>
                <w:kern w:val="0"/>
              </w:rPr>
              <w:t>82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076" w:hRule="atLeast"/>
        </w:trPr>
        <w:tc>
          <w:tcPr>
            <w:tcW w:w="23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粉细砂</w:t>
            </w:r>
          </w:p>
        </w:tc>
        <w:tc>
          <w:tcPr>
            <w:tcW w:w="214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稍  密</w:t>
            </w:r>
          </w:p>
          <w:p>
            <w:pPr>
              <w:autoSpaceDE w:val="0"/>
              <w:autoSpaceDN w:val="0"/>
              <w:adjustRightInd w:val="0"/>
              <w:spacing w:line="400" w:lineRule="exact"/>
              <w:jc w:val="center"/>
              <w:rPr>
                <w:rFonts w:ascii="仿宋" w:hAnsi="仿宋" w:eastAsia="仿宋"/>
                <w:kern w:val="0"/>
              </w:rPr>
            </w:pPr>
            <w:r>
              <w:rPr>
                <w:rFonts w:hint="eastAsia" w:ascii="仿宋" w:hAnsi="仿宋" w:eastAsia="仿宋"/>
                <w:kern w:val="0"/>
              </w:rPr>
              <w:t>中  密</w:t>
            </w:r>
          </w:p>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密  实</w:t>
            </w:r>
          </w:p>
        </w:tc>
        <w:tc>
          <w:tcPr>
            <w:tcW w:w="231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10&lt;</w:t>
            </w:r>
            <w:r>
              <w:rPr>
                <w:rFonts w:ascii="Times New Roman" w:hAnsi="Times New Roman" w:eastAsia="仿宋" w:cs="Times New Roman"/>
                <w:kern w:val="0"/>
                <w:position w:val="-6"/>
              </w:rPr>
              <w:object>
                <v:shape id="_x0000_i1307" o:spt="75" type="#_x0000_t75" style="height:14.95pt;width:14.95pt;" o:ole="t" filled="f" o:preferrelative="t" stroked="f" coordsize="21600,21600">
                  <v:path/>
                  <v:fill on="f" focussize="0,0"/>
                  <v:stroke on="f" joinstyle="miter"/>
                  <v:imagedata r:id="rId497" o:title=""/>
                  <o:lock v:ext="edit" aspectratio="t"/>
                  <w10:wrap type="none"/>
                  <w10:anchorlock/>
                </v:shape>
                <o:OLEObject Type="Embed" ProgID="Equation.3" ShapeID="_x0000_i1307" DrawAspect="Content" ObjectID="_1468076007" r:id="rId496">
                  <o:LockedField>false</o:LockedField>
                </o:OLEObject>
              </w:object>
            </w:r>
            <w:r>
              <w:rPr>
                <w:rFonts w:ascii="Times New Roman" w:hAnsi="Times New Roman" w:eastAsia="仿宋" w:cs="Times New Roman"/>
                <w:kern w:val="0"/>
              </w:rPr>
              <w:t>≤15</w:t>
            </w:r>
          </w:p>
          <w:p>
            <w:pPr>
              <w:autoSpaceDE w:val="0"/>
              <w:autoSpaceDN w:val="0"/>
              <w:adjustRightInd w:val="0"/>
              <w:spacing w:line="400" w:lineRule="exact"/>
              <w:jc w:val="center"/>
              <w:rPr>
                <w:rFonts w:ascii="Times New Roman" w:hAnsi="Times New Roman" w:eastAsia="仿宋" w:cs="Times New Roman"/>
                <w:kern w:val="0"/>
              </w:rPr>
            </w:pPr>
            <w:r>
              <w:rPr>
                <w:rFonts w:ascii="Times New Roman" w:hAnsi="Times New Roman" w:eastAsia="仿宋" w:cs="Times New Roman"/>
                <w:kern w:val="0"/>
              </w:rPr>
              <w:t>15&lt;</w:t>
            </w:r>
            <w:r>
              <w:rPr>
                <w:rFonts w:ascii="Times New Roman" w:hAnsi="Times New Roman" w:eastAsia="仿宋" w:cs="Times New Roman"/>
                <w:kern w:val="0"/>
                <w:position w:val="-6"/>
              </w:rPr>
              <w:object>
                <v:shape id="_x0000_i1308" o:spt="75" type="#_x0000_t75" style="height:14.95pt;width:14.95pt;" o:ole="t" filled="f" o:preferrelative="t" stroked="f" coordsize="21600,21600">
                  <v:path/>
                  <v:fill on="f" focussize="0,0"/>
                  <v:stroke on="f" joinstyle="miter"/>
                  <v:imagedata r:id="rId497" o:title=""/>
                  <o:lock v:ext="edit" aspectratio="t"/>
                  <w10:wrap type="none"/>
                  <w10:anchorlock/>
                </v:shape>
                <o:OLEObject Type="Embed" ProgID="Equation.3" ShapeID="_x0000_i1308" DrawAspect="Content" ObjectID="_1468076008" r:id="rId498">
                  <o:LockedField>false</o:LockedField>
                </o:OLEObject>
              </w:object>
            </w:r>
            <w:r>
              <w:rPr>
                <w:rFonts w:ascii="Times New Roman" w:hAnsi="Times New Roman" w:eastAsia="仿宋" w:cs="Times New Roman"/>
                <w:kern w:val="0"/>
              </w:rPr>
              <w:t>≤30</w:t>
            </w:r>
          </w:p>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position w:val="-6"/>
              </w:rPr>
              <w:object>
                <v:shape id="_x0000_i1309" o:spt="75" type="#_x0000_t75" style="height:14.95pt;width:14.95pt;" o:ole="t" filled="f" o:preferrelative="t" stroked="f" coordsize="21600,21600">
                  <v:path/>
                  <v:fill on="f" focussize="0,0"/>
                  <v:stroke on="f" joinstyle="miter"/>
                  <v:imagedata r:id="rId497" o:title=""/>
                  <o:lock v:ext="edit" aspectratio="t"/>
                  <w10:wrap type="none"/>
                  <w10:anchorlock/>
                </v:shape>
                <o:OLEObject Type="Embed" ProgID="Equation.3" ShapeID="_x0000_i1309" DrawAspect="Content" ObjectID="_1468076009" r:id="rId499">
                  <o:LockedField>false</o:LockedField>
                </o:OLEObject>
              </w:object>
            </w:r>
            <w:r>
              <w:rPr>
                <w:rFonts w:ascii="Times New Roman" w:hAnsi="Times New Roman" w:eastAsia="仿宋" w:cs="Times New Roman"/>
                <w:kern w:val="0"/>
              </w:rPr>
              <w:t>&gt;30</w:t>
            </w:r>
          </w:p>
        </w:tc>
        <w:tc>
          <w:tcPr>
            <w:tcW w:w="228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22</w:t>
            </w:r>
            <w:r>
              <w:rPr>
                <w:rFonts w:ascii="Times New Roman" w:hAnsi="仿宋" w:eastAsia="仿宋" w:cs="Times New Roman"/>
                <w:kern w:val="0"/>
              </w:rPr>
              <w:t>～</w:t>
            </w:r>
            <w:r>
              <w:rPr>
                <w:rFonts w:ascii="Times New Roman" w:hAnsi="Times New Roman" w:eastAsia="仿宋" w:cs="Times New Roman"/>
                <w:kern w:val="0"/>
              </w:rPr>
              <w:t>46</w:t>
            </w:r>
          </w:p>
          <w:p>
            <w:pPr>
              <w:autoSpaceDE w:val="0"/>
              <w:autoSpaceDN w:val="0"/>
              <w:adjustRightInd w:val="0"/>
              <w:spacing w:line="400" w:lineRule="exact"/>
              <w:jc w:val="center"/>
              <w:rPr>
                <w:rFonts w:ascii="Times New Roman" w:hAnsi="Times New Roman" w:eastAsia="仿宋" w:cs="Times New Roman"/>
                <w:kern w:val="0"/>
              </w:rPr>
            </w:pPr>
            <w:r>
              <w:rPr>
                <w:rFonts w:ascii="Times New Roman" w:hAnsi="Times New Roman" w:eastAsia="仿宋" w:cs="Times New Roman"/>
                <w:kern w:val="0"/>
              </w:rPr>
              <w:t>46</w:t>
            </w:r>
            <w:r>
              <w:rPr>
                <w:rFonts w:ascii="Times New Roman" w:hAnsi="仿宋" w:eastAsia="仿宋" w:cs="Times New Roman"/>
                <w:kern w:val="0"/>
              </w:rPr>
              <w:t>～</w:t>
            </w:r>
            <w:r>
              <w:rPr>
                <w:rFonts w:ascii="Times New Roman" w:hAnsi="Times New Roman" w:eastAsia="仿宋" w:cs="Times New Roman"/>
                <w:kern w:val="0"/>
              </w:rPr>
              <w:t>64</w:t>
            </w:r>
          </w:p>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64</w:t>
            </w:r>
            <w:r>
              <w:rPr>
                <w:rFonts w:ascii="Times New Roman" w:hAnsi="仿宋" w:eastAsia="仿宋" w:cs="Times New Roman"/>
                <w:kern w:val="0"/>
              </w:rPr>
              <w:t>～</w:t>
            </w:r>
            <w:r>
              <w:rPr>
                <w:rFonts w:ascii="Times New Roman" w:hAnsi="Times New Roman" w:eastAsia="仿宋" w:cs="Times New Roman"/>
                <w:kern w:val="0"/>
              </w:rPr>
              <w:t>86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52" w:hRule="atLeast"/>
        </w:trPr>
        <w:tc>
          <w:tcPr>
            <w:tcW w:w="23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中砂</w:t>
            </w:r>
          </w:p>
        </w:tc>
        <w:tc>
          <w:tcPr>
            <w:tcW w:w="214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中  密</w:t>
            </w:r>
          </w:p>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密  实</w:t>
            </w:r>
          </w:p>
        </w:tc>
        <w:tc>
          <w:tcPr>
            <w:tcW w:w="231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15&lt;</w:t>
            </w:r>
            <w:r>
              <w:rPr>
                <w:rFonts w:ascii="Times New Roman" w:hAnsi="Times New Roman" w:eastAsia="仿宋" w:cs="Times New Roman"/>
                <w:kern w:val="0"/>
                <w:position w:val="-6"/>
              </w:rPr>
              <w:object>
                <v:shape id="_x0000_i1310" o:spt="75" type="#_x0000_t75" style="height:14.95pt;width:14.95pt;" o:ole="t" filled="f" o:preferrelative="t" stroked="f" coordsize="21600,21600">
                  <v:path/>
                  <v:fill on="f" focussize="0,0"/>
                  <v:stroke on="f" joinstyle="miter"/>
                  <v:imagedata r:id="rId497" o:title=""/>
                  <o:lock v:ext="edit" aspectratio="t"/>
                  <w10:wrap type="none"/>
                  <w10:anchorlock/>
                </v:shape>
                <o:OLEObject Type="Embed" ProgID="Equation.3" ShapeID="_x0000_i1310" DrawAspect="Content" ObjectID="_1468076010" r:id="rId500">
                  <o:LockedField>false</o:LockedField>
                </o:OLEObject>
              </w:object>
            </w:r>
            <w:r>
              <w:rPr>
                <w:rFonts w:ascii="Times New Roman" w:hAnsi="Times New Roman" w:eastAsia="仿宋" w:cs="Times New Roman"/>
                <w:kern w:val="0"/>
              </w:rPr>
              <w:t>≤30</w:t>
            </w:r>
          </w:p>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position w:val="-6"/>
              </w:rPr>
              <w:object>
                <v:shape id="_x0000_i1311" o:spt="75" type="#_x0000_t75" style="height:14.95pt;width:14.95pt;" o:ole="t" filled="f" o:preferrelative="t" stroked="f" coordsize="21600,21600">
                  <v:path/>
                  <v:fill on="f" focussize="0,0"/>
                  <v:stroke on="f" joinstyle="miter"/>
                  <v:imagedata r:id="rId497" o:title=""/>
                  <o:lock v:ext="edit" aspectratio="t"/>
                  <w10:wrap type="none"/>
                  <w10:anchorlock/>
                </v:shape>
                <o:OLEObject Type="Embed" ProgID="Equation.3" ShapeID="_x0000_i1311" DrawAspect="Content" ObjectID="_1468076011" r:id="rId501">
                  <o:LockedField>false</o:LockedField>
                </o:OLEObject>
              </w:object>
            </w:r>
            <w:r>
              <w:rPr>
                <w:rFonts w:ascii="Times New Roman" w:hAnsi="Times New Roman" w:eastAsia="仿宋" w:cs="Times New Roman"/>
                <w:kern w:val="0"/>
              </w:rPr>
              <w:t>&gt;30</w:t>
            </w:r>
          </w:p>
        </w:tc>
        <w:tc>
          <w:tcPr>
            <w:tcW w:w="228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53</w:t>
            </w:r>
            <w:r>
              <w:rPr>
                <w:rFonts w:ascii="Times New Roman" w:hAnsi="仿宋" w:eastAsia="仿宋" w:cs="Times New Roman"/>
                <w:kern w:val="0"/>
              </w:rPr>
              <w:t>～</w:t>
            </w:r>
            <w:r>
              <w:rPr>
                <w:rFonts w:ascii="Times New Roman" w:hAnsi="Times New Roman" w:eastAsia="仿宋" w:cs="Times New Roman"/>
                <w:kern w:val="0"/>
              </w:rPr>
              <w:t>72</w:t>
            </w:r>
          </w:p>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72</w:t>
            </w:r>
            <w:r>
              <w:rPr>
                <w:rFonts w:ascii="Times New Roman" w:hAnsi="仿宋" w:eastAsia="仿宋" w:cs="Times New Roman"/>
                <w:kern w:val="0"/>
              </w:rPr>
              <w:t>～</w:t>
            </w:r>
            <w:r>
              <w:rPr>
                <w:rFonts w:ascii="Times New Roman" w:hAnsi="Times New Roman" w:eastAsia="仿宋" w:cs="Times New Roman"/>
                <w:kern w:val="0"/>
              </w:rPr>
              <w:t>94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15" w:hRule="atLeast"/>
        </w:trPr>
        <w:tc>
          <w:tcPr>
            <w:tcW w:w="23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粗砂</w:t>
            </w:r>
          </w:p>
        </w:tc>
        <w:tc>
          <w:tcPr>
            <w:tcW w:w="214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中  密</w:t>
            </w:r>
          </w:p>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密  实</w:t>
            </w:r>
          </w:p>
        </w:tc>
        <w:tc>
          <w:tcPr>
            <w:tcW w:w="231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15&lt;</w:t>
            </w:r>
            <w:r>
              <w:rPr>
                <w:rFonts w:ascii="Times New Roman" w:hAnsi="Times New Roman" w:eastAsia="仿宋" w:cs="Times New Roman"/>
                <w:kern w:val="0"/>
                <w:position w:val="-6"/>
              </w:rPr>
              <w:object>
                <v:shape id="_x0000_i1312" o:spt="75" type="#_x0000_t75" style="height:14.95pt;width:14.95pt;" o:ole="t" filled="f" o:preferrelative="t" stroked="f" coordsize="21600,21600">
                  <v:path/>
                  <v:fill on="f" focussize="0,0"/>
                  <v:stroke on="f" joinstyle="miter"/>
                  <v:imagedata r:id="rId497" o:title=""/>
                  <o:lock v:ext="edit" aspectratio="t"/>
                  <w10:wrap type="none"/>
                  <w10:anchorlock/>
                </v:shape>
                <o:OLEObject Type="Embed" ProgID="Equation.3" ShapeID="_x0000_i1312" DrawAspect="Content" ObjectID="_1468076012" r:id="rId502">
                  <o:LockedField>false</o:LockedField>
                </o:OLEObject>
              </w:object>
            </w:r>
            <w:r>
              <w:rPr>
                <w:rFonts w:ascii="Times New Roman" w:hAnsi="Times New Roman" w:eastAsia="仿宋" w:cs="Times New Roman"/>
                <w:kern w:val="0"/>
              </w:rPr>
              <w:t>≤30</w:t>
            </w:r>
          </w:p>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position w:val="-6"/>
              </w:rPr>
              <w:object>
                <v:shape id="_x0000_i1313" o:spt="75" type="#_x0000_t75" style="height:14.95pt;width:14.95pt;" o:ole="t" filled="f" o:preferrelative="t" stroked="f" coordsize="21600,21600">
                  <v:path/>
                  <v:fill on="f" focussize="0,0"/>
                  <v:stroke on="f" joinstyle="miter"/>
                  <v:imagedata r:id="rId497" o:title=""/>
                  <o:lock v:ext="edit" aspectratio="t"/>
                  <w10:wrap type="none"/>
                  <w10:anchorlock/>
                </v:shape>
                <o:OLEObject Type="Embed" ProgID="Equation.3" ShapeID="_x0000_i1313" DrawAspect="Content" ObjectID="_1468076013" r:id="rId503">
                  <o:LockedField>false</o:LockedField>
                </o:OLEObject>
              </w:object>
            </w:r>
            <w:r>
              <w:rPr>
                <w:rFonts w:ascii="Times New Roman" w:hAnsi="Times New Roman" w:eastAsia="仿宋" w:cs="Times New Roman"/>
                <w:kern w:val="0"/>
              </w:rPr>
              <w:t>&gt;30</w:t>
            </w:r>
          </w:p>
        </w:tc>
        <w:tc>
          <w:tcPr>
            <w:tcW w:w="228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74</w:t>
            </w:r>
            <w:r>
              <w:rPr>
                <w:rFonts w:ascii="Times New Roman" w:hAnsi="仿宋" w:eastAsia="仿宋" w:cs="Times New Roman"/>
                <w:kern w:val="0"/>
              </w:rPr>
              <w:t>～</w:t>
            </w:r>
            <w:r>
              <w:rPr>
                <w:rFonts w:ascii="Times New Roman" w:hAnsi="Times New Roman" w:eastAsia="仿宋" w:cs="Times New Roman"/>
                <w:kern w:val="0"/>
              </w:rPr>
              <w:t>95</w:t>
            </w:r>
          </w:p>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95</w:t>
            </w:r>
            <w:r>
              <w:rPr>
                <w:rFonts w:ascii="Times New Roman" w:hAnsi="仿宋" w:eastAsia="仿宋" w:cs="Times New Roman"/>
                <w:kern w:val="0"/>
              </w:rPr>
              <w:t>～</w:t>
            </w:r>
            <w:r>
              <w:rPr>
                <w:rFonts w:ascii="Times New Roman" w:hAnsi="Times New Roman" w:eastAsia="仿宋" w:cs="Times New Roman"/>
                <w:kern w:val="0"/>
              </w:rPr>
              <w:t>116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65" w:hRule="atLeast"/>
        </w:trPr>
        <w:tc>
          <w:tcPr>
            <w:tcW w:w="23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砾砂</w:t>
            </w:r>
          </w:p>
        </w:tc>
        <w:tc>
          <w:tcPr>
            <w:tcW w:w="214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稍  密</w:t>
            </w:r>
          </w:p>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中密（密实）</w:t>
            </w:r>
          </w:p>
        </w:tc>
        <w:tc>
          <w:tcPr>
            <w:tcW w:w="231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5&lt;</w:t>
            </w:r>
            <w:r>
              <w:rPr>
                <w:rFonts w:ascii="Times New Roman" w:hAnsi="Times New Roman" w:eastAsia="仿宋" w:cs="Times New Roman"/>
                <w:kern w:val="0"/>
                <w:position w:val="-12"/>
              </w:rPr>
              <w:object>
                <v:shape id="_x0000_i1314" o:spt="75" type="#_x0000_t75" style="height:17.75pt;width:25.25pt;" o:ole="t" filled="f" o:preferrelative="t" stroked="f" coordsize="21600,21600">
                  <v:path/>
                  <v:fill on="f" focussize="0,0"/>
                  <v:stroke on="f" joinstyle="miter"/>
                  <v:imagedata r:id="rId146" o:title=""/>
                  <o:lock v:ext="edit" aspectratio="t"/>
                  <w10:wrap type="none"/>
                  <w10:anchorlock/>
                </v:shape>
                <o:OLEObject Type="Embed" ProgID="Equation.3" ShapeID="_x0000_i1314" DrawAspect="Content" ObjectID="_1468076014" r:id="rId504">
                  <o:LockedField>false</o:LockedField>
                </o:OLEObject>
              </w:object>
            </w:r>
            <w:r>
              <w:rPr>
                <w:rFonts w:ascii="Times New Roman" w:hAnsi="Times New Roman" w:eastAsia="仿宋" w:cs="Times New Roman"/>
                <w:kern w:val="0"/>
              </w:rPr>
              <w:t>≤15</w:t>
            </w:r>
          </w:p>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position w:val="-12"/>
              </w:rPr>
              <w:object>
                <v:shape id="_x0000_i1315" o:spt="75" type="#_x0000_t75" style="height:17.75pt;width:25.25pt;" o:ole="t" filled="f" o:preferrelative="t" stroked="f" coordsize="21600,21600">
                  <v:path/>
                  <v:fill on="f" focussize="0,0"/>
                  <v:stroke on="f" joinstyle="miter"/>
                  <v:imagedata r:id="rId148" o:title=""/>
                  <o:lock v:ext="edit" aspectratio="t"/>
                  <w10:wrap type="none"/>
                  <w10:anchorlock/>
                </v:shape>
                <o:OLEObject Type="Embed" ProgID="Equation.3" ShapeID="_x0000_i1315" DrawAspect="Content" ObjectID="_1468076015" r:id="rId505">
                  <o:LockedField>false</o:LockedField>
                </o:OLEObject>
              </w:object>
            </w:r>
            <w:r>
              <w:rPr>
                <w:rFonts w:ascii="Times New Roman" w:hAnsi="Times New Roman" w:eastAsia="仿宋" w:cs="Times New Roman"/>
                <w:kern w:val="0"/>
              </w:rPr>
              <w:t>&gt;15</w:t>
            </w:r>
          </w:p>
        </w:tc>
        <w:tc>
          <w:tcPr>
            <w:tcW w:w="228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50</w:t>
            </w:r>
            <w:r>
              <w:rPr>
                <w:rFonts w:ascii="Times New Roman" w:hAnsi="仿宋" w:eastAsia="仿宋" w:cs="Times New Roman"/>
                <w:kern w:val="0"/>
              </w:rPr>
              <w:t>～</w:t>
            </w:r>
            <w:r>
              <w:rPr>
                <w:rFonts w:ascii="Times New Roman" w:hAnsi="Times New Roman" w:eastAsia="仿宋" w:cs="Times New Roman"/>
                <w:kern w:val="0"/>
              </w:rPr>
              <w:t>90</w:t>
            </w:r>
          </w:p>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116</w:t>
            </w:r>
            <w:r>
              <w:rPr>
                <w:rFonts w:ascii="Times New Roman" w:hAnsi="仿宋" w:eastAsia="仿宋" w:cs="Times New Roman"/>
                <w:kern w:val="0"/>
              </w:rPr>
              <w:t>～</w:t>
            </w:r>
            <w:r>
              <w:rPr>
                <w:rFonts w:ascii="Times New Roman" w:hAnsi="Times New Roman" w:eastAsia="仿宋" w:cs="Times New Roman"/>
                <w:kern w:val="0"/>
              </w:rPr>
              <w:t>130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71" w:hRule="atLeast"/>
        </w:trPr>
        <w:tc>
          <w:tcPr>
            <w:tcW w:w="23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角砾、圆砾</w:t>
            </w:r>
          </w:p>
        </w:tc>
        <w:tc>
          <w:tcPr>
            <w:tcW w:w="214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中密、密实</w:t>
            </w:r>
          </w:p>
        </w:tc>
        <w:tc>
          <w:tcPr>
            <w:tcW w:w="2312" w:type="dxa"/>
            <w:tcBorders>
              <w:top w:val="single" w:color="000000" w:sz="4" w:space="0"/>
              <w:left w:val="nil"/>
              <w:bottom w:val="single" w:color="000000" w:sz="4" w:space="0"/>
              <w:right w:val="single" w:color="000000" w:sz="4" w:space="0"/>
            </w:tcBorders>
            <w:vAlign w:val="center"/>
          </w:tcPr>
          <w:p>
            <w:pPr>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position w:val="-12"/>
              </w:rPr>
              <w:object>
                <v:shape id="_x0000_i1316" o:spt="75" type="#_x0000_t75" style="height:17.75pt;width:25.25pt;" o:ole="t" filled="f" o:preferrelative="t" stroked="f" coordsize="21600,21600">
                  <v:path/>
                  <v:fill on="f" focussize="0,0"/>
                  <v:stroke on="f" joinstyle="miter"/>
                  <v:imagedata r:id="rId148" o:title=""/>
                  <o:lock v:ext="edit" aspectratio="t"/>
                  <w10:wrap type="none"/>
                  <w10:anchorlock/>
                </v:shape>
                <o:OLEObject Type="Embed" ProgID="Equation.3" ShapeID="_x0000_i1316" DrawAspect="Content" ObjectID="_1468076016" r:id="rId506">
                  <o:LockedField>false</o:LockedField>
                </o:OLEObject>
              </w:object>
            </w:r>
            <w:r>
              <w:rPr>
                <w:rFonts w:ascii="Times New Roman" w:hAnsi="仿宋" w:eastAsia="仿宋" w:cs="Times New Roman"/>
                <w:kern w:val="0"/>
              </w:rPr>
              <w:t>＞</w:t>
            </w:r>
            <w:r>
              <w:rPr>
                <w:rFonts w:ascii="Times New Roman" w:hAnsi="Times New Roman" w:eastAsia="仿宋" w:cs="Times New Roman"/>
                <w:kern w:val="0"/>
              </w:rPr>
              <w:t>10</w:t>
            </w:r>
          </w:p>
        </w:tc>
        <w:tc>
          <w:tcPr>
            <w:tcW w:w="228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135</w:t>
            </w:r>
            <w:r>
              <w:rPr>
                <w:rFonts w:ascii="Times New Roman" w:hAnsi="仿宋" w:eastAsia="仿宋" w:cs="Times New Roman"/>
                <w:kern w:val="0"/>
              </w:rPr>
              <w:t>～</w:t>
            </w:r>
            <w:r>
              <w:rPr>
                <w:rFonts w:ascii="Times New Roman" w:hAnsi="Times New Roman" w:eastAsia="仿宋" w:cs="Times New Roman"/>
                <w:kern w:val="0"/>
              </w:rPr>
              <w:t>150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41" w:hRule="atLeast"/>
        </w:trPr>
        <w:tc>
          <w:tcPr>
            <w:tcW w:w="23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碎石、卵石</w:t>
            </w:r>
          </w:p>
        </w:tc>
        <w:tc>
          <w:tcPr>
            <w:tcW w:w="214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仿宋" w:hAnsi="仿宋" w:eastAsia="仿宋"/>
                <w:kern w:val="0"/>
                <w:szCs w:val="21"/>
              </w:rPr>
            </w:pPr>
            <w:r>
              <w:rPr>
                <w:rFonts w:hint="eastAsia" w:ascii="仿宋" w:hAnsi="仿宋" w:eastAsia="仿宋"/>
                <w:kern w:val="0"/>
              </w:rPr>
              <w:t>中密、密实</w:t>
            </w:r>
          </w:p>
        </w:tc>
        <w:tc>
          <w:tcPr>
            <w:tcW w:w="2312" w:type="dxa"/>
            <w:tcBorders>
              <w:top w:val="single" w:color="000000" w:sz="4" w:space="0"/>
              <w:left w:val="nil"/>
              <w:bottom w:val="single" w:color="000000" w:sz="4" w:space="0"/>
              <w:right w:val="single" w:color="000000" w:sz="4" w:space="0"/>
            </w:tcBorders>
            <w:vAlign w:val="center"/>
          </w:tcPr>
          <w:p>
            <w:pPr>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position w:val="-12"/>
              </w:rPr>
              <w:object>
                <v:shape id="_x0000_i1317" o:spt="75" type="#_x0000_t75" style="height:17.75pt;width:25.25pt;" o:ole="t" filled="f" o:preferrelative="t" stroked="f" coordsize="21600,21600">
                  <v:path/>
                  <v:fill on="f" focussize="0,0"/>
                  <v:stroke on="f" joinstyle="miter"/>
                  <v:imagedata r:id="rId148" o:title=""/>
                  <o:lock v:ext="edit" aspectratio="t"/>
                  <w10:wrap type="none"/>
                  <w10:anchorlock/>
                </v:shape>
                <o:OLEObject Type="Embed" ProgID="Equation.3" ShapeID="_x0000_i1317" DrawAspect="Content" ObjectID="_1468076017" r:id="rId507">
                  <o:LockedField>false</o:LockedField>
                </o:OLEObject>
              </w:object>
            </w:r>
            <w:r>
              <w:rPr>
                <w:rFonts w:ascii="Times New Roman" w:hAnsi="仿宋" w:eastAsia="仿宋" w:cs="Times New Roman"/>
                <w:kern w:val="0"/>
              </w:rPr>
              <w:t>＞</w:t>
            </w:r>
            <w:r>
              <w:rPr>
                <w:rFonts w:ascii="Times New Roman" w:hAnsi="Times New Roman" w:eastAsia="仿宋" w:cs="Times New Roman"/>
                <w:kern w:val="0"/>
              </w:rPr>
              <w:t>10</w:t>
            </w:r>
          </w:p>
        </w:tc>
        <w:tc>
          <w:tcPr>
            <w:tcW w:w="2283"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400" w:lineRule="exact"/>
              <w:jc w:val="center"/>
              <w:rPr>
                <w:rFonts w:ascii="Times New Roman" w:hAnsi="Times New Roman" w:eastAsia="仿宋" w:cs="Times New Roman"/>
                <w:kern w:val="0"/>
                <w:szCs w:val="21"/>
              </w:rPr>
            </w:pPr>
            <w:r>
              <w:rPr>
                <w:rFonts w:ascii="Times New Roman" w:hAnsi="Times New Roman" w:eastAsia="仿宋" w:cs="Times New Roman"/>
                <w:kern w:val="0"/>
              </w:rPr>
              <w:t>140</w:t>
            </w:r>
            <w:r>
              <w:rPr>
                <w:rFonts w:ascii="Times New Roman" w:hAnsi="仿宋" w:eastAsia="仿宋" w:cs="Times New Roman"/>
                <w:kern w:val="0"/>
              </w:rPr>
              <w:t>～</w:t>
            </w:r>
            <w:r>
              <w:rPr>
                <w:rFonts w:ascii="Times New Roman" w:hAnsi="Times New Roman" w:eastAsia="仿宋" w:cs="Times New Roman"/>
                <w:kern w:val="0"/>
              </w:rPr>
              <w:t>170</w:t>
            </w:r>
          </w:p>
        </w:tc>
      </w:tr>
    </w:tbl>
    <w:p>
      <w:pPr>
        <w:rPr>
          <w:rFonts w:ascii="仿宋" w:hAnsi="仿宋" w:eastAsia="仿宋" w:cs="Times New Roman"/>
          <w:szCs w:val="21"/>
        </w:rPr>
      </w:pPr>
      <w:r>
        <w:rPr>
          <w:rFonts w:hint="eastAsia" w:ascii="仿宋" w:hAnsi="仿宋" w:eastAsia="仿宋"/>
        </w:rPr>
        <w:t>注：  1  侧阻力值，可根据土体条件和施工情况等取其上限或下限，表中数值可内插；</w:t>
      </w:r>
    </w:p>
    <w:p>
      <w:pPr>
        <w:ind w:left="945" w:hanging="945" w:hangingChars="450"/>
        <w:rPr>
          <w:rFonts w:ascii="仿宋" w:hAnsi="仿宋" w:eastAsia="仿宋"/>
        </w:rPr>
      </w:pPr>
      <w:r>
        <w:rPr>
          <w:rFonts w:hint="eastAsia" w:ascii="仿宋" w:hAnsi="仿宋" w:eastAsia="仿宋"/>
        </w:rPr>
        <w:t xml:space="preserve">      2  当桩周为淤泥、新近沉积土、可液化土层及以生活垃圾为主的杂填土时，不应计入此类土层的桩侧阻力。</w:t>
      </w:r>
    </w:p>
    <w:p>
      <w:pPr>
        <w:widowControl/>
        <w:jc w:val="left"/>
        <w:rPr>
          <w:rFonts w:ascii="仿宋" w:hAnsi="仿宋" w:eastAsia="仿宋"/>
        </w:rPr>
      </w:pPr>
      <w:r>
        <w:rPr>
          <w:rFonts w:ascii="仿宋" w:hAnsi="仿宋" w:eastAsia="仿宋"/>
        </w:rPr>
        <w:br w:type="page"/>
      </w:r>
    </w:p>
    <w:p>
      <w:pPr>
        <w:pStyle w:val="2"/>
        <w:spacing w:after="156"/>
        <w:rPr>
          <w:szCs w:val="28"/>
        </w:rPr>
      </w:pPr>
      <w:bookmarkStart w:id="128" w:name="_Toc24629"/>
      <w:bookmarkStart w:id="129" w:name="_Toc520971620"/>
      <w:bookmarkStart w:id="130" w:name="_Toc25177"/>
      <w:bookmarkStart w:id="131" w:name="_Toc23363"/>
      <w:bookmarkStart w:id="132" w:name="_Toc2963"/>
      <w:bookmarkStart w:id="133" w:name="_Toc9739"/>
      <w:bookmarkStart w:id="134" w:name="_Toc21041"/>
      <w:bookmarkStart w:id="135" w:name="_Toc6676122"/>
      <w:r>
        <w:rPr>
          <w:rFonts w:hint="eastAsia"/>
          <w:szCs w:val="28"/>
        </w:rPr>
        <w:t>附录D  扩径体的极限端阻力标准值</w:t>
      </w:r>
      <w:r>
        <w:rPr>
          <w:rFonts w:ascii="仿宋" w:hAnsi="仿宋" w:eastAsia="仿宋"/>
          <w:kern w:val="0"/>
          <w:position w:val="-14"/>
        </w:rPr>
        <w:object>
          <v:shape id="_x0000_i1318" o:spt="75" type="#_x0000_t75" style="height:22.45pt;width:22.45pt;" o:ole="t" filled="f" o:preferrelative="t" stroked="f" coordsize="21600,21600">
            <v:path/>
            <v:fill on="f" focussize="0,0"/>
            <v:stroke on="f" joinstyle="miter"/>
            <v:imagedata r:id="rId12" o:title=""/>
            <o:lock v:ext="edit" aspectratio="t"/>
            <w10:wrap type="none"/>
            <w10:anchorlock/>
          </v:shape>
          <o:OLEObject Type="Embed" ProgID="Equation.3" ShapeID="_x0000_i1318" DrawAspect="Content" ObjectID="_1468076018" r:id="rId508">
            <o:LockedField>false</o:LockedField>
          </o:OLEObject>
        </w:object>
      </w:r>
      <w:r>
        <w:rPr>
          <w:rFonts w:hint="eastAsia"/>
          <w:szCs w:val="28"/>
        </w:rPr>
        <w:t>（kPa）</w:t>
      </w:r>
      <w:bookmarkEnd w:id="128"/>
      <w:bookmarkEnd w:id="129"/>
      <w:bookmarkEnd w:id="130"/>
      <w:bookmarkEnd w:id="131"/>
      <w:bookmarkEnd w:id="132"/>
      <w:bookmarkEnd w:id="133"/>
      <w:bookmarkEnd w:id="134"/>
      <w:r>
        <w:rPr>
          <w:rFonts w:hint="eastAsia"/>
          <w:szCs w:val="28"/>
        </w:rPr>
        <w:t>、桩的极限端阻力标准值</w:t>
      </w:r>
      <w:r>
        <w:rPr>
          <w:rFonts w:ascii="仿宋" w:hAnsi="仿宋" w:eastAsia="仿宋"/>
          <w:kern w:val="0"/>
          <w:position w:val="-14"/>
        </w:rPr>
        <w:object>
          <v:shape id="_x0000_i1319" o:spt="75" type="#_x0000_t75" style="height:22.45pt;width:22.45pt;" o:ole="t" filled="f" o:preferrelative="t" stroked="f" coordsize="21600,21600">
            <v:path/>
            <v:fill on="f" focussize="0,0"/>
            <v:stroke on="f" joinstyle="miter"/>
            <v:imagedata r:id="rId14" o:title=""/>
            <o:lock v:ext="edit" aspectratio="t"/>
            <w10:wrap type="none"/>
            <w10:anchorlock/>
          </v:shape>
          <o:OLEObject Type="Embed" ProgID="Equation.3" ShapeID="_x0000_i1319" DrawAspect="Content" ObjectID="_1468076019" r:id="rId509">
            <o:LockedField>false</o:LockedField>
          </o:OLEObject>
        </w:object>
      </w:r>
      <w:r>
        <w:rPr>
          <w:rFonts w:hint="eastAsia"/>
          <w:szCs w:val="28"/>
        </w:rPr>
        <w:t>（kPa）</w:t>
      </w:r>
      <w:bookmarkEnd w:id="135"/>
    </w:p>
    <w:tbl>
      <w:tblPr>
        <w:tblStyle w:val="27"/>
        <w:tblW w:w="8991"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29"/>
        <w:gridCol w:w="1254"/>
        <w:gridCol w:w="1534"/>
        <w:gridCol w:w="1193"/>
        <w:gridCol w:w="1194"/>
        <w:gridCol w:w="1193"/>
        <w:gridCol w:w="119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36" w:hRule="atLeast"/>
          <w:jc w:val="center"/>
        </w:trPr>
        <w:tc>
          <w:tcPr>
            <w:tcW w:w="1429"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土名称</w:t>
            </w:r>
          </w:p>
        </w:tc>
        <w:tc>
          <w:tcPr>
            <w:tcW w:w="2788" w:type="dxa"/>
            <w:gridSpan w:val="2"/>
            <w:vMerge w:val="restart"/>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sz w:val="18"/>
                <w:szCs w:val="18"/>
              </w:rPr>
            </w:pPr>
            <w:r>
              <w:rPr>
                <w:rFonts w:hint="eastAsia" w:ascii="仿宋" w:hAnsi="仿宋" w:eastAsia="仿宋" w:cs="仿宋"/>
                <w:sz w:val="18"/>
                <w:szCs w:val="18"/>
              </w:rPr>
              <w:t xml:space="preserve">          土的状态</w:t>
            </w:r>
          </w:p>
        </w:tc>
        <w:tc>
          <w:tcPr>
            <w:tcW w:w="4774" w:type="dxa"/>
            <w:gridSpan w:val="4"/>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桩入土深度（m）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59" w:hRule="atLeast"/>
          <w:jc w:val="center"/>
        </w:trPr>
        <w:tc>
          <w:tcPr>
            <w:tcW w:w="142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仿宋" w:hAnsi="仿宋" w:eastAsia="仿宋" w:cs="仿宋"/>
                <w:sz w:val="18"/>
                <w:szCs w:val="18"/>
              </w:rPr>
            </w:pPr>
          </w:p>
        </w:tc>
        <w:tc>
          <w:tcPr>
            <w:tcW w:w="2788" w:type="dxa"/>
            <w:gridSpan w:val="2"/>
            <w:vMerge w:val="continue"/>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仿宋" w:hAnsi="仿宋" w:eastAsia="仿宋" w:cs="仿宋"/>
                <w:sz w:val="18"/>
                <w:szCs w:val="18"/>
              </w:rPr>
            </w:pPr>
          </w:p>
        </w:tc>
        <w:tc>
          <w:tcPr>
            <w:tcW w:w="1193" w:type="dxa"/>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5≤</w:t>
            </w:r>
            <w:r>
              <w:rPr>
                <w:rFonts w:ascii="Times New Roman" w:hAnsi="Times New Roman" w:eastAsia="仿宋" w:cs="Times New Roman"/>
                <w:kern w:val="0"/>
                <w:position w:val="-6"/>
              </w:rPr>
              <w:object>
                <v:shape id="_x0000_i1320" o:spt="75" type="#_x0000_t75" style="height:14.95pt;width:7.5pt;" o:ole="t" filled="f" o:preferrelative="t" stroked="f" coordsize="21600,21600">
                  <v:path/>
                  <v:fill on="f" focussize="0,0"/>
                  <v:stroke on="f" joinstyle="miter"/>
                  <v:imagedata r:id="rId511" o:title=""/>
                  <o:lock v:ext="edit" aspectratio="t"/>
                  <w10:wrap type="none"/>
                  <w10:anchorlock/>
                </v:shape>
                <o:OLEObject Type="Embed" ProgID="Equation.3" ShapeID="_x0000_i1320" DrawAspect="Content" ObjectID="_1468076020" r:id="rId510">
                  <o:LockedField>false</o:LockedField>
                </o:OLEObject>
              </w:object>
            </w:r>
            <w:r>
              <w:rPr>
                <w:rFonts w:ascii="Times New Roman" w:hAnsi="仿宋" w:eastAsia="仿宋" w:cs="Times New Roman"/>
                <w:sz w:val="18"/>
                <w:szCs w:val="18"/>
              </w:rPr>
              <w:t>＜</w:t>
            </w:r>
            <w:r>
              <w:rPr>
                <w:rFonts w:ascii="Times New Roman" w:hAnsi="Times New Roman" w:eastAsia="仿宋" w:cs="Times New Roman"/>
                <w:sz w:val="18"/>
                <w:szCs w:val="18"/>
              </w:rPr>
              <w:t>10</w:t>
            </w:r>
          </w:p>
        </w:tc>
        <w:tc>
          <w:tcPr>
            <w:tcW w:w="1194" w:type="dxa"/>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10≤</w:t>
            </w:r>
            <w:r>
              <w:rPr>
                <w:rFonts w:ascii="Times New Roman" w:hAnsi="Times New Roman" w:eastAsia="仿宋" w:cs="Times New Roman"/>
                <w:kern w:val="0"/>
                <w:position w:val="-6"/>
              </w:rPr>
              <w:object>
                <v:shape id="_x0000_i1321" o:spt="75" type="#_x0000_t75" style="height:14.95pt;width:7.5pt;" o:ole="t" filled="f" o:preferrelative="t" stroked="f" coordsize="21600,21600">
                  <v:path/>
                  <v:fill on="f" focussize="0,0"/>
                  <v:stroke on="f" joinstyle="miter"/>
                  <v:imagedata r:id="rId513" o:title=""/>
                  <o:lock v:ext="edit" aspectratio="t"/>
                  <w10:wrap type="none"/>
                  <w10:anchorlock/>
                </v:shape>
                <o:OLEObject Type="Embed" ProgID="Equation.3" ShapeID="_x0000_i1321" DrawAspect="Content" ObjectID="_1468076021" r:id="rId512">
                  <o:LockedField>false</o:LockedField>
                </o:OLEObject>
              </w:object>
            </w:r>
            <w:r>
              <w:rPr>
                <w:rFonts w:ascii="Times New Roman" w:hAnsi="仿宋" w:eastAsia="仿宋" w:cs="Times New Roman"/>
                <w:sz w:val="18"/>
                <w:szCs w:val="18"/>
              </w:rPr>
              <w:t>＜</w:t>
            </w:r>
            <w:r>
              <w:rPr>
                <w:rFonts w:ascii="Times New Roman" w:hAnsi="Times New Roman" w:eastAsia="仿宋" w:cs="Times New Roman"/>
                <w:sz w:val="18"/>
                <w:szCs w:val="18"/>
              </w:rPr>
              <w:t>15</w:t>
            </w:r>
          </w:p>
        </w:tc>
        <w:tc>
          <w:tcPr>
            <w:tcW w:w="1193" w:type="dxa"/>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15≤</w:t>
            </w:r>
            <w:r>
              <w:rPr>
                <w:rFonts w:ascii="Times New Roman" w:hAnsi="Times New Roman" w:eastAsia="仿宋" w:cs="Times New Roman"/>
                <w:kern w:val="0"/>
                <w:position w:val="-6"/>
              </w:rPr>
              <w:object>
                <v:shape id="_x0000_i1322" o:spt="75" type="#_x0000_t75" style="height:14.95pt;width:7.5pt;" o:ole="t" filled="f" o:preferrelative="t" stroked="f" coordsize="21600,21600">
                  <v:path/>
                  <v:fill on="f" focussize="0,0"/>
                  <v:stroke on="f" joinstyle="miter"/>
                  <v:imagedata r:id="rId513" o:title=""/>
                  <o:lock v:ext="edit" aspectratio="t"/>
                  <w10:wrap type="none"/>
                  <w10:anchorlock/>
                </v:shape>
                <o:OLEObject Type="Embed" ProgID="Equation.3" ShapeID="_x0000_i1322" DrawAspect="Content" ObjectID="_1468076022" r:id="rId514">
                  <o:LockedField>false</o:LockedField>
                </o:OLEObject>
              </w:object>
            </w:r>
            <w:r>
              <w:rPr>
                <w:rFonts w:ascii="Times New Roman" w:hAnsi="仿宋" w:eastAsia="仿宋" w:cs="Times New Roman"/>
                <w:sz w:val="18"/>
                <w:szCs w:val="18"/>
              </w:rPr>
              <w:t>＜</w:t>
            </w:r>
            <w:r>
              <w:rPr>
                <w:rFonts w:ascii="Times New Roman" w:hAnsi="Times New Roman" w:eastAsia="仿宋" w:cs="Times New Roman"/>
                <w:sz w:val="18"/>
                <w:szCs w:val="18"/>
              </w:rPr>
              <w:t>30</w:t>
            </w:r>
          </w:p>
        </w:tc>
        <w:tc>
          <w:tcPr>
            <w:tcW w:w="1194" w:type="dxa"/>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30≤</w:t>
            </w:r>
            <w:r>
              <w:rPr>
                <w:rFonts w:ascii="Times New Roman" w:hAnsi="Times New Roman" w:eastAsia="仿宋" w:cs="Times New Roman"/>
                <w:kern w:val="0"/>
                <w:position w:val="-6"/>
              </w:rPr>
              <w:object>
                <v:shape id="_x0000_i1323" o:spt="75" type="#_x0000_t75" style="height:14.95pt;width:7.5pt;" o:ole="t" filled="f" o:preferrelative="t" stroked="f" coordsize="21600,21600">
                  <v:path/>
                  <v:fill on="f" focussize="0,0"/>
                  <v:stroke on="f" joinstyle="miter"/>
                  <v:imagedata r:id="rId513" o:title=""/>
                  <o:lock v:ext="edit" aspectratio="t"/>
                  <w10:wrap type="none"/>
                  <w10:anchorlock/>
                </v:shape>
                <o:OLEObject Type="Embed" ProgID="Equation.3" ShapeID="_x0000_i1323" DrawAspect="Content" ObjectID="_1468076023" r:id="rId515">
                  <o:LockedField>false</o:LockedField>
                </o:OLEObject>
              </w:objec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14" w:hRule="atLeast"/>
          <w:jc w:val="center"/>
        </w:trPr>
        <w:tc>
          <w:tcPr>
            <w:tcW w:w="1429" w:type="dxa"/>
            <w:vMerge w:val="restart"/>
            <w:tcBorders>
              <w:top w:val="nil"/>
              <w:left w:val="single" w:color="000000" w:sz="4" w:space="0"/>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黏性土</w:t>
            </w:r>
          </w:p>
        </w:tc>
        <w:tc>
          <w:tcPr>
            <w:tcW w:w="1254" w:type="dxa"/>
            <w:tcBorders>
              <w:top w:val="single" w:color="000000" w:sz="4" w:space="0"/>
              <w:left w:val="nil"/>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可塑</w:t>
            </w:r>
          </w:p>
        </w:tc>
        <w:tc>
          <w:tcPr>
            <w:tcW w:w="1534" w:type="dxa"/>
            <w:tcBorders>
              <w:top w:val="single" w:color="000000" w:sz="4" w:space="0"/>
              <w:left w:val="nil"/>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0.50</w:t>
            </w:r>
            <w:r>
              <w:rPr>
                <w:rFonts w:ascii="Times New Roman" w:hAnsi="仿宋" w:eastAsia="仿宋" w:cs="Times New Roman"/>
                <w:sz w:val="18"/>
                <w:szCs w:val="18"/>
              </w:rPr>
              <w:t>＜</w:t>
            </w:r>
            <w:r>
              <w:rPr>
                <w:rFonts w:ascii="Times New Roman" w:hAnsi="Times New Roman" w:eastAsia="仿宋" w:cs="Times New Roman"/>
                <w:kern w:val="0"/>
                <w:position w:val="-10"/>
              </w:rPr>
              <w:object>
                <v:shape id="_x0000_i1324" o:spt="75" type="#_x0000_t75" style="height:17.75pt;width:12.15pt;" o:ole="t" filled="f" o:preferrelative="t" stroked="f" coordsize="21600,21600">
                  <v:path/>
                  <v:fill on="f" focussize="0,0"/>
                  <v:stroke on="f" joinstyle="miter"/>
                  <v:imagedata r:id="rId488" o:title=""/>
                  <o:lock v:ext="edit" aspectratio="t"/>
                  <w10:wrap type="none"/>
                  <w10:anchorlock/>
                </v:shape>
                <o:OLEObject Type="Embed" ProgID="Equation.3" ShapeID="_x0000_i1324" DrawAspect="Content" ObjectID="_1468076024" r:id="rId516">
                  <o:LockedField>false</o:LockedField>
                </o:OLEObject>
              </w:object>
            </w:r>
            <w:r>
              <w:rPr>
                <w:rFonts w:ascii="Times New Roman" w:hAnsi="Times New Roman" w:eastAsia="仿宋" w:cs="Times New Roman"/>
                <w:sz w:val="18"/>
                <w:szCs w:val="18"/>
              </w:rPr>
              <w:t>≤0.75</w:t>
            </w:r>
          </w:p>
        </w:tc>
        <w:tc>
          <w:tcPr>
            <w:tcW w:w="1193" w:type="dxa"/>
            <w:tcBorders>
              <w:top w:val="single" w:color="000000" w:sz="4" w:space="0"/>
              <w:left w:val="nil"/>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350</w:t>
            </w:r>
            <w:r>
              <w:rPr>
                <w:rFonts w:ascii="Times New Roman" w:hAnsi="仿宋" w:eastAsia="仿宋" w:cs="Times New Roman"/>
                <w:sz w:val="18"/>
                <w:szCs w:val="18"/>
              </w:rPr>
              <w:t>～</w:t>
            </w:r>
            <w:r>
              <w:rPr>
                <w:rFonts w:ascii="Times New Roman" w:hAnsi="Times New Roman" w:eastAsia="仿宋" w:cs="Times New Roman"/>
                <w:sz w:val="18"/>
                <w:szCs w:val="18"/>
              </w:rPr>
              <w:t>450</w:t>
            </w:r>
          </w:p>
        </w:tc>
        <w:tc>
          <w:tcPr>
            <w:tcW w:w="1194" w:type="dxa"/>
            <w:tcBorders>
              <w:top w:val="single" w:color="000000" w:sz="4" w:space="0"/>
              <w:left w:val="nil"/>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450</w:t>
            </w:r>
            <w:r>
              <w:rPr>
                <w:rFonts w:ascii="Times New Roman" w:hAnsi="仿宋" w:eastAsia="仿宋" w:cs="Times New Roman"/>
                <w:sz w:val="18"/>
                <w:szCs w:val="18"/>
              </w:rPr>
              <w:t>～</w:t>
            </w:r>
            <w:r>
              <w:rPr>
                <w:rFonts w:ascii="Times New Roman" w:hAnsi="Times New Roman" w:eastAsia="仿宋" w:cs="Times New Roman"/>
                <w:sz w:val="18"/>
                <w:szCs w:val="18"/>
              </w:rPr>
              <w:t>600</w:t>
            </w:r>
          </w:p>
        </w:tc>
        <w:tc>
          <w:tcPr>
            <w:tcW w:w="1193" w:type="dxa"/>
            <w:tcBorders>
              <w:top w:val="single" w:color="000000" w:sz="4" w:space="0"/>
              <w:left w:val="nil"/>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600</w:t>
            </w:r>
            <w:r>
              <w:rPr>
                <w:rFonts w:ascii="Times New Roman" w:hAnsi="仿宋" w:eastAsia="仿宋" w:cs="Times New Roman"/>
                <w:sz w:val="18"/>
                <w:szCs w:val="18"/>
              </w:rPr>
              <w:t>～</w:t>
            </w:r>
            <w:r>
              <w:rPr>
                <w:rFonts w:ascii="Times New Roman" w:hAnsi="Times New Roman" w:eastAsia="仿宋" w:cs="Times New Roman"/>
                <w:sz w:val="18"/>
                <w:szCs w:val="18"/>
              </w:rPr>
              <w:t>750</w:t>
            </w:r>
          </w:p>
        </w:tc>
        <w:tc>
          <w:tcPr>
            <w:tcW w:w="1194" w:type="dxa"/>
            <w:tcBorders>
              <w:top w:val="single" w:color="000000" w:sz="4" w:space="0"/>
              <w:left w:val="nil"/>
              <w:right w:val="single" w:color="000000" w:sz="4" w:space="0"/>
            </w:tcBorders>
            <w:vAlign w:val="center"/>
          </w:tcPr>
          <w:p>
            <w:pPr>
              <w:jc w:val="center"/>
              <w:rPr>
                <w:rFonts w:ascii="仿宋" w:hAnsi="仿宋" w:eastAsia="仿宋" w:cs="仿宋"/>
                <w:sz w:val="18"/>
                <w:szCs w:val="18"/>
              </w:rPr>
            </w:pPr>
            <w:r>
              <w:rPr>
                <w:rFonts w:hint="eastAsia" w:ascii="仿宋" w:hAnsi="仿宋" w:eastAsia="仿宋" w:cs="仿宋"/>
                <w:sz w:val="18"/>
                <w:szCs w:val="18"/>
              </w:rPr>
              <w:t>750～800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59" w:hRule="atLeast"/>
          <w:jc w:val="center"/>
        </w:trPr>
        <w:tc>
          <w:tcPr>
            <w:tcW w:w="1429" w:type="dxa"/>
            <w:vMerge w:val="continue"/>
            <w:tcBorders>
              <w:top w:val="nil"/>
              <w:left w:val="single" w:color="000000" w:sz="4" w:space="0"/>
              <w:bottom w:val="single" w:color="000000" w:sz="4" w:space="0"/>
              <w:right w:val="single" w:color="000000" w:sz="4" w:space="0"/>
            </w:tcBorders>
            <w:vAlign w:val="center"/>
          </w:tcPr>
          <w:p>
            <w:pPr>
              <w:widowControl/>
              <w:spacing w:line="360" w:lineRule="exact"/>
              <w:jc w:val="center"/>
              <w:rPr>
                <w:rFonts w:ascii="仿宋" w:hAnsi="仿宋" w:eastAsia="仿宋" w:cs="仿宋"/>
                <w:sz w:val="18"/>
                <w:szCs w:val="18"/>
              </w:rPr>
            </w:pPr>
          </w:p>
        </w:tc>
        <w:tc>
          <w:tcPr>
            <w:tcW w:w="1254"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硬可塑</w:t>
            </w:r>
          </w:p>
        </w:tc>
        <w:tc>
          <w:tcPr>
            <w:tcW w:w="1534" w:type="dxa"/>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0.25</w:t>
            </w:r>
            <w:r>
              <w:rPr>
                <w:rFonts w:ascii="Times New Roman" w:hAnsi="仿宋" w:eastAsia="仿宋" w:cs="Times New Roman"/>
                <w:sz w:val="18"/>
                <w:szCs w:val="18"/>
              </w:rPr>
              <w:t>＜</w:t>
            </w:r>
            <w:r>
              <w:rPr>
                <w:rFonts w:ascii="Times New Roman" w:hAnsi="Times New Roman" w:eastAsia="仿宋" w:cs="Times New Roman"/>
                <w:kern w:val="0"/>
                <w:position w:val="-10"/>
              </w:rPr>
              <w:object>
                <v:shape id="_x0000_i1325" o:spt="75" type="#_x0000_t75" style="height:17.75pt;width:12.15pt;" o:ole="t" filled="f" o:preferrelative="t" stroked="f" coordsize="21600,21600">
                  <v:path/>
                  <v:fill on="f" focussize="0,0"/>
                  <v:stroke on="f" joinstyle="miter"/>
                  <v:imagedata r:id="rId488" o:title=""/>
                  <o:lock v:ext="edit" aspectratio="t"/>
                  <w10:wrap type="none"/>
                  <w10:anchorlock/>
                </v:shape>
                <o:OLEObject Type="Embed" ProgID="Equation.3" ShapeID="_x0000_i1325" DrawAspect="Content" ObjectID="_1468076025" r:id="rId517">
                  <o:LockedField>false</o:LockedField>
                </o:OLEObject>
              </w:object>
            </w:r>
            <w:r>
              <w:rPr>
                <w:rFonts w:ascii="Times New Roman" w:hAnsi="Times New Roman" w:eastAsia="仿宋" w:cs="Times New Roman"/>
                <w:sz w:val="18"/>
                <w:szCs w:val="18"/>
              </w:rPr>
              <w:t>≤0.50</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800</w:t>
            </w:r>
            <w:r>
              <w:rPr>
                <w:rFonts w:ascii="Times New Roman" w:hAnsi="仿宋" w:eastAsia="仿宋" w:cs="Times New Roman"/>
                <w:sz w:val="18"/>
                <w:szCs w:val="18"/>
              </w:rPr>
              <w:t>～</w:t>
            </w:r>
            <w:r>
              <w:rPr>
                <w:rFonts w:ascii="Times New Roman" w:hAnsi="Times New Roman" w:eastAsia="仿宋" w:cs="Times New Roman"/>
                <w:sz w:val="18"/>
                <w:szCs w:val="18"/>
              </w:rPr>
              <w:t>900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900</w:t>
            </w:r>
            <w:r>
              <w:rPr>
                <w:rFonts w:ascii="Times New Roman" w:hAnsi="仿宋" w:eastAsia="仿宋" w:cs="Times New Roman"/>
                <w:sz w:val="18"/>
                <w:szCs w:val="18"/>
              </w:rPr>
              <w:t>～</w:t>
            </w:r>
            <w:r>
              <w:rPr>
                <w:rFonts w:ascii="Times New Roman" w:hAnsi="Times New Roman" w:eastAsia="仿宋" w:cs="Times New Roman"/>
                <w:sz w:val="18"/>
                <w:szCs w:val="18"/>
              </w:rPr>
              <w:t>1000</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1000</w:t>
            </w:r>
            <w:r>
              <w:rPr>
                <w:rFonts w:ascii="Times New Roman" w:hAnsi="仿宋" w:eastAsia="仿宋" w:cs="Times New Roman"/>
                <w:sz w:val="18"/>
                <w:szCs w:val="18"/>
              </w:rPr>
              <w:t>～</w:t>
            </w:r>
            <w:r>
              <w:rPr>
                <w:rFonts w:ascii="Times New Roman" w:hAnsi="Times New Roman" w:eastAsia="仿宋" w:cs="Times New Roman"/>
                <w:sz w:val="18"/>
                <w:szCs w:val="18"/>
              </w:rPr>
              <w:t>1200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仿宋"/>
                <w:sz w:val="18"/>
                <w:szCs w:val="18"/>
              </w:rPr>
            </w:pPr>
            <w:r>
              <w:rPr>
                <w:rFonts w:hint="eastAsia" w:ascii="仿宋" w:hAnsi="仿宋" w:eastAsia="仿宋" w:cs="仿宋"/>
                <w:sz w:val="18"/>
                <w:szCs w:val="18"/>
              </w:rPr>
              <w:t>1200～1400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57" w:hRule="atLeast"/>
          <w:jc w:val="center"/>
        </w:trPr>
        <w:tc>
          <w:tcPr>
            <w:tcW w:w="1429" w:type="dxa"/>
            <w:vMerge w:val="continue"/>
            <w:tcBorders>
              <w:top w:val="nil"/>
              <w:left w:val="single" w:color="000000" w:sz="4" w:space="0"/>
              <w:bottom w:val="single" w:color="000000" w:sz="4" w:space="0"/>
              <w:right w:val="single" w:color="000000" w:sz="4" w:space="0"/>
            </w:tcBorders>
            <w:vAlign w:val="center"/>
          </w:tcPr>
          <w:p>
            <w:pPr>
              <w:widowControl/>
              <w:spacing w:line="360" w:lineRule="exact"/>
              <w:jc w:val="center"/>
              <w:rPr>
                <w:rFonts w:ascii="仿宋" w:hAnsi="仿宋" w:eastAsia="仿宋" w:cs="仿宋"/>
                <w:sz w:val="18"/>
                <w:szCs w:val="18"/>
              </w:rPr>
            </w:pPr>
          </w:p>
        </w:tc>
        <w:tc>
          <w:tcPr>
            <w:tcW w:w="1254"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硬塑</w:t>
            </w:r>
          </w:p>
        </w:tc>
        <w:tc>
          <w:tcPr>
            <w:tcW w:w="1534" w:type="dxa"/>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0</w:t>
            </w:r>
            <w:r>
              <w:rPr>
                <w:rFonts w:ascii="Times New Roman" w:hAnsi="仿宋" w:eastAsia="仿宋" w:cs="Times New Roman"/>
                <w:sz w:val="18"/>
                <w:szCs w:val="18"/>
              </w:rPr>
              <w:t>＜</w:t>
            </w:r>
            <w:r>
              <w:rPr>
                <w:rFonts w:ascii="Times New Roman" w:hAnsi="Times New Roman" w:eastAsia="仿宋" w:cs="Times New Roman"/>
                <w:kern w:val="0"/>
                <w:position w:val="-10"/>
              </w:rPr>
              <w:object>
                <v:shape id="_x0000_i1326" o:spt="75" type="#_x0000_t75" style="height:17.75pt;width:12.15pt;" o:ole="t" filled="f" o:preferrelative="t" stroked="f" coordsize="21600,21600">
                  <v:path/>
                  <v:fill on="f" focussize="0,0"/>
                  <v:stroke on="f" joinstyle="miter"/>
                  <v:imagedata r:id="rId488" o:title=""/>
                  <o:lock v:ext="edit" aspectratio="t"/>
                  <w10:wrap type="none"/>
                  <w10:anchorlock/>
                </v:shape>
                <o:OLEObject Type="Embed" ProgID="Equation.3" ShapeID="_x0000_i1326" DrawAspect="Content" ObjectID="_1468076026" r:id="rId518">
                  <o:LockedField>false</o:LockedField>
                </o:OLEObject>
              </w:object>
            </w:r>
            <w:r>
              <w:rPr>
                <w:rFonts w:ascii="Times New Roman" w:hAnsi="Times New Roman" w:eastAsia="仿宋" w:cs="Times New Roman"/>
                <w:sz w:val="18"/>
                <w:szCs w:val="18"/>
              </w:rPr>
              <w:t>≤0.25</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1100</w:t>
            </w:r>
            <w:r>
              <w:rPr>
                <w:rFonts w:ascii="Times New Roman" w:hAnsi="仿宋" w:eastAsia="仿宋" w:cs="Times New Roman"/>
                <w:sz w:val="18"/>
                <w:szCs w:val="18"/>
              </w:rPr>
              <w:t>～</w:t>
            </w:r>
            <w:r>
              <w:rPr>
                <w:rFonts w:ascii="Times New Roman" w:hAnsi="Times New Roman" w:eastAsia="仿宋" w:cs="Times New Roman"/>
                <w:sz w:val="18"/>
                <w:szCs w:val="18"/>
              </w:rPr>
              <w:t>1200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1200</w:t>
            </w:r>
            <w:r>
              <w:rPr>
                <w:rFonts w:ascii="Times New Roman" w:hAnsi="仿宋" w:eastAsia="仿宋" w:cs="Times New Roman"/>
                <w:sz w:val="18"/>
                <w:szCs w:val="18"/>
              </w:rPr>
              <w:t>～</w:t>
            </w:r>
            <w:r>
              <w:rPr>
                <w:rFonts w:ascii="Times New Roman" w:hAnsi="Times New Roman" w:eastAsia="仿宋" w:cs="Times New Roman"/>
                <w:sz w:val="18"/>
                <w:szCs w:val="18"/>
              </w:rPr>
              <w:t>1400</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1400</w:t>
            </w:r>
            <w:r>
              <w:rPr>
                <w:rFonts w:ascii="Times New Roman" w:hAnsi="仿宋" w:eastAsia="仿宋" w:cs="Times New Roman"/>
                <w:sz w:val="18"/>
                <w:szCs w:val="18"/>
              </w:rPr>
              <w:t>～</w:t>
            </w:r>
            <w:r>
              <w:rPr>
                <w:rFonts w:ascii="Times New Roman" w:hAnsi="Times New Roman" w:eastAsia="仿宋" w:cs="Times New Roman"/>
                <w:sz w:val="18"/>
                <w:szCs w:val="18"/>
              </w:rPr>
              <w:t>1600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仿宋"/>
                <w:sz w:val="18"/>
                <w:szCs w:val="18"/>
              </w:rPr>
            </w:pPr>
            <w:r>
              <w:rPr>
                <w:rFonts w:hint="eastAsia" w:ascii="仿宋" w:hAnsi="仿宋" w:eastAsia="仿宋" w:cs="仿宋"/>
                <w:sz w:val="18"/>
                <w:szCs w:val="18"/>
              </w:rPr>
              <w:t>1600～1800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57" w:hRule="atLeast"/>
          <w:jc w:val="center"/>
        </w:trPr>
        <w:tc>
          <w:tcPr>
            <w:tcW w:w="1429" w:type="dxa"/>
            <w:vMerge w:val="restart"/>
            <w:tcBorders>
              <w:top w:val="nil"/>
              <w:left w:val="single" w:color="000000" w:sz="4" w:space="0"/>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粉土</w:t>
            </w:r>
          </w:p>
        </w:tc>
        <w:tc>
          <w:tcPr>
            <w:tcW w:w="1254"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中密</w:t>
            </w:r>
          </w:p>
        </w:tc>
        <w:tc>
          <w:tcPr>
            <w:tcW w:w="1534" w:type="dxa"/>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0.75≤</w:t>
            </w:r>
            <w:r>
              <w:rPr>
                <w:rFonts w:ascii="Times New Roman" w:hAnsi="Times New Roman" w:eastAsia="仿宋" w:cs="Times New Roman"/>
                <w:kern w:val="0"/>
                <w:position w:val="-6"/>
              </w:rPr>
              <w:object>
                <v:shape id="_x0000_i1327" o:spt="75" type="#_x0000_t75" style="height:10.3pt;width:10.3pt;" o:ole="t" filled="f" o:preferrelative="t" stroked="f" coordsize="21600,21600">
                  <v:path/>
                  <v:fill on="f" focussize="0,0"/>
                  <v:stroke on="f" joinstyle="miter"/>
                  <v:imagedata r:id="rId136" o:title=""/>
                  <o:lock v:ext="edit" aspectratio="t"/>
                  <w10:wrap type="none"/>
                  <w10:anchorlock/>
                </v:shape>
                <o:OLEObject Type="Embed" ProgID="Equation.3" ShapeID="_x0000_i1327" DrawAspect="Content" ObjectID="_1468076027" r:id="rId519">
                  <o:LockedField>false</o:LockedField>
                </o:OLEObject>
              </w:object>
            </w:r>
            <w:r>
              <w:rPr>
                <w:rFonts w:ascii="Times New Roman" w:hAnsi="Times New Roman" w:eastAsia="仿宋" w:cs="Times New Roman"/>
                <w:sz w:val="18"/>
                <w:szCs w:val="18"/>
              </w:rPr>
              <w:t>≤0.9</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300</w:t>
            </w:r>
            <w:r>
              <w:rPr>
                <w:rFonts w:ascii="Times New Roman" w:hAnsi="仿宋" w:eastAsia="仿宋" w:cs="Times New Roman"/>
                <w:sz w:val="18"/>
                <w:szCs w:val="18"/>
              </w:rPr>
              <w:t>～</w:t>
            </w:r>
            <w:r>
              <w:rPr>
                <w:rFonts w:ascii="Times New Roman" w:hAnsi="Times New Roman" w:eastAsia="仿宋" w:cs="Times New Roman"/>
                <w:sz w:val="18"/>
                <w:szCs w:val="18"/>
              </w:rPr>
              <w:t>500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500</w:t>
            </w:r>
            <w:r>
              <w:rPr>
                <w:rFonts w:ascii="Times New Roman" w:hAnsi="仿宋" w:eastAsia="仿宋" w:cs="Times New Roman"/>
                <w:sz w:val="18"/>
                <w:szCs w:val="18"/>
              </w:rPr>
              <w:t>～</w:t>
            </w:r>
            <w:r>
              <w:rPr>
                <w:rFonts w:ascii="Times New Roman" w:hAnsi="Times New Roman" w:eastAsia="仿宋" w:cs="Times New Roman"/>
                <w:sz w:val="18"/>
                <w:szCs w:val="18"/>
              </w:rPr>
              <w:t>650</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650</w:t>
            </w:r>
            <w:r>
              <w:rPr>
                <w:rFonts w:ascii="Times New Roman" w:hAnsi="仿宋" w:eastAsia="仿宋" w:cs="Times New Roman"/>
                <w:sz w:val="18"/>
                <w:szCs w:val="18"/>
              </w:rPr>
              <w:t>～</w:t>
            </w:r>
            <w:r>
              <w:rPr>
                <w:rFonts w:ascii="Times New Roman" w:hAnsi="Times New Roman" w:eastAsia="仿宋" w:cs="Times New Roman"/>
                <w:sz w:val="18"/>
                <w:szCs w:val="18"/>
              </w:rPr>
              <w:t>750</w:t>
            </w:r>
          </w:p>
        </w:tc>
        <w:tc>
          <w:tcPr>
            <w:tcW w:w="119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仿宋"/>
                <w:sz w:val="18"/>
                <w:szCs w:val="18"/>
              </w:rPr>
            </w:pPr>
            <w:r>
              <w:rPr>
                <w:rFonts w:hint="eastAsia" w:ascii="仿宋" w:hAnsi="仿宋" w:eastAsia="仿宋" w:cs="仿宋"/>
                <w:sz w:val="18"/>
                <w:szCs w:val="18"/>
              </w:rPr>
              <w:t>750～850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57" w:hRule="atLeast"/>
          <w:jc w:val="center"/>
        </w:trPr>
        <w:tc>
          <w:tcPr>
            <w:tcW w:w="1429" w:type="dxa"/>
            <w:vMerge w:val="continue"/>
            <w:tcBorders>
              <w:top w:val="nil"/>
              <w:left w:val="single" w:color="000000" w:sz="4" w:space="0"/>
              <w:bottom w:val="single" w:color="000000" w:sz="4" w:space="0"/>
              <w:right w:val="single" w:color="000000" w:sz="4" w:space="0"/>
            </w:tcBorders>
            <w:vAlign w:val="center"/>
          </w:tcPr>
          <w:p>
            <w:pPr>
              <w:widowControl/>
              <w:spacing w:line="360" w:lineRule="exact"/>
              <w:jc w:val="center"/>
              <w:rPr>
                <w:rFonts w:ascii="仿宋" w:hAnsi="仿宋" w:eastAsia="仿宋" w:cs="仿宋"/>
                <w:sz w:val="18"/>
                <w:szCs w:val="18"/>
              </w:rPr>
            </w:pPr>
          </w:p>
        </w:tc>
        <w:tc>
          <w:tcPr>
            <w:tcW w:w="1254"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密实</w:t>
            </w:r>
          </w:p>
        </w:tc>
        <w:tc>
          <w:tcPr>
            <w:tcW w:w="1534" w:type="dxa"/>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kern w:val="0"/>
                <w:position w:val="-6"/>
              </w:rPr>
              <w:object>
                <v:shape id="_x0000_i1328" o:spt="75" type="#_x0000_t75" style="height:10.3pt;width:10.3pt;" o:ole="t" filled="f" o:preferrelative="t" stroked="f" coordsize="21600,21600">
                  <v:path/>
                  <v:fill on="f" focussize="0,0"/>
                  <v:stroke on="f" joinstyle="miter"/>
                  <v:imagedata r:id="rId136" o:title=""/>
                  <o:lock v:ext="edit" aspectratio="t"/>
                  <w10:wrap type="none"/>
                  <w10:anchorlock/>
                </v:shape>
                <o:OLEObject Type="Embed" ProgID="Equation.3" ShapeID="_x0000_i1328" DrawAspect="Content" ObjectID="_1468076028" r:id="rId520">
                  <o:LockedField>false</o:LockedField>
                </o:OLEObject>
              </w:object>
            </w:r>
            <w:r>
              <w:rPr>
                <w:rFonts w:ascii="Times New Roman" w:hAnsi="仿宋" w:eastAsia="仿宋" w:cs="Times New Roman"/>
                <w:sz w:val="18"/>
                <w:szCs w:val="18"/>
              </w:rPr>
              <w:t>＜</w:t>
            </w:r>
            <w:r>
              <w:rPr>
                <w:rFonts w:ascii="Times New Roman" w:hAnsi="Times New Roman" w:eastAsia="仿宋" w:cs="Times New Roman"/>
                <w:sz w:val="18"/>
                <w:szCs w:val="18"/>
              </w:rPr>
              <w:t>0.75</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650</w:t>
            </w:r>
            <w:r>
              <w:rPr>
                <w:rFonts w:ascii="Times New Roman" w:hAnsi="仿宋" w:eastAsia="仿宋" w:cs="Times New Roman"/>
                <w:sz w:val="18"/>
                <w:szCs w:val="18"/>
              </w:rPr>
              <w:t>～</w:t>
            </w:r>
            <w:r>
              <w:rPr>
                <w:rFonts w:ascii="Times New Roman" w:hAnsi="Times New Roman" w:eastAsia="仿宋" w:cs="Times New Roman"/>
                <w:sz w:val="18"/>
                <w:szCs w:val="18"/>
              </w:rPr>
              <w:t>900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750</w:t>
            </w:r>
            <w:r>
              <w:rPr>
                <w:rFonts w:ascii="Times New Roman" w:hAnsi="仿宋" w:eastAsia="仿宋" w:cs="Times New Roman"/>
                <w:sz w:val="18"/>
                <w:szCs w:val="18"/>
              </w:rPr>
              <w:t>～</w:t>
            </w:r>
            <w:r>
              <w:rPr>
                <w:rFonts w:ascii="Times New Roman" w:hAnsi="Times New Roman" w:eastAsia="仿宋" w:cs="Times New Roman"/>
                <w:sz w:val="18"/>
                <w:szCs w:val="18"/>
              </w:rPr>
              <w:t>950</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900</w:t>
            </w:r>
            <w:r>
              <w:rPr>
                <w:rFonts w:ascii="Times New Roman" w:hAnsi="仿宋" w:eastAsia="仿宋" w:cs="Times New Roman"/>
                <w:sz w:val="18"/>
                <w:szCs w:val="18"/>
              </w:rPr>
              <w:t>～</w:t>
            </w:r>
            <w:r>
              <w:rPr>
                <w:rFonts w:ascii="Times New Roman" w:hAnsi="Times New Roman" w:eastAsia="仿宋" w:cs="Times New Roman"/>
                <w:sz w:val="18"/>
                <w:szCs w:val="18"/>
              </w:rPr>
              <w:t>1100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仿宋"/>
                <w:sz w:val="18"/>
                <w:szCs w:val="18"/>
              </w:rPr>
            </w:pPr>
            <w:r>
              <w:rPr>
                <w:rFonts w:hint="eastAsia" w:ascii="仿宋" w:hAnsi="仿宋" w:eastAsia="仿宋" w:cs="仿宋"/>
                <w:sz w:val="18"/>
                <w:szCs w:val="18"/>
              </w:rPr>
              <w:t>1100～1200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05" w:hRule="atLeast"/>
          <w:jc w:val="center"/>
        </w:trPr>
        <w:tc>
          <w:tcPr>
            <w:tcW w:w="1429" w:type="dxa"/>
            <w:vMerge w:val="restart"/>
            <w:tcBorders>
              <w:top w:val="nil"/>
              <w:left w:val="single" w:color="000000" w:sz="4" w:space="0"/>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粉砂</w:t>
            </w:r>
          </w:p>
        </w:tc>
        <w:tc>
          <w:tcPr>
            <w:tcW w:w="1254"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稍密</w:t>
            </w:r>
          </w:p>
        </w:tc>
        <w:tc>
          <w:tcPr>
            <w:tcW w:w="1534" w:type="dxa"/>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10</w:t>
            </w:r>
            <w:r>
              <w:rPr>
                <w:rFonts w:ascii="Times New Roman" w:hAnsi="仿宋" w:eastAsia="仿宋" w:cs="Times New Roman"/>
                <w:sz w:val="18"/>
                <w:szCs w:val="18"/>
              </w:rPr>
              <w:t>＜</w:t>
            </w:r>
            <w:r>
              <w:rPr>
                <w:rFonts w:ascii="Times New Roman" w:hAnsi="Times New Roman" w:eastAsia="仿宋" w:cs="Times New Roman"/>
                <w:kern w:val="0"/>
                <w:position w:val="-6"/>
              </w:rPr>
              <w:object>
                <v:shape id="_x0000_i1329" o:spt="75" type="#_x0000_t75" style="height:14.95pt;width:14.95pt;" o:ole="t" filled="f" o:preferrelative="t" stroked="f" coordsize="21600,21600">
                  <v:path/>
                  <v:fill on="f" focussize="0,0"/>
                  <v:stroke on="f" joinstyle="miter"/>
                  <v:imagedata r:id="rId497" o:title=""/>
                  <o:lock v:ext="edit" aspectratio="t"/>
                  <w10:wrap type="none"/>
                  <w10:anchorlock/>
                </v:shape>
                <o:OLEObject Type="Embed" ProgID="Equation.3" ShapeID="_x0000_i1329" DrawAspect="Content" ObjectID="_1468076029" r:id="rId521">
                  <o:LockedField>false</o:LockedField>
                </o:OLEObject>
              </w:object>
            </w:r>
            <w:r>
              <w:rPr>
                <w:rFonts w:ascii="Times New Roman" w:hAnsi="Times New Roman" w:eastAsia="仿宋" w:cs="Times New Roman"/>
                <w:sz w:val="18"/>
                <w:szCs w:val="18"/>
              </w:rPr>
              <w:t>≤15</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350</w:t>
            </w:r>
            <w:r>
              <w:rPr>
                <w:rFonts w:ascii="Times New Roman" w:hAnsi="仿宋" w:eastAsia="仿宋" w:cs="Times New Roman"/>
                <w:sz w:val="18"/>
                <w:szCs w:val="18"/>
              </w:rPr>
              <w:t>～</w:t>
            </w:r>
            <w:r>
              <w:rPr>
                <w:rFonts w:ascii="Times New Roman" w:hAnsi="Times New Roman" w:eastAsia="仿宋" w:cs="Times New Roman"/>
                <w:sz w:val="18"/>
                <w:szCs w:val="18"/>
              </w:rPr>
              <w:t>500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450</w:t>
            </w:r>
            <w:r>
              <w:rPr>
                <w:rFonts w:ascii="Times New Roman" w:hAnsi="仿宋" w:eastAsia="仿宋" w:cs="Times New Roman"/>
                <w:sz w:val="18"/>
                <w:szCs w:val="18"/>
              </w:rPr>
              <w:t>～</w:t>
            </w:r>
            <w:r>
              <w:rPr>
                <w:rFonts w:ascii="Times New Roman" w:hAnsi="Times New Roman" w:eastAsia="仿宋" w:cs="Times New Roman"/>
                <w:sz w:val="18"/>
                <w:szCs w:val="18"/>
              </w:rPr>
              <w:t>600</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600</w:t>
            </w:r>
            <w:r>
              <w:rPr>
                <w:rFonts w:ascii="Times New Roman" w:hAnsi="仿宋" w:eastAsia="仿宋" w:cs="Times New Roman"/>
                <w:sz w:val="18"/>
                <w:szCs w:val="18"/>
              </w:rPr>
              <w:t>～</w:t>
            </w:r>
            <w:r>
              <w:rPr>
                <w:rFonts w:ascii="Times New Roman" w:hAnsi="Times New Roman" w:eastAsia="仿宋" w:cs="Times New Roman"/>
                <w:sz w:val="18"/>
                <w:szCs w:val="18"/>
              </w:rPr>
              <w:t>700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仿宋"/>
                <w:sz w:val="18"/>
                <w:szCs w:val="18"/>
              </w:rPr>
            </w:pPr>
            <w:r>
              <w:rPr>
                <w:rFonts w:hint="eastAsia" w:ascii="仿宋" w:hAnsi="仿宋" w:eastAsia="仿宋" w:cs="仿宋"/>
                <w:sz w:val="18"/>
                <w:szCs w:val="18"/>
              </w:rPr>
              <w:t>650～750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79" w:hRule="atLeast"/>
          <w:jc w:val="center"/>
        </w:trPr>
        <w:tc>
          <w:tcPr>
            <w:tcW w:w="1429" w:type="dxa"/>
            <w:vMerge w:val="continue"/>
            <w:tcBorders>
              <w:top w:val="nil"/>
              <w:left w:val="single" w:color="000000" w:sz="4" w:space="0"/>
              <w:bottom w:val="single" w:color="000000" w:sz="4" w:space="0"/>
              <w:right w:val="single" w:color="000000" w:sz="4" w:space="0"/>
            </w:tcBorders>
            <w:vAlign w:val="center"/>
          </w:tcPr>
          <w:p>
            <w:pPr>
              <w:widowControl/>
              <w:spacing w:line="360" w:lineRule="exact"/>
              <w:jc w:val="center"/>
              <w:rPr>
                <w:rFonts w:ascii="仿宋" w:hAnsi="仿宋" w:eastAsia="仿宋" w:cs="仿宋"/>
                <w:sz w:val="18"/>
                <w:szCs w:val="18"/>
              </w:rPr>
            </w:pPr>
          </w:p>
        </w:tc>
        <w:tc>
          <w:tcPr>
            <w:tcW w:w="1254"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中密、密实</w:t>
            </w:r>
          </w:p>
        </w:tc>
        <w:tc>
          <w:tcPr>
            <w:tcW w:w="1534" w:type="dxa"/>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kern w:val="0"/>
                <w:position w:val="-6"/>
              </w:rPr>
              <w:object>
                <v:shape id="_x0000_i1330" o:spt="75" type="#_x0000_t75" style="height:14.95pt;width:14.95pt;" o:ole="t" filled="f" o:preferrelative="t" stroked="f" coordsize="21600,21600">
                  <v:path/>
                  <v:fill on="f" focussize="0,0"/>
                  <v:stroke on="f" joinstyle="miter"/>
                  <v:imagedata r:id="rId497" o:title=""/>
                  <o:lock v:ext="edit" aspectratio="t"/>
                  <w10:wrap type="none"/>
                  <w10:anchorlock/>
                </v:shape>
                <o:OLEObject Type="Embed" ProgID="Equation.3" ShapeID="_x0000_i1330" DrawAspect="Content" ObjectID="_1468076030" r:id="rId522">
                  <o:LockedField>false</o:LockedField>
                </o:OLEObject>
              </w:object>
            </w:r>
            <w:r>
              <w:rPr>
                <w:rFonts w:ascii="Times New Roman" w:hAnsi="仿宋" w:eastAsia="仿宋" w:cs="Times New Roman"/>
                <w:sz w:val="18"/>
                <w:szCs w:val="18"/>
              </w:rPr>
              <w:t>＞</w:t>
            </w:r>
            <w:r>
              <w:rPr>
                <w:rFonts w:ascii="Times New Roman" w:hAnsi="Times New Roman" w:eastAsia="仿宋" w:cs="Times New Roman"/>
                <w:sz w:val="18"/>
                <w:szCs w:val="18"/>
              </w:rPr>
              <w:t>15</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600</w:t>
            </w:r>
            <w:r>
              <w:rPr>
                <w:rFonts w:ascii="Times New Roman" w:hAnsi="仿宋" w:eastAsia="仿宋" w:cs="Times New Roman"/>
                <w:sz w:val="18"/>
                <w:szCs w:val="18"/>
              </w:rPr>
              <w:t>～</w:t>
            </w:r>
            <w:r>
              <w:rPr>
                <w:rFonts w:ascii="Times New Roman" w:hAnsi="Times New Roman" w:eastAsia="仿宋" w:cs="Times New Roman"/>
                <w:sz w:val="18"/>
                <w:szCs w:val="18"/>
              </w:rPr>
              <w:t>750</w:t>
            </w:r>
          </w:p>
        </w:tc>
        <w:tc>
          <w:tcPr>
            <w:tcW w:w="1194"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750</w:t>
            </w:r>
            <w:r>
              <w:rPr>
                <w:rFonts w:ascii="Times New Roman" w:hAnsi="仿宋" w:eastAsia="仿宋" w:cs="Times New Roman"/>
                <w:sz w:val="18"/>
                <w:szCs w:val="18"/>
              </w:rPr>
              <w:t>～</w:t>
            </w:r>
            <w:r>
              <w:rPr>
                <w:rFonts w:ascii="Times New Roman" w:hAnsi="Times New Roman" w:eastAsia="仿宋" w:cs="Times New Roman"/>
                <w:sz w:val="18"/>
                <w:szCs w:val="18"/>
              </w:rPr>
              <w:t>900</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900</w:t>
            </w:r>
            <w:r>
              <w:rPr>
                <w:rFonts w:ascii="Times New Roman" w:hAnsi="仿宋" w:eastAsia="仿宋" w:cs="Times New Roman"/>
                <w:sz w:val="18"/>
                <w:szCs w:val="18"/>
              </w:rPr>
              <w:t>～</w:t>
            </w:r>
            <w:r>
              <w:rPr>
                <w:rFonts w:ascii="Times New Roman" w:hAnsi="Times New Roman" w:eastAsia="仿宋" w:cs="Times New Roman"/>
                <w:sz w:val="18"/>
                <w:szCs w:val="18"/>
              </w:rPr>
              <w:t>1100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仿宋"/>
                <w:sz w:val="18"/>
                <w:szCs w:val="18"/>
              </w:rPr>
            </w:pPr>
            <w:r>
              <w:rPr>
                <w:rFonts w:hint="eastAsia" w:ascii="仿宋" w:hAnsi="仿宋" w:eastAsia="仿宋" w:cs="仿宋"/>
                <w:sz w:val="18"/>
                <w:szCs w:val="18"/>
              </w:rPr>
              <w:t>1100～1200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57" w:hRule="atLeast"/>
          <w:jc w:val="center"/>
        </w:trPr>
        <w:tc>
          <w:tcPr>
            <w:tcW w:w="1429"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细砂</w:t>
            </w:r>
          </w:p>
        </w:tc>
        <w:tc>
          <w:tcPr>
            <w:tcW w:w="1254" w:type="dxa"/>
            <w:vMerge w:val="restart"/>
            <w:tcBorders>
              <w:top w:val="nil"/>
              <w:left w:val="nil"/>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中密、密实</w:t>
            </w:r>
          </w:p>
        </w:tc>
        <w:tc>
          <w:tcPr>
            <w:tcW w:w="1534" w:type="dxa"/>
            <w:vMerge w:val="restart"/>
            <w:tcBorders>
              <w:top w:val="nil"/>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kern w:val="0"/>
                <w:position w:val="-6"/>
              </w:rPr>
              <w:object>
                <v:shape id="_x0000_i1331" o:spt="75" type="#_x0000_t75" style="height:14.95pt;width:14.95pt;" o:ole="t" filled="f" o:preferrelative="t" stroked="f" coordsize="21600,21600">
                  <v:path/>
                  <v:fill on="f" focussize="0,0"/>
                  <v:stroke on="f" joinstyle="miter"/>
                  <v:imagedata r:id="rId497" o:title=""/>
                  <o:lock v:ext="edit" aspectratio="t"/>
                  <w10:wrap type="none"/>
                  <w10:anchorlock/>
                </v:shape>
                <o:OLEObject Type="Embed" ProgID="Equation.3" ShapeID="_x0000_i1331" DrawAspect="Content" ObjectID="_1468076031" r:id="rId523">
                  <o:LockedField>false</o:LockedField>
                </o:OLEObject>
              </w:object>
            </w:r>
            <w:r>
              <w:rPr>
                <w:rFonts w:ascii="Times New Roman" w:hAnsi="仿宋" w:eastAsia="仿宋" w:cs="Times New Roman"/>
                <w:sz w:val="18"/>
                <w:szCs w:val="18"/>
              </w:rPr>
              <w:t>＞</w:t>
            </w:r>
            <w:r>
              <w:rPr>
                <w:rFonts w:ascii="Times New Roman" w:hAnsi="Times New Roman" w:eastAsia="仿宋" w:cs="Times New Roman"/>
                <w:sz w:val="18"/>
                <w:szCs w:val="18"/>
              </w:rPr>
              <w:t>15</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650</w:t>
            </w:r>
            <w:r>
              <w:rPr>
                <w:rFonts w:ascii="Times New Roman" w:hAnsi="仿宋" w:eastAsia="仿宋" w:cs="Times New Roman"/>
                <w:sz w:val="18"/>
                <w:szCs w:val="18"/>
              </w:rPr>
              <w:t>～</w:t>
            </w:r>
            <w:r>
              <w:rPr>
                <w:rFonts w:ascii="Times New Roman" w:hAnsi="Times New Roman" w:eastAsia="仿宋" w:cs="Times New Roman"/>
                <w:sz w:val="18"/>
                <w:szCs w:val="18"/>
              </w:rPr>
              <w:t>850</w:t>
            </w:r>
          </w:p>
        </w:tc>
        <w:tc>
          <w:tcPr>
            <w:tcW w:w="1194"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900</w:t>
            </w:r>
            <w:r>
              <w:rPr>
                <w:rFonts w:ascii="Times New Roman" w:hAnsi="仿宋" w:eastAsia="仿宋" w:cs="Times New Roman"/>
                <w:sz w:val="18"/>
                <w:szCs w:val="18"/>
              </w:rPr>
              <w:t>～</w:t>
            </w:r>
            <w:r>
              <w:rPr>
                <w:rFonts w:ascii="Times New Roman" w:hAnsi="Times New Roman" w:eastAsia="仿宋" w:cs="Times New Roman"/>
                <w:sz w:val="18"/>
                <w:szCs w:val="18"/>
              </w:rPr>
              <w:t>1200</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1200</w:t>
            </w:r>
            <w:r>
              <w:rPr>
                <w:rFonts w:ascii="Times New Roman" w:hAnsi="仿宋" w:eastAsia="仿宋" w:cs="Times New Roman"/>
                <w:sz w:val="18"/>
                <w:szCs w:val="18"/>
              </w:rPr>
              <w:t>～</w:t>
            </w:r>
            <w:r>
              <w:rPr>
                <w:rFonts w:ascii="Times New Roman" w:hAnsi="Times New Roman" w:eastAsia="仿宋" w:cs="Times New Roman"/>
                <w:sz w:val="18"/>
                <w:szCs w:val="18"/>
              </w:rPr>
              <w:t>1500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仿宋"/>
                <w:sz w:val="18"/>
                <w:szCs w:val="18"/>
              </w:rPr>
            </w:pPr>
            <w:r>
              <w:rPr>
                <w:rFonts w:hint="eastAsia" w:ascii="仿宋" w:hAnsi="仿宋" w:eastAsia="仿宋" w:cs="仿宋"/>
                <w:sz w:val="18"/>
                <w:szCs w:val="18"/>
              </w:rPr>
              <w:t>1500～1800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57" w:hRule="atLeast"/>
          <w:jc w:val="center"/>
        </w:trPr>
        <w:tc>
          <w:tcPr>
            <w:tcW w:w="1429"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中砂</w:t>
            </w:r>
          </w:p>
        </w:tc>
        <w:tc>
          <w:tcPr>
            <w:tcW w:w="1254" w:type="dxa"/>
            <w:vMerge w:val="continue"/>
            <w:tcBorders>
              <w:top w:val="nil"/>
              <w:left w:val="nil"/>
              <w:bottom w:val="single" w:color="000000" w:sz="4" w:space="0"/>
              <w:right w:val="single" w:color="000000" w:sz="4" w:space="0"/>
            </w:tcBorders>
            <w:vAlign w:val="center"/>
          </w:tcPr>
          <w:p>
            <w:pPr>
              <w:widowControl/>
              <w:spacing w:line="360" w:lineRule="exact"/>
              <w:jc w:val="center"/>
              <w:rPr>
                <w:rFonts w:ascii="仿宋" w:hAnsi="仿宋" w:eastAsia="仿宋" w:cs="仿宋"/>
                <w:sz w:val="18"/>
                <w:szCs w:val="18"/>
              </w:rPr>
            </w:pPr>
          </w:p>
        </w:tc>
        <w:tc>
          <w:tcPr>
            <w:tcW w:w="1534" w:type="dxa"/>
            <w:vMerge w:val="continue"/>
            <w:tcBorders>
              <w:top w:val="nil"/>
              <w:left w:val="nil"/>
              <w:bottom w:val="single" w:color="000000" w:sz="4" w:space="0"/>
              <w:right w:val="single" w:color="000000" w:sz="4" w:space="0"/>
            </w:tcBorders>
            <w:vAlign w:val="center"/>
          </w:tcPr>
          <w:p>
            <w:pPr>
              <w:widowControl/>
              <w:spacing w:line="360" w:lineRule="exact"/>
              <w:jc w:val="center"/>
              <w:rPr>
                <w:rFonts w:ascii="Times New Roman" w:hAnsi="Times New Roman" w:eastAsia="仿宋" w:cs="Times New Roman"/>
                <w:sz w:val="18"/>
                <w:szCs w:val="18"/>
              </w:rPr>
            </w:pP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850</w:t>
            </w:r>
            <w:r>
              <w:rPr>
                <w:rFonts w:ascii="Times New Roman" w:hAnsi="仿宋" w:eastAsia="仿宋" w:cs="Times New Roman"/>
                <w:sz w:val="18"/>
                <w:szCs w:val="18"/>
              </w:rPr>
              <w:t>～</w:t>
            </w:r>
            <w:r>
              <w:rPr>
                <w:rFonts w:ascii="Times New Roman" w:hAnsi="Times New Roman" w:eastAsia="仿宋" w:cs="Times New Roman"/>
                <w:sz w:val="18"/>
                <w:szCs w:val="18"/>
              </w:rPr>
              <w:t>1050</w:t>
            </w:r>
          </w:p>
        </w:tc>
        <w:tc>
          <w:tcPr>
            <w:tcW w:w="1194"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1100</w:t>
            </w:r>
            <w:r>
              <w:rPr>
                <w:rFonts w:ascii="Times New Roman" w:hAnsi="仿宋" w:eastAsia="仿宋" w:cs="Times New Roman"/>
                <w:sz w:val="18"/>
                <w:szCs w:val="18"/>
              </w:rPr>
              <w:t>～</w:t>
            </w:r>
            <w:r>
              <w:rPr>
                <w:rFonts w:ascii="Times New Roman" w:hAnsi="Times New Roman" w:eastAsia="仿宋" w:cs="Times New Roman"/>
                <w:sz w:val="18"/>
                <w:szCs w:val="18"/>
              </w:rPr>
              <w:t>1500</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1500</w:t>
            </w:r>
            <w:r>
              <w:rPr>
                <w:rFonts w:ascii="Times New Roman" w:hAnsi="仿宋" w:eastAsia="仿宋" w:cs="Times New Roman"/>
                <w:sz w:val="18"/>
                <w:szCs w:val="18"/>
              </w:rPr>
              <w:t>～</w:t>
            </w:r>
            <w:r>
              <w:rPr>
                <w:rFonts w:ascii="Times New Roman" w:hAnsi="Times New Roman" w:eastAsia="仿宋" w:cs="Times New Roman"/>
                <w:sz w:val="18"/>
                <w:szCs w:val="18"/>
              </w:rPr>
              <w:t>1900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仿宋"/>
                <w:sz w:val="18"/>
                <w:szCs w:val="18"/>
              </w:rPr>
            </w:pPr>
            <w:r>
              <w:rPr>
                <w:rFonts w:hint="eastAsia" w:ascii="仿宋" w:hAnsi="仿宋" w:eastAsia="仿宋" w:cs="仿宋"/>
                <w:sz w:val="18"/>
                <w:szCs w:val="18"/>
              </w:rPr>
              <w:t>1900～2100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57" w:hRule="atLeast"/>
          <w:jc w:val="center"/>
        </w:trPr>
        <w:tc>
          <w:tcPr>
            <w:tcW w:w="1429"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粗砂</w:t>
            </w:r>
          </w:p>
        </w:tc>
        <w:tc>
          <w:tcPr>
            <w:tcW w:w="1254" w:type="dxa"/>
            <w:vMerge w:val="continue"/>
            <w:tcBorders>
              <w:top w:val="nil"/>
              <w:left w:val="nil"/>
              <w:bottom w:val="single" w:color="000000" w:sz="4" w:space="0"/>
              <w:right w:val="single" w:color="000000" w:sz="4" w:space="0"/>
            </w:tcBorders>
            <w:vAlign w:val="center"/>
          </w:tcPr>
          <w:p>
            <w:pPr>
              <w:widowControl/>
              <w:spacing w:line="360" w:lineRule="exact"/>
              <w:jc w:val="center"/>
              <w:rPr>
                <w:rFonts w:ascii="仿宋" w:hAnsi="仿宋" w:eastAsia="仿宋" w:cs="仿宋"/>
                <w:sz w:val="18"/>
                <w:szCs w:val="18"/>
              </w:rPr>
            </w:pPr>
          </w:p>
        </w:tc>
        <w:tc>
          <w:tcPr>
            <w:tcW w:w="1534" w:type="dxa"/>
            <w:vMerge w:val="continue"/>
            <w:tcBorders>
              <w:top w:val="nil"/>
              <w:left w:val="nil"/>
              <w:bottom w:val="single" w:color="000000" w:sz="4" w:space="0"/>
              <w:right w:val="single" w:color="000000" w:sz="4" w:space="0"/>
            </w:tcBorders>
            <w:vAlign w:val="center"/>
          </w:tcPr>
          <w:p>
            <w:pPr>
              <w:widowControl/>
              <w:spacing w:line="360" w:lineRule="exact"/>
              <w:jc w:val="center"/>
              <w:rPr>
                <w:rFonts w:ascii="Times New Roman" w:hAnsi="Times New Roman" w:eastAsia="仿宋" w:cs="Times New Roman"/>
                <w:sz w:val="18"/>
                <w:szCs w:val="18"/>
              </w:rPr>
            </w:pP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1500</w:t>
            </w:r>
            <w:r>
              <w:rPr>
                <w:rFonts w:ascii="Times New Roman" w:hAnsi="仿宋" w:eastAsia="仿宋" w:cs="Times New Roman"/>
                <w:sz w:val="18"/>
                <w:szCs w:val="18"/>
              </w:rPr>
              <w:t>～</w:t>
            </w:r>
            <w:r>
              <w:rPr>
                <w:rFonts w:ascii="Times New Roman" w:hAnsi="Times New Roman" w:eastAsia="仿宋" w:cs="Times New Roman"/>
                <w:sz w:val="18"/>
                <w:szCs w:val="18"/>
              </w:rPr>
              <w:t>1800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2100</w:t>
            </w:r>
            <w:r>
              <w:rPr>
                <w:rFonts w:ascii="Times New Roman" w:hAnsi="仿宋" w:eastAsia="仿宋" w:cs="Times New Roman"/>
                <w:sz w:val="18"/>
                <w:szCs w:val="18"/>
              </w:rPr>
              <w:t>～</w:t>
            </w:r>
            <w:r>
              <w:rPr>
                <w:rFonts w:ascii="Times New Roman" w:hAnsi="Times New Roman" w:eastAsia="仿宋" w:cs="Times New Roman"/>
                <w:sz w:val="18"/>
                <w:szCs w:val="18"/>
              </w:rPr>
              <w:t>2400</w:t>
            </w:r>
          </w:p>
        </w:tc>
        <w:tc>
          <w:tcPr>
            <w:tcW w:w="1193"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18"/>
                <w:szCs w:val="18"/>
              </w:rPr>
            </w:pPr>
            <w:r>
              <w:rPr>
                <w:rFonts w:ascii="Times New Roman" w:hAnsi="Times New Roman" w:eastAsia="仿宋" w:cs="Times New Roman"/>
                <w:sz w:val="18"/>
                <w:szCs w:val="18"/>
              </w:rPr>
              <w:t>2400</w:t>
            </w:r>
            <w:r>
              <w:rPr>
                <w:rFonts w:ascii="Times New Roman" w:hAnsi="仿宋" w:eastAsia="仿宋" w:cs="Times New Roman"/>
                <w:sz w:val="18"/>
                <w:szCs w:val="18"/>
              </w:rPr>
              <w:t>～</w:t>
            </w:r>
            <w:r>
              <w:rPr>
                <w:rFonts w:ascii="Times New Roman" w:hAnsi="Times New Roman" w:eastAsia="仿宋" w:cs="Times New Roman"/>
                <w:sz w:val="18"/>
                <w:szCs w:val="18"/>
              </w:rPr>
              <w:t>2600</w:t>
            </w:r>
          </w:p>
        </w:tc>
        <w:tc>
          <w:tcPr>
            <w:tcW w:w="119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仿宋"/>
                <w:sz w:val="18"/>
                <w:szCs w:val="18"/>
              </w:rPr>
            </w:pPr>
            <w:r>
              <w:rPr>
                <w:rFonts w:hint="eastAsia" w:ascii="仿宋" w:hAnsi="仿宋" w:eastAsia="仿宋" w:cs="仿宋"/>
                <w:sz w:val="18"/>
                <w:szCs w:val="18"/>
              </w:rPr>
              <w:t>2600～2800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59" w:hRule="atLeast"/>
          <w:jc w:val="center"/>
        </w:trPr>
        <w:tc>
          <w:tcPr>
            <w:tcW w:w="1429"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砾砂</w:t>
            </w:r>
          </w:p>
        </w:tc>
        <w:tc>
          <w:tcPr>
            <w:tcW w:w="1254" w:type="dxa"/>
            <w:vMerge w:val="restart"/>
            <w:tcBorders>
              <w:top w:val="nil"/>
              <w:left w:val="nil"/>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中密、密实</w:t>
            </w:r>
          </w:p>
        </w:tc>
        <w:tc>
          <w:tcPr>
            <w:tcW w:w="1534" w:type="dxa"/>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kern w:val="0"/>
                <w:position w:val="-6"/>
              </w:rPr>
              <w:object>
                <v:shape id="_x0000_i1332" o:spt="75" type="#_x0000_t75" style="height:14.95pt;width:14.95pt;" o:ole="t" filled="f" o:preferrelative="t" stroked="f" coordsize="21600,21600">
                  <v:path/>
                  <v:fill on="f" focussize="0,0"/>
                  <v:stroke on="f" joinstyle="miter"/>
                  <v:imagedata r:id="rId497" o:title=""/>
                  <o:lock v:ext="edit" aspectratio="t"/>
                  <w10:wrap type="none"/>
                  <w10:anchorlock/>
                </v:shape>
                <o:OLEObject Type="Embed" ProgID="Equation.3" ShapeID="_x0000_i1332" DrawAspect="Content" ObjectID="_1468076032" r:id="rId524">
                  <o:LockedField>false</o:LockedField>
                </o:OLEObject>
              </w:object>
            </w:r>
            <w:r>
              <w:rPr>
                <w:rFonts w:ascii="Times New Roman" w:hAnsi="仿宋" w:eastAsia="仿宋" w:cs="Times New Roman"/>
                <w:sz w:val="18"/>
                <w:szCs w:val="18"/>
              </w:rPr>
              <w:t>＞</w:t>
            </w:r>
            <w:r>
              <w:rPr>
                <w:rFonts w:ascii="Times New Roman" w:hAnsi="Times New Roman" w:eastAsia="仿宋" w:cs="Times New Roman"/>
                <w:sz w:val="18"/>
                <w:szCs w:val="18"/>
              </w:rPr>
              <w:t>15</w:t>
            </w:r>
          </w:p>
        </w:tc>
        <w:tc>
          <w:tcPr>
            <w:tcW w:w="2387" w:type="dxa"/>
            <w:gridSpan w:val="2"/>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1400</w:t>
            </w:r>
            <w:r>
              <w:rPr>
                <w:rFonts w:ascii="Times New Roman" w:hAnsi="仿宋" w:eastAsia="仿宋" w:cs="Times New Roman"/>
                <w:sz w:val="18"/>
                <w:szCs w:val="18"/>
              </w:rPr>
              <w:t>～</w:t>
            </w:r>
            <w:r>
              <w:rPr>
                <w:rFonts w:ascii="Times New Roman" w:hAnsi="Times New Roman" w:eastAsia="仿宋" w:cs="Times New Roman"/>
                <w:sz w:val="18"/>
                <w:szCs w:val="18"/>
              </w:rPr>
              <w:t>2000</w:t>
            </w:r>
          </w:p>
        </w:tc>
        <w:tc>
          <w:tcPr>
            <w:tcW w:w="2387" w:type="dxa"/>
            <w:gridSpan w:val="2"/>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2000</w:t>
            </w:r>
            <w:r>
              <w:rPr>
                <w:rFonts w:ascii="Times New Roman" w:hAnsi="仿宋" w:eastAsia="仿宋" w:cs="Times New Roman"/>
                <w:sz w:val="18"/>
                <w:szCs w:val="18"/>
              </w:rPr>
              <w:t>～</w:t>
            </w:r>
            <w:r>
              <w:rPr>
                <w:rFonts w:ascii="Times New Roman" w:hAnsi="Times New Roman" w:eastAsia="仿宋" w:cs="Times New Roman"/>
                <w:sz w:val="18"/>
                <w:szCs w:val="18"/>
              </w:rPr>
              <w:t>3200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5" w:hRule="atLeast"/>
          <w:jc w:val="center"/>
        </w:trPr>
        <w:tc>
          <w:tcPr>
            <w:tcW w:w="1429"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角砾、圆砾</w:t>
            </w:r>
          </w:p>
        </w:tc>
        <w:tc>
          <w:tcPr>
            <w:tcW w:w="1254" w:type="dxa"/>
            <w:vMerge w:val="continue"/>
            <w:tcBorders>
              <w:top w:val="nil"/>
              <w:left w:val="nil"/>
              <w:bottom w:val="single" w:color="000000" w:sz="4" w:space="0"/>
              <w:right w:val="single" w:color="000000" w:sz="4" w:space="0"/>
            </w:tcBorders>
            <w:vAlign w:val="center"/>
          </w:tcPr>
          <w:p>
            <w:pPr>
              <w:widowControl/>
              <w:spacing w:line="360" w:lineRule="exact"/>
              <w:jc w:val="center"/>
              <w:rPr>
                <w:rFonts w:ascii="仿宋" w:hAnsi="仿宋" w:eastAsia="仿宋" w:cs="仿宋"/>
                <w:sz w:val="18"/>
                <w:szCs w:val="18"/>
              </w:rPr>
            </w:pPr>
          </w:p>
        </w:tc>
        <w:tc>
          <w:tcPr>
            <w:tcW w:w="1534" w:type="dxa"/>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kern w:val="0"/>
                <w:position w:val="-12"/>
              </w:rPr>
              <w:object>
                <v:shape id="_x0000_i1333" o:spt="75" type="#_x0000_t75" style="height:17.75pt;width:25.25pt;" o:ole="t" filled="f" o:preferrelative="t" stroked="f" coordsize="21600,21600">
                  <v:path/>
                  <v:fill on="f" focussize="0,0"/>
                  <v:stroke on="f" joinstyle="miter"/>
                  <v:imagedata r:id="rId148" o:title=""/>
                  <o:lock v:ext="edit" aspectratio="t"/>
                  <w10:wrap type="none"/>
                  <w10:anchorlock/>
                </v:shape>
                <o:OLEObject Type="Embed" ProgID="Equation.3" ShapeID="_x0000_i1333" DrawAspect="Content" ObjectID="_1468076033" r:id="rId525">
                  <o:LockedField>false</o:LockedField>
                </o:OLEObject>
              </w:object>
            </w:r>
            <w:r>
              <w:rPr>
                <w:rFonts w:ascii="Times New Roman" w:hAnsi="仿宋" w:eastAsia="仿宋" w:cs="Times New Roman"/>
                <w:sz w:val="18"/>
                <w:szCs w:val="18"/>
              </w:rPr>
              <w:t>＞</w:t>
            </w:r>
            <w:r>
              <w:rPr>
                <w:rFonts w:ascii="Times New Roman" w:hAnsi="Times New Roman" w:eastAsia="仿宋" w:cs="Times New Roman"/>
                <w:sz w:val="18"/>
                <w:szCs w:val="18"/>
              </w:rPr>
              <w:t>10</w:t>
            </w:r>
          </w:p>
        </w:tc>
        <w:tc>
          <w:tcPr>
            <w:tcW w:w="2387" w:type="dxa"/>
            <w:gridSpan w:val="2"/>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1800</w:t>
            </w:r>
            <w:r>
              <w:rPr>
                <w:rFonts w:ascii="Times New Roman" w:hAnsi="仿宋" w:eastAsia="仿宋" w:cs="Times New Roman"/>
                <w:sz w:val="18"/>
                <w:szCs w:val="18"/>
              </w:rPr>
              <w:t>～</w:t>
            </w:r>
            <w:r>
              <w:rPr>
                <w:rFonts w:ascii="Times New Roman" w:hAnsi="Times New Roman" w:eastAsia="仿宋" w:cs="Times New Roman"/>
                <w:sz w:val="18"/>
                <w:szCs w:val="18"/>
              </w:rPr>
              <w:t>2200</w:t>
            </w:r>
          </w:p>
        </w:tc>
        <w:tc>
          <w:tcPr>
            <w:tcW w:w="2387" w:type="dxa"/>
            <w:gridSpan w:val="2"/>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2200</w:t>
            </w:r>
            <w:r>
              <w:rPr>
                <w:rFonts w:ascii="Times New Roman" w:hAnsi="仿宋" w:eastAsia="仿宋" w:cs="Times New Roman"/>
                <w:sz w:val="18"/>
                <w:szCs w:val="18"/>
              </w:rPr>
              <w:t>～</w:t>
            </w:r>
            <w:r>
              <w:rPr>
                <w:rFonts w:ascii="Times New Roman" w:hAnsi="Times New Roman" w:eastAsia="仿宋" w:cs="Times New Roman"/>
                <w:sz w:val="18"/>
                <w:szCs w:val="18"/>
              </w:rPr>
              <w:t>3600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47" w:hRule="atLeast"/>
          <w:jc w:val="center"/>
        </w:trPr>
        <w:tc>
          <w:tcPr>
            <w:tcW w:w="1429"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仿宋" w:hAnsi="仿宋" w:eastAsia="仿宋" w:cs="仿宋"/>
                <w:sz w:val="18"/>
                <w:szCs w:val="18"/>
              </w:rPr>
            </w:pPr>
            <w:r>
              <w:rPr>
                <w:rFonts w:hint="eastAsia" w:ascii="仿宋" w:hAnsi="仿宋" w:eastAsia="仿宋" w:cs="仿宋"/>
                <w:sz w:val="18"/>
                <w:szCs w:val="18"/>
              </w:rPr>
              <w:t>碎石、卵石</w:t>
            </w:r>
          </w:p>
        </w:tc>
        <w:tc>
          <w:tcPr>
            <w:tcW w:w="1254" w:type="dxa"/>
            <w:vMerge w:val="continue"/>
            <w:tcBorders>
              <w:top w:val="nil"/>
              <w:left w:val="nil"/>
              <w:bottom w:val="single" w:color="000000" w:sz="4" w:space="0"/>
              <w:right w:val="single" w:color="000000" w:sz="4" w:space="0"/>
            </w:tcBorders>
            <w:vAlign w:val="center"/>
          </w:tcPr>
          <w:p>
            <w:pPr>
              <w:widowControl/>
              <w:spacing w:line="360" w:lineRule="exact"/>
              <w:jc w:val="center"/>
              <w:rPr>
                <w:rFonts w:ascii="仿宋" w:hAnsi="仿宋" w:eastAsia="仿宋" w:cs="仿宋"/>
                <w:sz w:val="18"/>
                <w:szCs w:val="18"/>
              </w:rPr>
            </w:pPr>
          </w:p>
        </w:tc>
        <w:tc>
          <w:tcPr>
            <w:tcW w:w="1534" w:type="dxa"/>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kern w:val="0"/>
                <w:position w:val="-12"/>
              </w:rPr>
              <w:object>
                <v:shape id="_x0000_i1334" o:spt="75" type="#_x0000_t75" style="height:17.75pt;width:25.25pt;" o:ole="t" filled="f" o:preferrelative="t" stroked="f" coordsize="21600,21600">
                  <v:path/>
                  <v:fill on="f" focussize="0,0"/>
                  <v:stroke on="f" joinstyle="miter"/>
                  <v:imagedata r:id="rId148" o:title=""/>
                  <o:lock v:ext="edit" aspectratio="t"/>
                  <w10:wrap type="none"/>
                  <w10:anchorlock/>
                </v:shape>
                <o:OLEObject Type="Embed" ProgID="Equation.3" ShapeID="_x0000_i1334" DrawAspect="Content" ObjectID="_1468076034" r:id="rId526">
                  <o:LockedField>false</o:LockedField>
                </o:OLEObject>
              </w:object>
            </w:r>
            <w:r>
              <w:rPr>
                <w:rFonts w:ascii="Times New Roman" w:hAnsi="仿宋" w:eastAsia="仿宋" w:cs="Times New Roman"/>
                <w:sz w:val="18"/>
                <w:szCs w:val="18"/>
              </w:rPr>
              <w:t>＞</w:t>
            </w:r>
            <w:r>
              <w:rPr>
                <w:rFonts w:ascii="Times New Roman" w:hAnsi="Times New Roman" w:eastAsia="仿宋" w:cs="Times New Roman"/>
                <w:sz w:val="18"/>
                <w:szCs w:val="18"/>
              </w:rPr>
              <w:t>10</w:t>
            </w:r>
          </w:p>
        </w:tc>
        <w:tc>
          <w:tcPr>
            <w:tcW w:w="2387" w:type="dxa"/>
            <w:gridSpan w:val="2"/>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2000</w:t>
            </w:r>
            <w:r>
              <w:rPr>
                <w:rFonts w:ascii="Times New Roman" w:hAnsi="仿宋" w:eastAsia="仿宋" w:cs="Times New Roman"/>
                <w:sz w:val="18"/>
                <w:szCs w:val="18"/>
              </w:rPr>
              <w:t>～</w:t>
            </w:r>
            <w:r>
              <w:rPr>
                <w:rFonts w:ascii="Times New Roman" w:hAnsi="Times New Roman" w:eastAsia="仿宋" w:cs="Times New Roman"/>
                <w:sz w:val="18"/>
                <w:szCs w:val="18"/>
              </w:rPr>
              <w:t>3000</w:t>
            </w:r>
          </w:p>
        </w:tc>
        <w:tc>
          <w:tcPr>
            <w:tcW w:w="2387" w:type="dxa"/>
            <w:gridSpan w:val="2"/>
            <w:tcBorders>
              <w:top w:val="single" w:color="000000" w:sz="4" w:space="0"/>
              <w:left w:val="nil"/>
              <w:bottom w:val="single" w:color="000000" w:sz="4" w:space="0"/>
              <w:right w:val="single" w:color="000000" w:sz="4" w:space="0"/>
            </w:tcBorders>
            <w:vAlign w:val="center"/>
          </w:tcPr>
          <w:p>
            <w:pPr>
              <w:spacing w:line="360" w:lineRule="exact"/>
              <w:jc w:val="center"/>
              <w:rPr>
                <w:rFonts w:ascii="Times New Roman" w:hAnsi="Times New Roman" w:eastAsia="仿宋" w:cs="Times New Roman"/>
                <w:sz w:val="18"/>
                <w:szCs w:val="18"/>
              </w:rPr>
            </w:pPr>
            <w:r>
              <w:rPr>
                <w:rFonts w:ascii="Times New Roman" w:hAnsi="Times New Roman" w:eastAsia="仿宋" w:cs="Times New Roman"/>
                <w:sz w:val="18"/>
                <w:szCs w:val="18"/>
              </w:rPr>
              <w:t>3000</w:t>
            </w:r>
            <w:r>
              <w:rPr>
                <w:rFonts w:ascii="Times New Roman" w:hAnsi="仿宋" w:eastAsia="仿宋" w:cs="Times New Roman"/>
                <w:sz w:val="18"/>
                <w:szCs w:val="18"/>
              </w:rPr>
              <w:t>～</w:t>
            </w:r>
            <w:r>
              <w:rPr>
                <w:rFonts w:ascii="Times New Roman" w:hAnsi="Times New Roman" w:eastAsia="仿宋" w:cs="Times New Roman"/>
                <w:sz w:val="18"/>
                <w:szCs w:val="18"/>
              </w:rPr>
              <w:t>4000</w:t>
            </w:r>
          </w:p>
        </w:tc>
      </w:tr>
    </w:tbl>
    <w:p>
      <w:pPr>
        <w:ind w:left="752" w:leftChars="1" w:hanging="750" w:hangingChars="375"/>
        <w:rPr>
          <w:rFonts w:ascii="仿宋" w:hAnsi="仿宋" w:eastAsia="仿宋" w:cs="Times New Roman"/>
          <w:sz w:val="20"/>
          <w:szCs w:val="20"/>
        </w:rPr>
      </w:pPr>
      <w:r>
        <w:rPr>
          <w:rFonts w:hint="eastAsia" w:ascii="仿宋" w:hAnsi="仿宋" w:eastAsia="仿宋"/>
          <w:sz w:val="20"/>
          <w:szCs w:val="20"/>
        </w:rPr>
        <w:t>注： 1  砂土和碎石类土中桩的极限端阻力取值，宜综合考虑土的密实度，桩端进入持力层的深径比h</w:t>
      </w:r>
      <w:r>
        <w:rPr>
          <w:rFonts w:hint="eastAsia" w:ascii="仿宋" w:hAnsi="仿宋" w:eastAsia="仿宋"/>
          <w:sz w:val="20"/>
          <w:szCs w:val="20"/>
          <w:vertAlign w:val="subscript"/>
        </w:rPr>
        <w:t>b</w:t>
      </w:r>
      <w:r>
        <w:rPr>
          <w:rFonts w:hint="eastAsia" w:ascii="仿宋" w:hAnsi="仿宋" w:eastAsia="仿宋"/>
          <w:sz w:val="20"/>
          <w:szCs w:val="20"/>
        </w:rPr>
        <w:t>/d，土愈密实，h</w:t>
      </w:r>
      <w:r>
        <w:rPr>
          <w:rFonts w:hint="eastAsia" w:ascii="仿宋" w:hAnsi="仿宋" w:eastAsia="仿宋"/>
          <w:sz w:val="20"/>
          <w:szCs w:val="20"/>
          <w:vertAlign w:val="subscript"/>
        </w:rPr>
        <w:t>b</w:t>
      </w:r>
      <w:r>
        <w:rPr>
          <w:rFonts w:hint="eastAsia" w:ascii="仿宋" w:hAnsi="仿宋" w:eastAsia="仿宋"/>
          <w:sz w:val="20"/>
          <w:szCs w:val="20"/>
        </w:rPr>
        <w:t>/d愈大，取值愈高；</w:t>
      </w:r>
    </w:p>
    <w:p>
      <w:pPr>
        <w:ind w:left="355" w:leftChars="-94" w:hanging="552" w:hangingChars="276"/>
        <w:rPr>
          <w:rFonts w:ascii="仿宋" w:hAnsi="仿宋" w:eastAsia="仿宋"/>
          <w:kern w:val="0"/>
          <w:sz w:val="28"/>
          <w:szCs w:val="28"/>
        </w:rPr>
      </w:pPr>
      <w:r>
        <w:rPr>
          <w:rFonts w:hint="eastAsia" w:ascii="仿宋" w:hAnsi="仿宋" w:eastAsia="仿宋"/>
          <w:sz w:val="20"/>
          <w:szCs w:val="20"/>
        </w:rPr>
        <w:t xml:space="preserve">      2  端阻力值，可根据岩土体条件和施工情况等取其上限或下限，表中数值可内插。</w:t>
      </w:r>
    </w:p>
    <w:p>
      <w:pPr>
        <w:widowControl/>
        <w:jc w:val="left"/>
        <w:rPr>
          <w:rFonts w:ascii="仿宋" w:hAnsi="仿宋" w:eastAsia="仿宋"/>
          <w:b/>
          <w:bCs/>
          <w:kern w:val="44"/>
        </w:rPr>
      </w:pPr>
      <w:r>
        <w:rPr>
          <w:rFonts w:ascii="仿宋" w:hAnsi="仿宋" w:eastAsia="仿宋"/>
          <w:b/>
          <w:bCs/>
          <w:kern w:val="44"/>
        </w:rPr>
        <w:br w:type="page"/>
      </w:r>
    </w:p>
    <w:p>
      <w:pPr>
        <w:pStyle w:val="2"/>
        <w:spacing w:after="156"/>
        <w:rPr>
          <w:szCs w:val="28"/>
        </w:rPr>
      </w:pPr>
      <w:bookmarkStart w:id="136" w:name="_Toc6676123"/>
      <w:bookmarkStart w:id="137" w:name="_Toc32052"/>
      <w:bookmarkStart w:id="138" w:name="_Toc16239"/>
      <w:bookmarkStart w:id="139" w:name="_Toc520971621"/>
      <w:r>
        <w:rPr>
          <w:rFonts w:hint="eastAsia"/>
          <w:szCs w:val="28"/>
        </w:rPr>
        <w:t>附录E  喷扩锥台压灌桩施工工艺流程图</w:t>
      </w:r>
      <w:bookmarkEnd w:id="136"/>
    </w:p>
    <w:p>
      <w:pPr>
        <w:rPr>
          <w:szCs w:val="28"/>
        </w:rPr>
        <w:sectPr>
          <w:headerReference r:id="rId4" w:type="default"/>
          <w:footerReference r:id="rId5" w:type="default"/>
          <w:pgSz w:w="11906" w:h="16838"/>
          <w:pgMar w:top="1276" w:right="1361" w:bottom="1361" w:left="1474" w:header="851" w:footer="680" w:gutter="0"/>
          <w:pgNumType w:start="1"/>
          <w:cols w:space="425" w:num="1"/>
          <w:docGrid w:type="lines" w:linePitch="312" w:charSpace="0"/>
        </w:sectPr>
      </w:pPr>
      <w:r>
        <w:pict>
          <v:shape id="_x0000_s137693" o:spid="_x0000_s137693" o:spt="202" type="#_x0000_t202" style="position:absolute;left:0pt;margin-left:335.3pt;margin-top:516.2pt;height:29.85pt;width:114pt;z-index:327392256;mso-width-relative:page;mso-height-relative:page;" fillcolor="#FFFFFF" filled="t" stroked="t" coordsize="21600,21600" o:gfxdata="UEsDBAoAAAAAAIdO4kAAAAAAAAAAAAAAAAAEAAAAZHJzL1BLAwQUAAAACACHTuJAH48NkdgAAAAL&#10;AQAADwAAAGRycy9kb3ducmV2LnhtbE2Py07DMBBF90j8gzVIbFBrN6C8iNMFEgh2tCDYuvE0ifAj&#10;2G5a/p7pCpYzc3Xm3GZ9sobNGOLonYTVUgBD13k9ul7C+9vjogQWk3JaGe9Qwg9GWLeXF42qtT+6&#10;Dc7b1DOCuFgrCUNKU8157Aa0Ki79hI5uex+sSjSGnuugjgS3hmdC5Nyq0dGHQU34MGD3tT1YCeXd&#10;8/wZX25fP7p8b6p0U8xP30HK66uVuAeW8JT+wnDWJ3VoyWnnD05HZiQssiqjKMFERaXOiULkwHa0&#10;ycsCeNvw/x3aX1BLAwQUAAAACACHTuJA5Jjx5PEBAADqAwAADgAAAGRycy9lMm9Eb2MueG1srVNL&#10;jhMxEN0jcQfLe9I9GWUmaaUzEoSwQYA0cICKP92W/JPtSXcuADdgxYY958o5KDuZzAywQIheuMuu&#10;5+eq9+zlzWg02YkQlbMtvZjUlAjLHFe2a+mnj5sXc0piAstBOytauheR3qyeP1sOvhFT1zvNRSBI&#10;YmMz+Jb2KfmmqiLrhYE4cV5YTEoXDCSchq7iAQZkN7qa1vVVNbjAfXBMxIir62OSrgq/lIKl91JG&#10;kYhuKdaWyhjKuM1jtVpC0wXwvWKnMuAfqjCgLB56plpDAnIX1G9URrHgopNpwpypnJSKidIDdnNR&#10;/9LNbQ9elF5QnOjPMsX/R8ve7T4Eojh6h05ZMOjR4euXw7cfh++fyWKeBRp8bBB36xGZxpduRPD9&#10;esTF3Pcog8l/7IhgHqXen+UVYyIsb5peza8vMcUwd3m9qBezTFM97PYhpjfCGZKDlga0r6gKu7cx&#10;HaH3kHxYdFrxjdK6TEK3faUD2QFavSnfif0JTFsytHQxm86wDsAbJzUkDI1HDaLtynlPdsTHxHX5&#10;/kScC1tD7I8FFIYMg8aoJEKJegH8teUk7T3KbPFB0FyMEZwSLfD95KggEyj9N0jUTluUMFt0tCJH&#10;adyOSJPDreN7tO3OB9X1KGkxrsDxQhXtT5c/39jH80L68ER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jw2R2AAAAAsBAAAPAAAAAAAAAAEAIAAAACIAAABkcnMvZG93bnJldi54bWxQSwECFAAU&#10;AAAACACHTuJA5Jjx5PEBAADqAwAADgAAAAAAAAABACAAAAAnAQAAZHJzL2Uyb0RvYy54bWxQSwUG&#10;AAAAAAYABgBZAQAAigUAAAAA&#10;">
            <v:path/>
            <v:fill on="t" color2="#FFFFFF" focussize="0,0"/>
            <v:stroke color="#000000" joinstyle="miter"/>
            <v:imagedata o:title=""/>
            <o:lock v:ext="edit" aspectratio="f"/>
            <v:textbox>
              <w:txbxContent>
                <w:p>
                  <w:pPr>
                    <w:jc w:val="center"/>
                    <w:rPr>
                      <w:rFonts w:ascii="仿宋" w:hAnsi="仿宋" w:eastAsia="仿宋" w:cs="仿宋"/>
                      <w:szCs w:val="21"/>
                    </w:rPr>
                  </w:pPr>
                  <w:r>
                    <w:rPr>
                      <w:rFonts w:hint="eastAsia" w:ascii="仿宋" w:hAnsi="仿宋" w:eastAsia="仿宋" w:cs="仿宋"/>
                      <w:szCs w:val="21"/>
                    </w:rPr>
                    <w:t>钢筋笼制作</w:t>
                  </w:r>
                </w:p>
                <w:p/>
              </w:txbxContent>
            </v:textbox>
          </v:shape>
        </w:pict>
      </w:r>
      <w:r>
        <w:pict>
          <v:shape id="_x0000_s137692" o:spid="_x0000_s137692" o:spt="202" type="#_x0000_t202" style="position:absolute;left:0pt;margin-left:323.25pt;margin-top:124.45pt;height:29.85pt;width:115.8pt;z-index:289524736;mso-width-relative:page;mso-height-relative:page;" fillcolor="#FFFFFF" filled="t" stroked="t" coordsize="21600,21600" o:gfxdata="UEsDBAoAAAAAAIdO4kAAAAAAAAAAAAAAAAAEAAAAZHJzL1BLAwQUAAAACACHTuJAH48NkdgAAAAL&#10;AQAADwAAAGRycy9kb3ducmV2LnhtbE2Py07DMBBF90j8gzVIbFBrN6C8iNMFEgh2tCDYuvE0ifAj&#10;2G5a/p7pCpYzc3Xm3GZ9sobNGOLonYTVUgBD13k9ul7C+9vjogQWk3JaGe9Qwg9GWLeXF42qtT+6&#10;Dc7b1DOCuFgrCUNKU8157Aa0Ki79hI5uex+sSjSGnuugjgS3hmdC5Nyq0dGHQU34MGD3tT1YCeXd&#10;8/wZX25fP7p8b6p0U8xP30HK66uVuAeW8JT+wnDWJ3VoyWnnD05HZiQssiqjKMFERaXOiULkwHa0&#10;ycsCeNvw/x3aX1BLAwQUAAAACACHTuJA5Jjx5PEBAADqAwAADgAAAGRycy9lMm9Eb2MueG1srVNL&#10;jhMxEN0jcQfLe9I9GWUmaaUzEoSwQYA0cICKP92W/JPtSXcuADdgxYY958o5KDuZzAywQIheuMuu&#10;5+eq9+zlzWg02YkQlbMtvZjUlAjLHFe2a+mnj5sXc0piAstBOytauheR3qyeP1sOvhFT1zvNRSBI&#10;YmMz+Jb2KfmmqiLrhYE4cV5YTEoXDCSchq7iAQZkN7qa1vVVNbjAfXBMxIir62OSrgq/lIKl91JG&#10;kYhuKdaWyhjKuM1jtVpC0wXwvWKnMuAfqjCgLB56plpDAnIX1G9URrHgopNpwpypnJSKidIDdnNR&#10;/9LNbQ9elF5QnOjPMsX/R8ve7T4Eojh6h05ZMOjR4euXw7cfh++fyWKeBRp8bBB36xGZxpduRPD9&#10;esTF3Pcog8l/7IhgHqXen+UVYyIsb5peza8vMcUwd3m9qBezTFM97PYhpjfCGZKDlga0r6gKu7cx&#10;HaH3kHxYdFrxjdK6TEK3faUD2QFavSnfif0JTFsytHQxm86wDsAbJzUkDI1HDaLtynlPdsTHxHX5&#10;/kScC1tD7I8FFIYMg8aoJEKJegH8teUk7T3KbPFB0FyMEZwSLfD95KggEyj9N0jUTluUMFt0tCJH&#10;adyOSJPDreN7tO3OB9X1KGkxrsDxQhXtT5c/39jH80L68ER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jw2R2AAAAAsBAAAPAAAAAAAAAAEAIAAAACIAAABkcnMvZG93bnJldi54bWxQSwECFAAU&#10;AAAACACHTuJA5Jjx5PEBAADqAwAADgAAAAAAAAABACAAAAAnAQAAZHJzL2Uyb0RvYy54bWxQSwUG&#10;AAAAAAYABgBZAQAAigUAAAAA&#10;">
            <v:path/>
            <v:fill on="t" color2="#FFFFFF" focussize="0,0"/>
            <v:stroke color="#000000" joinstyle="miter"/>
            <v:imagedata o:title=""/>
            <o:lock v:ext="edit" aspectratio="f"/>
            <v:textbox>
              <w:txbxContent>
                <w:p>
                  <w:pPr>
                    <w:jc w:val="center"/>
                    <w:rPr>
                      <w:rFonts w:ascii="仿宋" w:hAnsi="仿宋" w:eastAsia="仿宋" w:cs="仿宋"/>
                      <w:szCs w:val="21"/>
                    </w:rPr>
                  </w:pPr>
                  <w:r>
                    <w:rPr>
                      <w:rFonts w:hint="eastAsia" w:ascii="仿宋" w:hAnsi="仿宋" w:eastAsia="仿宋" w:cs="仿宋"/>
                      <w:szCs w:val="21"/>
                    </w:rPr>
                    <w:t>空压机、注浆泵调试</w:t>
                  </w:r>
                </w:p>
                <w:p/>
              </w:txbxContent>
            </v:textbox>
          </v:shape>
        </w:pict>
      </w:r>
      <w:r>
        <w:pict>
          <v:shape id="_x0000_s137691" o:spid="_x0000_s137691" o:spt="202" type="#_x0000_t202" style="position:absolute;left:0pt;margin-left:-16.85pt;margin-top:30.9pt;height:29.85pt;width:99.9pt;z-index:270590976;mso-width-relative:page;mso-height-relative:page;" coordsize="21600,21600" o:gfxdata="UEsDBAoAAAAAAIdO4kAAAAAAAAAAAAAAAAAEAAAAZHJzL1BLAwQUAAAACACHTuJAH48NkdgAAAAL&#10;AQAADwAAAGRycy9kb3ducmV2LnhtbE2Py07DMBBF90j8gzVIbFBrN6C8iNMFEgh2tCDYuvE0ifAj&#10;2G5a/p7pCpYzc3Xm3GZ9sobNGOLonYTVUgBD13k9ul7C+9vjogQWk3JaGe9Qwg9GWLeXF42qtT+6&#10;Dc7b1DOCuFgrCUNKU8157Aa0Ki79hI5uex+sSjSGnuugjgS3hmdC5Nyq0dGHQU34MGD3tT1YCeXd&#10;8/wZX25fP7p8b6p0U8xP30HK66uVuAeW8JT+wnDWJ3VoyWnnD05HZiQssiqjKMFERaXOiULkwHa0&#10;ycsCeNvw/x3aX1BLAwQUAAAACACHTuJA5Jjx5PEBAADqAwAADgAAAGRycy9lMm9Eb2MueG1srVNL&#10;jhMxEN0jcQfLe9I9GWUmaaUzEoSwQYA0cICKP92W/JPtSXcuADdgxYY958o5KDuZzAywQIheuMuu&#10;5+eq9+zlzWg02YkQlbMtvZjUlAjLHFe2a+mnj5sXc0piAstBOytauheR3qyeP1sOvhFT1zvNRSBI&#10;YmMz+Jb2KfmmqiLrhYE4cV5YTEoXDCSchq7iAQZkN7qa1vVVNbjAfXBMxIir62OSrgq/lIKl91JG&#10;kYhuKdaWyhjKuM1jtVpC0wXwvWKnMuAfqjCgLB56plpDAnIX1G9URrHgopNpwpypnJSKidIDdnNR&#10;/9LNbQ9elF5QnOjPMsX/R8ve7T4Eojh6h05ZMOjR4euXw7cfh++fyWKeBRp8bBB36xGZxpduRPD9&#10;esTF3Pcog8l/7IhgHqXen+UVYyIsb5peza8vMcUwd3m9qBezTFM97PYhpjfCGZKDlga0r6gKu7cx&#10;HaH3kHxYdFrxjdK6TEK3faUD2QFavSnfif0JTFsytHQxm86wDsAbJzUkDI1HDaLtynlPdsTHxHX5&#10;/kScC1tD7I8FFIYMg8aoJEKJegH8teUk7T3KbPFB0FyMEZwSLfD95KggEyj9N0jUTluUMFt0tCJH&#10;adyOSJPDreN7tO3OB9X1KGkxrsDxQhXtT5c/39jH80L68ER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jw2R2AAAAAsBAAAPAAAAAAAAAAEAIAAAACIAAABkcnMvZG93bnJldi54bWxQSwECFAAU&#10;AAAACACHTuJA5Jjx5PEBAADqAwAADgAAAAAAAAABACAAAAAnAQAAZHJzL2Uyb0RvYy54bWxQSwUG&#10;AAAAAAYABgBZAQAAigU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平整场地</w:t>
                  </w:r>
                </w:p>
                <w:p/>
              </w:txbxContent>
            </v:textbox>
          </v:shape>
        </w:pict>
      </w:r>
      <w:r>
        <w:pict>
          <v:shape id="_x0000_s137690" o:spid="_x0000_s137690" o:spt="202" type="#_x0000_t202" style="position:absolute;left:0pt;margin-left:-15.7pt;margin-top:173.55pt;height:29.85pt;width:99.9pt;z-index:261124096;mso-width-relative:page;mso-height-relative:page;" coordsize="21600,21600" o:gfxdata="UEsDBAoAAAAAAIdO4kAAAAAAAAAAAAAAAAAEAAAAZHJzL1BLAwQUAAAACACHTuJAH48NkdgAAAAL&#10;AQAADwAAAGRycy9kb3ducmV2LnhtbE2Py07DMBBF90j8gzVIbFBrN6C8iNMFEgh2tCDYuvE0ifAj&#10;2G5a/p7pCpYzc3Xm3GZ9sobNGOLonYTVUgBD13k9ul7C+9vjogQWk3JaGe9Qwg9GWLeXF42qtT+6&#10;Dc7b1DOCuFgrCUNKU8157Aa0Ki79hI5uex+sSjSGnuugjgS3hmdC5Nyq0dGHQU34MGD3tT1YCeXd&#10;8/wZX25fP7p8b6p0U8xP30HK66uVuAeW8JT+wnDWJ3VoyWnnD05HZiQssiqjKMFERaXOiULkwHa0&#10;ycsCeNvw/x3aX1BLAwQUAAAACACHTuJA5Jjx5PEBAADqAwAADgAAAGRycy9lMm9Eb2MueG1srVNL&#10;jhMxEN0jcQfLe9I9GWUmaaUzEoSwQYA0cICKP92W/JPtSXcuADdgxYY958o5KDuZzAywQIheuMuu&#10;5+eq9+zlzWg02YkQlbMtvZjUlAjLHFe2a+mnj5sXc0piAstBOytauheR3qyeP1sOvhFT1zvNRSBI&#10;YmMz+Jb2KfmmqiLrhYE4cV5YTEoXDCSchq7iAQZkN7qa1vVVNbjAfXBMxIir62OSrgq/lIKl91JG&#10;kYhuKdaWyhjKuM1jtVpC0wXwvWKnMuAfqjCgLB56plpDAnIX1G9URrHgopNpwpypnJSKidIDdnNR&#10;/9LNbQ9elF5QnOjPMsX/R8ve7T4Eojh6h05ZMOjR4euXw7cfh++fyWKeBRp8bBB36xGZxpduRPD9&#10;esTF3Pcog8l/7IhgHqXen+UVYyIsb5peza8vMcUwd3m9qBezTFM97PYhpjfCGZKDlga0r6gKu7cx&#10;HaH3kHxYdFrxjdK6TEK3faUD2QFavSnfif0JTFsytHQxm86wDsAbJzUkDI1HDaLtynlPdsTHxHX5&#10;/kScC1tD7I8FFIYMg8aoJEKJegH8teUk7T3KbPFB0FyMEZwSLfD95KggEyj9N0jUTluUMFt0tCJH&#10;adyOSJPDreN7tO3OB9X1KGkxrsDxQhXtT5c/39jH80L68ER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jw2R2AAAAAsBAAAPAAAAAAAAAAEAIAAAACIAAABkcnMvZG93bnJldi54bWxQSwECFAAU&#10;AAAACACHTuJA5Jjx5PEBAADqAwAADgAAAAAAAAABACAAAAAnAQAAZHJzL2Uyb0RvYy54bWxQSwUG&#10;AAAAAAYABgBZAQAAigU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水泥浆配制</w:t>
                  </w:r>
                </w:p>
                <w:p/>
              </w:txbxContent>
            </v:textbox>
          </v:shape>
        </w:pict>
      </w:r>
      <w:r>
        <w:pict>
          <v:shape id="文本框 84" o:spid="_x0000_s109794" o:spt="202" type="#_x0000_t202" style="position:absolute;left:0pt;margin-left:127.5pt;margin-top:171pt;height:26.05pt;width:149.55pt;z-index:251992064;mso-width-relative:page;mso-height-relative:page;" coordsize="21600,21600" o:gfxdata="UEsDBAoAAAAAAIdO4kAAAAAAAAAAAAAAAAAEAAAAZHJzL1BLAwQUAAAACACHTuJAMlPpjNoAAAAL&#10;AQAADwAAAGRycy9kb3ducmV2LnhtbE2PzU7DMBCE70i8g7VIXBB14oS0Ddn0gASCGxQEVzfeJhH+&#10;CbablrfHnOA4mtHMN83mZDSbyYfRWYR8kQEj2zk12h7h7fX+egUsRGmV1M4SwjcF2LTnZ42slTva&#10;F5q3sWepxIZaIgwxTjXnoRvIyLBwE9nk7Z03Mibpe668PKZyo7nIsoobOdq0MMiJ7gbqPrcHg7Aq&#10;H+eP8FQ8v3fVXq/j1XJ++PKIlxd5dgss0in+heEXP6FDm5h27mBVYBpBVCKhR4RiKUpgKXFT5Wtg&#10;O4SyEDnwtuH/P7Q/UEsDBBQAAAAIAIdO4kBEDKEz7wEAAOkDAAAOAAAAZHJzL2Uyb0RvYy54bWyt&#10;U0uOEzEQ3SNxB8t70j2BQNJKZyQIYYMAaeAAFX+6Lfkn25PuXABuwIoNe86Vc1B2MpkfC4Tohbts&#10;Pz9XvVdeXo5Gk50IUTnb0otJTYmwzHFlu5Z++bx5NqckJrActLOipXsR6eXq6ZPl4Bsxdb3TXASC&#10;JDY2g29pn5JvqiqyXhiIE+eFxU3pgoGE09BVPMCA7EZX07p+WQ0ucB8cEzHi6vq4SVeFX0rB0kcp&#10;o0hEtxRzS2UMZdzmsVotoekC+F6xUxrwD1kYUBYvPVOtIQG5DuoRlVEsuOhkmjBnKielYqLUgNVc&#10;1A+querBi1ILihP9Wab4/2jZh92nQBRvKRplwaBFh+/fDj9+HX5+JfMXWZ/BxwZhVx6BaXztRvT5&#10;Zj3iYi57lMHkPxZEcB+V3p/VFWMiLB+aLxbT+YwShnvPXy3qxSzTVLenfYjpnXCG5KClAd0rosLu&#10;fUxH6A0kXxadVnyjtC6T0G3f6EB2gE5vyndivwfTlgwtXcymOQ/AhpMaEobGowTRduW+eyfiXeK6&#10;fH8izomtIfbHBApDhkFjVBKhRL0A/tZykvYeZbb4HmhOxghOiRb4fHJUkAmU/hskaqctSpgtOlqR&#10;ozRuR6TJ4dbxPdp27YPqepS0GFfg2E9F+1Pv54a9Oy+kty90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U+mM2gAAAAsBAAAPAAAAAAAAAAEAIAAAACIAAABkcnMvZG93bnJldi54bWxQSwECFAAU&#10;AAAACACHTuJARAyhM+8BAADpAwAADgAAAAAAAAABACAAAAApAQAAZHJzL2Uyb0RvYy54bWxQSwUG&#10;AAAAAAYABgBZAQAAigU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喷头试喷、钻进成孔</w:t>
                  </w:r>
                </w:p>
              </w:txbxContent>
            </v:textbox>
          </v:shape>
        </w:pict>
      </w:r>
      <w:r>
        <w:rPr>
          <w:rFonts w:ascii="仿宋" w:hAnsi="仿宋" w:eastAsia="仿宋" w:cs="仿宋"/>
        </w:rPr>
        <w:pict>
          <v:shape id="_x0000_s109814" o:spid="_x0000_s109814" o:spt="34" type="#_x0000_t34" style="position:absolute;left:0pt;flip:x;margin-left:198.2pt;margin-top:509.8pt;height:0.1pt;width:20.75pt;rotation:5898240f;z-index:252012544;mso-width-relative:page;mso-height-relative:page;" filled="f" coordsize="21600,21600" o:gfxdata="UEsDBAoAAAAAAIdO4kAAAAAAAAAAAAAAAAAEAAAAZHJzL1BLAwQUAAAACACHTuJAjUIfltoAAAAL&#10;AQAADwAAAGRycy9kb3ducmV2LnhtbE2PwU6DQBCG7ya+w2ZMvBi7gEURWXpQa0+mEet9y45Ays4S&#10;dtvC2zue9PZP5ss/3xSryfbihKPvHCmIFxEIpNqZjhoFu8/1bQbCB01G945QwYweVuXlRaFz4870&#10;gacqNIJLyOdaQRvCkEvp6xat9gs3IPHu241WBx7HRppRn7nc9jKJontpdUd8odUDPrdYH6qjVfBS&#10;bdP1181uSuZ68169ZYctza9KXV/F0ROIgFP4g+FXn9WhZKe9O5LxolewjJOUUQVZ8sCBiWV8x2Gv&#10;4DFKM5BlIf//UP4AUEsDBBQAAAAIAIdO4kCJAgzI6wEAAKcDAAAOAAAAZHJzL2Uyb0RvYy54bWyt&#10;U0uOEzEQ3SNxB8t70j2BZEgrnVkkDCwQRAIOUPGn25J/sk062bFDnIEdS+4w3GYkuAVld8jwERtE&#10;L6yy69WrqlfVy6uD0WQvQlTOtvRiUlMiLHNc2a6lb15fP3hMSUxgOWhnRUuPItKr1f17y8E3Yup6&#10;p7kIBElsbAbf0j4l31RVZL0wECfOC4tO6YKBhNfQVTzAgOxGV9O6nleDC9wHx0SM+LoZnXRV+KUU&#10;LL2UMopEdEuxtlTOUM5dPqvVEpougO8VO5UB/1CFAWUx6ZlqAwnI26D+oDKKBRedTBPmTOWkVEyU&#10;HrCbi/q3bl714EXpBcWJ/ixT/H+07MV+G4jiOLtLSiwYnNHX95+/vftw+/HL7c0nsphnjQYfG4Su&#10;7TacbtFvQ274IIMhUiv/DCmKBNgUORSFj2eFxSERho/zhzOcAkPHo8XltJ5l7mokyWQ+xPRUOEOy&#10;0dKYAqiuT2tnLU7ShTEB7J/HNAb+CMjB2pKhpYvZdIYZAHdJakhoGo/dRduV4qLTil8rrXNEDN1u&#10;rQPZQ96O8p0K+gWWk2wg9iOuuDIMml4Af2I5SUePsllccJpLMIJTogX+D9kqyARK3yFTUGA7/Rc0&#10;6qEtypI1H1XO1s7xYxG/vOM2FOFOm5vX7ed7ib77v1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1CH5baAAAACwEAAA8AAAAAAAAAAQAgAAAAIgAAAGRycy9kb3ducmV2LnhtbFBLAQIUABQAAAAI&#10;AIdO4kCJAgzI6wEAAKcDAAAOAAAAAAAAAAEAIAAAACkBAABkcnMvZTJvRG9jLnhtbFBLBQYAAAAA&#10;BgAGAFkBAACGBQAAAAA=&#10;" adj="10774,117396000,-294801">
            <v:path arrowok="t"/>
            <v:fill on="f" focussize="0,0"/>
            <v:stroke endarrow="block"/>
            <v:imagedata o:title=""/>
            <o:lock v:ext="edit"/>
          </v:shape>
        </w:pict>
      </w:r>
      <w:r>
        <w:rPr>
          <w:rFonts w:ascii="仿宋" w:hAnsi="仿宋" w:eastAsia="仿宋" w:cs="仿宋"/>
        </w:rPr>
        <w:pict>
          <v:shape id="自选图形 102" o:spid="_x0000_s109786" o:spt="32" type="#_x0000_t32" style="position:absolute;left:0pt;margin-left:208.65pt;margin-top:593.05pt;height:21.8pt;width:0.05pt;z-index:-251332608;mso-width-relative:page;mso-height-relative:page;" o:connectortype="straight" filled="f" coordsize="21600,21600" o:gfxdata="UEsDBAoAAAAAAIdO4kAAAAAAAAAAAAAAAAAEAAAAZHJzL1BLAwQUAAAACACHTuJA0tQaANoAAAAN&#10;AQAADwAAAGRycy9kb3ducmV2LnhtbE2PwU7DMBBE70j8g7VI3KjtqkkhxKlEJSTEBVGQ4OjGS2IR&#10;r6PYjdu/xz3R4+yMZt7Wm6Mb2IxTsJ4UyIUAhtR6Y6lT8PnxfHcPLERNRg+eUMEJA2ya66taV8Yn&#10;esd5FzuWSyhUWkEf41hxHtoenQ4LPyJl78dPTscsp46bSadc7ga+FKLkTlvKC70ecdtj+7s7OAU2&#10;vdl5fNmmp9ev72AS2lPhrVK3N1I8Aot4jP9hOONndGgy094fyAQ2KFjJMqPHbCxFsQaWIyu5fgC2&#10;P5+KUgJvan75RfMHUEsDBBQAAAAIAIdO4kCNPdYi7gEAAKgDAAAOAAAAZHJzL2Uyb0RvYy54bWyt&#10;U0uOEzEQ3SNxB8t70kmGGc200plFwsACQSTgABXb3W3JP7lMOtmxQ5yBHUvuwNxmJLgFZXfI8BEb&#10;RC+ssqvq1atX1YvrvTVspyJq7xo+m0w5U054qV3X8Devbx5dcoYJnATjnWr4QSG/Xj58sBhCrea+&#10;90aqyAjEYT2EhvcphbqqUPTKAk58UI6crY8WEl1jV8kIA6FbU82n04tq8FGG6IVCpNf16OTLgt+2&#10;SqSXbYsqMdNw4pbKGcu5zWe1XEDdRQi9Fkca8A8sLGhHRU9Qa0jA3kb9B5TVInr0bZoIbyvftlqo&#10;0gN1M5v+1s2rHoIqvZA4GE4y4f+DFS92m8i0bPgZyePA0oy+vv/87d2Hu4+3d18+sdl0nkUaAtYU&#10;u3KbeLxh2MTc8b6NlrVGh2c0/6IBdcX2ReLDSWK1T0zQ48XV5TlnghxnNL7HZQDVCJLBQsT0VHnL&#10;stFwTBF016eVd45G6eNYAHbPMRENSvyRkJONY0PDr87nuQLQMrUGEpk2UHvoukIOvdHyRhuTMzB2&#10;25WJbAd5PcqXmyXcX8JykTVgP8YV17g4vQL5xEmWDoF0c7ThPFOwSnJmFP0Q2SJAqBNocx+ZogbX&#10;mb9EU3njiEXWfFQ5W1svD0X88k7rUHgeVzfv28/3kn3/gy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LUGgDaAAAADQEAAA8AAAAAAAAAAQAgAAAAIgAAAGRycy9kb3ducmV2LnhtbFBLAQIUABQA&#10;AAAIAIdO4kCNPdYi7gEAAKgDAAAOAAAAAAAAAAEAIAAAACkBAABkcnMvZTJvRG9jLnhtbFBLBQYA&#10;AAAABgAGAFkBAACJBQAAAAA=&#10;">
            <v:path arrowok="t"/>
            <v:fill on="f" focussize="0,0"/>
            <v:stroke endarrow="block"/>
            <v:imagedata o:title=""/>
            <o:lock v:ext="edit"/>
          </v:shape>
        </w:pict>
      </w:r>
      <w:r>
        <w:rPr>
          <w:rFonts w:ascii="仿宋" w:hAnsi="仿宋" w:eastAsia="仿宋" w:cs="仿宋"/>
        </w:rPr>
        <w:pict>
          <v:shape id="自选图形 100" o:spid="_x0000_s109785" o:spt="32" type="#_x0000_t32" style="position:absolute;left:0pt;flip:x;margin-left:281.6pt;margin-top:531.15pt;height:0pt;width:49.75pt;z-index:-251333632;mso-width-relative:page;mso-height-relative:page;" o:connectortype="straight" filled="f" coordsize="21600,21600" o:gfxdata="UEsDBAoAAAAAAIdO4kAAAAAAAAAAAAAAAAAEAAAAZHJzL1BLAwQUAAAACACHTuJAsETwp9gAAAAN&#10;AQAADwAAAGRycy9kb3ducmV2LnhtbE2PQUvDQBCF74L/YRnBm91tTZuSZlOwIIgXsQp63GbHZDE7&#10;G7LbpP33jgexxzfv8d435fbkOzHiEF0gDfOZAoFUB+uo0fD+9ni3BhGTIWu6QKjhjBG21fVVaQob&#10;JnrFcZ8awSUUC6OhTakvpIx1i97EWeiR2PsKgzeJ5dBIO5iJy30nF0qtpDeOeKE1Pe5arL/3R6/B&#10;TS9u7J9208Pzx2e0E7rzMjitb2/magMi4Sn9h+EXn9GhYqZDOJKNotOwzDNGT2yofJGB4Mgqz+5B&#10;HP5Osirl5RfVD1BLAwQUAAAACACHTuJAReU2bucBAAClAwAADgAAAGRycy9lMm9Eb2MueG1srVNL&#10;jhMxEN0jcQfLe9JJ0IxmonRmkTCwQBAJOEDFn25L/sll0smOHeIM7FhyB7jNSHALys5Mwgxig+iF&#10;ZbuqXr16fj2/2jnLtiqhCb7lk9GYM+VFkMZ3LX/39vrJBWeYwUuwwauW7xXyq8XjR/MhztQ09MFK&#10;lRiBeJwNseV9znHWNCh65QBHISpPQR2Sg0zH1DUywUDozjbT8fi8GUKSMQWhEOl2dQjyRcXXWon8&#10;WmtUmdmWE7dc11TXTVmbxRxmXYLYG3FLA/6BhQPjqekRagUZ2Ptk/oByRqSAQeeRCK4JWhuh6gw0&#10;zWT8YJo3PURVZyFxMB5lwv8HK15t14kZ2fLpJWceHL3Rj49ff374dPP5+823L2wyriINEWeUu/Tr&#10;RJKVE8Z1KhPvdHJMWxNf0PtXDWgqtqsS748Sq11mgi7Pn04upmecibtQc0AoSDFhfq6CY2XTcswJ&#10;TNfnZfCe3jGkAzpsX2ImDlR4V1CKrWdDyy/PKjiQk7SFTH1cpNnQd5UZBmvktbG2VGDqNkub2BaK&#10;N+pX7EC499JKkxVgf8iroYNregXymZcs7yOJ5snevFBwSnJmFf0NZVf9lcHYU2ZOBnxn/5JN7a0n&#10;FieJy24T5L4qX+/JC5XnrW+L2X4/1+rT37X4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BE8KfY&#10;AAAADQEAAA8AAAAAAAAAAQAgAAAAIgAAAGRycy9kb3ducmV2LnhtbFBLAQIUABQAAAAIAIdO4kBF&#10;5TZu5wEAAKUDAAAOAAAAAAAAAAEAIAAAACcBAABkcnMvZTJvRG9jLnhtbFBLBQYAAAAABgAGAFkB&#10;AACABQAAAAA=&#10;">
            <v:path arrowok="t"/>
            <v:fill on="f" focussize="0,0"/>
            <v:stroke endarrow="block"/>
            <v:imagedata o:title=""/>
            <o:lock v:ext="edit"/>
          </v:shape>
        </w:pict>
      </w:r>
      <w:r>
        <w:pict>
          <v:shape id="文本框 101" o:spid="_x0000_s109804" o:spt="202" type="#_x0000_t202" style="position:absolute;left:0pt;margin-left:132.7pt;margin-top:614.85pt;height:25.25pt;width:148.9pt;z-index:252002304;mso-width-relative:page;mso-height-relative:page;" coordsize="21600,21600" o:gfxdata="UEsDBAoAAAAAAIdO4kAAAAAAAAAAAAAAAAAEAAAAZHJzL1BLAwQUAAAACACHTuJAP/pL8NsAAAAN&#10;AQAADwAAAGRycy9kb3ducmV2LnhtbE2PwU7DMAyG70i8Q2QkLoil7ZqylaY7IIHgBgPBNWuytiJx&#10;SpJ14+0xJzja/6ffn5vNyVk2mxBHjxLyRQbMYOf1iL2Et9f76xWwmBRqZT0aCd8mwqY9P2tUrf0R&#10;X8y8TT2jEoy1kjCkNNWcx24wTsWFnwxStvfBqURj6LkO6kjlzvIiyyru1Ih0YVCTuRtM97k9OAmr&#10;8nH+iE/L5/eu2tt1urqZH76ClJcXeXYLLJlT+oPhV5/UoSWnnT+gjsxKKCpREkpBIUQBjBBRlQLY&#10;jlbLvFwDbxv+/4v2B1BLAwQUAAAACACHTuJA/umLue8BAADqAwAADgAAAGRycy9lMm9Eb2MueG1s&#10;rVNLrhMxENwjcQfLezKToEAyyuRJEMIGAdKDA3T8mbHkn2y/zOQCcANWbNhzrpyDthPyfiwQYhae&#10;tl0ud1e1V1ej0WQvQlTOtnQ6qSkRljmubNfSz5+2zxaUxASWg3ZWtPQgIr1aP32yGnwjZq53motA&#10;kMTGZvAt7VPyTVVF1gsDceK8sLgpXTCQcBq6igcYkN3oalbXL6rBBe6DYyJGXN2cNum68EspWPog&#10;ZRSJ6JZibqmMoYy7PFbrFTRdAN8rdk4D/iELA8ripReqDSQgN0E9ojKKBRedTBPmTOWkVEyUGrCa&#10;af2gmusevCi1oDjRX2SK/4+Wvd9/DERx9I4SCwYtOn77evz+8/jjC5nW0yzQ4GODuGuPyDS+cmMG&#10;n9cjLua6RxlM/mNFBPdR6sNFXjEmwvKhxXI5W8wpYbj3/OWyXs4zTXV72oeY3gpnSA5aGtC+oirs&#10;38V0gv6G5Mui04pvldZlErrdax3IHtDqbfnO7Pdg2pKhpcv5LOcB2HFSQ8LQeNQg2q7cd+9EvEtc&#10;l+9PxDmxDcT+lEBhyDBojEoilKgXwN9YTtLBo84WHwTNyRjBKdEC30+OCjKB0n+DRO20RQmzRScr&#10;cpTG3Yg0Odw5fkDbbnxQXY+SFuMKHBuqaH9u/tyxd+eF9PaJr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pL8NsAAAANAQAADwAAAAAAAAABACAAAAAiAAAAZHJzL2Rvd25yZXYueG1sUEsBAhQA&#10;FAAAAAgAh07iQP7pi7nvAQAA6gMAAA4AAAAAAAAAAQAgAAAAKgEAAGRycy9lMm9Eb2MueG1sUEsF&#10;BgAAAAAGAAYAWQEAAIsFA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单桩完成钻机移位</w:t>
                  </w:r>
                </w:p>
              </w:txbxContent>
            </v:textbox>
          </v:shape>
        </w:pict>
      </w:r>
      <w:r>
        <w:pict>
          <v:shape id="自选图形 97" o:spid="_x0000_s109801" o:spt="32" type="#_x0000_t32" style="position:absolute;left:0pt;margin-left:207.4pt;margin-top:546.2pt;height:25.2pt;width:0pt;z-index:251999232;mso-width-relative:page;mso-height-relative:page;" o:connectortype="straight" filled="f" coordsize="21600,21600" o:gfxdata="UEsDBAoAAAAAAIdO4kAAAAAAAAAAAAAAAAAEAAAAZHJzL1BLAwQUAAAACACHTuJAd73tUNsAAAAN&#10;AQAADwAAAGRycy9kb3ducmV2LnhtbE2PO0/EMBCEeyT+g7VIdJxtFB4Oca5AguIQBXcogs4XL0lE&#10;bEe2cw9+PUt1lDszmv2mWh7cyHYY0xC8BrkQwNC3wQ6+0/C+ebq6B5ay8daMwaOGIyZY1udnlSlt&#10;2Ps33K1zx6jEp9Jo6HOeSs5T26MzaREm9OR9hehMpjN23Eazp3I38mshbrkzg6cPvZnwscf2ez07&#10;DR8vam6OzSuuGqlWnya69LN51vryQooHYBkP+RSGP3xCh5qYtmH2NrFRQyHvCD2TIZSSwChSSEXz&#10;tiTJQt0Aryv+f0X9C1BLAwQUAAAACACHTuJACvxgYeUBAACdAwAADgAAAGRycy9lMm9Eb2MueG1s&#10;rVNLjhMxEN0jcQfLe9JJw8wwrXRmkTBsEEQCDlCx3d2W/JPLpJMdO8QZ2LHkDnCbkeAWlJ2Q8BEb&#10;RC/cZVfVq3rP5fnNzhq2VRG1dy2fTaacKSe81K5v+etXtw8ec4YJnATjnWr5XiG/Wdy/Nx9Do2o/&#10;eCNVZATisBlDy4eUQlNVKAZlASc+KEfOzkcLibaxr2SEkdCtqerp9LIafZQheqEQ6XR1cPJFwe86&#10;JdKLrkOVmGk59ZbKGsu6yWu1mEPTRwiDFsc24B+6sKAdFT1BrSABexP1H1BWi+jRd2kivK1812mh&#10;CgdiM5v+xublAEEVLiQOhpNM+P9gxfPtOjItW17XnDmwdEdf33369vb93Ycvd58/suurrNEYsKHQ&#10;pVvH4w7DOmbCuy7a/CcqbFd03Z90VbvEBB1eXdakvSDHQ7qzR0X16pwaIqanyluWjZZjiqD7IS29&#10;c3R/Ps6KsrB9homKU+KPhFzXODa2/PqivqAKQBPUGUhk2kCc0PUlF73R8lYbkzMw9puliWwLeSbK&#10;lykS7i9hucgKcDjEFddhWgYF8omTLO0DieVorHluwSrJmVH0CrJFgNAk0OYcmaIG15u/RFN546iL&#10;rPRB22xtvNwXycs5zUDp8zivech+3pfs86taf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3ve1Q&#10;2wAAAA0BAAAPAAAAAAAAAAEAIAAAACIAAABkcnMvZG93bnJldi54bWxQSwECFAAUAAAACACHTuJA&#10;CvxgYeUBAACdAwAADgAAAAAAAAABACAAAAAqAQAAZHJzL2Uyb0RvYy54bWxQSwUGAAAAAAYABgBZ&#10;AQAAgQUAAAAA&#10;">
            <v:path arrowok="t"/>
            <v:fill on="f" focussize="0,0"/>
            <v:stroke endarrow="block"/>
            <v:imagedata o:title=""/>
            <o:lock v:ext="edit"/>
          </v:shape>
        </w:pict>
      </w:r>
      <w:r>
        <w:pict>
          <v:shape id="文本框 130" o:spid="_x0000_s109809" o:spt="202" type="#_x0000_t202" style="position:absolute;left:0pt;margin-left:132.05pt;margin-top:520.2pt;height:26pt;width:149.55pt;z-index:252007424;mso-width-relative:page;mso-height-relative:page;" coordsize="21600,21600" o:gfxdata="UEsDBAoAAAAAAIdO4kAAAAAAAAAAAAAAAAAEAAAAZHJzL1BLAwQUAAAACACHTuJAqQROUdoAAAAN&#10;AQAADwAAAGRycy9kb3ducmV2LnhtbE2PzU7DMBCE70i8g7VIXBC1E1q3hDg9IIHgVgqCqxtvkwj/&#10;BNtNy9uznOC4M59mZ+r1yVk2YUxD8AqKmQCGvg1m8J2Ct9eH6xWwlLU32gaPCr4xwbo5P6t1ZcLR&#10;v+C0zR2jEJ8qraDPeaw4T22PTqdZGNGTtw/R6Uxn7LiJ+kjhzvJSCMmdHjx96PWI9z22n9uDU7Ca&#10;P00f6flm897Kvb3NV8vp8SsqdXlRiDtgGU/5D4bf+lQdGuq0CwdvErMKSlkuCCVDzAtaRchCFhLY&#10;jqRCiCXwpub/VzQ/UEsDBBQAAAAIAIdO4kAsDGt98QEAAOsDAAAOAAAAZHJzL2Uyb0RvYy54bWyt&#10;U0uOEzEQ3SNxB8t70p1EgXQrnZEghA0CpIEDVGx3tyX/ZHvSnQvADVixYc+5co4pOyGZARYI4YVd&#10;dj0/V70qr25Grche+CCtaeh0UlIiDLNcmq6hnz5uny0pCREMB2WNaOhBBHqzfvpkNbhazGxvFRee&#10;IIkJ9eAa2sfo6qIIrBcawsQ6YdDZWq8h4tZ3BfcwILtWxawsnxeD9dx5y0QIeLo5Oek687etYPF9&#10;2wYRiWooxhbz7PO8S3OxXkHdeXC9ZOcw4B+i0CANPnqh2kAEcuflb1RaMm+DbeOEWV3YtpVM5Bww&#10;m2n5Sza3PTiRc0FxgrvIFP4fLXu3/+CJ5A2dzSkxoLFGx69fjt9+HL9/JtN5VmhwoUbgrUNoHF/a&#10;ESudlEvnAQ9T4mPrdVoxJYJ+1Ppw0VeMkbB0aVlVs+WCEoa++YuqrBaJprjedj7EN8JqkoyGeqxf&#10;lhX2b0M8QX9C0mPBKsm3Uqm88d3ulfJkD1jrbR5n9kcwZcjQ0GoxS3EAtlyrIKKpHYoQTJffe3Qj&#10;PCQu8/gTcQpsA6E/BZAZEgxqLaPw2eoF8NeGk3hwqLPBH0FTMFpwSpTAD5SsjIwg1d8gUTtlUMJr&#10;KZIVx92INMncWX7Ast05L7seJc2Fy3DsqKz9uftTyz7cZ9LrH13f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ETlHaAAAADQEAAA8AAAAAAAAAAQAgAAAAIgAAAGRycy9kb3ducmV2LnhtbFBLAQIU&#10;ABQAAAAIAIdO4kAsDGt98QEAAOsDAAAOAAAAAAAAAAEAIAAAACkBAABkcnMvZTJvRG9jLnhtbFBL&#10;BQYAAAAABgAGAFkBAACMBQ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钢筋笼吊装、安放</w:t>
                  </w:r>
                </w:p>
                <w:p>
                  <w:pPr>
                    <w:rPr>
                      <w:szCs w:val="28"/>
                    </w:rPr>
                  </w:pPr>
                </w:p>
              </w:txbxContent>
            </v:textbox>
          </v:shape>
        </w:pict>
      </w:r>
      <w:r>
        <w:pict>
          <v:shape id="自选图形 129" o:spid="_x0000_s109780" o:spt="32" type="#_x0000_t32" style="position:absolute;left:0pt;margin-left:82.7pt;margin-top:382.45pt;height:0.05pt;width:46.1pt;z-index:251977728;mso-width-relative:page;mso-height-relative:page;" o:connectortype="straight" filled="f" coordsize="21600,21600" o:gfxdata="UEsDBAoAAAAAAIdO4kAAAAAAAAAAAAAAAAAEAAAAZHJzL1BLAwQUAAAACACHTuJAmcVswdoAAAAL&#10;AQAADwAAAGRycy9kb3ducmV2LnhtbE2PzU7DMBCE70i8g7VI3KidFIU2xOkBCQ5FHGhRBLdtvCQR&#10;sR3FTn94epZe4Dizn2ZnitXR9mJPY+i805DMFAhytTedazS8bR9vFiBCRGew9440nCjAqry8KDA3&#10;/uBeab+JjeAQF3LU0MY45FKGuiWLYeYHcnz79KPFyHJspBnxwOG2l6lSmbTYOf7Q4kAPLdVfm8lq&#10;eH9eTtWpeqF1lSzXHzja8L190vr6KlH3ICId4x8Mv/W5OpTcaecnZ4LoWd+pjFENi/ltCoKJNEt5&#10;zO7szEGWhfy/ofwBUEsDBBQAAAAIAIdO4kCd2mw74wEAAJ0DAAAOAAAAZHJzL2Uyb0RvYy54bWyt&#10;U0uOEzEQ3SNxB8t70kkgw6SVziwShg2CSMABKra725J/Kpt0smOHOAM7ltwBbjMS3IKyExI+YoPo&#10;RXXZVfVc77m8uNlbw3YKo/au4ZPRmDPlhJfadQ1//er2wTVnMYGTYLxTDT+oyG+W9+8thlCrqe+9&#10;kQoZgbhYD6HhfUqhrqooemUhjnxQjoKtRwuJlthVEmEgdGuq6Xh8VQ0eZUAvVIy0uz4G+bLgt60S&#10;6UXbRpWYaTj1lorFYrfZVssF1B1C6LU4tQH/0IUF7ejQM9QaErA3qP+Aslqgj75NI+Ft5dtWC1U4&#10;EJvJ+Dc2L3sIqnAhcWI4yxT/H6x4vtsg05Lubs6ZA0t39PXdp29v3999+HL3+SObTOdZpCHEmnJX&#10;boOnVQwbzIz3Ldr8Jy5sX4Q9nIVV+8QEbc6uZ48ek/yCQlcPZxmwulQGjOmp8pZlp+ExIeiuTyvv&#10;HN2fx0lRFnbPYjoW/ijIxxrHhobPZ9MZwQNNUGsgkWsDcYquK7XRGy1vtTG5ImK3XRlkO8gzUb5T&#10;Q7+k5UPWEPtjXgnlNKh7BfKJkywdAonlaKx5bsEqyZlR9AqyVzITaHPJTKjBdeYv2aSHcSRLFvoo&#10;bfa2Xh6K4mWfZqAId5rXPGQ/r0v15VUt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xWzB2gAA&#10;AAsBAAAPAAAAAAAAAAEAIAAAACIAAABkcnMvZG93bnJldi54bWxQSwECFAAUAAAACACHTuJAndps&#10;O+MBAACdAwAADgAAAAAAAAABACAAAAApAQAAZHJzL2Uyb0RvYy54bWxQSwUGAAAAAAYABgBZAQAA&#10;fgUAAAAA&#10;">
            <v:path arrowok="t"/>
            <v:fill on="f" focussize="0,0"/>
            <v:stroke endarrow="block"/>
            <v:imagedata o:title=""/>
            <o:lock v:ext="edit"/>
          </v:shape>
        </w:pict>
      </w:r>
      <w:r>
        <w:pict>
          <v:shape id="自选图形 128" o:spid="_x0000_s109781" o:spt="32" type="#_x0000_t32" style="position:absolute;left:0pt;margin-left:82.7pt;margin-top:185.15pt;height:0.05pt;width:46.1pt;z-index:251978752;mso-width-relative:page;mso-height-relative:page;" o:connectortype="straight" filled="f" coordsize="21600,21600" o:gfxdata="UEsDBAoAAAAAAIdO4kAAAAAAAAAAAAAAAAAEAAAAZHJzL1BLAwQUAAAACACHTuJAAeMNrNoAAAAL&#10;AQAADwAAAGRycy9kb3ducmV2LnhtbE2PzU7DMBCE70i8g7VI3KidCKVtiNMDEhyKOLRFEdzceEki&#10;4nUUO/3h6dlygePMfpqdKVYn14sDjqHzpCGZKRBItbcdNRredk93CxAhGrKm94QazhhgVV5fFSa3&#10;/kgbPGxjIziEQm40tDEOuZShbtGZMPMDEt8+/ehMZDk20o7myOGul6lSmXSmI/7QmgEfW6y/tpPT&#10;8P6ynKpz9YrrKlmuP8zowvfuWevbm0Q9gIh4in8wXOpzdSi5095PZIPoWc9VxqiG+ySdg2AizVIe&#10;s/91FiDLQv7fUP4AUEsDBBQAAAAIAIdO4kCrgUDK4wEAAJ0DAAAOAAAAZHJzL2Uyb0RvYy54bWyt&#10;U0uOEzEQ3SNxB8t70kkgQ2ilM4uEYYMgEnCAiu3utuSfXCad7NghzsCOJXdgbjMS3IKyExI+YoPo&#10;RXXZVfVc77m8uN5bw3Yqovau4ZPRmDPlhJfadQ1/8/rmwZwzTOAkGO9Uww8K+fXy/r3FEGo19b03&#10;UkVGIA7rITS8TynUVYWiVxZw5INyFGx9tJBoGbtKRhgI3ZpqOh5fVYOPMkQvFCLtro9Bviz4batE&#10;etm2qBIzDafeUrGx2G221XIBdRch9Fqc2oB/6MKCdnToGWoNCdjbqP+AslpEj75NI+Ft5dtWC1U4&#10;EJvJ+Dc2r3oIqnAhcTCcZcL/Byte7DaRaUl3N+PMgaU7+vr+87d3H+4+3t59+cQm03kWaQhYU+7K&#10;beJphWETM+N9G23+Exe2L8IezsKqfWKCNmfz2aPHJL+g0NXDWQasLpUhYnqmvGXZaTimCLrr08o7&#10;R/fn46QoC7vnmI6FPwryscaxoeFPZlNqXwBNUGsgkWsDcULXlVr0RssbbUyuwNhtVyayHeSZKN+p&#10;oV/S8iFrwP6YV0I5DepegXzqJEuHQGI5GmueW7BKcmYUvYLslcwE2lwyU9TgOvOXbNLDOJIlC32U&#10;NntbLw9F8bJPM1CEO81rHrKf16X68qq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B4w2s2gAA&#10;AAsBAAAPAAAAAAAAAAEAIAAAACIAAABkcnMvZG93bnJldi54bWxQSwECFAAUAAAACACHTuJAq4FA&#10;yuMBAACdAwAADgAAAAAAAAABACAAAAApAQAAZHJzL2Uyb0RvYy54bWxQSwUGAAAAAAYABgBZAQAA&#10;fgUAAAAA&#10;">
            <v:path arrowok="t"/>
            <v:fill on="f" focussize="0,0"/>
            <v:stroke endarrow="block"/>
            <v:imagedata o:title=""/>
            <o:lock v:ext="edit"/>
          </v:shape>
        </w:pict>
      </w:r>
      <w:r>
        <w:pict>
          <v:shape id="自选图形 81" o:spid="_x0000_s109791" o:spt="32" type="#_x0000_t32" style="position:absolute;left:0pt;margin-left:81.4pt;margin-top:42.7pt;height:0.05pt;width:46.1pt;z-index:251988992;mso-width-relative:page;mso-height-relative:page;" o:connectortype="straight" filled="f" coordsize="21600,21600" o:gfxdata="UEsDBAoAAAAAAIdO4kAAAAAAAAAAAAAAAAAEAAAAZHJzL1BLAwQUAAAACACHTuJA//dA6NoAAAAJ&#10;AQAADwAAAGRycy9kb3ducmV2LnhtbE2PTU/DMAyG70j8h8hI3Fjawrqta7oDEhyGOGxDFbt5rWkr&#10;GqdK0n3w68lOcHztR68f56uz7sWRrOsMK4gnEQjiytQdNwo+di8PcxDOI9fYGyYFF3KwKm5vcsxq&#10;c+INHbe+EaGEXYYKWu+HTEpXtaTRTcxAHHZfxmr0IdpG1hZPoVz3MomiVGrsOFxocaDnlqrv7agV&#10;fL4txvJSvtO6jBfrPVrtfnavSt3fxdEShKez/4Phqh/UoQhOBzNy7UQf8uwxCaiC+TQFEYAknT6B&#10;OFwHM5BFLv9/UPwCUEsDBBQAAAAIAIdO4kCWhzVh4QEAAJsDAAAOAAAAZHJzL2Uyb0RvYy54bWyt&#10;U0uOEzEQ3SNxB8t70kkgQ2ilM4uEYYMgEnCAiu3utuSfXCad7NghzsCOJXdgbjMS3IKyExI+YoPo&#10;RXXZVfVc77m8uN5bw3Yqovau4ZPRmDPlhJfadQ1/8/rmwZwzTOAkGO9Uww8K+fXy/r3FEGo19b03&#10;UkVGIA7rITS8TynUVYWiVxZw5INyFGx9tJBoGbtKRhgI3ZpqOh5fVYOPMkQvFCLtro9Bviz4batE&#10;etm2qBIzDafeUrGx2G221XIBdRch9Fqc2oB/6MKCdnToGWoNCdjbqP+AslpEj75NI+Ft5dtWC1U4&#10;EJvJ+Dc2r3oIqnAhcTCcZcL/Byte7DaRadnwGWcOLF3R1/efv737cPfx9u7LJzafZImGgDVlrtwm&#10;nlYYNjHz3bfR5j8xYfsi6+Esq9onJmhzNp89ekziCwpdPZxlwOpSGSKmZ8pblp2GY4qguz6tvHN0&#10;ez5Oiq6we47pWPijIB9rHBsa/mQ2pe4F0Py0BhK5NhAjdF2pRW+0vNHG5AqM3XZlIttBnojynRr6&#10;JS0fsgbsj3kllNOg7hXIp06ydAiklaOh5rkFqyRnRtEbyF7JTKDNJTNFDa4zf8kmPYwjWbLQR2mz&#10;t/XyUBQv+zQBRbjTtOYR+3ldqi9vav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A6NoAAAAJ&#10;AQAADwAAAAAAAAABACAAAAAiAAAAZHJzL2Rvd25yZXYueG1sUEsBAhQAFAAAAAgAh07iQJaHNWHh&#10;AQAAmwMAAA4AAAAAAAAAAQAgAAAAKQEAAGRycy9lMm9Eb2MueG1sUEsFBgAAAAAGAAYAWQEAAHwF&#10;AAAAAA==&#10;">
            <v:path arrowok="t"/>
            <v:fill on="f" focussize="0,0"/>
            <v:stroke endarrow="block"/>
            <v:imagedata o:title=""/>
            <o:lock v:ext="edit"/>
          </v:shape>
        </w:pict>
      </w:r>
      <w:r>
        <w:pict>
          <v:shape id="文本框 95" o:spid="_x0000_s109800" o:spt="202" type="#_x0000_t202" style="position:absolute;left:0pt;margin-left:132.7pt;margin-top:571.4pt;height:24.15pt;width:149.55pt;z-index:251998208;mso-width-relative:page;mso-height-relative:page;" coordsize="21600,21600" o:gfxdata="UEsDBAoAAAAAAIdO4kAAAAAAAAAAAAAAAAAEAAAAZHJzL1BLAwQUAAAACACHTuJAI4NqTdsAAAAN&#10;AQAADwAAAGRycy9kb3ducmV2LnhtbE2PwU7DMBBE70j8g7VIXBC1kzZuG+L0gASCGxRUrm7sJhH2&#10;OsRuWv6e5QTH2RnNvK02Z+/YZMfYB1SQzQQwi00wPbYK3t8eblfAYtJotAtoFXzbCJv68qLSpQkn&#10;fLXTNrWMSjCWWkGX0lByHpvOeh1nYbBI3iGMXieSY8vNqE9U7h3PhZDc6x5podODve9s87k9egWr&#10;xdP0EZ/nL7tGHtw63Synx69RqeurTNwBS/ac/sLwi0/oUBPTPhzRROYU5FISeiIjWxRzYBQpZLEG&#10;tqdTLgoBvK74/y/qH1BLAwQUAAAACACHTuJAO6s6mvMBAADqAwAADgAAAGRycy9lMm9Eb2MueG1s&#10;rVNNjtMwFN4jcQfLe5o0qNBETUeCUjYIkAYO8Go7iSX/yfY06QXgBqzYsOdcPcc8uzOdGZjFCJGF&#10;82x//vy97z2vLiatyF74IK1p6XxWUiIMs1yavqVfv2xfLCkJEQwHZY1o6UEEerF+/mw1ukZUdrCK&#10;C0+QxIRmdC0dYnRNUQQ2CA1hZp0wuNlZryHi1PcF9zAiu1ZFVZavitF67rxlIgRc3Zw26Trzd51g&#10;8VPXBRGJailqi3n0edylsVivoOk9uEGyGxnwDyo0SIOXnqk2EIFcefkXlZbM22C7OGNWF7brJBM5&#10;B8xmXv6RzeUATuRc0JzgzjaF/0fLPu4/eyJ5S6s5JQY01uj44/vx5+/jr2+kXiSDRhcaxF06RMbp&#10;jZ2w0LfrARdT3lPndfpjRgT30erD2V4xRcLSoWVdV8sFJQz3Xr6uyxN9cXfa+RDfC6tJClrqsXzZ&#10;Vdh/CBGVIPQWki4LVkm+lUrlie93b5Une8BSb/OXROKRBzBlyNjSelElHYAd1ymIGGqHHgTT5/se&#10;nAj3icv8PUachG0gDCcBmSHBoNEyCp+jQQB/ZziJB4c2G3wQNInRglOiBL6fFGVkBKmegsTslMEk&#10;U4lOpUhRnHYT0qRwZ/kBy3blvOwHtDQXLsOxobI7N82fOvb+PJPePdH1N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ODak3bAAAADQEAAA8AAAAAAAAAAQAgAAAAIgAAAGRycy9kb3ducmV2LnhtbFBL&#10;AQIUABQAAAAIAIdO4kA7qzqa8wEAAOoDAAAOAAAAAAAAAAEAIAAAACoBAABkcnMvZTJvRG9jLnht&#10;bFBLBQYAAAAABgAGAFkBAACPBQ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控制桩顶标高</w:t>
                  </w:r>
                </w:p>
              </w:txbxContent>
            </v:textbox>
          </v:shape>
        </w:pict>
      </w:r>
      <w:r>
        <w:pict>
          <v:shape id="自选图形 96" o:spid="_x0000_s109813" o:spt="34" type="#_x0000_t34" style="position:absolute;left:0pt;flip:x;margin-left:199.15pt;margin-top:451.05pt;height:0.1pt;width:20.75pt;rotation:5898240f;z-index:252011520;mso-width-relative:page;mso-height-relative:page;" filled="f" coordsize="21600,21600" o:gfxdata="UEsDBAoAAAAAAIdO4kAAAAAAAAAAAAAAAAAEAAAAZHJzL1BLAwQUAAAACACHTuJAjUIfltoAAAAL&#10;AQAADwAAAGRycy9kb3ducmV2LnhtbE2PwU6DQBCG7ya+w2ZMvBi7gEURWXpQa0+mEet9y45Ays4S&#10;dtvC2zue9PZP5ss/3xSryfbihKPvHCmIFxEIpNqZjhoFu8/1bQbCB01G945QwYweVuXlRaFz4870&#10;gacqNIJLyOdaQRvCkEvp6xat9gs3IPHu241WBx7HRppRn7nc9jKJontpdUd8odUDPrdYH6qjVfBS&#10;bdP1181uSuZ68169ZYctza9KXV/F0ROIgFP4g+FXn9WhZKe9O5LxolewjJOUUQVZ8sCBiWV8x2Gv&#10;4DFKM5BlIf//UP4AUEsDBBQAAAAIAIdO4kCJAgzI6wEAAKcDAAAOAAAAZHJzL2Uyb0RvYy54bWyt&#10;U0uOEzEQ3SNxB8t70j2BZEgrnVkkDCwQRAIOUPGn25J/sk062bFDnIEdS+4w3GYkuAVld8jwERtE&#10;L6yy69WrqlfVy6uD0WQvQlTOtvRiUlMiLHNc2a6lb15fP3hMSUxgOWhnRUuPItKr1f17y8E3Yup6&#10;p7kIBElsbAbf0j4l31RVZL0wECfOC4tO6YKBhNfQVTzAgOxGV9O6nleDC9wHx0SM+LoZnXRV+KUU&#10;LL2UMopEdEuxtlTOUM5dPqvVEpougO8VO5UB/1CFAWUx6ZlqAwnI26D+oDKKBRedTBPmTOWkVEyU&#10;HrCbi/q3bl714EXpBcWJ/ixT/H+07MV+G4jiOLtLSiwYnNHX95+/vftw+/HL7c0nsphnjQYfG4Su&#10;7TacbtFvQ274IIMhUiv/DCmKBNgUORSFj2eFxSERho/zhzOcAkPHo8XltJ5l7mokyWQ+xPRUOEOy&#10;0dKYAqiuT2tnLU7ShTEB7J/HNAb+CMjB2pKhpYvZdIYZAHdJakhoGo/dRduV4qLTil8rrXNEDN1u&#10;rQPZQ96O8p0K+gWWk2wg9iOuuDIMml4Af2I5SUePsllccJpLMIJTogX+D9kqyARK3yFTUGA7/Rc0&#10;6qEtypI1H1XO1s7xYxG/vOM2FOFOm5vX7ed7ib77v1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1CH5baAAAACwEAAA8AAAAAAAAAAQAgAAAAIgAAAGRycy9kb3ducmV2LnhtbFBLAQIUABQAAAAI&#10;AIdO4kCJAgzI6wEAAKcDAAAOAAAAAAAAAAEAIAAAACkBAABkcnMvZTJvRG9jLnhtbFBLBQYAAAAA&#10;BgAGAFkBAACGBQAAAAA=&#10;" adj="10774,117396000,-294801">
            <v:path arrowok="t"/>
            <v:fill on="f" focussize="0,0"/>
            <v:stroke endarrow="block"/>
            <v:imagedata o:title=""/>
            <o:lock v:ext="edit"/>
          </v:shape>
        </w:pict>
      </w:r>
      <w:r>
        <w:pict>
          <v:shape id="文本框 88" o:spid="_x0000_s109797" o:spt="202" type="#_x0000_t202" style="position:absolute;left:0pt;margin-left:132.05pt;margin-top:461.45pt;height:35.75pt;width:149.55pt;z-index:251995136;mso-width-relative:page;mso-height-relative:page;" coordsize="21600,21600" o:gfxdata="UEsDBAoAAAAAAIdO4kAAAAAAAAAAAAAAAAAEAAAAZHJzL1BLAwQUAAAACACHTuJAjuDZpdoAAAAL&#10;AQAADwAAAGRycy9kb3ducmV2LnhtbE2Py07DMBBF90j8gzVIbBB1mpDmQZwukECwg4LarRtPkwg/&#10;gu2m5e8ZVrCcmaM75zbrs9FsRh9GZwUsFwkwtJ1To+0FfLw/3pbAQpRWSe0sCvjGAOv28qKRtXIn&#10;+4bzJvaMQmyopYAhxqnmPHQDGhkWbkJLt4PzRkYafc+VlycKN5qnSbLiRo6WPgxywocBu8/N0Qgo&#10;757nXXjJXrfd6qCreFPMT19eiOurZXIPLOI5/sHwq0/q0JLT3h2tCkwLSPM8I1RAlaQFMCLyMqN2&#10;e9qURQW8bfj/Du0PUEsDBBQAAAAIAIdO4kCqD6EJ8wEAAOoDAAAOAAAAZHJzL2Uyb0RvYy54bWyt&#10;U0uOEzEQ3SNxB8t70p0WGWVa6YwEIWwQIM1wgIo/3Zb8k+1Jdy4AN2DFhj3nyjkoOzOZGWCBEL1w&#10;l+3n51evyquryWiyFyEqZzs6n9WUCMscV7bv6Keb7YslJTGB5aCdFR09iEiv1s+frUbfisYNTnMR&#10;CJLY2I6+o0NKvq2qyAZhIM6cFxY3pQsGEk5DX/EAI7IbXTV1fVGNLnAfHBMx4urmtEnXhV9KwdIH&#10;KaNIRHcUtaUyhjLu8litV9D2Afyg2J0M+AcVBpTFS89UG0hAboP6jcooFlx0Ms2YM5WTUjFRcsBs&#10;5vUv2VwP4EXJBc2J/mxT/H+07P3+YyCKY+0uKLFgsEbHr1+O334cv38my2U2aPSxRdy1R2SaXrkJ&#10;wffrERdz3pMMJv8xI4L7aPXhbK+YEmG42NTLenm5oITh3uLlvG6K/9XDaR9ieiucITnoaMDyFVdh&#10;/y4mVILQe0i+LDqt+FZpXSah373WgewBS70tXxaJR57AtCVjRy8XTdYB2HFSQ8LQePQg2r7c9+RE&#10;fExcl+9PxFnYBuJwElAYMgxao5IIJRoE8DeWk3TwaLPFB0GzGCM4JVrg+8lRQSZQ+m+QmJ22mGQu&#10;0akUOUrTbkKaHO4cP2DZbn1Q/YCWlsIVODZUceeu+XPHPp4X0ocnuv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uDZpdoAAAALAQAADwAAAAAAAAABACAAAAAiAAAAZHJzL2Rvd25yZXYueG1sUEsB&#10;AhQAFAAAAAgAh07iQKoPoQnzAQAA6gMAAA4AAAAAAAAAAQAgAAAAKQEAAGRycy9lMm9Eb2MueG1s&#10;UEsFBgAAAAAGAAYAWQEAAI4FA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提升钻杆边喷射水泥浆边压</w:t>
                  </w:r>
                </w:p>
                <w:p>
                  <w:pPr>
                    <w:jc w:val="center"/>
                    <w:rPr>
                      <w:rFonts w:ascii="仿宋" w:hAnsi="仿宋" w:eastAsia="仿宋" w:cs="仿宋"/>
                      <w:szCs w:val="21"/>
                    </w:rPr>
                  </w:pPr>
                  <w:r>
                    <w:rPr>
                      <w:rFonts w:hint="eastAsia" w:ascii="仿宋" w:hAnsi="仿宋" w:eastAsia="仿宋" w:cs="仿宋"/>
                      <w:szCs w:val="21"/>
                    </w:rPr>
                    <w:t>灌混凝土至桩顶设计标高</w:t>
                  </w:r>
                </w:p>
              </w:txbxContent>
            </v:textbox>
          </v:shape>
        </w:pict>
      </w:r>
      <w:r>
        <w:pict>
          <v:shape id="_x0000_s109812" o:spid="_x0000_s109812" o:spt="32" type="#_x0000_t32" style="position:absolute;left:0pt;margin-left:192.5pt;margin-top:353.5pt;height:0pt;width:28.6pt;rotation:5898240f;z-index:-251305984;mso-width-relative:page;mso-height-relative:page;" filled="f" coordsize="21600,21600" o:gfxdata="UEsDBAoAAAAAAIdO4kAAAAAAAAAAAAAAAAAEAAAAZHJzL1BLAwQUAAAACACHTuJAygbDP9sAAAAL&#10;AQAADwAAAGRycy9kb3ducmV2LnhtbE2PwU7DMAyG70i8Q2QkLogl7bqylaY7ABsnNFHGPWtMW61x&#10;qibb2rcnnMbR9qff35+vR9OxMw6utSQhmglgSJXVLdUS9l+bxyUw5xVp1VlCCRM6WBe3N7nKtL3Q&#10;J55LX7MQQi5TEhrv+4xzVzVolJvZHincfuxglA/jUHM9qEsINx2PhUi5US2FD43q8aXB6liejITX&#10;crfYfD/sx3iq3j/K7fK4o+lNyvu7SDwD8zj6Kwx/+kEdiuB0sCfSjnUSkiieB1RCKlZPwAKRRPMU&#10;2CFsVskCeJHz/x2KX1BLAwQUAAAACACHTuJAN3vC3+0BAACoAwAADgAAAGRycy9lMm9Eb2MueG1s&#10;rVNLjhMxEN0jcQfLe9JJh0BopTOLhIEFgkjAASr+dFvyT7ZJJzt2iDOwY8kd4DYjwS0ou0OGj9gg&#10;emGVXVWvXr2qXl0djSYHEaJytqWzyZQSYZnjynYtff3q+t6SkpjActDOipaeRKRX67t3VoNvRO16&#10;p7kIBEFsbAbf0j4l31RVZL0wECfOC4tO6YKBhNfQVTzAgOhGV/V0+qAaXOA+OCZixNft6KTrgi+l&#10;YOmFlFEkoluK3FI5Qzn3+azWK2i6AL5X7EwD/oGFAWWx6AVqCwnIm6D+gDKKBRedTBPmTOWkVEyU&#10;HrCb2fS3bl724EXpBcWJ/iJT/H+w7PlhF4jiLZ3PKbFgcEZf33369vb9zYcvN58/kln9MIs0+Nhg&#10;7MbuwvkW/S7kjo8yGCK18k9x/kUD7Ioci8Sni8TimAjDx2W9WFDC0LGYL+8vywCqESSD+RDTE+EM&#10;yUZLYwqguj5tnLU4ShfGAnB4FhPSwMQfCTlZWzK09NGizhUAl0lqSGgaj+1F2xVy0WnFr5XWOSOG&#10;br/RgRwgr0f5crOI+0tYLrKF2I9xxTUuTi+AP7acpJNH3SxuOM0UjOCUaIE/RLYQEJoESt9GpqDA&#10;dvov0VheW2SRNR9Vztbe8VMRv7zjOhSe59XN+/bzvWTf/mD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oGwz/bAAAACwEAAA8AAAAAAAAAAQAgAAAAIgAAAGRycy9kb3ducmV2LnhtbFBLAQIUABQA&#10;AAAIAIdO4kA3e8Lf7QEAAKgDAAAOAAAAAAAAAAEAIAAAACoBAABkcnMvZTJvRG9jLnhtbFBLBQYA&#10;AAAABgAGAFkBAACJBQAAAAA=&#10;" adj="-211846,-1,-211846">
            <v:path arrowok="t"/>
            <v:fill on="f" focussize="0,0"/>
            <v:stroke endarrow="block"/>
            <v:imagedata o:title=""/>
            <o:lock v:ext="edit"/>
          </v:shape>
        </w:pict>
      </w:r>
      <w:r>
        <w:rPr>
          <w:rFonts w:ascii="仿宋" w:hAnsi="仿宋" w:eastAsia="仿宋" w:cs="仿宋"/>
        </w:rPr>
        <w:pict>
          <v:shape id="自选图形 127" o:spid="_x0000_s109787" o:spt="32" type="#_x0000_t32" style="position:absolute;left:0pt;margin-left:192.55pt;margin-top:305.75pt;height:0pt;width:26.05pt;rotation:5898240f;z-index:-251331584;mso-width-relative:page;mso-height-relative:page;" filled="f" coordsize="21600,21600" o:gfxdata="UEsDBAoAAAAAAIdO4kAAAAAAAAAAAAAAAAAEAAAAZHJzL1BLAwQUAAAACACHTuJAygbDP9sAAAAL&#10;AQAADwAAAGRycy9kb3ducmV2LnhtbE2PwU7DMAyG70i8Q2QkLogl7bqylaY7ABsnNFHGPWtMW61x&#10;qibb2rcnnMbR9qff35+vR9OxMw6utSQhmglgSJXVLdUS9l+bxyUw5xVp1VlCCRM6WBe3N7nKtL3Q&#10;J55LX7MQQi5TEhrv+4xzVzVolJvZHincfuxglA/jUHM9qEsINx2PhUi5US2FD43q8aXB6liejITX&#10;crfYfD/sx3iq3j/K7fK4o+lNyvu7SDwD8zj6Kwx/+kEdiuB0sCfSjnUSkiieB1RCKlZPwAKRRPMU&#10;2CFsVskCeJHz/x2KX1BLAwQUAAAACACHTuJAN3vC3+0BAACoAwAADgAAAGRycy9lMm9Eb2MueG1s&#10;rVNLjhMxEN0jcQfLe9JJh0BopTOLhIEFgkjAASr+dFvyT7ZJJzt2iDOwY8kd4DYjwS0ou0OGj9gg&#10;emGVXVWvXr2qXl0djSYHEaJytqWzyZQSYZnjynYtff3q+t6SkpjActDOipaeRKRX67t3VoNvRO16&#10;p7kIBEFsbAbf0j4l31RVZL0wECfOC4tO6YKBhNfQVTzAgOhGV/V0+qAaXOA+OCZixNft6KTrgi+l&#10;YOmFlFEkoluK3FI5Qzn3+azWK2i6AL5X7EwD/oGFAWWx6AVqCwnIm6D+gDKKBRedTBPmTOWkVEyU&#10;HrCb2fS3bl724EXpBcWJ/iJT/H+w7PlhF4jiLZ3PKbFgcEZf33369vb9zYcvN58/kln9MIs0+Nhg&#10;7MbuwvkW/S7kjo8yGCK18k9x/kUD7Ioci8Sni8TimAjDx2W9WFDC0LGYL+8vywCqESSD+RDTE+EM&#10;yUZLYwqguj5tnLU4ShfGAnB4FhPSwMQfCTlZWzK09NGizhUAl0lqSGgaj+1F2xVy0WnFr5XWOSOG&#10;br/RgRwgr0f5crOI+0tYLrKF2I9xxTUuTi+AP7acpJNH3SxuOM0UjOCUaIE/RLYQEJoESt9GpqDA&#10;dvov0VheW2SRNR9Vztbe8VMRv7zjOhSe59XN+/bzvWTf/mD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oGwz/bAAAACwEAAA8AAAAAAAAAAQAgAAAAIgAAAGRycy9kb3ducmV2LnhtbFBLAQIUABQA&#10;AAAIAIdO4kA3e8Lf7QEAAKgDAAAOAAAAAAAAAAEAIAAAACoBAABkcnMvZTJvRG9jLnhtbFBLBQYA&#10;AAAABgAGAFkBAACJBQAAAAA=&#10;" adj="-233910,-1,-233910">
            <v:path arrowok="t"/>
            <v:fill on="f" focussize="0,0"/>
            <v:stroke endarrow="block"/>
            <v:imagedata o:title=""/>
            <o:lock v:ext="edit"/>
          </v:shape>
        </w:pict>
      </w:r>
      <w:r>
        <w:pict>
          <v:shape id="_x0000_s109811" o:spid="_x0000_s109811" o:spt="202" type="#_x0000_t202" style="position:absolute;left:0pt;margin-left:128.8pt;margin-top:318.75pt;height:28.5pt;width:152.8pt;z-index:252009472;mso-width-relative:page;mso-height-relative:page;" coordsize="21600,21600" o:gfxdata="UEsDBAoAAAAAAIdO4kAAAAAAAAAAAAAAAAAEAAAAZHJzL1BLAwQUAAAACACHTuJABCPzpdsAAAAL&#10;AQAADwAAAGRycy9kb3ducmV2LnhtbE2PwU7DMAyG70i8Q2QkLoil6dpSStMdkEBwG2Ma16zx2orG&#10;KUnWjbcnnOBmy59+f3+9OpuRzej8YEmCWCTAkFqrB+okbN+fbktgPijSarSEEr7Rw6q5vKhVpe2J&#10;3nDehI7FEPKVktCHMFWc+7ZHo/zCTkjxdrDOqBBX13Ht1CmGm5GnSVJwowaKH3o14WOP7efmaCSU&#10;2cv84V+X611bHMb7cHM3P385Ka+vRPIALOA5/MHwqx/VoYlOe3sk7dkoIc3SLKIS8jIXwCJRiHwJ&#10;bB+HLBXAm5r/79D8AFBLAwQUAAAACACHTuJA5iE7nPYBAADrAwAADgAAAGRycy9lMm9Eb2MueG1s&#10;rVNLjhMxEN0jcQfLe9KfUQJppTMShLBBgDRwgIrt7rbkn2xPunMBuAErNuw5V85B2ZnJzDCzQIhe&#10;uMt2+bnee+XV5aQV2QsfpDUtrWYlJcIwy6XpW/rl8/bFK0pCBMNBWSNaehCBXq6fP1uNrhG1Hazi&#10;whMEMaEZXUuHGF1TFIENQkOYWScMbnbWa4g49X3BPYyIrlVRl+WiGK3nzlsmQsDVzWmTrjN+1wkW&#10;P3ZdEJGolmJtMY8+j7s0FusVNL0HN0h2Uwb8QxUapMFLz1AbiECuvXwEpSXzNtguzpjVhe06yUTm&#10;gGyq8g82VwM4kbmgOMGdZQr/D5Z92H/yRPKW1gtKDGj06Pj92/HHr+PPr6Sq50mh0YUGE68cpsbp&#10;tZ3Q6dv1gIuJ+NR5nf5IieA+an046yumSBgu1heLl8tqTgnDvYtFtZxnA4q7086H+E5YTVLQUo/+&#10;ZVlh/z5ErARTb1PSZcEqybdSqTzx/e6N8mQP6PU2f6lIPPIgTRkytnQ5R2qEAbZcpyBiqB2KEEyf&#10;73twItwHLvP3FHAqbANhOBWQEVIaNFpG4XM0COBvDSfx4FBngy+CpmK04JQogQ8oRTkzglR/k4ns&#10;lEGSyaKTFSmK025CmBTuLD+gbdfOy35ASbNxOR07Kqtz0/2pZe/PM+jdG1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Qj86XbAAAACwEAAA8AAAAAAAAAAQAgAAAAIgAAAGRycy9kb3ducmV2Lnht&#10;bFBLAQIUABQAAAAIAIdO4kDmITuc9gEAAOsDAAAOAAAAAAAAAAEAIAAAACoBAABkcnMvZTJvRG9j&#10;LnhtbFBLBQYAAAAABgAGAFkBAACSBQ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钻杆下放至孔底设计位置</w:t>
                  </w:r>
                </w:p>
              </w:txbxContent>
            </v:textbox>
          </v:shape>
        </w:pict>
      </w:r>
      <w:r>
        <w:pict>
          <v:shape id="自选图形 93" o:spid="_x0000_s109783" o:spt="32" type="#_x0000_t32" style="position:absolute;left:0pt;margin-left:205.8pt;margin-top:243.75pt;height:25.2pt;width:0pt;z-index:-251335680;mso-width-relative:page;mso-height-relative:page;" o:connectortype="straight" filled="f" coordsize="21600,21600" o:gfxdata="UEsDBAoAAAAAAIdO4kAAAAAAAAAAAAAAAAAEAAAAZHJzL1BLAwQUAAAACACHTuJAuBjj19kAAAAL&#10;AQAADwAAAGRycy9kb3ducmV2LnhtbE2PPU/DMBCGdyT+g3VIbNRxgKoNcTogwVDEQIsi2K7xkUTE&#10;58h2+sGvx4gBxvdD7z1Xro52EHvyoXesQc0yEMSNMz23Gl63D1cLECEiGxwck4YTBVhV52clFsYd&#10;+IX2m9iKNMKhQA1djGMhZWg6shhmbiRO2YfzFmOSvpXG4yGN20HmWTaXFntOFzoc6b6j5nMzWQ1v&#10;T8upPtXPtK7Vcv2O3oav7aPWlxcquwMR6Rj/yvCDn9ChSkw7N7EJYtBwo1RCjxpur/McRGr8Orvk&#10;LPI5yKqU/3+ovgFQSwMEFAAAAAgAh07iQMJ3eDrgAQAAmgMAAA4AAABkcnMvZTJvRG9jLnhtbK1T&#10;S44TMRDdI3EHy3vSSYZBTCudWSQMGwSRgANUbHe3Jf/kMulkxw5xBnYsuQPcZiS4BWV3SGZAbBC9&#10;cJfLVa/qPZcX13tr2E5F1N41fDaZcqac8FK7ruFv39w8esoZJnASjHeq4QeF/Hr58MFiCLWa+94b&#10;qSIjEIf1EBrepxTqqkLRKws48UE5Omx9tJBoG7tKRhgI3ZpqPp0+qQYfZYheKETyrsdDviz4batE&#10;etW2qBIzDafeUlljWbd5rZYLqLsIodfi2Ab8QxcWtKOiJ6g1JGDvov4DymoRPfo2TYS3lW9bLVTh&#10;QGxm09/YvO4hqMKFxMFwkgn/H6x4udtEpmXD55ecObB0R98/fPnx/uPtp2+3Xz+zq4us0RCwptCV&#10;28TjDsMmZsL7Ntr8JypsX3Q9nHRV+8TE6BTkvaALe1wkr855IWJ6rrxl2Wg4pgi669PKO0eX5+Os&#10;yAq7F5ioMiX+SshFjWNDw68uc+8CaHxaA4lMG4gQuq7kojda3mhjcgbGbrsyke0gD0T5Mj/CvReW&#10;i6wB+zGuHI2j0iuQz5xk6RBIKUczzXMLVknOjKInkC0ChDqBNufIFDW4zvwlmsobR11kmUdhs7X1&#10;8lD0Ln4agNLncVjzhN3dl+zzk1r+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gY49fZAAAACwEA&#10;AA8AAAAAAAAAAQAgAAAAIgAAAGRycy9kb3ducmV2LnhtbFBLAQIUABQAAAAIAIdO4kDCd3g64AEA&#10;AJoDAAAOAAAAAAAAAAEAIAAAACgBAABkcnMvZTJvRG9jLnhtbFBLBQYAAAAABgAGAFkBAAB6BQAA&#10;AAA=&#10;">
            <v:path arrowok="t"/>
            <v:fill on="f" focussize="0,0"/>
            <v:stroke endarrow="block"/>
            <v:imagedata o:title=""/>
            <o:lock v:ext="edit"/>
          </v:shape>
        </w:pict>
      </w:r>
      <w:r>
        <w:pict>
          <v:shape id="文本框 85" o:spid="_x0000_s109795" o:spt="202" type="#_x0000_t202" style="position:absolute;left:0pt;margin-left:126.9pt;margin-top:217.95pt;height:28.2pt;width:150.15pt;mso-wrap-distance-left:9pt;mso-wrap-distance-right:9pt;z-index:-251323392;mso-width-relative:page;mso-height-relative:page;" coordsize="21600,21600" wrapcoords="-43 -268 -43 20413 21550 20413 21550 -268 -43 -268" o:gfxdata="UEsDBAoAAAAAAIdO4kAAAAAAAAAAAAAAAAAEAAAAZHJzL1BLAwQUAAAACACHTuJAffrjktsAAAAL&#10;AQAADwAAAGRycy9kb3ducmV2LnhtbE2Py07DMBBF90j8gzVIbBB1HiVJQ5wukECwg4LarRu7SYQ9&#10;Drablr9nWMFuRnN059xmfbaGzdqH0aGAdJEA09g5NWIv4OP98bYCFqJEJY1DLeBbB1i3lxeNrJU7&#10;4ZueN7FnFIKhlgKGGKea89AN2sqwcJNGuh2ctzLS6nuuvDxRuDU8S5KCWzkifRjkpB8G3X1ujlZA&#10;tXyed+Elf912xcGs4k05P315Ia6v0uQeWNTn+AfDrz6pQ0tOe3dEFZgRkOWrklAByyrNgBFxV5VU&#10;Zk9DXhbA24b/79D+AFBLAwQUAAAACACHTuJAS395FfQBAADqAwAADgAAAGRycy9lMm9Eb2MueG1s&#10;rVNLjhMxEN0jcQfLe9KdngQNrXRGghA2CJAGDlDxp9uSf7I96c4F4Aas2LDnXDkHZWcmMwMsEKIX&#10;7rL9/PzqVXl1NRlN9iJE5WxH57OaEmGZ48r2Hf30cfvskpKYwHLQzoqOHkSkV+unT1ajb0XjBqe5&#10;CARJbGxH39EhJd9WVWSDMBBnzguLm9IFAwmnoa94gBHZja6aun5ejS5wHxwTMeLq5rRJ14VfSsHS&#10;eymjSER3FLWlMoYy7vJYrVfQ9gH8oNitDPgHFQaUxUvPVBtIQG6C+o3KKBZcdDLNmDOVk1IxUXLA&#10;bOb1L9lcD+BFyQXNif5sU/x/tOzd/kMgine0WVBiwWCNjl+/HL/9OH7/TC6X2aDRxxZx1x6RaXrp&#10;Jiz03XrExZz3JIPJf8yI4D5afTjbK6ZEGC42zbxeXCwpYbh3sbycL4r/1f1pH2J6I5whOehowPIV&#10;V2H/NiZUgtA7SL4sOq34VmldJqHfvdKB7AFLvS1fFolHHsG0JWNHXyybrAOw46SGhKHx6EG0fbnv&#10;0Yn4kLgu35+Is7ANxOEkoDBkGLRGJRFKNAjgry0n6eDRZosPgmYxRnBKtMD3k6OCTKD03yAxO20x&#10;yVyiUylylKbdhDQ53Dl+wLLd+KD6AS0thStwbKjizm3z5459OC+k9090/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9+uOS2wAAAAsBAAAPAAAAAAAAAAEAIAAAACIAAABkcnMvZG93bnJldi54bWxQ&#10;SwECFAAUAAAACACHTuJAS395FfQBAADqAwAADgAAAAAAAAABACAAAAAqAQAAZHJzL2Uyb0RvYy54&#10;bWxQSwUGAAAAAAYABgBZAQAAkAU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钻杆调整至扩径设计标高</w:t>
                  </w:r>
                </w:p>
              </w:txbxContent>
            </v:textbox>
            <w10:wrap type="through"/>
          </v:shape>
        </w:pict>
      </w:r>
      <w:r>
        <w:rPr>
          <w:rFonts w:ascii="仿宋" w:hAnsi="仿宋" w:eastAsia="仿宋" w:cs="仿宋"/>
        </w:rPr>
        <w:pict>
          <v:shape id="自选图形 92" o:spid="_x0000_s109788" o:spt="32" type="#_x0000_t32" style="position:absolute;left:0pt;margin-left:204.6pt;margin-top:192.75pt;height:25.2pt;width:0pt;z-index:-251330560;mso-width-relative:page;mso-height-relative:page;" o:connectortype="straight" filled="f" coordsize="21600,21600" o:gfxdata="UEsDBAoAAAAAAIdO4kAAAAAAAAAAAAAAAAAEAAAAZHJzL1BLAwQUAAAACACHTuJAcAxOjNkAAAAL&#10;AQAADwAAAGRycy9kb3ducmV2LnhtbE2PzU7DMBCE70i8g7VI3KgdUqEmjdMDEhyKONCiCG5uvE0i&#10;4nUUO/3h6VnEodxmd0az3xark+vFAcfQedKQzBQIpNrbjhoN79unuwWIEA1Z03tCDWcMsCqvrwqT&#10;W3+kNzxsYiO4hEJuNLQxDrmUoW7RmTDzAxJ7ez86E3kcG2lHc+Ry18t7pR6kMx3xhdYM+Nhi/bWZ&#10;nIaPl2yqztUrrqskW3+a0YXv7bPWtzeJWoKIeIqXMPziMzqUzLTzE9kgeg1zlTF6ZJGmGQhO/G12&#10;LBbzFGRZyP8/lD9QSwMEFAAAAAgAh07iQCoTlUThAQAAmgMAAA4AAABkcnMvZTJvRG9jLnhtbK1T&#10;S44TMRDdI3EHy3vSSWAQ00pnFgnDBkEkmANUbHe3Jf/kMulkxw5xBnYsuQPcZqThFlN2h4SP2CB6&#10;4S6Xq17Vey4vrvbWsJ2KqL1r+Gwy5Uw54aV2XcNv3l4/esYZJnASjHeq4QeF/Gr58MFiCLWa+94b&#10;qSIjEIf1EBrepxTqqkLRKws48UE5Omx9tJBoG7tKRhgI3ZpqPp0+rQYfZYheKETyrsdDviz4batE&#10;et22qBIzDafeUlljWbd5rZYLqLsIodfi2Ab8QxcWtKOiJ6g1JGDvov4DymoRPfo2TYS3lW9bLVTh&#10;QGxm09/YvOkhqMKFxMFwkgn/H6x4tdtEpmXD53RTDizd0d2HL9/ff7z99O3262d2Oc8aDQFrCl25&#10;TTzuMGxiJrxvo81/osL2RdfDSVe1T0yMTkHex3RhT4rk1TkvREwvlLcsGw3HFEF3fVp55+jyfJwV&#10;WWH3EhNVpsQfCbmocWxo+OXF/IIzATQ+rYFEpg1ECF1XctEbLa+1MTkDY7ddmch2kAeifJkf4f4S&#10;lousAfsxrhyNo9IrkM+dZOkQSClHM81zC1ZJzoyiJ5AtAoQ6gTbnyBQ1uM78JZrKG0ddZJlHYbO1&#10;9fJQ9C5+GoDS53FY84T9vC/Z5ye1v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wDE6M2QAAAAsB&#10;AAAPAAAAAAAAAAEAIAAAACIAAABkcnMvZG93bnJldi54bWxQSwECFAAUAAAACACHTuJAKhOVROEB&#10;AACaAwAADgAAAAAAAAABACAAAAAoAQAAZHJzL2Uyb0RvYy54bWxQSwUGAAAAAAYABgBZAQAAewUA&#10;AAAA&#10;">
            <v:path arrowok="t"/>
            <v:fill on="f" focussize="0,0"/>
            <v:stroke endarrow="block"/>
            <v:imagedata o:title=""/>
            <o:lock v:ext="edit"/>
          </v:shape>
        </w:pict>
      </w:r>
      <w:r>
        <w:pict>
          <v:shape id="自选图形 91" o:spid="_x0000_s109799" o:spt="32" type="#_x0000_t32" style="position:absolute;left:0pt;margin-left:205.8pt;margin-top:153.55pt;height:18.4pt;width:0pt;z-index:251997184;mso-width-relative:page;mso-height-relative:page;" o:connectortype="straight" filled="f" coordsize="21600,21600" o:gfxdata="UEsDBAoAAAAAAIdO4kAAAAAAAAAAAAAAAAAEAAAAZHJzL1BLAwQUAAAACACHTuJAFNBh+9gAAAAL&#10;AQAADwAAAGRycy9kb3ducmV2LnhtbE2PwU7DMAyG70i8Q2QkbizNYBUrTScxCQlxQQwkOGaNaSMa&#10;p2qyZnt7zIkd/fvT78/15ugHMeMUXSANalGAQGqDddRp+Hh/urkHEZMha4ZAqOGEETbN5UVtKhsy&#10;veG8S53gEoqV0dCnNFZSxrZHb+IijEi8+w6TN4nHqZN2MpnL/SCXRVFKbxzxhd6MuO2x/dkdvAaX&#10;X908Pm/z48vnV7QZ3WkVnNbXV6p4AJHwmP5h+NNndWjYaR8OZKMYNNwptWJUw61aL0EwwUkJYs9J&#10;uS5BNrU8/6H5BVBLAwQUAAAACACHTuJAlu0XZ+sBAACmAwAADgAAAGRycy9lMm9Eb2MueG1srVNL&#10;jhMxEN0jcQfLe9JJhhkxrXRmkTCwQBAJ5gAVt91tyT+VTTrZsUOcgR1L7gC3GQluQdmdyfARG0Qv&#10;rHK56lW9V9WLq701bCcxau8aPptMOZNO+Fa7ruE3b64fPeEsJnAtGO9kww8y8qvlwweLIdRy7ntv&#10;WomMQFysh9DwPqVQV1UUvbQQJz5IR4/Ko4VEV+yqFmEgdGuq+XR6UQ0e24BeyBjJux4f+bLgKyVF&#10;eqVUlImZhlNvqZxYzm0+q+UC6g4h9Foc24B/6MKCdlT0BLWGBOwt6j+grBboo1dpIrytvFJayMKB&#10;2Mymv7F53UOQhQuJE8NJpvj/YMXL3QaZbml2M84cWJrRt/efv7/7cPvx6+2XT+xyljUaQqwpdOU2&#10;eLzFsMFMeK/QMmV0eE4QRQIixfZF4cNJYblPTJDz4uycM0H+Mxre4yJ/NWJkrIAxPZPesmw0PCYE&#10;3fVp5Z2jQXoc8WH3IibqghLvEnKycWxo+OX5PFcAWiVlIJFpA5GLriu9RW90e62NyRkRu+3KINtB&#10;Xo7yZa6E+0tYLrKG2I9x5Wlcm15C+9S1LB0CqeZov3luwcqWMyPpd8gWAUKdQJv7yIQaXGf+Ek3l&#10;jaMusuSjyNna+vZQtC9+WobS53Fx87b9fC/Z97/X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0GH72AAAAAsBAAAPAAAAAAAAAAEAIAAAACIAAABkcnMvZG93bnJldi54bWxQSwECFAAUAAAACACH&#10;TuJAlu0XZ+sBAACmAwAADgAAAAAAAAABACAAAAAnAQAAZHJzL2Uyb0RvYy54bWxQSwUGAAAAAAYA&#10;BgBZAQAAhAUAAAAA&#10;">
            <v:path arrowok="t"/>
            <v:fill on="f" focussize="0,0"/>
            <v:stroke endarrow="block"/>
            <v:imagedata o:title=""/>
            <o:lock v:ext="edit"/>
          </v:shape>
        </w:pict>
      </w:r>
      <w:r>
        <w:pict>
          <v:shape id="文本框 82" o:spid="_x0000_s109792" o:spt="202" type="#_x0000_t202" style="position:absolute;left:0pt;margin-left:128.8pt;margin-top:74.8pt;height:26.5pt;width:148.25pt;z-index:251990016;mso-width-relative:page;mso-height-relative:page;" coordsize="21600,21600" o:gfxdata="UEsDBAoAAAAAAIdO4kAAAAAAAAAAAAAAAAAEAAAAZHJzL1BLAwQUAAAACACHTuJAghaICtoAAAAL&#10;AQAADwAAAGRycy9kb3ducmV2LnhtbE2Py07DMBBF90j8gzVIbBC10yZpE+J0gQSCXSlV2brxNInw&#10;I8RuWv6eYQW7GZ2rO2eq9cUaNuEYeu8kJDMBDF3jde9aCbv3p/sVsBCV08p4hxK+McC6vr6qVKn9&#10;2b3htI0toxIXSiWhi3EoOQ9Nh1aFmR/QETv60apI69hyPaozlVvD50Lk3Kre0YVODfjYYfO5PVkJ&#10;q/Rl+givi82+yY+miHfL6flrlPL2JhEPwCJe4l8YfvVJHWpyOviT04EZCfNsmVOUQFrQQIksSxNg&#10;B0KiWACvK/7/h/oHUEsDBBQAAAAIAIdO4kDqcD+r8gEAAOkDAAAOAAAAZHJzL2Uyb0RvYy54bWyt&#10;U01uEzEU3iNxB8t7MtNBaZJRJpUghA0CpMIBXmzPjCX/yXYzkwvADVixYc+5co4+O2naQhcVYhae&#10;Z/vz5/e+73l5NWpFdsIHaU1DLyYlJcIwy6XpGvr1y+bVnJIQwXBQ1oiG7kWgV6uXL5aDq0Vle6u4&#10;8ARJTKgH19A+RlcXRWC90BAm1gmDm631GiJOfVdwDwOya1VUZXlZDNZz5y0TIeDq+rhJV5m/bQWL&#10;n9o2iEhUQzG3mEefx20ai9US6s6D6yU7pQH/kIUGafDSM9UaIpAbL/+i0pJ5G2wbJ8zqwratZCLX&#10;gNVclH9Uc92DE7kWFCe4s0zh/9Gyj7vPnkje0EtKDGi06PDj++Hn78Ovb2ReJX0GF2qEXTsExvGN&#10;HdHnu/WAi6nssfU6/bEggvuo9P6srhgjYenQfF7NZlNKGO69ni3KxTTRFPennQ/xvbCapKChHt3L&#10;osLuQ4hH6B0kXRasknwjlcoT323fKk92gE5v8ndifwRThgwNXUyrlAdgw7UKIobaoQTBdPm+RyfC&#10;Q+Iyf08Rp8TWEPpjApkhwaDWMgqfo14Af2c4iXuHMht8DzQlowWnRAl8PinKyAhSPQeJ2imDEiaL&#10;jlakKI7bEWlSuLV8j7bdOC+7HiXNxmU49lPW/tT7qWEfzjPp/Qtd3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CFogK2gAAAAsBAAAPAAAAAAAAAAEAIAAAACIAAABkcnMvZG93bnJldi54bWxQSwEC&#10;FAAUAAAACACHTuJA6nA/q/IBAADpAwAADgAAAAAAAAABACAAAAApAQAAZHJzL2Uyb0RvYy54bWxQ&#10;SwUGAAAAAAYABgBZAQAAjQU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桩位放样</w:t>
                  </w:r>
                </w:p>
              </w:txbxContent>
            </v:textbox>
          </v:shape>
        </w:pict>
      </w:r>
      <w:r>
        <w:pict>
          <v:shape id="文本框 79" o:spid="_x0000_s109789" o:spt="202" type="#_x0000_t202" style="position:absolute;left:0pt;margin-left:127.5pt;margin-top:28.4pt;height:25.9pt;width:149.55pt;z-index:251986944;mso-width-relative:page;mso-height-relative:page;" coordsize="21600,21600" o:gfxdata="UEsDBAoAAAAAAIdO4kAAAAAAAAAAAAAAAAAEAAAAZHJzL1BLAwQUAAAACACHTuJAW1SwnNkAAAAK&#10;AQAADwAAAGRycy9kb3ducmV2LnhtbE2PwU7DMBBE70j8g7VIXBC1E9LQhDg9IIHgVgqCqxu7SYS9&#10;Drablr9nOcFxtU8zb5r1yVk2mxBHjxKyhQBmsPN6xF7C2+vD9QpYTAq1sh6NhG8TYd2enzWq1v6I&#10;L2bepp5RCMZaSRhSmmrOYzcYp+LCTwbpt/fBqURn6LkO6kjhzvJciJI7NSI1DGoy94PpPrcHJ2FV&#10;PM0f8flm896Ve1ulq9v58StIeXmRiTtgyZzSHwy/+qQOLTnt/AF1ZFZCXuakniQUFW0iYFlmFbAd&#10;kaJYAm8b/n9C+wNQSwMEFAAAAAgAh07iQP8E/XPxAQAA6QMAAA4AAABkcnMvZTJvRG9jLnhtbK1T&#10;S44TMRDdI3EHy3vSPRkCSSudkSCEDQKkgQNU/Om25J9sT7pzAbgBKzbsOVfOMWUnk5kBFgjRC3fZ&#10;9fyq6lV5eTUaTXYiROVsSy8mNSXCMseV7Vr6+dPm2ZySmMBy0M6Klu5FpFerp0+Wg2/E1PVOcxEI&#10;ktjYDL6lfUq+qarIemEgTpwXFp3SBQMJt6GreIAB2Y2upnX9ohpc4D44JmLE0/XRSVeFX0rB0gcp&#10;o0hEtxRzS2UNZd3mtVotoekC+F6xUxrwD1kYUBaDnqnWkIDcBPUblVEsuOhkmjBnKielYqLUgNVc&#10;1L9Uc92DF6UWFCf6s0zx/9Gy97uPgSje0ktKLBhs0eHb18P3n4cfX8jLRdZn8LFB2LVHYBpfuRH7&#10;fHce8TCXPcpg8h8LIuhHpfdndcWYCMuX5ovFdD6jhKHvcjZ9Pp1lmur+tg8xvRXOkGy0NGD3iqiw&#10;exfTEXoHycGi04pvlNZlE7rtax3IDrDTm/Kd2B/BtCVDSxczjE0Y4MBJDQlN41GCaLsS79GN+JC4&#10;Lt+fiHNia4j9MYHCkGHQGJVEKFYvgL+xnKS9R5ktvgeakzGCU6IFPp9sFWQCpf8GidppixLmFh1b&#10;ka00bkekyebW8T227cYH1fUoaWlcgeM8Fe1Ps58H9uG+kN6/0N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1SwnNkAAAAKAQAADwAAAAAAAAABACAAAAAiAAAAZHJzL2Rvd25yZXYueG1sUEsBAhQA&#10;FAAAAAgAh07iQP8E/XPxAQAA6QMAAA4AAAAAAAAAAQAgAAAAKAEAAGRycy9lMm9Eb2MueG1sUEsF&#10;BgAAAAAGAAYAWQEAAIsFA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施工准备</w:t>
                  </w:r>
                </w:p>
              </w:txbxContent>
            </v:textbox>
          </v:shape>
        </w:pict>
      </w:r>
      <w:r>
        <w:pict>
          <v:shape id="文本框 83" o:spid="_x0000_s109793" o:spt="202" type="#_x0000_t202" style="position:absolute;left:0pt;margin-left:128.8pt;margin-top:123.7pt;height:29.85pt;width:150.15pt;z-index:251991040;mso-width-relative:page;mso-height-relative:page;" coordsize="21600,21600" o:gfxdata="UEsDBAoAAAAAAIdO4kAAAAAAAAAAAAAAAAAEAAAAZHJzL1BLAwQUAAAACACHTuJADI0CC9oAAAAL&#10;AQAADwAAAGRycy9kb3ducmV2LnhtbE2Py07DMBBF90j8gzVIbBB1Hq1pQpwukECwg4Jg68bTJMKP&#10;YLtp+XuGFexmNEd3zm02J2vYjCGO3knIFxkwdJ3Xo+slvL3eX6+BxaScVsY7lPCNETbt+Vmjau2P&#10;7gXnbeoZhbhYKwlDSlPNeewGtCou/ISObnsfrEq0hp7roI4Ubg0vskxwq0ZHHwY14d2A3ef2YCWs&#10;l4/zR3wqn987sTdVurqZH76ClJcXeXYLLOEp/cHwq0/q0JLTzh+cjsxIKMQyJ5SGVSWAEbESZQFs&#10;J6HMqxJ42/D/HdofUEsDBBQAAAAIAIdO4kDyxAFQ8QEAAOkDAAAOAAAAZHJzL2Uyb0RvYy54bWyt&#10;U0uOEzEQ3SNxB8t70j0ZhUla6YwEIWwQIA0coOJPtyX/ZHvSnQvADVixYc+5co4pO5nMDLBAiF64&#10;y/bzc9V75eX1aDTZiRCVsy29mNSUCMscV7Zr6edPmxdzSmICy0E7K1q6F5Fer54/Ww6+EVPXO81F&#10;IEhiYzP4lvYp+aaqIuuFgThxXljclC4YSDgNXcUDDMhudDWt65fV4AL3wTERI66uj5t0VfilFCx9&#10;kDKKRHRLMbdUxlDGbR6r1RKaLoDvFTulAf+QhQFl8dIz1RoSkNugfqMyigUXnUwT5kzlpFRMlBqw&#10;mov6l2puevCi1ILiRH+WKf4/WvZ+9zEQxVt6RYkFgxYdvn09fP95+PGFzC+zPoOPDcJuPALT+MqN&#10;6PP9esTFXPYog8l/LIjgPiq9P6srxkRYPjRfLKbzGSUM9y6vFvVilmmqh9M+xPRWOENy0NKA7hVR&#10;YfcupiP0HpIvi04rvlFal0notq91IDtApzflO7E/gWlLhpYuZtOcB2DDSQ0JQ+NRgmi7ct+TE/Ex&#10;cV2+PxHnxNYQ+2MChSHDoDEqiVCiXgB/YzlJe48yW3wPNCdjBKdEC3w+OSrIBEr/DRK10xYlzBYd&#10;rchRGrcj0uRw6/gebbv1QXU9SlqMK3Dsp6L9qfdzwz6eF9KHF7q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yNAgvaAAAACwEAAA8AAAAAAAAAAQAgAAAAIgAAAGRycy9kb3ducmV2LnhtbFBLAQIU&#10;ABQAAAAIAIdO4kDyxAFQ8QEAAOkDAAAOAAAAAAAAAAEAIAAAACkBAABkcnMvZTJvRG9jLnhtbFBL&#10;BQYAAAAABgAGAFkBAACMBQ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钻机就位、调整垂直度</w:t>
                  </w:r>
                </w:p>
              </w:txbxContent>
            </v:textbox>
          </v:shape>
        </w:pict>
      </w:r>
      <w:r>
        <w:pict>
          <v:shape id="文本框 125" o:spid="_x0000_s109807" o:spt="202" type="#_x0000_t202" style="position:absolute;left:0pt;margin-left:128.8pt;margin-top:268.95pt;height:28.5pt;width:151.45pt;z-index:252005376;mso-width-relative:page;mso-height-relative:page;" coordsize="21600,21600" o:gfxdata="UEsDBAoAAAAAAIdO4kAAAAAAAAAAAAAAAAAEAAAAZHJzL1BLAwQUAAAACACHTuJABCPzpdsAAAAL&#10;AQAADwAAAGRycy9kb3ducmV2LnhtbE2PwU7DMAyG70i8Q2QkLoil6dpSStMdkEBwG2Ma16zx2orG&#10;KUnWjbcnnOBmy59+f3+9OpuRzej8YEmCWCTAkFqrB+okbN+fbktgPijSarSEEr7Rw6q5vKhVpe2J&#10;3nDehI7FEPKVktCHMFWc+7ZHo/zCTkjxdrDOqBBX13Ht1CmGm5GnSVJwowaKH3o14WOP7efmaCSU&#10;2cv84V+X611bHMb7cHM3P385Ka+vRPIALOA5/MHwqx/VoYlOe3sk7dkoIc3SLKIS8jIXwCJRiHwJ&#10;bB+HLBXAm5r/79D8AFBLAwQUAAAACACHTuJA5iE7nPYBAADrAwAADgAAAGRycy9lMm9Eb2MueG1s&#10;rVNLjhMxEN0jcQfLe9KfUQJppTMShLBBgDRwgIrt7rbkn2xPunMBuAErNuw5V85B2ZnJzDCzQIhe&#10;uMt2+bnee+XV5aQV2QsfpDUtrWYlJcIwy6XpW/rl8/bFK0pCBMNBWSNaehCBXq6fP1uNrhG1Hazi&#10;whMEMaEZXUuHGF1TFIENQkOYWScMbnbWa4g49X3BPYyIrlVRl+WiGK3nzlsmQsDVzWmTrjN+1wkW&#10;P3ZdEJGolmJtMY8+j7s0FusVNL0HN0h2Uwb8QxUapMFLz1AbiECuvXwEpSXzNtguzpjVhe06yUTm&#10;gGyq8g82VwM4kbmgOMGdZQr/D5Z92H/yRPKW1gtKDGj06Pj92/HHr+PPr6Sq50mh0YUGE68cpsbp&#10;tZ3Q6dv1gIuJ+NR5nf5IieA+an046yumSBgu1heLl8tqTgnDvYtFtZxnA4q7086H+E5YTVLQUo/+&#10;ZVlh/z5ErARTb1PSZcEqybdSqTzx/e6N8mQP6PU2f6lIPPIgTRkytnQ5R2qEAbZcpyBiqB2KEEyf&#10;73twItwHLvP3FHAqbANhOBWQEVIaNFpG4XM0COBvDSfx4FBngy+CpmK04JQogQ8oRTkzglR/k4ns&#10;lEGSyaKTFSmK025CmBTuLD+gbdfOy35ASbNxOR07Kqtz0/2pZe/PM+jdG1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Qj86XbAAAACwEAAA8AAAAAAAAAAQAgAAAAIgAAAGRycy9kb3ducmV2Lnht&#10;bFBLAQIUABQAAAAIAIdO4kDmITuc9gEAAOsDAAAOAAAAAAAAAAEAIAAAACoBAABkcnMvZTJvRG9j&#10;LnhtbFBLBQYAAAAABgAGAFkBAACSBQ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提升（下放）钻杆高喷扩孔</w:t>
                  </w:r>
                </w:p>
              </w:txbxContent>
            </v:textbox>
          </v:shape>
        </w:pict>
      </w:r>
      <w:r>
        <w:pict>
          <v:shape id="文本框 98" o:spid="_x0000_s109802" o:spt="202" type="#_x0000_t202" style="position:absolute;left:0pt;margin-left:-14.6pt;margin-top:367.8pt;height:29.85pt;width:99.9pt;z-index:252000256;mso-width-relative:page;mso-height-relative:page;" coordsize="21600,21600" o:gfxdata="UEsDBAoAAAAAAIdO4kAAAAAAAAAAAAAAAAAEAAAAZHJzL1BLAwQUAAAACACHTuJAH48NkdgAAAAL&#10;AQAADwAAAGRycy9kb3ducmV2LnhtbE2Py07DMBBF90j8gzVIbFBrN6C8iNMFEgh2tCDYuvE0ifAj&#10;2G5a/p7pCpYzc3Xm3GZ9sobNGOLonYTVUgBD13k9ul7C+9vjogQWk3JaGe9Qwg9GWLeXF42qtT+6&#10;Dc7b1DOCuFgrCUNKU8157Aa0Ki79hI5uex+sSjSGnuugjgS3hmdC5Nyq0dGHQU34MGD3tT1YCeXd&#10;8/wZX25fP7p8b6p0U8xP30HK66uVuAeW8JT+wnDWJ3VoyWnnD05HZiQssiqjKMFERaXOiULkwHa0&#10;ycsCeNvw/x3aX1BLAwQUAAAACACHTuJA5Jjx5PEBAADqAwAADgAAAGRycy9lMm9Eb2MueG1srVNL&#10;jhMxEN0jcQfLe9I9GWUmaaUzEoSwQYA0cICKP92W/JPtSXcuADdgxYY958o5KDuZzAywQIheuMuu&#10;5+eq9+zlzWg02YkQlbMtvZjUlAjLHFe2a+mnj5sXc0piAstBOytauheR3qyeP1sOvhFT1zvNRSBI&#10;YmMz+Jb2KfmmqiLrhYE4cV5YTEoXDCSchq7iAQZkN7qa1vVVNbjAfXBMxIir62OSrgq/lIKl91JG&#10;kYhuKdaWyhjKuM1jtVpC0wXwvWKnMuAfqjCgLB56plpDAnIX1G9URrHgopNpwpypnJSKidIDdnNR&#10;/9LNbQ9elF5QnOjPMsX/R8ve7T4Eojh6h05ZMOjR4euXw7cfh++fyWKeBRp8bBB36xGZxpduRPD9&#10;esTF3Pcog8l/7IhgHqXen+UVYyIsb5peza8vMcUwd3m9qBezTFM97PYhpjfCGZKDlga0r6gKu7cx&#10;HaH3kHxYdFrxjdK6TEK3faUD2QFavSnfif0JTFsytHQxm86wDsAbJzUkDI1HDaLtynlPdsTHxHX5&#10;/kScC1tD7I8FFIYMg8aoJEKJegH8teUk7T3KbPFB0FyMEZwSLfD95KggEyj9N0jUTluUMFt0tCJH&#10;adyOSJPDreN7tO3OB9X1KGkxrsDxQhXtT5c/39jH80L68ER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jw2R2AAAAAsBAAAPAAAAAAAAAAEAIAAAACIAAABkcnMvZG93bnJldi54bWxQSwECFAAU&#10;AAAACACHTuJA5Jjx5PEBAADqAwAADgAAAAAAAAABACAAAAAnAQAAZHJzL2Uyb0RvYy54bWxQSwUG&#10;AAAAAAYABgBZAQAAigU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超流态混凝土自备</w:t>
                  </w:r>
                </w:p>
              </w:txbxContent>
            </v:textbox>
          </v:shape>
        </w:pict>
      </w:r>
      <w:r>
        <w:pict>
          <v:shape id="文本框 86" o:spid="_x0000_s109796" o:spt="202" type="#_x0000_t202" style="position:absolute;left:0pt;margin-left:130.7pt;margin-top:367.8pt;height:28.9pt;width:149.55pt;z-index:251994112;mso-width-relative:page;mso-height-relative:page;" coordsize="21600,21600" o:gfxdata="UEsDBAoAAAAAAIdO4kAAAAAAAAAAAAAAAAAEAAAAZHJzL1BLAwQUAAAACACHTuJA5ZMaENoAAAAL&#10;AQAADwAAAGRycy9kb3ducmV2LnhtbE2Py07DMBRE90j8g3WR2CBqt6XOg9x0gQSCHRTUbt3kNonw&#10;I9huWv4es4LlaEYzZ6r12Wg2kQ+DswjzmQBGtnHtYDuEj/fH2xxYiMq2SjtLCN8UYF1fXlSqbN3J&#10;vtG0iR1LJTaUCqGPcSw5D01PRoWZG8km7+C8UTFJ3/HWq1MqN5ovhJDcqMGmhV6N9NBT87k5GoT8&#10;7nnahZfl67aRB13Em2x6+vKI11dzcQ8s0jn+heEXP6FDnZj27mjbwDTCQuYJPSLIYplOpcRKZgWw&#10;PUK2EjnwuuL/P9Q/UEsDBBQAAAAIAIdO4kBGdVxv8wEAAOkDAAAOAAAAZHJzL2Uyb0RvYy54bWyt&#10;U8tuEzEU3SPxD5b3ZKapGpJRJpUghA0CpMIH3PgxY8kv2W5m8gPwB6zYsOe78h29dtq0hS4qxCw8&#10;1/bx8bnnXi8vR6PJToSonG3p2aSmRFjmuLJdS79+2byaUxITWA7aWdHSvYj0cvXyxXLwjZi63mku&#10;AkESG5vBt7RPyTdVFVkvDMSJ88LipnTBQMJp6CoeYEB2o6tpXc+qwQXug2MiRlxdHzfpqvBLKVj6&#10;JGUUieiWorZUxlDGbR6r1RKaLoDvFbuVAf+gwoCyeOmJag0JyHVQf1EZxYKLTqYJc6ZyUiomSg6Y&#10;zVn9RzZXPXhRckFzoj/ZFP8fLfu4+xyI4i2dUmLBYIkOP74ffv4+/PpG5rPsz+Bjg7Arj8A0vnEj&#10;1vluPeJiTnuUweQ/JkRwH53en9wVYyIsH5ovFtP5BSUM985nr+vzYn91f9qHmN4LZ0gOWhqwesVU&#10;2H2ICZUg9A6SL4tOK75RWpdJ6LZvdSA7wEpvypdF4pFHMG3J0NLFxTTrAGw4qSFhaDxaEG1X7nt0&#10;Ij4krsv3FHEWtobYHwUUhgyDxqgkQol6Afyd5STtPdps8T3QLMYITokW+HxyVJAJlH4OErPTFpPM&#10;JTqWIkdp3I5Ik8Ot43ss27UPquvR0lK4Asd+Ku7c9n5u2IfzQnr/Qlc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ZMaENoAAAALAQAADwAAAAAAAAABACAAAAAiAAAAZHJzL2Rvd25yZXYueG1sUEsB&#10;AhQAFAAAAAgAh07iQEZ1XG/zAQAA6QMAAA4AAAAAAAAAAQAgAAAAKQEAAGRycy9lMm9Eb2MueG1s&#10;UEsFBgAAAAAGAAYAWQEAAI4FA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提升钻杆压灌混凝土</w:t>
                  </w:r>
                </w:p>
              </w:txbxContent>
            </v:textbox>
          </v:shape>
        </w:pict>
      </w:r>
      <w:r>
        <w:rPr>
          <w:rFonts w:ascii="仿宋" w:hAnsi="仿宋" w:eastAsia="仿宋" w:cs="仿宋"/>
        </w:rPr>
        <w:pict>
          <v:shape id="自选图形 94" o:spid="_x0000_s109784" o:spt="32" type="#_x0000_t32" style="position:absolute;left:0pt;margin-left:206.8pt;margin-top:391.9pt;height:25.2pt;width:0.6pt;z-index:-251334656;mso-width-relative:page;mso-height-relative:page;" o:connectortype="straight" filled="f" coordsize="21600,21600" o:gfxdata="UEsDBAoAAAAAAIdO4kAAAAAAAAAAAAAAAAAEAAAAZHJzL1BLAwQUAAAACACHTuJAGegWhdsAAAAL&#10;AQAADwAAAGRycy9kb3ducmV2LnhtbE2PzU7DMBCE70i8g7VI3KhjGlGcxukBCQ5FHGhRRG9uvCQR&#10;sR3ZTn94epZTOc7OaPabcnWyAztgiL13CsQsA4au8aZ3rYKP7fPdI7CYtDN68A4VnDHCqrq+KnVh&#10;/NG942GTWkYlLhZaQZfSWHAemw6tjjM/oiPvywerE8nQchP0kcrtwO+z7IFb3Tv60OkRnzpsvjeT&#10;VfD5Kqf6XL/huhZyvdPBxp/ti1K3NyJbAkt4Spcw/OETOlTEtPeTM5ENCnIhCD0pWORyDowSuZjT&#10;uj1dpFwAr0r+f0P1C1BLAwQUAAAACACHTuJAukOA6+UBAACdAwAADgAAAGRycy9lMm9Eb2MueG1s&#10;rVNLjhMxEN0jcQfLe9JJ5sNMK51ZJAwbBJGAA1Rsd7cl/1Q26WTHDnEGdiy5A3ObkeAWU3ZCwkds&#10;EL1wl11Vr+o9l2c3W2vYRmHU3jV8MhpzppzwUruu4W/f3D654iwmcBKMd6rhOxX5zfzxo9kQajX1&#10;vTdSISMQF+shNLxPKdRVFUWvLMSRD8qRs/VoIdEWu0oiDIRuTTUdjy+rwaMM6IWKkU6XeyefF/y2&#10;VSK9atuoEjMNp95SWbGs67xW8xnUHULotTi0Af/QhQXtqOgRagkJ2DvUf0BZLdBH36aR8LbybauF&#10;KhyIzWT8G5vXPQRVuJA4MRxliv8PVrzcrJBp2fCzKWcOLN3Rtw9fvr//eP/p7v7rZ3Z9njUaQqwp&#10;dOFWeNjFsMJMeNuizX+iwrZF191RV7VNTNDh08spaS/IcUZ3dl5Ur06pAWN6rrxl2Wh4TAi669PC&#10;O0f353FSlIXNi5ioOCX+SMh1jWNDw68vphdUAWiCWgOJTBuIU3RdyY3eaHmrjckZEbv1wiDbQJ6J&#10;8mWKhPtLWC6yhNjv44prPy29AvnMSZZ2gcRyNNY8t2CV5MwoegXZIkCoE2hzikyowXXmL9FU3jjq&#10;Iiu91zZbay93RfJyTjNQ+jzMax6yn/cl+/Sq5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Z6BaF&#10;2wAAAAsBAAAPAAAAAAAAAAEAIAAAACIAAABkcnMvZG93bnJldi54bWxQSwECFAAUAAAACACHTuJA&#10;ukOA6+UBAACdAwAADgAAAAAAAAABACAAAAAqAQAAZHJzL2Uyb0RvYy54bWxQSwUGAAAAAAYABgBZ&#10;AQAAgQUAAAAA&#10;">
            <v:path arrowok="t"/>
            <v:fill on="f" focussize="0,0"/>
            <v:stroke endarrow="block"/>
            <v:imagedata o:title=""/>
            <o:lock v:ext="edit"/>
          </v:shape>
        </w:pict>
      </w:r>
      <w:r>
        <w:pict>
          <v:shape id="文本框 131" o:spid="_x0000_s109810" o:spt="202" type="#_x0000_t202" style="position:absolute;left:0pt;margin-left:130.9pt;margin-top:417.1pt;height:26.85pt;width:149.55pt;z-index:252008448;mso-width-relative:page;mso-height-relative:page;" coordsize="21600,21600" o:gfxdata="UEsDBAoAAAAAAIdO4kAAAAAAAAAAAAAAAAAEAAAAZHJzL1BLAwQUAAAACACHTuJA6RuA2dkAAAAL&#10;AQAADwAAAGRycy9kb3ducmV2LnhtbE2Py07DMBBF90j8gzVIbBC1U2hexOkCCQS7UhBs3XiaRPgR&#10;bDctf8+wguVors49t1mfrGEzhjh6JyFbCGDoOq9H10t4e324LoHFpJxWxjuU8I0R1u35WaNq7Y/u&#10;Bedt6hlBXKyVhCGlqeY8dgNaFRd+Qke/vQ9WJTpDz3VQR4Jbw5dC5Nyq0VHDoCa8H7D73B6shPL2&#10;af6Izzeb9y7fmypdFfPjV5Dy8iITd8ASntJfGH71SR1actr5g9ORGQnLPCP1JKGoShpFiVUuKmA7&#10;wq+yAnjb8P8b2h9QSwMEFAAAAAgAh07iQDOZCrDyAQAA6wMAAA4AAABkcnMvZTJvRG9jLnhtbK1T&#10;TY7TMBTeI3EHy3uaNENREzUdCUrZIEAaOMCr7SSW/Cfb06QXgBuwYsOec/UcPLudzgywQIgsnGf7&#10;8+f3vu95dT1pRfbCB2lNS+ezkhJhmOXS9C399HH7bElJiGA4KGtESw8i0Ov10yer0TWisoNVXHiC&#10;JCY0o2vpEKNriiKwQWgIM+uEwc3Oeg0Rp74vuIcR2bUqqrJ8UYzWc+ctEyHg6ua0SdeZv+sEi++7&#10;LohIVEsxt5hHn8ddGov1CpregxskO6cB/5CFBmnw0gvVBiKQWy9/o9KSeRtsF2fM6sJ2nWQi14DV&#10;zMtfqrkZwIlcC4oT3EWm8P9o2bv9B08kb2mF8hjQ6NHx65fjtx/H75/J/GqeFBpdaBB44xAap5d2&#10;Qqfv1gMupsKnzuv0x5II7iPZ4aKvmCJh6dCyrqvlghKGe1fPy7peJJri/rTzIb4RVpMUtNSjf1lW&#10;2L8N8QS9g6TLglWSb6VSeeL73SvlyR7Q623+zuyPYMqQsaX1okp5ALZcpyBiqB2KEEyf73t0Ijwk&#10;LvP3J+KU2AbCcEogMyQYNFpG4XM0COCvDSfx4FBngy+CpmS04JQogQ8oRRkZQaq/QaJ2yqCEyaKT&#10;FSmK025CmhTuLD+gbbfOy35ASbNxGY4dlbU/d39q2YfzTHr/R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kbgNnZAAAACwEAAA8AAAAAAAAAAQAgAAAAIgAAAGRycy9kb3ducmV2LnhtbFBLAQIU&#10;ABQAAAAIAIdO4kAzmQqw8gEAAOsDAAAOAAAAAAAAAAEAIAAAACgBAABkcnMvZTJvRG9jLnhtbFBL&#10;BQYAAAAABgAGAFkBAACMBQAAAAA=&#10;">
            <v:path/>
            <v:fill focussize="0,0"/>
            <v:stroke joinstyle="miter"/>
            <v:imagedata o:title=""/>
            <o:lock v:ext="edit"/>
            <v:textbox>
              <w:txbxContent>
                <w:p>
                  <w:pPr>
                    <w:jc w:val="center"/>
                    <w:rPr>
                      <w:rFonts w:ascii="仿宋" w:hAnsi="仿宋" w:eastAsia="仿宋" w:cs="仿宋"/>
                      <w:szCs w:val="21"/>
                    </w:rPr>
                  </w:pPr>
                  <w:r>
                    <w:rPr>
                      <w:rFonts w:hint="eastAsia" w:ascii="仿宋" w:hAnsi="仿宋" w:eastAsia="仿宋" w:cs="仿宋"/>
                      <w:szCs w:val="21"/>
                    </w:rPr>
                    <w:t>下放钻杆振压混凝土</w:t>
                  </w:r>
                </w:p>
              </w:txbxContent>
            </v:textbox>
          </v:shape>
        </w:pict>
      </w:r>
      <w:r>
        <w:pict>
          <v:shape id="自选图形 104" o:spid="_x0000_s109806" o:spt="32" type="#_x0000_t32" style="position:absolute;left:0pt;flip:x;margin-left:280.25pt;margin-top:139.3pt;height:0pt;width:40.7pt;z-index:252004352;mso-width-relative:page;mso-height-relative:page;" o:connectortype="straight" filled="f" coordsize="21600,21600" o:gfxdata="UEsDBAoAAAAAAIdO4kAAAAAAAAAAAAAAAAAEAAAAZHJzL1BLAwQUAAAACACHTuJAYJY/3NcAAAAL&#10;AQAADwAAAGRycy9kb3ducmV2LnhtbE2PwUrDQBCG74LvsIzgzW5SmmBjNgULgngRq6DHbXaaLM3O&#10;huw22769Iwh6nJmPf76/3pzdIGacgvWkIF9kIJBabyx1Cj7en+7uQYSoyejBEyq4YIBNc31V68r4&#10;RG8472InOIRCpRX0MY6VlKHt0emw8CMS3w5+cjryOHXSTDpxuBvkMstK6bQl/tDrEbc9tsfdySmw&#10;6dXO4/M2Pb58fgWT0F4Kb5W6vcmzBxARz/EPhh99VoeGnfb+RCaIQUFRZgWjCpbrFXdgolzlaxD7&#10;341savm/Q/MNUEsDBBQAAAAIAIdO4kDolXQb6gEAAKUDAAAOAAAAZHJzL2Uyb0RvYy54bWytU0uO&#10;EzEQ3SNxB8t70p1ARjOtdGaRMLBAEInhABV/ui35J9ukkx07xBnYseQOzG1GYm5B2Z3J8BEbRC8s&#10;21X1/N6r6sXl3miyEyEqZ1s6ndSUCMscV7Zr6bvrqyfnlMQEloN2VrT0ICK9XD5+tBh8I2aud5qL&#10;QBDExmbwLe1T8k1VRdYLA3HivLAYlC4YSHgMXcUDDIhudDWr67NqcIH74JiIEW/XY5AuC76UgqU3&#10;UkaRiG4pcktlDWXd5rVaLqDpAvhesSMN+AcWBpTFR09Qa0hA3gf1B5RRLLjoZJowZyonpWKiaEA1&#10;0/o3NW978KJoQXOiP9kU/x8se73bBKI49u4pJRYM9uj7x693Hz7dfr65/faFTOtn2aTBxwZzV3YT&#10;jqfoNyEr3stgiNTKv0SM4gGqIvti8eFksdgnwvByPj07v8BGsPtQNSJkJB9ieiGcIXnT0pgCqK5P&#10;K2ct9tGFER12r2JCDlh4X5CLtSVDSy/mszmCA06S1JBwazxqi7YrzKLTil8prXNFDN12pQPZQZ6N&#10;8mWliPtLWn5kDbEf80ponJpeAH9uOUkHj6ZZHG+aKRjBKdEC/4a8Q0BoEij9kJmCAtvpv2Tj89oi&#10;i2z4aHHebR0/FOfLPc5C4Xmc2zxsP59L9cPftf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JY/&#10;3NcAAAALAQAADwAAAAAAAAABACAAAAAiAAAAZHJzL2Rvd25yZXYueG1sUEsBAhQAFAAAAAgAh07i&#10;QOiVdBvqAQAApQMAAA4AAAAAAAAAAQAgAAAAJgEAAGRycy9lMm9Eb2MueG1sUEsFBgAAAAAGAAYA&#10;WQEAAIIFAAAAAA==&#10;">
            <v:path arrowok="t"/>
            <v:fill on="f" focussize="0,0"/>
            <v:stroke endarrow="block"/>
            <v:imagedata o:title=""/>
            <o:lock v:ext="edit"/>
          </v:shape>
        </w:pict>
      </w:r>
      <w:r>
        <w:pict>
          <v:shape id="自选图形 90" o:spid="_x0000_s109782" o:spt="32" type="#_x0000_t32" style="position:absolute;left:0pt;margin-left:203.65pt;margin-top:97.85pt;height:25.85pt;width:0.05pt;z-index:251979776;mso-width-relative:page;mso-height-relative:page;" o:connectortype="straight" filled="f" coordsize="21600,21600" o:gfxdata="UEsDBAoAAAAAAIdO4kAAAAAAAAAAAAAAAAAEAAAAZHJzL1BLAwQUAAAACACHTuJAo0mrJ9oAAAAL&#10;AQAADwAAAGRycy9kb3ducmV2LnhtbE2PTU/DMAyG70j8h8hI3FjSAWUtTXdAgsMQh22oGresMW1F&#10;41RNug9+PeYER79+9PpxsTy5XhxwDJ0nDclMgUCqve2o0fC+fb5ZgAjRkDW9J9RwxgDL8vKiMLn1&#10;R1rjYRMbwSUUcqOhjXHIpQx1i86EmR+QePfpR2cij2Mj7WiOXO56OVcqlc50xBdaM+BTi/XXZnIa&#10;dq/ZVJ2rN1xVSbb6MKML39sXra+vEvUIIuIp/sHwq8/qULLT3k9kg+g13KmHe0Y1zFV2C4IJTlIQ&#10;e07SRIEsC/n/h/IHUEsDBBQAAAAIAIdO4kDx6OCO3wEAAJwDAAAOAAAAZHJzL2Uyb0RvYy54bWyt&#10;U0uOEzEQ3SNxB8t70klGGU1a6cwiYdggiAQcoGK7uy35p7JJJzt2iDOwY8kd4DYjDbeg7ISEj9gg&#10;euEul+v3np8Xt3tr2E5h1N41fDIac6ac8FK7ruFvXt89ueEsJnASjHeq4QcV+e3y8aPFEGo19b03&#10;UiGjIi7WQ2h4n1KoqyqKXlmIIx+Uo8PWo4VEW+wqiTBQdWuq6Xh8XQ0eZUAvVIzkXR8P+bLUb1sl&#10;0su2jSox03CaLZUVy7rNa7VcQN0hhF6L0xjwD1NY0I6ankutIQF7i/qPUlYL9NG3aSS8rXzbaqEK&#10;BkIzGf+G5lUPQRUsRE4MZ5ri/ysrXuw2yLSkuyN6HFi6o4f3n7+9+3D/8ev9l09sXjgaQqwpdOU2&#10;SIzlXQwbzID3Ldr8JyhsX3g9nHlV+8QEOa+vZpwJ8l9Nb6bzWSa9umQGjOmZ8pZlo+ExIeiuTyvv&#10;HF2fx0khFnbPYzom/kjIbY1jQ8Pns2nuACSg1kAi0waCFF1XcqM3Wt5pY3JGxG67Msh2kCVRvtNA&#10;v4TlJmuI/TGuHB3F0iuQT51k6RCIK0eq5nkEqyRnRtEjyFaRVQJtLpEJNbjO/CWa+DCOaLlQm62t&#10;l4fCePGTBApxJ7lmjf28L9mXR7X8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NJqyfaAAAACwEA&#10;AA8AAAAAAAAAAQAgAAAAIgAAAGRycy9kb3ducmV2LnhtbFBLAQIUABQAAAAIAIdO4kDx6OCO3wEA&#10;AJwDAAAOAAAAAAAAAAEAIAAAACkBAABkcnMvZTJvRG9jLnhtbFBLBQYAAAAABgAGAFkBAAB6BQAA&#10;AAA=&#10;">
            <v:path arrowok="t"/>
            <v:fill on="f" focussize="0,0"/>
            <v:stroke endarrow="block"/>
            <v:imagedata o:title=""/>
            <o:lock v:ext="edit"/>
          </v:shape>
        </w:pict>
      </w:r>
      <w:r>
        <w:pict>
          <v:shape id="自选图形 89" o:spid="_x0000_s109798" o:spt="32" type="#_x0000_t32" style="position:absolute;left:0pt;margin-left:203.7pt;margin-top:54.3pt;height:21.15pt;width:0pt;z-index:251996160;mso-width-relative:page;mso-height-relative:page;" o:connectortype="straight" filled="f" coordsize="21600,21600" o:gfxdata="UEsDBAoAAAAAAIdO4kAAAAAAAAAAAAAAAAAEAAAAZHJzL1BLAwQUAAAACACHTuJA+K3c69gAAAAL&#10;AQAADwAAAGRycy9kb3ducmV2LnhtbE2PzU7DMBCE70i8g7VI3KgdVEoT4vSABIciDrQogts2XpKI&#10;2I5spz88PYs4wHFnPs3OlKujHcSeQuy905DNFAhyjTe9azW8bh+uliBiQmdw8I40nCjCqjo/K7Ew&#10;/uBeaL9JreAQFwvU0KU0FlLGpiOLceZHcux9+GAx8RlaaQIeONwO8lqphbTYO/7Q4Uj3HTWfm8lq&#10;eHvKp/pUP9O6zvL1OwYbv7aPWl9eZOoORKJj+oPhpz5Xh4o77fzkTBSDhrm6nTPKhlouQDDxq+xY&#10;uVE5yKqU/zdU31BLAwQUAAAACACHTuJANzLuyd0BAACZAwAADgAAAGRycy9lMm9Eb2MueG1srVNL&#10;jhMxEN0jcQfLe9JJpESZVjqzSBg2CCIBB6jY7m5L/qls0smOHeIM7FhyB7jNSMwtKDsh4SM2iF5U&#10;l8uvnquey8vbgzVsrzBq7xo+GY05U054qV3X8Dev754sOIsJnATjnWr4UUV+u3r8aDmEWk19741U&#10;yIjExXoIDe9TCnVVRdErC3Hkg3K02Xq0kGiJXSURBmK3ppqOx/Nq8CgDeqFipOjmtMlXhb9tlUgv&#10;2zaqxEzDqbZULBa7y7ZaLaHuEEKvxbkM+IcqLGhHh16oNpCAvUX9B5XVAn30bRoJbyvftlqo0gN1&#10;Mxn/1s2rHoIqvZA4MVxkiv+PVrzYb5Fp2fAbzhxYuqJv7z8/vPtw//Hr/ZdPbHGTJRpCrAm5dls8&#10;r2LYYu730KLNf+qEHYqsx4us6pCYOAUFRafzxXw8y3TVNS9gTM+Utyw7DY8JQXd9Wnvn6O48Toqq&#10;sH8e0ynxR0I+1Dg2UOGz6YwzATQ9rYFErg3UT3RdyY3eaHmnjckZEbvd2iDbQ56H8p0L+gWWD9lA&#10;7E+4spVhUPcK5FMnWToGUsrRSPNcglWSM6PoBWSvIBNoc0Um1OA68xc06WEcyZJlPgmbvZ2Xx6J3&#10;idP9F+HOs5oH7Od1yb6+qNV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K3c69gAAAALAQAADwAA&#10;AAAAAAABACAAAAAiAAAAZHJzL2Rvd25yZXYueG1sUEsBAhQAFAAAAAgAh07iQDcy7sndAQAAmQMA&#10;AA4AAAAAAAAAAQAgAAAAJwEAAGRycy9lMm9Eb2MueG1sUEsFBgAAAAAGAAYAWQEAAHYFAAAAAA==&#10;">
            <v:path arrowok="t"/>
            <v:fill on="f" focussize="0,0"/>
            <v:stroke endarrow="block"/>
            <v:imagedata o:title=""/>
            <o:lock v:ext="edit"/>
          </v:shape>
        </w:pict>
      </w:r>
      <w:r>
        <w:rPr>
          <w:rFonts w:hint="eastAsia" w:ascii="仿宋" w:hAnsi="仿宋" w:eastAsia="仿宋" w:cs="仿宋"/>
          <w:szCs w:val="24"/>
        </w:rPr>
        <w:br w:type="page"/>
      </w:r>
      <w:bookmarkEnd w:id="123"/>
      <w:bookmarkEnd w:id="124"/>
      <w:bookmarkEnd w:id="137"/>
      <w:bookmarkEnd w:id="138"/>
      <w:bookmarkEnd w:id="139"/>
    </w:p>
    <w:p>
      <w:pPr>
        <w:pStyle w:val="2"/>
        <w:spacing w:after="156"/>
        <w:rPr>
          <w:szCs w:val="28"/>
        </w:rPr>
      </w:pPr>
      <w:bookmarkStart w:id="140" w:name="_Toc6676124"/>
      <w:r>
        <w:rPr>
          <w:rFonts w:hint="eastAsia"/>
          <w:szCs w:val="28"/>
        </w:rPr>
        <w:t>附录F  施工记录表</w:t>
      </w:r>
      <w:bookmarkEnd w:id="140"/>
    </w:p>
    <w:tbl>
      <w:tblPr>
        <w:tblStyle w:val="26"/>
        <w:tblpPr w:leftFromText="180" w:rightFromText="180" w:vertAnchor="text" w:horzAnchor="page" w:tblpXSpec="center" w:tblpY="85"/>
        <w:tblW w:w="13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798"/>
        <w:gridCol w:w="729"/>
        <w:gridCol w:w="833"/>
        <w:gridCol w:w="694"/>
        <w:gridCol w:w="832"/>
        <w:gridCol w:w="833"/>
        <w:gridCol w:w="971"/>
        <w:gridCol w:w="885"/>
        <w:gridCol w:w="1196"/>
        <w:gridCol w:w="786"/>
        <w:gridCol w:w="786"/>
        <w:gridCol w:w="787"/>
        <w:gridCol w:w="832"/>
        <w:gridCol w:w="833"/>
        <w:gridCol w:w="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159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18"/>
                <w:szCs w:val="18"/>
              </w:rPr>
            </w:pPr>
            <w:r>
              <w:rPr>
                <w:rFonts w:hint="eastAsia" w:ascii="仿宋" w:hAnsi="仿宋" w:eastAsia="仿宋"/>
                <w:sz w:val="18"/>
                <w:szCs w:val="18"/>
              </w:rPr>
              <w:t>工程名称</w:t>
            </w:r>
          </w:p>
        </w:tc>
        <w:tc>
          <w:tcPr>
            <w:tcW w:w="489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18"/>
                <w:szCs w:val="18"/>
              </w:rPr>
            </w:pPr>
          </w:p>
        </w:tc>
        <w:tc>
          <w:tcPr>
            <w:tcW w:w="208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18"/>
                <w:szCs w:val="18"/>
              </w:rPr>
            </w:pPr>
            <w:r>
              <w:rPr>
                <w:rFonts w:hint="eastAsia" w:ascii="仿宋" w:hAnsi="仿宋" w:eastAsia="仿宋"/>
                <w:sz w:val="18"/>
                <w:szCs w:val="18"/>
              </w:rPr>
              <w:t>施工单位</w:t>
            </w:r>
          </w:p>
        </w:tc>
        <w:tc>
          <w:tcPr>
            <w:tcW w:w="452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59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桩径</w:t>
            </w:r>
          </w:p>
        </w:tc>
        <w:tc>
          <w:tcPr>
            <w:tcW w:w="72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sz w:val="18"/>
                <w:szCs w:val="18"/>
              </w:rPr>
            </w:pPr>
          </w:p>
        </w:tc>
        <w:tc>
          <w:tcPr>
            <w:tcW w:w="83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桩长</w:t>
            </w:r>
          </w:p>
        </w:tc>
        <w:tc>
          <w:tcPr>
            <w:tcW w:w="69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sz w:val="18"/>
                <w:szCs w:val="18"/>
              </w:rPr>
            </w:pPr>
          </w:p>
        </w:tc>
        <w:tc>
          <w:tcPr>
            <w:tcW w:w="16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exact"/>
              <w:jc w:val="center"/>
              <w:rPr>
                <w:rFonts w:ascii="仿宋" w:hAnsi="仿宋" w:eastAsia="仿宋"/>
                <w:kern w:val="0"/>
                <w:sz w:val="18"/>
                <w:szCs w:val="18"/>
              </w:rPr>
            </w:pPr>
            <w:r>
              <w:rPr>
                <w:rFonts w:hint="eastAsia" w:ascii="仿宋" w:hAnsi="仿宋" w:eastAsia="仿宋"/>
                <w:kern w:val="0"/>
                <w:sz w:val="18"/>
                <w:szCs w:val="18"/>
              </w:rPr>
              <w:t>扩径体</w:t>
            </w:r>
            <w:r>
              <w:rPr>
                <w:rFonts w:hint="eastAsia" w:ascii="仿宋" w:hAnsi="仿宋" w:eastAsia="仿宋"/>
                <w:sz w:val="18"/>
                <w:szCs w:val="18"/>
              </w:rPr>
              <w:t>直径</w:t>
            </w:r>
          </w:p>
        </w:tc>
        <w:tc>
          <w:tcPr>
            <w:tcW w:w="97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exact"/>
              <w:jc w:val="center"/>
              <w:rPr>
                <w:rFonts w:ascii="仿宋" w:hAnsi="仿宋" w:eastAsia="仿宋"/>
                <w:kern w:val="0"/>
                <w:sz w:val="18"/>
                <w:szCs w:val="18"/>
              </w:rPr>
            </w:pPr>
          </w:p>
        </w:tc>
        <w:tc>
          <w:tcPr>
            <w:tcW w:w="208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exact"/>
              <w:jc w:val="center"/>
              <w:rPr>
                <w:rFonts w:ascii="仿宋" w:hAnsi="仿宋" w:eastAsia="仿宋"/>
                <w:kern w:val="0"/>
                <w:sz w:val="18"/>
                <w:szCs w:val="18"/>
              </w:rPr>
            </w:pPr>
            <w:r>
              <w:rPr>
                <w:rFonts w:hint="eastAsia" w:ascii="仿宋" w:hAnsi="仿宋" w:eastAsia="仿宋"/>
                <w:kern w:val="0"/>
                <w:sz w:val="18"/>
                <w:szCs w:val="18"/>
              </w:rPr>
              <w:t>水灰比</w:t>
            </w:r>
          </w:p>
        </w:tc>
        <w:tc>
          <w:tcPr>
            <w:tcW w:w="235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exact"/>
              <w:jc w:val="center"/>
              <w:rPr>
                <w:rFonts w:ascii="仿宋" w:hAnsi="仿宋" w:eastAsia="仿宋"/>
                <w:kern w:val="0"/>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砼等级</w:t>
            </w:r>
          </w:p>
        </w:tc>
        <w:tc>
          <w:tcPr>
            <w:tcW w:w="1335"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799"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序号</w:t>
            </w:r>
          </w:p>
        </w:tc>
        <w:tc>
          <w:tcPr>
            <w:tcW w:w="798"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桩号</w:t>
            </w:r>
          </w:p>
        </w:tc>
        <w:tc>
          <w:tcPr>
            <w:tcW w:w="729"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孔口标高</w:t>
            </w:r>
            <w:r>
              <w:rPr>
                <w:rFonts w:ascii="仿宋" w:hAnsi="仿宋" w:eastAsia="仿宋"/>
                <w:sz w:val="18"/>
                <w:szCs w:val="18"/>
              </w:rPr>
              <w:t>(m)</w:t>
            </w:r>
          </w:p>
        </w:tc>
        <w:tc>
          <w:tcPr>
            <w:tcW w:w="833"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桩顶标高</w:t>
            </w:r>
            <w:r>
              <w:rPr>
                <w:rFonts w:ascii="仿宋" w:hAnsi="仿宋" w:eastAsia="仿宋"/>
                <w:sz w:val="18"/>
                <w:szCs w:val="18"/>
              </w:rPr>
              <w:t>(m)</w:t>
            </w:r>
          </w:p>
        </w:tc>
        <w:tc>
          <w:tcPr>
            <w:tcW w:w="694"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成孔深度</w:t>
            </w:r>
            <w:r>
              <w:rPr>
                <w:rFonts w:ascii="仿宋" w:hAnsi="仿宋" w:eastAsia="仿宋"/>
                <w:sz w:val="18"/>
                <w:szCs w:val="18"/>
              </w:rPr>
              <w:t>(m)</w:t>
            </w:r>
          </w:p>
        </w:tc>
        <w:tc>
          <w:tcPr>
            <w:tcW w:w="832"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喷浆压力</w:t>
            </w:r>
          </w:p>
          <w:p>
            <w:pPr>
              <w:spacing w:line="240" w:lineRule="exact"/>
              <w:jc w:val="center"/>
              <w:rPr>
                <w:rFonts w:ascii="仿宋" w:hAnsi="仿宋" w:eastAsia="仿宋"/>
                <w:sz w:val="18"/>
                <w:szCs w:val="18"/>
              </w:rPr>
            </w:pPr>
            <w:r>
              <w:rPr>
                <w:rFonts w:hint="eastAsia" w:ascii="仿宋" w:hAnsi="仿宋" w:eastAsia="仿宋"/>
                <w:sz w:val="18"/>
                <w:szCs w:val="18"/>
              </w:rPr>
              <w:t>（MPa）</w:t>
            </w:r>
          </w:p>
        </w:tc>
        <w:tc>
          <w:tcPr>
            <w:tcW w:w="833"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喷气压力（MPa）</w:t>
            </w:r>
          </w:p>
        </w:tc>
        <w:tc>
          <w:tcPr>
            <w:tcW w:w="971"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kern w:val="0"/>
                <w:sz w:val="18"/>
                <w:szCs w:val="18"/>
              </w:rPr>
              <w:t>扩径体喷扩</w:t>
            </w:r>
            <w:r>
              <w:rPr>
                <w:rFonts w:hint="eastAsia" w:ascii="仿宋" w:hAnsi="仿宋" w:eastAsia="仿宋"/>
                <w:sz w:val="18"/>
                <w:szCs w:val="18"/>
              </w:rPr>
              <w:t>时间</w:t>
            </w:r>
          </w:p>
        </w:tc>
        <w:tc>
          <w:tcPr>
            <w:tcW w:w="885"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振挤复压砼深度（m）</w:t>
            </w:r>
          </w:p>
        </w:tc>
        <w:tc>
          <w:tcPr>
            <w:tcW w:w="1196"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成桩时间</w:t>
            </w:r>
          </w:p>
        </w:tc>
        <w:tc>
          <w:tcPr>
            <w:tcW w:w="786"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水泥用量（T）</w:t>
            </w:r>
          </w:p>
        </w:tc>
        <w:tc>
          <w:tcPr>
            <w:tcW w:w="786"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砼理论灌注量</w:t>
            </w:r>
            <w:r>
              <w:rPr>
                <w:rFonts w:ascii="仿宋" w:hAnsi="仿宋" w:eastAsia="仿宋"/>
                <w:sz w:val="18"/>
                <w:szCs w:val="18"/>
              </w:rPr>
              <w:t>(</w:t>
            </w:r>
            <w:r>
              <w:rPr>
                <w:rFonts w:hint="eastAsia" w:ascii="仿宋" w:hAnsi="仿宋" w:eastAsia="仿宋"/>
                <w:sz w:val="18"/>
                <w:szCs w:val="18"/>
              </w:rPr>
              <w:t>m3</w:t>
            </w:r>
            <w:r>
              <w:rPr>
                <w:rFonts w:ascii="仿宋" w:hAnsi="仿宋" w:eastAsia="仿宋"/>
                <w:sz w:val="18"/>
                <w:szCs w:val="18"/>
              </w:rPr>
              <w:t>)</w:t>
            </w:r>
          </w:p>
        </w:tc>
        <w:tc>
          <w:tcPr>
            <w:tcW w:w="787"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砼实际灌注量</w:t>
            </w:r>
            <w:r>
              <w:rPr>
                <w:rFonts w:ascii="仿宋" w:hAnsi="仿宋" w:eastAsia="仿宋"/>
                <w:sz w:val="18"/>
                <w:szCs w:val="18"/>
              </w:rPr>
              <w:t>(</w:t>
            </w:r>
            <w:r>
              <w:rPr>
                <w:rFonts w:hint="eastAsia" w:ascii="仿宋" w:hAnsi="仿宋" w:eastAsia="仿宋"/>
                <w:sz w:val="18"/>
                <w:szCs w:val="18"/>
              </w:rPr>
              <w:t>m3</w:t>
            </w:r>
            <w:r>
              <w:rPr>
                <w:rFonts w:ascii="仿宋" w:hAnsi="仿宋" w:eastAsia="仿宋"/>
                <w:sz w:val="18"/>
                <w:szCs w:val="18"/>
              </w:rPr>
              <w:t>)</w:t>
            </w:r>
          </w:p>
        </w:tc>
        <w:tc>
          <w:tcPr>
            <w:tcW w:w="832"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充盈</w:t>
            </w:r>
          </w:p>
          <w:p>
            <w:pPr>
              <w:spacing w:line="240" w:lineRule="exact"/>
              <w:jc w:val="center"/>
              <w:rPr>
                <w:rFonts w:ascii="仿宋" w:hAnsi="仿宋" w:eastAsia="仿宋"/>
                <w:sz w:val="18"/>
                <w:szCs w:val="18"/>
              </w:rPr>
            </w:pPr>
            <w:r>
              <w:rPr>
                <w:rFonts w:hint="eastAsia" w:ascii="仿宋" w:hAnsi="仿宋" w:eastAsia="仿宋"/>
                <w:sz w:val="18"/>
                <w:szCs w:val="18"/>
              </w:rPr>
              <w:t>系数</w:t>
            </w:r>
          </w:p>
        </w:tc>
        <w:tc>
          <w:tcPr>
            <w:tcW w:w="833"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日期</w:t>
            </w:r>
          </w:p>
        </w:tc>
        <w:tc>
          <w:tcPr>
            <w:tcW w:w="502" w:type="dxa"/>
            <w:tcBorders>
              <w:top w:val="single" w:color="auto" w:sz="4" w:space="0"/>
              <w:left w:val="single" w:color="auto" w:sz="4" w:space="0"/>
              <w:right w:val="single" w:color="auto" w:sz="4" w:space="0"/>
            </w:tcBorders>
            <w:vAlign w:val="center"/>
          </w:tcPr>
          <w:p>
            <w:pPr>
              <w:spacing w:line="240" w:lineRule="exact"/>
              <w:jc w:val="center"/>
              <w:rPr>
                <w:rFonts w:ascii="仿宋" w:hAnsi="仿宋" w:eastAsia="仿宋"/>
                <w:sz w:val="18"/>
                <w:szCs w:val="18"/>
              </w:rPr>
            </w:pPr>
            <w:r>
              <w:rPr>
                <w:rFonts w:hint="eastAsia" w:ascii="仿宋" w:hAnsi="仿宋" w:eastAsia="仿宋"/>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7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1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50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7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1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50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7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1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50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7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1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50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7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1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50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7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1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50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7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1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50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7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1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50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7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1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2"/>
              </w:rPr>
            </w:pP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50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r>
    </w:tbl>
    <w:p>
      <w:pPr>
        <w:widowControl/>
        <w:ind w:firstLine="315" w:firstLineChars="150"/>
        <w:jc w:val="left"/>
        <w:rPr>
          <w:rFonts w:hint="eastAsia" w:ascii="仿宋" w:hAnsi="仿宋" w:eastAsia="仿宋"/>
          <w:szCs w:val="21"/>
        </w:rPr>
      </w:pPr>
    </w:p>
    <w:p>
      <w:pPr>
        <w:widowControl/>
        <w:jc w:val="left"/>
        <w:rPr>
          <w:rFonts w:hint="eastAsia" w:ascii="仿宋" w:hAnsi="仿宋" w:eastAsia="仿宋"/>
          <w:szCs w:val="21"/>
        </w:rPr>
      </w:pPr>
    </w:p>
    <w:p>
      <w:pPr>
        <w:widowControl/>
        <w:ind w:firstLine="525" w:firstLineChars="250"/>
        <w:jc w:val="left"/>
        <w:rPr>
          <w:rFonts w:ascii="仿宋" w:hAnsi="仿宋" w:eastAsia="仿宋" w:cs="仿宋"/>
          <w:bCs/>
          <w:szCs w:val="21"/>
        </w:rPr>
        <w:sectPr>
          <w:pgSz w:w="16838" w:h="11906" w:orient="landscape"/>
          <w:pgMar w:top="1474" w:right="1276" w:bottom="1361" w:left="1361" w:header="851" w:footer="680" w:gutter="0"/>
          <w:cols w:space="425" w:num="1"/>
          <w:docGrid w:type="linesAndChars" w:linePitch="312" w:charSpace="0"/>
        </w:sectPr>
      </w:pPr>
      <w:r>
        <w:rPr>
          <w:rFonts w:hint="eastAsia" w:ascii="仿宋" w:hAnsi="仿宋" w:eastAsia="仿宋"/>
          <w:szCs w:val="21"/>
        </w:rPr>
        <w:t>施工单位项目技术负责人：                      质检员：                      监理工程师（建设单位项目技术负责人）：</w:t>
      </w:r>
    </w:p>
    <w:p>
      <w:pPr>
        <w:widowControl/>
        <w:jc w:val="left"/>
        <w:rPr>
          <w:szCs w:val="28"/>
        </w:rPr>
      </w:pPr>
    </w:p>
    <w:p>
      <w:pPr>
        <w:pStyle w:val="2"/>
        <w:spacing w:after="156"/>
        <w:rPr>
          <w:szCs w:val="28"/>
        </w:rPr>
      </w:pPr>
      <w:bookmarkStart w:id="141" w:name="_Toc6676125"/>
      <w:r>
        <w:rPr>
          <w:rFonts w:hint="eastAsia"/>
          <w:szCs w:val="28"/>
        </w:rPr>
        <w:t>附录G  施工前质量检验标准</w:t>
      </w:r>
      <w:bookmarkEnd w:id="141"/>
    </w:p>
    <w:tbl>
      <w:tblPr>
        <w:tblStyle w:val="27"/>
        <w:tblW w:w="9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47"/>
        <w:gridCol w:w="2681"/>
        <w:gridCol w:w="2845"/>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6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项</w:t>
            </w:r>
          </w:p>
        </w:tc>
        <w:tc>
          <w:tcPr>
            <w:tcW w:w="8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序</w:t>
            </w:r>
          </w:p>
        </w:tc>
        <w:tc>
          <w:tcPr>
            <w:tcW w:w="268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检查项目</w:t>
            </w:r>
          </w:p>
        </w:tc>
        <w:tc>
          <w:tcPr>
            <w:tcW w:w="2845" w:type="dxa"/>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允许偏差或允许值</w:t>
            </w:r>
          </w:p>
        </w:tc>
        <w:tc>
          <w:tcPr>
            <w:tcW w:w="207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查检方法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670" w:type="dxa"/>
            <w:tcBorders>
              <w:top w:val="nil"/>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主控项目</w:t>
            </w:r>
          </w:p>
        </w:tc>
        <w:tc>
          <w:tcPr>
            <w:tcW w:w="847" w:type="dxa"/>
            <w:tcBorders>
              <w:top w:val="nil"/>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1</w:t>
            </w:r>
          </w:p>
        </w:tc>
        <w:tc>
          <w:tcPr>
            <w:tcW w:w="2681" w:type="dxa"/>
            <w:tcBorders>
              <w:top w:val="nil"/>
              <w:left w:val="nil"/>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水泥、混凝土、钢筋质量</w:t>
            </w:r>
          </w:p>
        </w:tc>
        <w:tc>
          <w:tcPr>
            <w:tcW w:w="2845" w:type="dxa"/>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iCs/>
                <w:kern w:val="0"/>
                <w:szCs w:val="21"/>
              </w:rPr>
              <w:t>符合出厂及设计要求</w:t>
            </w:r>
          </w:p>
        </w:tc>
        <w:tc>
          <w:tcPr>
            <w:tcW w:w="2071" w:type="dxa"/>
            <w:tcBorders>
              <w:top w:val="single" w:color="auto" w:sz="4" w:space="0"/>
              <w:left w:val="nil"/>
              <w:right w:val="single" w:color="auto" w:sz="4" w:space="0"/>
            </w:tcBorders>
            <w:vAlign w:val="center"/>
          </w:tcPr>
          <w:p>
            <w:pPr>
              <w:autoSpaceDE w:val="0"/>
              <w:autoSpaceDN w:val="0"/>
              <w:adjustRightInd w:val="0"/>
              <w:jc w:val="left"/>
              <w:rPr>
                <w:rFonts w:ascii="仿宋" w:hAnsi="仿宋" w:eastAsia="仿宋" w:cs="仿宋"/>
                <w:kern w:val="0"/>
                <w:szCs w:val="21"/>
              </w:rPr>
            </w:pPr>
            <w:r>
              <w:rPr>
                <w:rFonts w:hint="eastAsia" w:ascii="仿宋" w:hAnsi="仿宋" w:eastAsia="仿宋" w:cs="仿宋"/>
                <w:kern w:val="0"/>
                <w:szCs w:val="21"/>
              </w:rPr>
              <w:t>查产品合格证和抽样送检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670" w:type="dxa"/>
            <w:vMerge w:val="restart"/>
            <w:tcBorders>
              <w:top w:val="nil"/>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一般项目</w:t>
            </w:r>
          </w:p>
        </w:tc>
        <w:tc>
          <w:tcPr>
            <w:tcW w:w="847" w:type="dxa"/>
            <w:tcBorders>
              <w:top w:val="nil"/>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1</w:t>
            </w:r>
          </w:p>
        </w:tc>
        <w:tc>
          <w:tcPr>
            <w:tcW w:w="2681" w:type="dxa"/>
            <w:tcBorders>
              <w:top w:val="nil"/>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施工机械设备及性能</w:t>
            </w:r>
          </w:p>
        </w:tc>
        <w:tc>
          <w:tcPr>
            <w:tcW w:w="2845" w:type="dxa"/>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iCs/>
                <w:kern w:val="0"/>
                <w:szCs w:val="21"/>
              </w:rPr>
              <w:t>符合出厂及设计要求</w:t>
            </w:r>
          </w:p>
        </w:tc>
        <w:tc>
          <w:tcPr>
            <w:tcW w:w="2071" w:type="dxa"/>
            <w:tcBorders>
              <w:top w:val="single" w:color="auto" w:sz="4" w:space="0"/>
              <w:left w:val="nil"/>
              <w:bottom w:val="single" w:color="auto" w:sz="4" w:space="0"/>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查设备标定记录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67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2</w:t>
            </w:r>
          </w:p>
        </w:tc>
        <w:tc>
          <w:tcPr>
            <w:tcW w:w="2681" w:type="dxa"/>
            <w:tcBorders>
              <w:top w:val="single" w:color="auto" w:sz="4" w:space="0"/>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桩位（mm）</w:t>
            </w:r>
          </w:p>
        </w:tc>
        <w:tc>
          <w:tcPr>
            <w:tcW w:w="284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10</w:t>
            </w:r>
          </w:p>
        </w:tc>
        <w:tc>
          <w:tcPr>
            <w:tcW w:w="2071" w:type="dxa"/>
            <w:tcBorders>
              <w:top w:val="single" w:color="auto" w:sz="4" w:space="0"/>
              <w:left w:val="nil"/>
              <w:bottom w:val="single" w:color="auto" w:sz="4" w:space="0"/>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查放线记录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67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47" w:type="dxa"/>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3</w:t>
            </w:r>
          </w:p>
        </w:tc>
        <w:tc>
          <w:tcPr>
            <w:tcW w:w="2681" w:type="dxa"/>
            <w:tcBorders>
              <w:top w:val="single" w:color="auto" w:sz="4" w:space="0"/>
              <w:left w:val="nil"/>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钢筋笼质量</w:t>
            </w:r>
          </w:p>
        </w:tc>
        <w:tc>
          <w:tcPr>
            <w:tcW w:w="2845" w:type="dxa"/>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按设计及施工组织设计要求</w:t>
            </w:r>
          </w:p>
        </w:tc>
        <w:tc>
          <w:tcPr>
            <w:tcW w:w="2071" w:type="dxa"/>
            <w:tcBorders>
              <w:top w:val="single" w:color="auto" w:sz="4" w:space="0"/>
              <w:left w:val="nil"/>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用钢尺量、直观</w:t>
            </w:r>
          </w:p>
        </w:tc>
      </w:tr>
    </w:tbl>
    <w:p>
      <w:pPr>
        <w:widowControl/>
        <w:snapToGrid w:val="0"/>
        <w:spacing w:line="300" w:lineRule="auto"/>
        <w:jc w:val="center"/>
      </w:pPr>
      <w:r>
        <w:rPr>
          <w:rFonts w:hint="eastAsia"/>
        </w:rPr>
        <w:br w:type="page"/>
      </w:r>
    </w:p>
    <w:p>
      <w:pPr>
        <w:pStyle w:val="2"/>
        <w:spacing w:after="156"/>
        <w:rPr>
          <w:szCs w:val="28"/>
        </w:rPr>
      </w:pPr>
      <w:bookmarkStart w:id="142" w:name="_Toc6676126"/>
      <w:r>
        <w:rPr>
          <w:rFonts w:hint="eastAsia"/>
          <w:szCs w:val="28"/>
        </w:rPr>
        <w:t>附录H  施工中质量检验标准</w:t>
      </w:r>
      <w:bookmarkEnd w:id="142"/>
    </w:p>
    <w:tbl>
      <w:tblPr>
        <w:tblStyle w:val="27"/>
        <w:tblW w:w="9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839"/>
        <w:gridCol w:w="2433"/>
        <w:gridCol w:w="1729"/>
        <w:gridCol w:w="1758"/>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项</w:t>
            </w:r>
          </w:p>
        </w:tc>
        <w:tc>
          <w:tcPr>
            <w:tcW w:w="83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序</w:t>
            </w:r>
          </w:p>
        </w:tc>
        <w:tc>
          <w:tcPr>
            <w:tcW w:w="243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检查项目</w:t>
            </w:r>
          </w:p>
        </w:tc>
        <w:tc>
          <w:tcPr>
            <w:tcW w:w="3487" w:type="dxa"/>
            <w:gridSpan w:val="2"/>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允许偏差或允许值</w:t>
            </w:r>
          </w:p>
        </w:tc>
        <w:tc>
          <w:tcPr>
            <w:tcW w:w="14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查检方法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947" w:type="dxa"/>
            <w:vMerge w:val="restart"/>
            <w:tcBorders>
              <w:top w:val="nil"/>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主控</w:t>
            </w:r>
          </w:p>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项目</w:t>
            </w:r>
          </w:p>
        </w:tc>
        <w:tc>
          <w:tcPr>
            <w:tcW w:w="839" w:type="dxa"/>
            <w:vMerge w:val="restart"/>
            <w:tcBorders>
              <w:top w:val="nil"/>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1</w:t>
            </w:r>
          </w:p>
        </w:tc>
        <w:tc>
          <w:tcPr>
            <w:tcW w:w="2433" w:type="dxa"/>
            <w:vMerge w:val="restart"/>
            <w:tcBorders>
              <w:top w:val="nil"/>
              <w:left w:val="nil"/>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桩位（mm）</w:t>
            </w:r>
          </w:p>
        </w:tc>
        <w:tc>
          <w:tcPr>
            <w:tcW w:w="1729" w:type="dxa"/>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 w:val="18"/>
                <w:szCs w:val="18"/>
              </w:rPr>
              <w:t>1-3根桩、条形桩基沿垂直轴线方向和群桩基础中的边桩</w:t>
            </w:r>
          </w:p>
        </w:tc>
        <w:tc>
          <w:tcPr>
            <w:tcW w:w="1758" w:type="dxa"/>
            <w:tcBorders>
              <w:top w:val="single" w:color="auto" w:sz="4" w:space="0"/>
              <w:left w:val="single" w:color="auto" w:sz="4" w:space="0"/>
              <w:right w:val="single" w:color="auto" w:sz="4" w:space="0"/>
            </w:tcBorders>
            <w:vAlign w:val="center"/>
          </w:tcPr>
          <w:p>
            <w:pPr>
              <w:autoSpaceDE w:val="0"/>
              <w:autoSpaceDN w:val="0"/>
              <w:adjustRightInd w:val="0"/>
              <w:jc w:val="center"/>
              <w:rPr>
                <w:rFonts w:ascii="仿宋" w:hAnsi="仿宋" w:eastAsia="仿宋" w:cs="仿宋"/>
                <w:iCs/>
                <w:kern w:val="0"/>
                <w:szCs w:val="21"/>
              </w:rPr>
            </w:pPr>
            <w:r>
              <w:rPr>
                <w:rFonts w:hint="eastAsia" w:ascii="仿宋" w:hAnsi="仿宋" w:eastAsia="仿宋" w:cs="仿宋"/>
                <w:kern w:val="0"/>
                <w:sz w:val="18"/>
                <w:szCs w:val="18"/>
              </w:rPr>
              <w:t>条形桩基沿轴线方向和群桩基础的中间桩</w:t>
            </w:r>
          </w:p>
        </w:tc>
        <w:tc>
          <w:tcPr>
            <w:tcW w:w="1494" w:type="dxa"/>
            <w:vMerge w:val="restart"/>
            <w:tcBorders>
              <w:top w:val="single" w:color="auto" w:sz="4" w:space="0"/>
              <w:left w:val="nil"/>
              <w:right w:val="single" w:color="auto" w:sz="4" w:space="0"/>
            </w:tcBorders>
            <w:vAlign w:val="center"/>
          </w:tcPr>
          <w:p>
            <w:pPr>
              <w:autoSpaceDE w:val="0"/>
              <w:autoSpaceDN w:val="0"/>
              <w:adjustRightInd w:val="0"/>
              <w:jc w:val="left"/>
              <w:rPr>
                <w:rFonts w:ascii="仿宋" w:hAnsi="仿宋" w:eastAsia="仿宋" w:cs="仿宋"/>
                <w:kern w:val="0"/>
                <w:szCs w:val="21"/>
              </w:rPr>
            </w:pPr>
            <w:r>
              <w:rPr>
                <w:rFonts w:hint="eastAsia" w:ascii="仿宋" w:hAnsi="仿宋" w:eastAsia="仿宋" w:cs="仿宋"/>
                <w:kern w:val="0"/>
                <w:szCs w:val="21"/>
              </w:rPr>
              <w:t>开挖后量桩中心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trPr>
        <w:tc>
          <w:tcPr>
            <w:tcW w:w="947" w:type="dxa"/>
            <w:vMerge w:val="continue"/>
            <w:tcBorders>
              <w:left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p>
        </w:tc>
        <w:tc>
          <w:tcPr>
            <w:tcW w:w="839" w:type="dxa"/>
            <w:vMerge w:val="continue"/>
            <w:tcBorders>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p>
        </w:tc>
        <w:tc>
          <w:tcPr>
            <w:tcW w:w="2433" w:type="dxa"/>
            <w:vMerge w:val="continue"/>
            <w:tcBorders>
              <w:left w:val="nil"/>
              <w:right w:val="single" w:color="auto" w:sz="4" w:space="0"/>
            </w:tcBorders>
            <w:vAlign w:val="center"/>
          </w:tcPr>
          <w:p>
            <w:pPr>
              <w:autoSpaceDE w:val="0"/>
              <w:autoSpaceDN w:val="0"/>
              <w:adjustRightInd w:val="0"/>
              <w:rPr>
                <w:rFonts w:ascii="仿宋" w:hAnsi="仿宋" w:eastAsia="仿宋" w:cs="仿宋"/>
                <w:kern w:val="0"/>
                <w:szCs w:val="21"/>
              </w:rPr>
            </w:pPr>
          </w:p>
        </w:tc>
        <w:tc>
          <w:tcPr>
            <w:tcW w:w="1729" w:type="dxa"/>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iCs/>
                <w:kern w:val="0"/>
                <w:szCs w:val="21"/>
              </w:rPr>
            </w:pPr>
            <w:r>
              <w:rPr>
                <w:rFonts w:hint="eastAsia" w:ascii="仿宋" w:hAnsi="仿宋" w:eastAsia="仿宋" w:cs="仿宋"/>
                <w:kern w:val="0"/>
                <w:szCs w:val="21"/>
              </w:rPr>
              <w:t>d/6且不大于100</w:t>
            </w:r>
          </w:p>
        </w:tc>
        <w:tc>
          <w:tcPr>
            <w:tcW w:w="1758" w:type="dxa"/>
            <w:tcBorders>
              <w:top w:val="single" w:color="auto" w:sz="4" w:space="0"/>
              <w:left w:val="single" w:color="auto" w:sz="4" w:space="0"/>
              <w:right w:val="single" w:color="auto" w:sz="4" w:space="0"/>
            </w:tcBorders>
            <w:vAlign w:val="center"/>
          </w:tcPr>
          <w:p>
            <w:pPr>
              <w:autoSpaceDE w:val="0"/>
              <w:autoSpaceDN w:val="0"/>
              <w:adjustRightInd w:val="0"/>
              <w:jc w:val="center"/>
              <w:rPr>
                <w:rFonts w:ascii="仿宋" w:hAnsi="仿宋" w:eastAsia="仿宋" w:cs="仿宋"/>
                <w:iCs/>
                <w:kern w:val="0"/>
                <w:szCs w:val="21"/>
              </w:rPr>
            </w:pPr>
            <w:r>
              <w:rPr>
                <w:rFonts w:hint="eastAsia" w:ascii="仿宋" w:hAnsi="仿宋" w:eastAsia="仿宋" w:cs="仿宋"/>
                <w:kern w:val="0"/>
                <w:szCs w:val="21"/>
              </w:rPr>
              <w:t>d/4且不大于150</w:t>
            </w:r>
          </w:p>
        </w:tc>
        <w:tc>
          <w:tcPr>
            <w:tcW w:w="1494" w:type="dxa"/>
            <w:vMerge w:val="continue"/>
            <w:tcBorders>
              <w:left w:val="nil"/>
              <w:bottom w:val="single" w:color="auto" w:sz="4" w:space="0"/>
              <w:right w:val="single" w:color="auto" w:sz="4" w:space="0"/>
            </w:tcBorders>
            <w:vAlign w:val="center"/>
          </w:tcPr>
          <w:p>
            <w:pPr>
              <w:autoSpaceDE w:val="0"/>
              <w:autoSpaceDN w:val="0"/>
              <w:adjustRightInd w:val="0"/>
              <w:jc w:val="left"/>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3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2</w:t>
            </w:r>
          </w:p>
        </w:tc>
        <w:tc>
          <w:tcPr>
            <w:tcW w:w="2433" w:type="dxa"/>
            <w:tcBorders>
              <w:top w:val="single" w:color="auto" w:sz="4" w:space="0"/>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孔深（mm）</w:t>
            </w:r>
          </w:p>
        </w:tc>
        <w:tc>
          <w:tcPr>
            <w:tcW w:w="3487"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+300</w:t>
            </w:r>
          </w:p>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0</w:t>
            </w:r>
          </w:p>
        </w:tc>
        <w:tc>
          <w:tcPr>
            <w:tcW w:w="1494" w:type="dxa"/>
            <w:tcBorders>
              <w:top w:val="single" w:color="auto" w:sz="4" w:space="0"/>
              <w:left w:val="nil"/>
              <w:bottom w:val="single" w:color="auto" w:sz="4" w:space="0"/>
              <w:right w:val="single" w:color="auto" w:sz="4" w:space="0"/>
            </w:tcBorders>
            <w:vAlign w:val="center"/>
          </w:tcPr>
          <w:p>
            <w:pPr>
              <w:autoSpaceDE w:val="0"/>
              <w:autoSpaceDN w:val="0"/>
              <w:adjustRightInd w:val="0"/>
              <w:jc w:val="left"/>
              <w:rPr>
                <w:rFonts w:ascii="仿宋" w:hAnsi="仿宋" w:eastAsia="仿宋" w:cs="仿宋"/>
                <w:kern w:val="0"/>
                <w:szCs w:val="21"/>
              </w:rPr>
            </w:pPr>
            <w:r>
              <w:rPr>
                <w:rFonts w:hint="eastAsia" w:ascii="仿宋" w:hAnsi="仿宋" w:eastAsia="仿宋" w:cs="仿宋"/>
                <w:kern w:val="0"/>
                <w:szCs w:val="21"/>
              </w:rPr>
              <w:t>测钻具长度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3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3</w:t>
            </w:r>
          </w:p>
        </w:tc>
        <w:tc>
          <w:tcPr>
            <w:tcW w:w="2433" w:type="dxa"/>
            <w:tcBorders>
              <w:top w:val="single" w:color="auto" w:sz="4" w:space="0"/>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混凝土用量</w:t>
            </w:r>
          </w:p>
        </w:tc>
        <w:tc>
          <w:tcPr>
            <w:tcW w:w="3487"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按设计要求</w:t>
            </w:r>
          </w:p>
        </w:tc>
        <w:tc>
          <w:tcPr>
            <w:tcW w:w="1494" w:type="dxa"/>
            <w:tcBorders>
              <w:top w:val="single" w:color="auto" w:sz="4" w:space="0"/>
              <w:left w:val="nil"/>
              <w:bottom w:val="single" w:color="auto" w:sz="4" w:space="0"/>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查施工记录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39" w:type="dxa"/>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4</w:t>
            </w:r>
          </w:p>
        </w:tc>
        <w:tc>
          <w:tcPr>
            <w:tcW w:w="2433" w:type="dxa"/>
            <w:tcBorders>
              <w:top w:val="single" w:color="auto" w:sz="4" w:space="0"/>
              <w:left w:val="nil"/>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水泥用量</w:t>
            </w:r>
          </w:p>
        </w:tc>
        <w:tc>
          <w:tcPr>
            <w:tcW w:w="3487" w:type="dxa"/>
            <w:gridSpan w:val="2"/>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按设计要求</w:t>
            </w:r>
          </w:p>
        </w:tc>
        <w:tc>
          <w:tcPr>
            <w:tcW w:w="1494" w:type="dxa"/>
            <w:tcBorders>
              <w:top w:val="single" w:color="auto" w:sz="4" w:space="0"/>
              <w:left w:val="nil"/>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查施工记录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vMerge w:val="restart"/>
            <w:tcBorders>
              <w:top w:val="nil"/>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一般</w:t>
            </w:r>
          </w:p>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项目</w:t>
            </w:r>
          </w:p>
        </w:tc>
        <w:tc>
          <w:tcPr>
            <w:tcW w:w="839" w:type="dxa"/>
            <w:tcBorders>
              <w:top w:val="nil"/>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1</w:t>
            </w:r>
          </w:p>
        </w:tc>
        <w:tc>
          <w:tcPr>
            <w:tcW w:w="2433" w:type="dxa"/>
            <w:tcBorders>
              <w:top w:val="nil"/>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桩径（mm）</w:t>
            </w:r>
          </w:p>
        </w:tc>
        <w:tc>
          <w:tcPr>
            <w:tcW w:w="3487" w:type="dxa"/>
            <w:gridSpan w:val="2"/>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不小于设计值</w:t>
            </w:r>
          </w:p>
        </w:tc>
        <w:tc>
          <w:tcPr>
            <w:tcW w:w="1494" w:type="dxa"/>
            <w:tcBorders>
              <w:top w:val="single" w:color="auto" w:sz="4" w:space="0"/>
              <w:left w:val="nil"/>
              <w:bottom w:val="single" w:color="auto" w:sz="4" w:space="0"/>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3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2</w:t>
            </w:r>
          </w:p>
        </w:tc>
        <w:tc>
          <w:tcPr>
            <w:tcW w:w="2433" w:type="dxa"/>
            <w:tcBorders>
              <w:top w:val="single" w:color="auto" w:sz="4" w:space="0"/>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垂直度（%）</w:t>
            </w:r>
          </w:p>
        </w:tc>
        <w:tc>
          <w:tcPr>
            <w:tcW w:w="3487"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≤1/100</w:t>
            </w:r>
          </w:p>
        </w:tc>
        <w:tc>
          <w:tcPr>
            <w:tcW w:w="1494" w:type="dxa"/>
            <w:tcBorders>
              <w:top w:val="single" w:color="auto" w:sz="4" w:space="0"/>
              <w:left w:val="nil"/>
              <w:bottom w:val="single" w:color="auto" w:sz="4" w:space="0"/>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测钻杆的垂直度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3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3</w:t>
            </w:r>
          </w:p>
        </w:tc>
        <w:tc>
          <w:tcPr>
            <w:tcW w:w="2433" w:type="dxa"/>
            <w:tcBorders>
              <w:top w:val="single" w:color="auto" w:sz="4" w:space="0"/>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钢筋笼安装深度（mm）</w:t>
            </w:r>
          </w:p>
        </w:tc>
        <w:tc>
          <w:tcPr>
            <w:tcW w:w="3487"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±100</w:t>
            </w:r>
          </w:p>
        </w:tc>
        <w:tc>
          <w:tcPr>
            <w:tcW w:w="1494" w:type="dxa"/>
            <w:tcBorders>
              <w:top w:val="single" w:color="auto" w:sz="4" w:space="0"/>
              <w:left w:val="nil"/>
              <w:bottom w:val="single" w:color="auto" w:sz="4" w:space="0"/>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用水准仪量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3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4</w:t>
            </w:r>
          </w:p>
        </w:tc>
        <w:tc>
          <w:tcPr>
            <w:tcW w:w="2433" w:type="dxa"/>
            <w:tcBorders>
              <w:top w:val="single" w:color="auto" w:sz="4" w:space="0"/>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钢筋笼保护层（mm）</w:t>
            </w:r>
          </w:p>
        </w:tc>
        <w:tc>
          <w:tcPr>
            <w:tcW w:w="3487"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不小于设计值</w:t>
            </w:r>
          </w:p>
        </w:tc>
        <w:tc>
          <w:tcPr>
            <w:tcW w:w="1494" w:type="dxa"/>
            <w:tcBorders>
              <w:top w:val="single" w:color="auto" w:sz="4" w:space="0"/>
              <w:left w:val="nil"/>
              <w:bottom w:val="single" w:color="auto" w:sz="4" w:space="0"/>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3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5</w:t>
            </w:r>
          </w:p>
        </w:tc>
        <w:tc>
          <w:tcPr>
            <w:tcW w:w="2433" w:type="dxa"/>
            <w:tcBorders>
              <w:top w:val="single" w:color="auto" w:sz="4" w:space="0"/>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桩顶标高（mm）</w:t>
            </w:r>
          </w:p>
        </w:tc>
        <w:tc>
          <w:tcPr>
            <w:tcW w:w="3487"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+30</w:t>
            </w:r>
          </w:p>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-50</w:t>
            </w:r>
          </w:p>
        </w:tc>
        <w:tc>
          <w:tcPr>
            <w:tcW w:w="1494" w:type="dxa"/>
            <w:tcBorders>
              <w:top w:val="single" w:color="auto" w:sz="4" w:space="0"/>
              <w:left w:val="nil"/>
              <w:bottom w:val="single" w:color="auto" w:sz="4" w:space="0"/>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用水准仪量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3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6</w:t>
            </w:r>
          </w:p>
        </w:tc>
        <w:tc>
          <w:tcPr>
            <w:tcW w:w="2433" w:type="dxa"/>
            <w:tcBorders>
              <w:top w:val="single" w:color="auto" w:sz="4" w:space="0"/>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喷浆压力</w:t>
            </w:r>
          </w:p>
        </w:tc>
        <w:tc>
          <w:tcPr>
            <w:tcW w:w="3487"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按施工组织设计要求</w:t>
            </w:r>
          </w:p>
        </w:tc>
        <w:tc>
          <w:tcPr>
            <w:tcW w:w="1494" w:type="dxa"/>
            <w:tcBorders>
              <w:top w:val="single" w:color="auto" w:sz="4" w:space="0"/>
              <w:left w:val="nil"/>
              <w:bottom w:val="single" w:color="auto" w:sz="4" w:space="0"/>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查施工记录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3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7</w:t>
            </w:r>
          </w:p>
        </w:tc>
        <w:tc>
          <w:tcPr>
            <w:tcW w:w="2433" w:type="dxa"/>
            <w:tcBorders>
              <w:top w:val="single" w:color="auto" w:sz="4" w:space="0"/>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气压</w:t>
            </w:r>
          </w:p>
        </w:tc>
        <w:tc>
          <w:tcPr>
            <w:tcW w:w="3487"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按施工组织设计要求</w:t>
            </w:r>
          </w:p>
        </w:tc>
        <w:tc>
          <w:tcPr>
            <w:tcW w:w="1494" w:type="dxa"/>
            <w:tcBorders>
              <w:top w:val="single" w:color="auto" w:sz="4" w:space="0"/>
              <w:left w:val="nil"/>
              <w:bottom w:val="single" w:color="auto" w:sz="4" w:space="0"/>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查施工记录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3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8</w:t>
            </w:r>
          </w:p>
        </w:tc>
        <w:tc>
          <w:tcPr>
            <w:tcW w:w="2433" w:type="dxa"/>
            <w:tcBorders>
              <w:top w:val="single" w:color="auto" w:sz="4" w:space="0"/>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水灰比</w:t>
            </w:r>
          </w:p>
        </w:tc>
        <w:tc>
          <w:tcPr>
            <w:tcW w:w="3487"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按施工组织设计要求</w:t>
            </w:r>
          </w:p>
        </w:tc>
        <w:tc>
          <w:tcPr>
            <w:tcW w:w="1494" w:type="dxa"/>
            <w:tcBorders>
              <w:top w:val="single" w:color="auto" w:sz="4" w:space="0"/>
              <w:left w:val="nil"/>
              <w:bottom w:val="single" w:color="auto" w:sz="4" w:space="0"/>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查施工记录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3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9</w:t>
            </w:r>
          </w:p>
        </w:tc>
        <w:tc>
          <w:tcPr>
            <w:tcW w:w="2433" w:type="dxa"/>
            <w:tcBorders>
              <w:top w:val="single" w:color="auto" w:sz="4" w:space="0"/>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旋喷扩孔钻杆的提升（下放）速度</w:t>
            </w:r>
          </w:p>
        </w:tc>
        <w:tc>
          <w:tcPr>
            <w:tcW w:w="3487"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按施工组织设计要求</w:t>
            </w:r>
          </w:p>
        </w:tc>
        <w:tc>
          <w:tcPr>
            <w:tcW w:w="1494" w:type="dxa"/>
            <w:tcBorders>
              <w:top w:val="single" w:color="auto" w:sz="4" w:space="0"/>
              <w:left w:val="nil"/>
              <w:bottom w:val="single" w:color="auto" w:sz="4" w:space="0"/>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查施工记录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Cs w:val="21"/>
              </w:rPr>
            </w:pPr>
          </w:p>
        </w:tc>
        <w:tc>
          <w:tcPr>
            <w:tcW w:w="83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10</w:t>
            </w:r>
          </w:p>
        </w:tc>
        <w:tc>
          <w:tcPr>
            <w:tcW w:w="2433" w:type="dxa"/>
            <w:tcBorders>
              <w:top w:val="single" w:color="auto" w:sz="4" w:space="0"/>
              <w:left w:val="nil"/>
              <w:bottom w:val="single" w:color="auto" w:sz="4" w:space="0"/>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振挤复压混凝土深度（mm）</w:t>
            </w:r>
          </w:p>
        </w:tc>
        <w:tc>
          <w:tcPr>
            <w:tcW w:w="3487"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按施工组织设计要求</w:t>
            </w:r>
          </w:p>
        </w:tc>
        <w:tc>
          <w:tcPr>
            <w:tcW w:w="1494" w:type="dxa"/>
            <w:tcBorders>
              <w:top w:val="single" w:color="auto" w:sz="4" w:space="0"/>
              <w:left w:val="nil"/>
              <w:bottom w:val="single" w:color="auto" w:sz="4" w:space="0"/>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szCs w:val="21"/>
              </w:rPr>
              <w:t>查施工记录</w:t>
            </w:r>
          </w:p>
        </w:tc>
      </w:tr>
    </w:tbl>
    <w:p>
      <w:pPr>
        <w:widowControl/>
        <w:jc w:val="left"/>
      </w:pPr>
    </w:p>
    <w:p>
      <w:pPr>
        <w:widowControl/>
        <w:jc w:val="left"/>
      </w:pPr>
      <w:r>
        <w:br w:type="page"/>
      </w:r>
    </w:p>
    <w:p>
      <w:pPr>
        <w:pStyle w:val="2"/>
        <w:spacing w:after="156"/>
        <w:rPr>
          <w:szCs w:val="28"/>
        </w:rPr>
      </w:pPr>
      <w:bookmarkStart w:id="143" w:name="_Toc6676127"/>
      <w:r>
        <w:rPr>
          <w:rFonts w:hint="eastAsia"/>
          <w:szCs w:val="28"/>
        </w:rPr>
        <w:t>附录J  施工后质量检验标准</w:t>
      </w:r>
      <w:bookmarkEnd w:id="143"/>
    </w:p>
    <w:tbl>
      <w:tblPr>
        <w:tblStyle w:val="27"/>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873"/>
        <w:gridCol w:w="2764"/>
        <w:gridCol w:w="1458"/>
        <w:gridCol w:w="1478"/>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rPr>
              <w:t>项</w:t>
            </w:r>
          </w:p>
        </w:tc>
        <w:tc>
          <w:tcPr>
            <w:tcW w:w="87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rPr>
              <w:t>序</w:t>
            </w:r>
          </w:p>
        </w:tc>
        <w:tc>
          <w:tcPr>
            <w:tcW w:w="276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rPr>
              <w:t>检查项目</w:t>
            </w:r>
          </w:p>
        </w:tc>
        <w:tc>
          <w:tcPr>
            <w:tcW w:w="2936" w:type="dxa"/>
            <w:gridSpan w:val="2"/>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rPr>
              <w:t>允许偏差或允许值</w:t>
            </w:r>
          </w:p>
        </w:tc>
        <w:tc>
          <w:tcPr>
            <w:tcW w:w="2136"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rPr>
              <w:t>查检方法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93" w:type="dxa"/>
            <w:vMerge w:val="restart"/>
            <w:tcBorders>
              <w:top w:val="nil"/>
              <w:left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rPr>
              <w:t>主控项目</w:t>
            </w:r>
          </w:p>
        </w:tc>
        <w:tc>
          <w:tcPr>
            <w:tcW w:w="873" w:type="dxa"/>
            <w:tcBorders>
              <w:top w:val="nil"/>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rPr>
              <w:t>1</w:t>
            </w:r>
          </w:p>
        </w:tc>
        <w:tc>
          <w:tcPr>
            <w:tcW w:w="2764" w:type="dxa"/>
            <w:tcBorders>
              <w:top w:val="nil"/>
              <w:left w:val="nil"/>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rPr>
              <w:t>承载力</w:t>
            </w:r>
          </w:p>
        </w:tc>
        <w:tc>
          <w:tcPr>
            <w:tcW w:w="2936" w:type="dxa"/>
            <w:gridSpan w:val="2"/>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iCs/>
                <w:kern w:val="0"/>
              </w:rPr>
              <w:t>不小于设计值</w:t>
            </w:r>
          </w:p>
        </w:tc>
        <w:tc>
          <w:tcPr>
            <w:tcW w:w="2136" w:type="dxa"/>
            <w:tcBorders>
              <w:top w:val="single" w:color="auto" w:sz="4" w:space="0"/>
              <w:left w:val="nil"/>
              <w:right w:val="single" w:color="auto" w:sz="4" w:space="0"/>
            </w:tcBorders>
            <w:vAlign w:val="center"/>
          </w:tcPr>
          <w:p>
            <w:pPr>
              <w:autoSpaceDE w:val="0"/>
              <w:autoSpaceDN w:val="0"/>
              <w:adjustRightInd w:val="0"/>
              <w:jc w:val="left"/>
              <w:rPr>
                <w:rFonts w:ascii="仿宋" w:hAnsi="仿宋" w:eastAsia="仿宋" w:cs="仿宋"/>
                <w:kern w:val="0"/>
                <w:szCs w:val="21"/>
              </w:rPr>
            </w:pPr>
            <w:r>
              <w:rPr>
                <w:rFonts w:hint="eastAsia" w:ascii="仿宋" w:hAnsi="仿宋" w:eastAsia="仿宋" w:cs="仿宋"/>
                <w:kern w:val="0"/>
                <w:szCs w:val="21"/>
              </w:rPr>
              <w:t>静载试验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693" w:type="dxa"/>
            <w:vMerge w:val="continue"/>
            <w:tcBorders>
              <w:left w:val="single" w:color="auto" w:sz="4" w:space="0"/>
              <w:right w:val="single" w:color="auto" w:sz="4" w:space="0"/>
            </w:tcBorders>
            <w:vAlign w:val="center"/>
          </w:tcPr>
          <w:p>
            <w:pPr>
              <w:autoSpaceDE w:val="0"/>
              <w:autoSpaceDN w:val="0"/>
              <w:adjustRightInd w:val="0"/>
              <w:jc w:val="center"/>
              <w:rPr>
                <w:rFonts w:ascii="仿宋" w:hAnsi="仿宋" w:eastAsia="仿宋" w:cs="仿宋"/>
                <w:kern w:val="0"/>
              </w:rPr>
            </w:pPr>
          </w:p>
        </w:tc>
        <w:tc>
          <w:tcPr>
            <w:tcW w:w="873" w:type="dxa"/>
            <w:vMerge w:val="restart"/>
            <w:tcBorders>
              <w:top w:val="nil"/>
              <w:left w:val="nil"/>
              <w:right w:val="single" w:color="auto" w:sz="4" w:space="0"/>
            </w:tcBorders>
            <w:vAlign w:val="center"/>
          </w:tcPr>
          <w:p>
            <w:pPr>
              <w:autoSpaceDE w:val="0"/>
              <w:autoSpaceDN w:val="0"/>
              <w:adjustRightInd w:val="0"/>
              <w:jc w:val="center"/>
              <w:rPr>
                <w:rFonts w:ascii="仿宋" w:hAnsi="仿宋" w:eastAsia="仿宋" w:cs="仿宋"/>
                <w:kern w:val="0"/>
              </w:rPr>
            </w:pPr>
            <w:r>
              <w:rPr>
                <w:rFonts w:hint="eastAsia" w:ascii="仿宋" w:hAnsi="仿宋" w:eastAsia="仿宋" w:cs="仿宋"/>
                <w:kern w:val="0"/>
              </w:rPr>
              <w:t>2</w:t>
            </w:r>
          </w:p>
        </w:tc>
        <w:tc>
          <w:tcPr>
            <w:tcW w:w="2764" w:type="dxa"/>
            <w:vMerge w:val="restart"/>
            <w:tcBorders>
              <w:top w:val="nil"/>
              <w:left w:val="nil"/>
              <w:right w:val="single" w:color="auto" w:sz="4" w:space="0"/>
            </w:tcBorders>
            <w:vAlign w:val="center"/>
          </w:tcPr>
          <w:p>
            <w:pPr>
              <w:autoSpaceDE w:val="0"/>
              <w:autoSpaceDN w:val="0"/>
              <w:adjustRightInd w:val="0"/>
              <w:rPr>
                <w:rFonts w:ascii="仿宋" w:hAnsi="仿宋" w:eastAsia="仿宋" w:cs="仿宋"/>
                <w:kern w:val="0"/>
              </w:rPr>
            </w:pPr>
            <w:r>
              <w:rPr>
                <w:rFonts w:hint="eastAsia" w:ascii="仿宋" w:hAnsi="仿宋" w:eastAsia="仿宋" w:cs="仿宋"/>
                <w:kern w:val="0"/>
              </w:rPr>
              <w:t>桩位偏差（mm）</w:t>
            </w:r>
          </w:p>
        </w:tc>
        <w:tc>
          <w:tcPr>
            <w:tcW w:w="1458" w:type="dxa"/>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 w:val="18"/>
                <w:szCs w:val="18"/>
              </w:rPr>
              <w:t>1-3根桩、条形桩基沿垂直轴线方向和群桩基础中的边桩</w:t>
            </w:r>
          </w:p>
        </w:tc>
        <w:tc>
          <w:tcPr>
            <w:tcW w:w="1478" w:type="dxa"/>
            <w:tcBorders>
              <w:top w:val="single" w:color="auto" w:sz="4" w:space="0"/>
              <w:left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 w:val="18"/>
                <w:szCs w:val="18"/>
              </w:rPr>
              <w:t>条形桩基沿轴线方向和群桩基础的中间桩</w:t>
            </w:r>
          </w:p>
        </w:tc>
        <w:tc>
          <w:tcPr>
            <w:tcW w:w="2136" w:type="dxa"/>
            <w:vMerge w:val="restart"/>
            <w:tcBorders>
              <w:top w:val="single" w:color="auto" w:sz="4" w:space="0"/>
              <w:left w:val="nil"/>
              <w:right w:val="single" w:color="auto" w:sz="4" w:space="0"/>
            </w:tcBorders>
            <w:vAlign w:val="center"/>
          </w:tcPr>
          <w:p>
            <w:pPr>
              <w:autoSpaceDE w:val="0"/>
              <w:autoSpaceDN w:val="0"/>
              <w:adjustRightInd w:val="0"/>
              <w:jc w:val="left"/>
              <w:rPr>
                <w:rFonts w:ascii="仿宋" w:hAnsi="仿宋" w:eastAsia="仿宋" w:cs="仿宋"/>
                <w:kern w:val="0"/>
              </w:rPr>
            </w:pPr>
            <w:r>
              <w:rPr>
                <w:rFonts w:hint="eastAsia" w:ascii="仿宋" w:hAnsi="仿宋" w:eastAsia="仿宋" w:cs="仿宋"/>
                <w:kern w:val="0"/>
              </w:rPr>
              <w:t>用全站仪及钢尺量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693" w:type="dxa"/>
            <w:vMerge w:val="continue"/>
            <w:tcBorders>
              <w:left w:val="single" w:color="auto" w:sz="4" w:space="0"/>
              <w:right w:val="single" w:color="auto" w:sz="4" w:space="0"/>
            </w:tcBorders>
            <w:vAlign w:val="center"/>
          </w:tcPr>
          <w:p>
            <w:pPr>
              <w:autoSpaceDE w:val="0"/>
              <w:autoSpaceDN w:val="0"/>
              <w:adjustRightInd w:val="0"/>
              <w:jc w:val="center"/>
              <w:rPr>
                <w:rFonts w:ascii="仿宋" w:hAnsi="仿宋" w:eastAsia="仿宋" w:cs="仿宋"/>
                <w:kern w:val="0"/>
              </w:rPr>
            </w:pPr>
          </w:p>
        </w:tc>
        <w:tc>
          <w:tcPr>
            <w:tcW w:w="873" w:type="dxa"/>
            <w:vMerge w:val="continue"/>
            <w:tcBorders>
              <w:left w:val="nil"/>
              <w:right w:val="single" w:color="auto" w:sz="4" w:space="0"/>
            </w:tcBorders>
            <w:vAlign w:val="center"/>
          </w:tcPr>
          <w:p>
            <w:pPr>
              <w:autoSpaceDE w:val="0"/>
              <w:autoSpaceDN w:val="0"/>
              <w:adjustRightInd w:val="0"/>
              <w:jc w:val="center"/>
              <w:rPr>
                <w:rFonts w:ascii="仿宋" w:hAnsi="仿宋" w:eastAsia="仿宋" w:cs="仿宋"/>
                <w:kern w:val="0"/>
              </w:rPr>
            </w:pPr>
          </w:p>
        </w:tc>
        <w:tc>
          <w:tcPr>
            <w:tcW w:w="2764" w:type="dxa"/>
            <w:vMerge w:val="continue"/>
            <w:tcBorders>
              <w:left w:val="nil"/>
              <w:right w:val="single" w:color="auto" w:sz="4" w:space="0"/>
            </w:tcBorders>
            <w:vAlign w:val="center"/>
          </w:tcPr>
          <w:p>
            <w:pPr>
              <w:autoSpaceDE w:val="0"/>
              <w:autoSpaceDN w:val="0"/>
              <w:adjustRightInd w:val="0"/>
              <w:rPr>
                <w:rFonts w:ascii="仿宋" w:hAnsi="仿宋" w:eastAsia="仿宋" w:cs="仿宋"/>
                <w:kern w:val="0"/>
              </w:rPr>
            </w:pPr>
          </w:p>
        </w:tc>
        <w:tc>
          <w:tcPr>
            <w:tcW w:w="1458" w:type="dxa"/>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d/6且不大于100</w:t>
            </w:r>
          </w:p>
        </w:tc>
        <w:tc>
          <w:tcPr>
            <w:tcW w:w="1478" w:type="dxa"/>
            <w:tcBorders>
              <w:top w:val="single" w:color="auto" w:sz="4" w:space="0"/>
              <w:left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d/4且不大于150</w:t>
            </w:r>
          </w:p>
        </w:tc>
        <w:tc>
          <w:tcPr>
            <w:tcW w:w="2136" w:type="dxa"/>
            <w:vMerge w:val="continue"/>
            <w:tcBorders>
              <w:left w:val="nil"/>
              <w:right w:val="single" w:color="auto" w:sz="4" w:space="0"/>
            </w:tcBorders>
            <w:vAlign w:val="center"/>
          </w:tcPr>
          <w:p>
            <w:pPr>
              <w:autoSpaceDE w:val="0"/>
              <w:autoSpaceDN w:val="0"/>
              <w:adjustRightInd w:val="0"/>
              <w:jc w:val="left"/>
              <w:rPr>
                <w:rFonts w:ascii="仿宋" w:hAnsi="仿宋" w:eastAsia="仿宋" w:cs="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93" w:type="dxa"/>
            <w:vMerge w:val="continue"/>
            <w:tcBorders>
              <w:left w:val="single" w:color="auto" w:sz="4" w:space="0"/>
              <w:right w:val="single" w:color="auto" w:sz="4" w:space="0"/>
            </w:tcBorders>
            <w:vAlign w:val="center"/>
          </w:tcPr>
          <w:p>
            <w:pPr>
              <w:autoSpaceDE w:val="0"/>
              <w:autoSpaceDN w:val="0"/>
              <w:adjustRightInd w:val="0"/>
              <w:jc w:val="center"/>
              <w:rPr>
                <w:rFonts w:ascii="仿宋" w:hAnsi="仿宋" w:eastAsia="仿宋" w:cs="仿宋"/>
                <w:kern w:val="0"/>
              </w:rPr>
            </w:pPr>
          </w:p>
        </w:tc>
        <w:tc>
          <w:tcPr>
            <w:tcW w:w="873" w:type="dxa"/>
            <w:tcBorders>
              <w:top w:val="nil"/>
              <w:left w:val="nil"/>
              <w:right w:val="single" w:color="auto" w:sz="4" w:space="0"/>
            </w:tcBorders>
            <w:vAlign w:val="center"/>
          </w:tcPr>
          <w:p>
            <w:pPr>
              <w:autoSpaceDE w:val="0"/>
              <w:autoSpaceDN w:val="0"/>
              <w:adjustRightInd w:val="0"/>
              <w:jc w:val="center"/>
              <w:rPr>
                <w:rFonts w:ascii="仿宋" w:hAnsi="仿宋" w:eastAsia="仿宋" w:cs="仿宋"/>
                <w:kern w:val="0"/>
              </w:rPr>
            </w:pPr>
            <w:r>
              <w:rPr>
                <w:rFonts w:hint="eastAsia" w:ascii="仿宋" w:hAnsi="仿宋" w:eastAsia="仿宋" w:cs="仿宋"/>
                <w:kern w:val="0"/>
              </w:rPr>
              <w:t>3</w:t>
            </w:r>
          </w:p>
        </w:tc>
        <w:tc>
          <w:tcPr>
            <w:tcW w:w="2764" w:type="dxa"/>
            <w:tcBorders>
              <w:top w:val="nil"/>
              <w:left w:val="nil"/>
              <w:right w:val="single" w:color="auto" w:sz="4" w:space="0"/>
            </w:tcBorders>
            <w:vAlign w:val="center"/>
          </w:tcPr>
          <w:p>
            <w:pPr>
              <w:autoSpaceDE w:val="0"/>
              <w:autoSpaceDN w:val="0"/>
              <w:adjustRightInd w:val="0"/>
              <w:rPr>
                <w:rFonts w:ascii="仿宋" w:hAnsi="仿宋" w:eastAsia="仿宋" w:cs="仿宋"/>
                <w:kern w:val="0"/>
              </w:rPr>
            </w:pPr>
            <w:r>
              <w:rPr>
                <w:rFonts w:hint="eastAsia" w:ascii="仿宋" w:hAnsi="仿宋" w:eastAsia="仿宋" w:cs="仿宋"/>
                <w:kern w:val="0"/>
              </w:rPr>
              <w:t>桩身完整性</w:t>
            </w:r>
          </w:p>
        </w:tc>
        <w:tc>
          <w:tcPr>
            <w:tcW w:w="2936" w:type="dxa"/>
            <w:gridSpan w:val="2"/>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iCs/>
                <w:kern w:val="0"/>
              </w:rPr>
            </w:pPr>
            <w:r>
              <w:rPr>
                <w:rFonts w:hint="eastAsia" w:ascii="仿宋" w:hAnsi="仿宋" w:eastAsia="仿宋" w:cs="仿宋"/>
                <w:iCs/>
                <w:kern w:val="0"/>
              </w:rPr>
              <w:t>按设计要求</w:t>
            </w:r>
          </w:p>
        </w:tc>
        <w:tc>
          <w:tcPr>
            <w:tcW w:w="2136" w:type="dxa"/>
            <w:tcBorders>
              <w:top w:val="single" w:color="auto" w:sz="4" w:space="0"/>
              <w:left w:val="nil"/>
              <w:right w:val="single" w:color="auto" w:sz="4" w:space="0"/>
            </w:tcBorders>
            <w:vAlign w:val="center"/>
          </w:tcPr>
          <w:p>
            <w:pPr>
              <w:autoSpaceDE w:val="0"/>
              <w:autoSpaceDN w:val="0"/>
              <w:adjustRightInd w:val="0"/>
              <w:jc w:val="left"/>
              <w:rPr>
                <w:rFonts w:ascii="仿宋" w:hAnsi="仿宋" w:eastAsia="仿宋" w:cs="仿宋"/>
                <w:kern w:val="0"/>
                <w:szCs w:val="21"/>
              </w:rPr>
            </w:pPr>
            <w:r>
              <w:rPr>
                <w:rFonts w:hint="eastAsia" w:ascii="仿宋" w:hAnsi="仿宋" w:eastAsia="仿宋" w:cs="仿宋"/>
                <w:kern w:val="0"/>
              </w:rPr>
              <w:t>低应变法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93" w:type="dxa"/>
            <w:vMerge w:val="continue"/>
            <w:tcBorders>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rPr>
            </w:pPr>
          </w:p>
        </w:tc>
        <w:tc>
          <w:tcPr>
            <w:tcW w:w="873" w:type="dxa"/>
            <w:tcBorders>
              <w:top w:val="nil"/>
              <w:left w:val="nil"/>
              <w:right w:val="single" w:color="auto" w:sz="4" w:space="0"/>
            </w:tcBorders>
            <w:vAlign w:val="center"/>
          </w:tcPr>
          <w:p>
            <w:pPr>
              <w:autoSpaceDE w:val="0"/>
              <w:autoSpaceDN w:val="0"/>
              <w:adjustRightInd w:val="0"/>
              <w:jc w:val="center"/>
              <w:rPr>
                <w:rFonts w:ascii="仿宋" w:hAnsi="仿宋" w:eastAsia="仿宋" w:cs="仿宋"/>
                <w:kern w:val="0"/>
              </w:rPr>
            </w:pPr>
            <w:r>
              <w:rPr>
                <w:rFonts w:hint="eastAsia" w:ascii="仿宋" w:hAnsi="仿宋" w:eastAsia="仿宋" w:cs="仿宋"/>
                <w:kern w:val="0"/>
              </w:rPr>
              <w:t>4</w:t>
            </w:r>
          </w:p>
        </w:tc>
        <w:tc>
          <w:tcPr>
            <w:tcW w:w="2764" w:type="dxa"/>
            <w:tcBorders>
              <w:top w:val="nil"/>
              <w:left w:val="nil"/>
              <w:right w:val="single" w:color="auto" w:sz="4" w:space="0"/>
            </w:tcBorders>
            <w:vAlign w:val="center"/>
          </w:tcPr>
          <w:p>
            <w:pPr>
              <w:autoSpaceDE w:val="0"/>
              <w:autoSpaceDN w:val="0"/>
              <w:adjustRightInd w:val="0"/>
              <w:rPr>
                <w:rFonts w:ascii="仿宋" w:hAnsi="仿宋" w:eastAsia="仿宋" w:cs="仿宋"/>
                <w:kern w:val="0"/>
              </w:rPr>
            </w:pPr>
            <w:r>
              <w:rPr>
                <w:rFonts w:hint="eastAsia" w:ascii="仿宋" w:hAnsi="仿宋" w:eastAsia="仿宋" w:cs="仿宋"/>
                <w:kern w:val="0"/>
              </w:rPr>
              <w:t>桩数</w:t>
            </w:r>
          </w:p>
        </w:tc>
        <w:tc>
          <w:tcPr>
            <w:tcW w:w="2936" w:type="dxa"/>
            <w:gridSpan w:val="2"/>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iCs/>
                <w:kern w:val="0"/>
              </w:rPr>
            </w:pPr>
            <w:r>
              <w:rPr>
                <w:rFonts w:hint="eastAsia" w:ascii="仿宋" w:hAnsi="仿宋" w:eastAsia="仿宋" w:cs="仿宋"/>
                <w:iCs/>
                <w:kern w:val="0"/>
              </w:rPr>
              <w:t>按设计要求</w:t>
            </w:r>
          </w:p>
        </w:tc>
        <w:tc>
          <w:tcPr>
            <w:tcW w:w="2136" w:type="dxa"/>
            <w:tcBorders>
              <w:top w:val="single" w:color="auto" w:sz="4" w:space="0"/>
              <w:left w:val="nil"/>
              <w:right w:val="single" w:color="auto" w:sz="4" w:space="0"/>
            </w:tcBorders>
            <w:vAlign w:val="center"/>
          </w:tcPr>
          <w:p>
            <w:pPr>
              <w:autoSpaceDE w:val="0"/>
              <w:autoSpaceDN w:val="0"/>
              <w:adjustRightInd w:val="0"/>
              <w:jc w:val="left"/>
              <w:rPr>
                <w:rFonts w:ascii="仿宋" w:hAnsi="仿宋" w:eastAsia="仿宋" w:cs="仿宋"/>
                <w:kern w:val="0"/>
              </w:rPr>
            </w:pPr>
            <w:r>
              <w:rPr>
                <w:rFonts w:hint="eastAsia" w:ascii="仿宋" w:hAnsi="仿宋" w:eastAsia="仿宋" w:cs="仿宋"/>
                <w:kern w:val="0"/>
              </w:rPr>
              <w:t>现场清点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93" w:type="dxa"/>
            <w:tcBorders>
              <w:top w:val="nil"/>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rPr>
              <w:t>一般项目</w:t>
            </w:r>
          </w:p>
        </w:tc>
        <w:tc>
          <w:tcPr>
            <w:tcW w:w="873" w:type="dxa"/>
            <w:tcBorders>
              <w:top w:val="nil"/>
              <w:left w:val="nil"/>
              <w:right w:val="single" w:color="auto" w:sz="4" w:space="0"/>
            </w:tcBorders>
            <w:vAlign w:val="center"/>
          </w:tcPr>
          <w:p>
            <w:pPr>
              <w:autoSpaceDE w:val="0"/>
              <w:autoSpaceDN w:val="0"/>
              <w:adjustRightInd w:val="0"/>
              <w:jc w:val="center"/>
              <w:rPr>
                <w:rFonts w:ascii="仿宋" w:hAnsi="仿宋" w:eastAsia="仿宋" w:cs="仿宋"/>
                <w:kern w:val="0"/>
                <w:szCs w:val="21"/>
              </w:rPr>
            </w:pPr>
            <w:r>
              <w:rPr>
                <w:rFonts w:hint="eastAsia" w:ascii="仿宋" w:hAnsi="仿宋" w:eastAsia="仿宋" w:cs="仿宋"/>
                <w:kern w:val="0"/>
                <w:szCs w:val="21"/>
              </w:rPr>
              <w:t>1</w:t>
            </w:r>
          </w:p>
        </w:tc>
        <w:tc>
          <w:tcPr>
            <w:tcW w:w="2764" w:type="dxa"/>
            <w:tcBorders>
              <w:top w:val="nil"/>
              <w:left w:val="nil"/>
              <w:right w:val="single" w:color="auto" w:sz="4" w:space="0"/>
            </w:tcBorders>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rPr>
              <w:t>桩顶标高（mm）</w:t>
            </w:r>
          </w:p>
        </w:tc>
        <w:tc>
          <w:tcPr>
            <w:tcW w:w="2936" w:type="dxa"/>
            <w:gridSpan w:val="2"/>
            <w:tcBorders>
              <w:top w:val="single" w:color="auto" w:sz="4" w:space="0"/>
              <w:left w:val="nil"/>
              <w:right w:val="single" w:color="auto" w:sz="4" w:space="0"/>
            </w:tcBorders>
            <w:vAlign w:val="center"/>
          </w:tcPr>
          <w:p>
            <w:pPr>
              <w:autoSpaceDE w:val="0"/>
              <w:autoSpaceDN w:val="0"/>
              <w:adjustRightInd w:val="0"/>
              <w:jc w:val="center"/>
              <w:rPr>
                <w:rFonts w:ascii="仿宋" w:hAnsi="仿宋" w:eastAsia="仿宋" w:cs="仿宋"/>
                <w:kern w:val="0"/>
              </w:rPr>
            </w:pPr>
            <w:r>
              <w:rPr>
                <w:rFonts w:hint="eastAsia" w:ascii="仿宋" w:hAnsi="仿宋" w:eastAsia="仿宋" w:cs="仿宋"/>
                <w:kern w:val="0"/>
              </w:rPr>
              <w:t>+30</w:t>
            </w:r>
          </w:p>
          <w:p>
            <w:pPr>
              <w:autoSpaceDE w:val="0"/>
              <w:autoSpaceDN w:val="0"/>
              <w:adjustRightInd w:val="0"/>
              <w:jc w:val="center"/>
              <w:rPr>
                <w:rFonts w:ascii="仿宋" w:hAnsi="仿宋" w:eastAsia="仿宋" w:cs="仿宋"/>
                <w:kern w:val="0"/>
                <w:szCs w:val="21"/>
              </w:rPr>
            </w:pPr>
            <w:r>
              <w:rPr>
                <w:rFonts w:hint="eastAsia" w:ascii="仿宋" w:hAnsi="仿宋" w:eastAsia="仿宋" w:cs="仿宋"/>
                <w:kern w:val="0"/>
              </w:rPr>
              <w:t>-50</w:t>
            </w:r>
          </w:p>
        </w:tc>
        <w:tc>
          <w:tcPr>
            <w:tcW w:w="2136" w:type="dxa"/>
            <w:tcBorders>
              <w:top w:val="single" w:color="auto" w:sz="4" w:space="0"/>
              <w:left w:val="nil"/>
              <w:right w:val="single" w:color="auto" w:sz="4" w:space="0"/>
            </w:tcBorders>
            <w:vAlign w:val="center"/>
          </w:tcPr>
          <w:p>
            <w:pPr>
              <w:autoSpaceDE w:val="0"/>
              <w:autoSpaceDN w:val="0"/>
              <w:adjustRightInd w:val="0"/>
              <w:ind w:left="34" w:leftChars="16"/>
              <w:jc w:val="left"/>
              <w:rPr>
                <w:rFonts w:ascii="仿宋" w:hAnsi="仿宋" w:eastAsia="仿宋" w:cs="仿宋"/>
                <w:kern w:val="0"/>
                <w:szCs w:val="21"/>
              </w:rPr>
            </w:pPr>
            <w:r>
              <w:rPr>
                <w:rFonts w:hint="eastAsia" w:ascii="仿宋" w:hAnsi="仿宋" w:eastAsia="仿宋" w:cs="仿宋"/>
                <w:kern w:val="0"/>
              </w:rPr>
              <w:t>用水准仪量</w:t>
            </w:r>
          </w:p>
        </w:tc>
      </w:tr>
    </w:tbl>
    <w:p>
      <w:r>
        <w:br w:type="page"/>
      </w:r>
    </w:p>
    <w:p>
      <w:pPr>
        <w:pStyle w:val="2"/>
        <w:spacing w:after="156"/>
        <w:rPr>
          <w:sz w:val="24"/>
          <w:szCs w:val="24"/>
        </w:rPr>
      </w:pPr>
      <w:bookmarkStart w:id="144" w:name="_Toc11923"/>
      <w:bookmarkStart w:id="145" w:name="_Toc18988"/>
      <w:bookmarkStart w:id="146" w:name="_Toc4397"/>
      <w:bookmarkStart w:id="147" w:name="_Toc20926"/>
      <w:bookmarkStart w:id="148" w:name="_Toc11822"/>
      <w:bookmarkStart w:id="149" w:name="_Toc27279"/>
      <w:bookmarkStart w:id="150" w:name="_Toc6676128"/>
      <w:bookmarkStart w:id="151" w:name="_Toc20750"/>
      <w:bookmarkStart w:id="152" w:name="_Toc502409705"/>
      <w:bookmarkStart w:id="153" w:name="_Toc520971622"/>
      <w:r>
        <w:rPr>
          <w:rFonts w:hint="eastAsia"/>
          <w:sz w:val="24"/>
          <w:szCs w:val="24"/>
        </w:rPr>
        <w:t>本标准用词说明</w:t>
      </w:r>
      <w:bookmarkEnd w:id="144"/>
      <w:bookmarkEnd w:id="145"/>
      <w:bookmarkEnd w:id="146"/>
      <w:bookmarkEnd w:id="147"/>
      <w:bookmarkEnd w:id="148"/>
      <w:bookmarkEnd w:id="149"/>
      <w:bookmarkEnd w:id="150"/>
      <w:bookmarkEnd w:id="151"/>
      <w:bookmarkEnd w:id="152"/>
      <w:bookmarkEnd w:id="153"/>
    </w:p>
    <w:p>
      <w:pPr>
        <w:widowControl/>
        <w:spacing w:line="360" w:lineRule="auto"/>
        <w:rPr>
          <w:rFonts w:asciiTheme="minorEastAsia" w:hAnsiTheme="minorEastAsia"/>
          <w:szCs w:val="21"/>
        </w:rPr>
      </w:pPr>
      <w:r>
        <w:rPr>
          <w:rFonts w:hint="eastAsia" w:asciiTheme="minorEastAsia" w:hAnsiTheme="minorEastAsia"/>
          <w:b/>
          <w:szCs w:val="21"/>
        </w:rPr>
        <w:t xml:space="preserve">1 </w:t>
      </w:r>
      <w:r>
        <w:rPr>
          <w:rFonts w:hint="eastAsia" w:asciiTheme="minorEastAsia" w:hAnsiTheme="minorEastAsia"/>
          <w:szCs w:val="21"/>
        </w:rPr>
        <w:t xml:space="preserve"> 为了便于在执行本标准条文时区别对待，对要求严格程度不同的用词说明如下：</w:t>
      </w:r>
    </w:p>
    <w:p>
      <w:pPr>
        <w:widowControl/>
        <w:spacing w:line="360" w:lineRule="auto"/>
        <w:ind w:firstLine="422" w:firstLineChars="200"/>
        <w:rPr>
          <w:rFonts w:asciiTheme="minorEastAsia" w:hAnsiTheme="minorEastAsia"/>
          <w:szCs w:val="21"/>
        </w:rPr>
      </w:pPr>
      <w:r>
        <w:rPr>
          <w:rFonts w:hint="eastAsia" w:asciiTheme="minorEastAsia" w:hAnsiTheme="minorEastAsia"/>
          <w:b/>
          <w:szCs w:val="21"/>
        </w:rPr>
        <w:t>1）</w:t>
      </w:r>
      <w:r>
        <w:rPr>
          <w:rFonts w:hint="eastAsia" w:asciiTheme="minorEastAsia" w:hAnsiTheme="minorEastAsia"/>
          <w:szCs w:val="21"/>
        </w:rPr>
        <w:t xml:space="preserve">  表示很严格，非这样做不可的：</w:t>
      </w:r>
    </w:p>
    <w:p>
      <w:pPr>
        <w:widowControl/>
        <w:spacing w:line="360" w:lineRule="auto"/>
        <w:ind w:firstLine="945" w:firstLineChars="450"/>
        <w:rPr>
          <w:rFonts w:asciiTheme="minorEastAsia" w:hAnsiTheme="minorEastAsia"/>
          <w:szCs w:val="21"/>
        </w:rPr>
      </w:pPr>
      <w:r>
        <w:rPr>
          <w:rFonts w:hint="eastAsia" w:asciiTheme="minorEastAsia" w:hAnsiTheme="minorEastAsia"/>
          <w:szCs w:val="21"/>
        </w:rPr>
        <w:t>正面词采用“必须”;反面词釆用“严禁”。</w:t>
      </w:r>
    </w:p>
    <w:p>
      <w:pPr>
        <w:widowControl/>
        <w:spacing w:line="360" w:lineRule="auto"/>
        <w:ind w:firstLine="422" w:firstLineChars="200"/>
        <w:rPr>
          <w:rFonts w:asciiTheme="minorEastAsia" w:hAnsiTheme="minorEastAsia"/>
          <w:szCs w:val="21"/>
        </w:rPr>
      </w:pPr>
      <w:r>
        <w:rPr>
          <w:rFonts w:hint="eastAsia" w:asciiTheme="minorEastAsia" w:hAnsiTheme="minorEastAsia"/>
          <w:b/>
          <w:szCs w:val="21"/>
        </w:rPr>
        <w:t>2）</w:t>
      </w:r>
      <w:r>
        <w:rPr>
          <w:rFonts w:hint="eastAsia" w:asciiTheme="minorEastAsia" w:hAnsiTheme="minorEastAsia"/>
          <w:szCs w:val="21"/>
        </w:rPr>
        <w:t xml:space="preserve">  表示严格，在正常情况下均应这样做的：</w:t>
      </w:r>
    </w:p>
    <w:p>
      <w:pPr>
        <w:widowControl/>
        <w:spacing w:line="360" w:lineRule="auto"/>
        <w:ind w:firstLine="945" w:firstLineChars="450"/>
        <w:rPr>
          <w:rFonts w:asciiTheme="minorEastAsia" w:hAnsiTheme="minorEastAsia"/>
          <w:szCs w:val="21"/>
        </w:rPr>
      </w:pPr>
      <w:r>
        <w:rPr>
          <w:rFonts w:hint="eastAsia" w:asciiTheme="minorEastAsia" w:hAnsiTheme="minorEastAsia"/>
          <w:szCs w:val="21"/>
        </w:rPr>
        <w:t>正面词釆用“应”；反面词釆用“不应”或“不得”。</w:t>
      </w:r>
    </w:p>
    <w:p>
      <w:pPr>
        <w:widowControl/>
        <w:spacing w:line="360" w:lineRule="auto"/>
        <w:ind w:firstLine="422" w:firstLineChars="200"/>
        <w:rPr>
          <w:rFonts w:asciiTheme="minorEastAsia" w:hAnsiTheme="minorEastAsia"/>
          <w:szCs w:val="21"/>
        </w:rPr>
      </w:pPr>
      <w:r>
        <w:rPr>
          <w:rFonts w:hint="eastAsia" w:asciiTheme="minorEastAsia" w:hAnsiTheme="minorEastAsia"/>
          <w:b/>
          <w:szCs w:val="21"/>
        </w:rPr>
        <w:t>3）</w:t>
      </w:r>
      <w:r>
        <w:rPr>
          <w:rFonts w:hint="eastAsia" w:asciiTheme="minorEastAsia" w:hAnsiTheme="minorEastAsia"/>
          <w:szCs w:val="21"/>
        </w:rPr>
        <w:t xml:space="preserve">  表示允许稍有选择，在条件允许时首先应这样做的： </w:t>
      </w:r>
    </w:p>
    <w:p>
      <w:pPr>
        <w:widowControl/>
        <w:spacing w:line="360" w:lineRule="auto"/>
        <w:ind w:firstLine="945" w:firstLineChars="450"/>
        <w:rPr>
          <w:rFonts w:asciiTheme="minorEastAsia" w:hAnsiTheme="minorEastAsia"/>
          <w:szCs w:val="21"/>
        </w:rPr>
      </w:pPr>
      <w:r>
        <w:rPr>
          <w:rFonts w:hint="eastAsia" w:asciiTheme="minorEastAsia" w:hAnsiTheme="minorEastAsia"/>
          <w:szCs w:val="21"/>
        </w:rPr>
        <w:t>正面词采用“宜”；反面词釆用“不宜”。</w:t>
      </w:r>
    </w:p>
    <w:p>
      <w:pPr>
        <w:widowControl/>
        <w:spacing w:line="360" w:lineRule="auto"/>
        <w:rPr>
          <w:rFonts w:asciiTheme="minorEastAsia" w:hAnsiTheme="minorEastAsia"/>
          <w:szCs w:val="21"/>
        </w:rPr>
      </w:pPr>
      <w:r>
        <w:rPr>
          <w:rFonts w:hint="eastAsia" w:asciiTheme="minorEastAsia" w:hAnsiTheme="minorEastAsia"/>
          <w:b/>
          <w:szCs w:val="21"/>
        </w:rPr>
        <w:t xml:space="preserve">    4）</w:t>
      </w:r>
      <w:r>
        <w:rPr>
          <w:rFonts w:hint="eastAsia" w:asciiTheme="minorEastAsia" w:hAnsiTheme="minorEastAsia"/>
          <w:szCs w:val="21"/>
        </w:rPr>
        <w:t xml:space="preserve">  表示有选择，在一定条件下可以这样做的，采用“可”。</w:t>
      </w:r>
    </w:p>
    <w:p>
      <w:pPr>
        <w:widowControl/>
        <w:spacing w:line="360" w:lineRule="auto"/>
        <w:rPr>
          <w:rFonts w:asciiTheme="minorEastAsia" w:hAnsiTheme="minorEastAsia"/>
          <w:szCs w:val="21"/>
        </w:rPr>
      </w:pPr>
      <w:r>
        <w:rPr>
          <w:rFonts w:hint="eastAsia" w:asciiTheme="minorEastAsia" w:hAnsiTheme="minorEastAsia"/>
          <w:b/>
          <w:szCs w:val="21"/>
        </w:rPr>
        <w:t>2</w:t>
      </w:r>
      <w:r>
        <w:rPr>
          <w:rFonts w:hint="eastAsia" w:asciiTheme="minorEastAsia" w:hAnsiTheme="minorEastAsia"/>
          <w:szCs w:val="21"/>
        </w:rPr>
        <w:t xml:space="preserve">  条文中指明应按其他有关标准、规范执行的，写法为“应符合……的规定”或 “应按……执行”。</w:t>
      </w:r>
    </w:p>
    <w:p>
      <w:pPr>
        <w:widowControl/>
        <w:spacing w:line="480" w:lineRule="exact"/>
        <w:rPr>
          <w:rFonts w:ascii="仿宋" w:hAnsi="仿宋" w:eastAsia="仿宋"/>
          <w:sz w:val="28"/>
          <w:szCs w:val="28"/>
        </w:rPr>
      </w:pPr>
      <w:r>
        <w:rPr>
          <w:rFonts w:hint="eastAsia" w:ascii="仿宋" w:hAnsi="仿宋" w:eastAsia="仿宋"/>
          <w:sz w:val="28"/>
          <w:szCs w:val="28"/>
        </w:rPr>
        <w:br w:type="page"/>
      </w:r>
    </w:p>
    <w:p>
      <w:pPr>
        <w:pStyle w:val="2"/>
        <w:spacing w:after="156"/>
        <w:rPr>
          <w:sz w:val="24"/>
          <w:szCs w:val="24"/>
        </w:rPr>
      </w:pPr>
      <w:bookmarkStart w:id="154" w:name="_Toc22498"/>
      <w:bookmarkStart w:id="155" w:name="_Toc19945"/>
      <w:bookmarkStart w:id="156" w:name="_Toc6676129"/>
      <w:bookmarkStart w:id="157" w:name="_Toc520971623"/>
      <w:bookmarkStart w:id="158" w:name="_Toc12990"/>
      <w:bookmarkStart w:id="159" w:name="_Toc502409706"/>
      <w:bookmarkStart w:id="160" w:name="_Toc13949"/>
      <w:bookmarkStart w:id="161" w:name="_Toc2063"/>
      <w:r>
        <w:rPr>
          <w:rFonts w:hint="eastAsia"/>
          <w:sz w:val="24"/>
          <w:szCs w:val="24"/>
        </w:rPr>
        <w:t>引用标准名录</w:t>
      </w:r>
      <w:bookmarkEnd w:id="154"/>
      <w:bookmarkEnd w:id="155"/>
      <w:bookmarkEnd w:id="156"/>
      <w:bookmarkEnd w:id="157"/>
      <w:bookmarkEnd w:id="158"/>
      <w:bookmarkEnd w:id="159"/>
      <w:bookmarkEnd w:id="160"/>
      <w:bookmarkEnd w:id="161"/>
    </w:p>
    <w:p>
      <w:pPr>
        <w:spacing w:line="360" w:lineRule="auto"/>
        <w:ind w:firstLine="422" w:firstLineChars="200"/>
        <w:rPr>
          <w:rFonts w:ascii="仿宋" w:hAnsi="仿宋" w:eastAsia="仿宋" w:cs="仿宋"/>
          <w:szCs w:val="21"/>
        </w:rPr>
      </w:pPr>
      <w:r>
        <w:rPr>
          <w:rFonts w:hint="eastAsia" w:ascii="仿宋" w:hAnsi="仿宋" w:eastAsia="仿宋" w:cs="仿宋"/>
          <w:b/>
          <w:szCs w:val="21"/>
        </w:rPr>
        <w:t xml:space="preserve">1  </w:t>
      </w:r>
      <w:r>
        <w:rPr>
          <w:rFonts w:hint="eastAsia" w:ascii="仿宋" w:hAnsi="仿宋" w:eastAsia="仿宋" w:cs="仿宋"/>
          <w:szCs w:val="21"/>
        </w:rPr>
        <w:t>《建筑地基基础设计规范》GB 50007</w:t>
      </w:r>
    </w:p>
    <w:p>
      <w:pPr>
        <w:spacing w:line="360" w:lineRule="auto"/>
        <w:ind w:firstLine="422" w:firstLineChars="200"/>
        <w:rPr>
          <w:rFonts w:ascii="仿宋" w:hAnsi="仿宋" w:eastAsia="仿宋" w:cs="仿宋"/>
          <w:szCs w:val="21"/>
        </w:rPr>
      </w:pPr>
      <w:r>
        <w:rPr>
          <w:rFonts w:hint="eastAsia" w:ascii="仿宋" w:hAnsi="仿宋" w:eastAsia="仿宋" w:cs="仿宋"/>
          <w:b/>
          <w:szCs w:val="21"/>
        </w:rPr>
        <w:t xml:space="preserve">2  </w:t>
      </w:r>
      <w:r>
        <w:rPr>
          <w:rFonts w:hint="eastAsia" w:ascii="仿宋" w:hAnsi="仿宋" w:eastAsia="仿宋" w:cs="仿宋"/>
          <w:szCs w:val="21"/>
        </w:rPr>
        <w:t>《建筑地基基础工程施工规范》GB 51004</w:t>
      </w:r>
    </w:p>
    <w:p>
      <w:pPr>
        <w:spacing w:line="360" w:lineRule="auto"/>
        <w:ind w:firstLine="422" w:firstLineChars="200"/>
        <w:rPr>
          <w:rFonts w:ascii="仿宋" w:hAnsi="仿宋" w:eastAsia="仿宋" w:cs="仿宋"/>
          <w:szCs w:val="21"/>
        </w:rPr>
      </w:pPr>
      <w:r>
        <w:rPr>
          <w:rFonts w:hint="eastAsia" w:ascii="仿宋" w:hAnsi="仿宋" w:eastAsia="仿宋" w:cs="仿宋"/>
          <w:b/>
          <w:szCs w:val="21"/>
        </w:rPr>
        <w:t xml:space="preserve">3  </w:t>
      </w:r>
      <w:r>
        <w:rPr>
          <w:rFonts w:hint="eastAsia" w:ascii="仿宋" w:hAnsi="仿宋" w:eastAsia="仿宋" w:cs="仿宋"/>
          <w:szCs w:val="21"/>
        </w:rPr>
        <w:t>《建筑地基基础工程施工质量验收标准》GB 50202</w:t>
      </w:r>
    </w:p>
    <w:p>
      <w:pPr>
        <w:spacing w:line="360" w:lineRule="auto"/>
        <w:ind w:firstLine="422" w:firstLineChars="200"/>
        <w:rPr>
          <w:rFonts w:ascii="仿宋" w:hAnsi="仿宋" w:eastAsia="仿宋" w:cs="仿宋"/>
          <w:szCs w:val="21"/>
        </w:rPr>
      </w:pPr>
      <w:r>
        <w:rPr>
          <w:rFonts w:hint="eastAsia" w:ascii="仿宋" w:hAnsi="仿宋" w:eastAsia="仿宋" w:cs="仿宋"/>
          <w:b/>
          <w:szCs w:val="21"/>
        </w:rPr>
        <w:t xml:space="preserve">4  </w:t>
      </w:r>
      <w:r>
        <w:rPr>
          <w:rFonts w:hint="eastAsia" w:ascii="仿宋" w:hAnsi="仿宋" w:eastAsia="仿宋" w:cs="仿宋"/>
          <w:szCs w:val="21"/>
        </w:rPr>
        <w:t>《混凝土结构工程质量验收规范》GB 50204</w:t>
      </w:r>
    </w:p>
    <w:p>
      <w:pPr>
        <w:spacing w:line="360" w:lineRule="auto"/>
        <w:ind w:firstLine="422" w:firstLineChars="200"/>
        <w:rPr>
          <w:rFonts w:ascii="仿宋" w:hAnsi="仿宋" w:eastAsia="仿宋" w:cs="仿宋"/>
          <w:szCs w:val="21"/>
        </w:rPr>
      </w:pPr>
      <w:r>
        <w:rPr>
          <w:rFonts w:hint="eastAsia" w:ascii="仿宋" w:hAnsi="仿宋" w:eastAsia="仿宋" w:cs="仿宋"/>
          <w:b/>
          <w:szCs w:val="21"/>
        </w:rPr>
        <w:t xml:space="preserve">5  </w:t>
      </w:r>
      <w:r>
        <w:rPr>
          <w:rFonts w:hint="eastAsia" w:ascii="仿宋" w:hAnsi="仿宋" w:eastAsia="仿宋" w:cs="仿宋"/>
          <w:szCs w:val="21"/>
        </w:rPr>
        <w:t>《岩土工程勘察规范》GB 50021</w:t>
      </w:r>
    </w:p>
    <w:p>
      <w:pPr>
        <w:spacing w:line="360" w:lineRule="auto"/>
        <w:ind w:firstLine="422" w:firstLineChars="200"/>
        <w:rPr>
          <w:rFonts w:ascii="仿宋" w:hAnsi="仿宋" w:eastAsia="仿宋" w:cs="仿宋"/>
          <w:szCs w:val="21"/>
        </w:rPr>
      </w:pPr>
      <w:r>
        <w:rPr>
          <w:rFonts w:hint="eastAsia" w:ascii="仿宋" w:hAnsi="仿宋" w:eastAsia="仿宋" w:cs="仿宋"/>
          <w:b/>
          <w:szCs w:val="21"/>
        </w:rPr>
        <w:t xml:space="preserve">6  </w:t>
      </w:r>
      <w:r>
        <w:rPr>
          <w:rFonts w:hint="eastAsia" w:ascii="仿宋" w:hAnsi="仿宋" w:eastAsia="仿宋" w:cs="仿宋"/>
          <w:szCs w:val="21"/>
        </w:rPr>
        <w:t>《混凝土结构设计规范》GB 50010</w:t>
      </w:r>
    </w:p>
    <w:p>
      <w:pPr>
        <w:spacing w:line="360" w:lineRule="auto"/>
        <w:ind w:firstLine="422" w:firstLineChars="200"/>
        <w:rPr>
          <w:rFonts w:ascii="仿宋" w:hAnsi="仿宋" w:eastAsia="仿宋" w:cs="仿宋"/>
          <w:szCs w:val="21"/>
        </w:rPr>
      </w:pPr>
      <w:r>
        <w:rPr>
          <w:rFonts w:hint="eastAsia" w:ascii="仿宋" w:hAnsi="仿宋" w:eastAsia="仿宋" w:cs="仿宋"/>
          <w:b/>
          <w:szCs w:val="21"/>
        </w:rPr>
        <w:t xml:space="preserve">7  </w:t>
      </w:r>
      <w:r>
        <w:rPr>
          <w:rFonts w:hint="eastAsia" w:ascii="仿宋" w:hAnsi="仿宋" w:eastAsia="仿宋" w:cs="仿宋"/>
          <w:szCs w:val="21"/>
        </w:rPr>
        <w:t>《建筑桩基技术规范》JGJ 94</w:t>
      </w:r>
    </w:p>
    <w:p>
      <w:pPr>
        <w:spacing w:line="360" w:lineRule="auto"/>
        <w:ind w:firstLine="422" w:firstLineChars="200"/>
        <w:rPr>
          <w:rFonts w:ascii="仿宋" w:hAnsi="仿宋" w:eastAsia="仿宋" w:cs="仿宋"/>
          <w:szCs w:val="21"/>
        </w:rPr>
      </w:pPr>
      <w:r>
        <w:rPr>
          <w:rFonts w:hint="eastAsia" w:ascii="仿宋" w:hAnsi="仿宋" w:eastAsia="仿宋" w:cs="仿宋"/>
          <w:b/>
          <w:szCs w:val="21"/>
        </w:rPr>
        <w:t xml:space="preserve">8  </w:t>
      </w:r>
      <w:r>
        <w:rPr>
          <w:rFonts w:hint="eastAsia" w:ascii="仿宋" w:hAnsi="仿宋" w:eastAsia="仿宋" w:cs="仿宋"/>
          <w:szCs w:val="21"/>
        </w:rPr>
        <w:t>《建筑地基处理技术规范》JGJ 79</w:t>
      </w:r>
    </w:p>
    <w:p>
      <w:pPr>
        <w:spacing w:line="360" w:lineRule="auto"/>
        <w:ind w:firstLine="422" w:firstLineChars="200"/>
        <w:rPr>
          <w:rFonts w:ascii="仿宋" w:hAnsi="仿宋" w:eastAsia="仿宋" w:cs="仿宋"/>
          <w:szCs w:val="21"/>
        </w:rPr>
      </w:pPr>
      <w:r>
        <w:rPr>
          <w:rFonts w:hint="eastAsia" w:ascii="仿宋" w:hAnsi="仿宋" w:eastAsia="仿宋" w:cs="仿宋"/>
          <w:b/>
          <w:szCs w:val="21"/>
        </w:rPr>
        <w:t xml:space="preserve">9  </w:t>
      </w:r>
      <w:r>
        <w:rPr>
          <w:rFonts w:hint="eastAsia" w:ascii="仿宋" w:hAnsi="仿宋" w:eastAsia="仿宋" w:cs="仿宋"/>
          <w:szCs w:val="21"/>
        </w:rPr>
        <w:t>《建筑基桩检测技术规范》JGJ 106</w:t>
      </w:r>
    </w:p>
    <w:p>
      <w:pPr>
        <w:spacing w:line="360" w:lineRule="auto"/>
        <w:ind w:firstLine="420" w:firstLineChars="200"/>
        <w:rPr>
          <w:rFonts w:ascii="仿宋" w:hAnsi="仿宋" w:eastAsia="仿宋" w:cs="仿宋"/>
          <w:szCs w:val="21"/>
        </w:rPr>
      </w:pPr>
    </w:p>
    <w:p>
      <w:pPr>
        <w:spacing w:line="360" w:lineRule="auto"/>
        <w:ind w:firstLine="420" w:firstLineChars="200"/>
        <w:rPr>
          <w:rFonts w:ascii="仿宋" w:hAnsi="仿宋" w:eastAsia="仿宋" w:cs="仿宋"/>
          <w:szCs w:val="21"/>
        </w:rPr>
      </w:pPr>
    </w:p>
    <w:p>
      <w:pPr>
        <w:widowControl/>
        <w:spacing w:line="360" w:lineRule="auto"/>
        <w:jc w:val="left"/>
        <w:rPr>
          <w:rFonts w:ascii="仿宋" w:hAnsi="仿宋" w:eastAsia="仿宋" w:cs="仿宋"/>
          <w:sz w:val="24"/>
          <w:szCs w:val="24"/>
        </w:rPr>
      </w:pPr>
      <w:r>
        <w:rPr>
          <w:rFonts w:hint="eastAsia" w:ascii="仿宋" w:hAnsi="仿宋" w:eastAsia="仿宋" w:cs="仿宋"/>
          <w:sz w:val="24"/>
          <w:szCs w:val="24"/>
        </w:rPr>
        <w:br w:type="page"/>
      </w:r>
    </w:p>
    <w:p>
      <w:pPr>
        <w:spacing w:line="460" w:lineRule="exact"/>
        <w:ind w:firstLine="480" w:firstLineChars="200"/>
        <w:rPr>
          <w:rFonts w:ascii="仿宋" w:hAnsi="仿宋" w:eastAsia="仿宋" w:cs="仿宋"/>
          <w:sz w:val="24"/>
          <w:szCs w:val="24"/>
        </w:rPr>
      </w:pPr>
    </w:p>
    <w:p>
      <w:pPr>
        <w:pStyle w:val="2"/>
        <w:spacing w:after="156"/>
        <w:rPr>
          <w:rFonts w:asciiTheme="minorEastAsia" w:hAnsiTheme="minorEastAsia" w:eastAsiaTheme="minorEastAsia" w:cstheme="minorEastAsia"/>
          <w:szCs w:val="32"/>
        </w:rPr>
      </w:pPr>
      <w:bookmarkStart w:id="162" w:name="_Toc502409707"/>
      <w:bookmarkStart w:id="163" w:name="_Toc32445"/>
      <w:bookmarkStart w:id="164" w:name="_Toc10206"/>
      <w:bookmarkStart w:id="165" w:name="_Toc26701"/>
      <w:bookmarkStart w:id="166" w:name="_Toc6676130"/>
      <w:bookmarkStart w:id="167" w:name="_Toc520971624"/>
      <w:bookmarkStart w:id="168" w:name="_Toc9231"/>
      <w:bookmarkStart w:id="169" w:name="_Toc18960"/>
      <w:bookmarkStart w:id="170" w:name="_Toc27240"/>
      <w:bookmarkStart w:id="171" w:name="_Toc18927"/>
      <w:r>
        <w:rPr>
          <w:rFonts w:hint="eastAsia" w:asciiTheme="minorEastAsia" w:hAnsiTheme="minorEastAsia" w:eastAsiaTheme="minorEastAsia" w:cstheme="minorEastAsia"/>
        </w:rPr>
        <w:t>附：条文说明</w:t>
      </w:r>
      <w:bookmarkEnd w:id="162"/>
      <w:bookmarkEnd w:id="163"/>
      <w:bookmarkEnd w:id="164"/>
      <w:bookmarkEnd w:id="165"/>
      <w:bookmarkEnd w:id="166"/>
      <w:bookmarkEnd w:id="167"/>
      <w:bookmarkEnd w:id="168"/>
      <w:bookmarkEnd w:id="169"/>
      <w:bookmarkEnd w:id="170"/>
      <w:bookmarkEnd w:id="171"/>
    </w:p>
    <w:p>
      <w:pPr>
        <w:spacing w:line="560" w:lineRule="exact"/>
        <w:ind w:right="84"/>
        <w:jc w:val="center"/>
        <w:rPr>
          <w:rFonts w:cs="仿宋" w:asciiTheme="minorEastAsia" w:hAnsiTheme="minorEastAsia"/>
          <w:sz w:val="36"/>
          <w:szCs w:val="36"/>
        </w:rPr>
      </w:pPr>
    </w:p>
    <w:p>
      <w:pPr>
        <w:widowControl/>
        <w:jc w:val="left"/>
        <w:rPr>
          <w:rFonts w:cs="仿宋" w:asciiTheme="minorEastAsia" w:hAnsiTheme="minorEastAsia"/>
          <w:sz w:val="44"/>
          <w:szCs w:val="36"/>
        </w:rPr>
      </w:pPr>
    </w:p>
    <w:p>
      <w:pPr>
        <w:widowControl/>
        <w:jc w:val="center"/>
        <w:rPr>
          <w:rFonts w:asciiTheme="minorEastAsia" w:hAnsiTheme="minorEastAsia"/>
          <w:kern w:val="0"/>
          <w:sz w:val="30"/>
          <w:szCs w:val="30"/>
        </w:rPr>
      </w:pPr>
      <w:r>
        <w:rPr>
          <w:rFonts w:asciiTheme="minorEastAsia" w:hAnsiTheme="minorEastAsia"/>
          <w:kern w:val="0"/>
          <w:sz w:val="30"/>
          <w:szCs w:val="30"/>
        </w:rPr>
        <w:t>中国工程建设标准化协会</w:t>
      </w:r>
    </w:p>
    <w:p>
      <w:pPr>
        <w:spacing w:line="360" w:lineRule="auto"/>
        <w:jc w:val="center"/>
        <w:rPr>
          <w:rFonts w:asciiTheme="minorEastAsia" w:hAnsiTheme="minorEastAsia"/>
          <w:b/>
          <w:bCs/>
          <w:kern w:val="0"/>
          <w:sz w:val="29"/>
          <w:szCs w:val="21"/>
        </w:rPr>
      </w:pPr>
    </w:p>
    <w:p>
      <w:pPr>
        <w:spacing w:line="360" w:lineRule="auto"/>
        <w:jc w:val="center"/>
        <w:rPr>
          <w:rFonts w:hint="eastAsia" w:asciiTheme="minorEastAsia" w:hAnsiTheme="minorEastAsia" w:eastAsiaTheme="minorEastAsia"/>
          <w:b/>
          <w:bCs/>
          <w:sz w:val="32"/>
          <w:szCs w:val="32"/>
          <w:lang w:eastAsia="zh-CN"/>
        </w:rPr>
      </w:pPr>
      <w:r>
        <w:rPr>
          <w:rFonts w:hint="eastAsia" w:asciiTheme="minorEastAsia" w:hAnsiTheme="minorEastAsia"/>
          <w:b/>
          <w:bCs/>
          <w:sz w:val="32"/>
          <w:szCs w:val="32"/>
          <w:lang w:eastAsia="zh-CN"/>
        </w:rPr>
        <w:t>喷扩锥台组合桩技术标准</w:t>
      </w:r>
    </w:p>
    <w:p>
      <w:pPr>
        <w:spacing w:line="360" w:lineRule="auto"/>
        <w:jc w:val="center"/>
        <w:rPr>
          <w:rFonts w:asciiTheme="minorEastAsia" w:hAnsiTheme="minorEastAsia"/>
          <w:kern w:val="0"/>
          <w:sz w:val="44"/>
          <w:szCs w:val="36"/>
        </w:rPr>
      </w:pPr>
    </w:p>
    <w:p>
      <w:pPr>
        <w:spacing w:line="360" w:lineRule="auto"/>
        <w:jc w:val="center"/>
        <w:rPr>
          <w:rFonts w:asciiTheme="minorEastAsia" w:hAnsiTheme="minorEastAsia"/>
          <w:kern w:val="0"/>
          <w:sz w:val="32"/>
          <w:szCs w:val="32"/>
        </w:rPr>
      </w:pPr>
      <w:r>
        <w:rPr>
          <w:rFonts w:asciiTheme="minorEastAsia" w:hAnsiTheme="minorEastAsia"/>
          <w:kern w:val="0"/>
          <w:sz w:val="32"/>
          <w:szCs w:val="32"/>
        </w:rPr>
        <w:t>CECS  xxx  201</w:t>
      </w:r>
      <w:r>
        <w:rPr>
          <w:rFonts w:hint="eastAsia" w:asciiTheme="minorEastAsia" w:hAnsiTheme="minorEastAsia"/>
          <w:kern w:val="0"/>
          <w:sz w:val="32"/>
          <w:szCs w:val="32"/>
        </w:rPr>
        <w:t>9</w:t>
      </w:r>
    </w:p>
    <w:p>
      <w:pPr>
        <w:spacing w:line="360" w:lineRule="auto"/>
        <w:jc w:val="center"/>
        <w:rPr>
          <w:rFonts w:asciiTheme="minorEastAsia" w:hAnsiTheme="minorEastAsia"/>
          <w:kern w:val="0"/>
          <w:sz w:val="32"/>
          <w:szCs w:val="32"/>
        </w:rPr>
      </w:pPr>
    </w:p>
    <w:p>
      <w:pPr>
        <w:spacing w:line="360" w:lineRule="auto"/>
        <w:jc w:val="center"/>
        <w:rPr>
          <w:rFonts w:ascii="Calibri" w:hAnsi="Calibri" w:eastAsia="宋体"/>
          <w:szCs w:val="21"/>
        </w:rPr>
      </w:pPr>
      <w:r>
        <w:rPr>
          <w:rFonts w:asciiTheme="minorEastAsia" w:hAnsiTheme="minorEastAsia"/>
          <w:kern w:val="0"/>
          <w:sz w:val="32"/>
          <w:szCs w:val="32"/>
        </w:rPr>
        <w:t>条文说明</w:t>
      </w:r>
      <w:r>
        <w:rPr>
          <w:rFonts w:ascii="Calibri" w:hAnsi="Calibri" w:eastAsia="宋体"/>
          <w:szCs w:val="21"/>
        </w:rPr>
        <w:br w:type="page"/>
      </w:r>
    </w:p>
    <w:p>
      <w:pPr>
        <w:spacing w:line="360" w:lineRule="auto"/>
        <w:jc w:val="center"/>
        <w:rPr>
          <w:rFonts w:cs="仿宋" w:asciiTheme="minorEastAsia" w:hAnsiTheme="minorEastAsia"/>
          <w:b/>
          <w:bCs/>
          <w:sz w:val="28"/>
          <w:szCs w:val="28"/>
        </w:rPr>
      </w:pPr>
      <w:r>
        <w:rPr>
          <w:rFonts w:hint="eastAsia" w:cs="仿宋" w:asciiTheme="minorEastAsia" w:hAnsiTheme="minorEastAsia"/>
          <w:b/>
          <w:bCs/>
          <w:sz w:val="28"/>
          <w:szCs w:val="28"/>
        </w:rPr>
        <w:t>制定说明</w:t>
      </w:r>
    </w:p>
    <w:p>
      <w:pPr>
        <w:spacing w:line="360" w:lineRule="auto"/>
        <w:ind w:firstLine="420" w:firstLineChars="200"/>
        <w:rPr>
          <w:rFonts w:cs="仿宋" w:asciiTheme="minorEastAsia" w:hAnsiTheme="minorEastAsia"/>
          <w:szCs w:val="21"/>
        </w:rPr>
      </w:pPr>
      <w:r>
        <w:rPr>
          <w:rFonts w:hint="eastAsia" w:cs="仿宋" w:asciiTheme="minorEastAsia" w:hAnsiTheme="minorEastAsia"/>
          <w:szCs w:val="21"/>
        </w:rPr>
        <w:t>喷扩锥台压灌桩由山东倍特力地基工程技术有限公司研发，经过大量、多区域的建筑物桩基与复合地基工程实践，取得了显著的综合效益，为进一步推广应用该项技术，经中国工程建设标准化协会批准，编制本标准。</w:t>
      </w:r>
    </w:p>
    <w:p>
      <w:pPr>
        <w:spacing w:line="360" w:lineRule="auto"/>
        <w:ind w:firstLine="420" w:firstLineChars="200"/>
        <w:rPr>
          <w:rFonts w:cs="仿宋" w:asciiTheme="minorEastAsia" w:hAnsiTheme="minorEastAsia"/>
          <w:szCs w:val="21"/>
        </w:rPr>
      </w:pPr>
      <w:r>
        <w:rPr>
          <w:rFonts w:hint="eastAsia" w:cs="仿宋" w:asciiTheme="minorEastAsia" w:hAnsiTheme="minorEastAsia"/>
          <w:szCs w:val="21"/>
        </w:rPr>
        <w:t>本标准编制过程中，编制组进行了广泛和深入的调查研究，总结了已有的工程经验，同时参照我国先进技术标准，通过现场试验，取得了可靠的技术参数。</w:t>
      </w:r>
    </w:p>
    <w:p>
      <w:pPr>
        <w:spacing w:line="360" w:lineRule="auto"/>
        <w:ind w:firstLine="420" w:firstLineChars="200"/>
        <w:rPr>
          <w:rFonts w:cs="仿宋" w:asciiTheme="minorEastAsia" w:hAnsiTheme="minorEastAsia"/>
          <w:szCs w:val="21"/>
        </w:rPr>
      </w:pPr>
      <w:r>
        <w:rPr>
          <w:rFonts w:hint="eastAsia" w:cs="仿宋" w:asciiTheme="minorEastAsia" w:hAnsiTheme="minorEastAsia"/>
          <w:szCs w:val="21"/>
        </w:rPr>
        <w:t>为便于建设、设计、施工等单位有关人员在使用本标准时，能够正确理解和执行条文规定，喷扩锥台压灌桩编制组按章、节、条顺序编制了本标准的条文说明，对条文规定的目的、依据以及执行中需注意的有关事项进行了说明。但本条文不具备与标准正文同等的法律效力，仅供使用者作为理解和把握标准规定参考。</w:t>
      </w:r>
    </w:p>
    <w:p>
      <w:pPr>
        <w:spacing w:line="360" w:lineRule="auto"/>
        <w:ind w:firstLine="560" w:firstLineChars="200"/>
        <w:rPr>
          <w:rFonts w:cs="仿宋" w:asciiTheme="minorEastAsia" w:hAnsiTheme="minorEastAsia"/>
          <w:sz w:val="28"/>
          <w:szCs w:val="28"/>
        </w:rPr>
      </w:pPr>
      <w:r>
        <w:rPr>
          <w:rFonts w:hint="eastAsia" w:cs="仿宋" w:asciiTheme="minorEastAsia" w:hAnsiTheme="minorEastAsia"/>
          <w:sz w:val="28"/>
          <w:szCs w:val="28"/>
        </w:rPr>
        <w:br w:type="page"/>
      </w:r>
    </w:p>
    <w:p>
      <w:pPr>
        <w:spacing w:line="440" w:lineRule="exact"/>
        <w:ind w:firstLine="602" w:firstLineChars="200"/>
        <w:jc w:val="center"/>
      </w:pPr>
      <w:r>
        <w:rPr>
          <w:rFonts w:hint="eastAsia" w:cs="仿宋" w:asciiTheme="minorEastAsia" w:hAnsiTheme="minorEastAsia"/>
          <w:b/>
          <w:bCs/>
          <w:sz w:val="30"/>
          <w:szCs w:val="30"/>
        </w:rPr>
        <w:t>目  次</w:t>
      </w:r>
      <w:r>
        <w:rPr>
          <w:rFonts w:hint="eastAsia" w:cs="仿宋" w:asciiTheme="minorEastAsia" w:hAnsiTheme="minorEastAsia"/>
          <w:sz w:val="24"/>
          <w:szCs w:val="24"/>
        </w:rPr>
        <w:fldChar w:fldCharType="begin"/>
      </w:r>
      <w:r>
        <w:rPr>
          <w:rFonts w:hint="eastAsia" w:cs="仿宋" w:asciiTheme="minorEastAsia" w:hAnsiTheme="minorEastAsia"/>
          <w:sz w:val="24"/>
          <w:szCs w:val="24"/>
        </w:rPr>
        <w:instrText xml:space="preserve">TOC \o "1-3" \h \u </w:instrText>
      </w:r>
      <w:r>
        <w:rPr>
          <w:rFonts w:hint="eastAsia" w:cs="仿宋" w:asciiTheme="minorEastAsia" w:hAnsiTheme="minorEastAsia"/>
          <w:sz w:val="24"/>
          <w:szCs w:val="24"/>
        </w:rPr>
        <w:fldChar w:fldCharType="separate"/>
      </w:r>
    </w:p>
    <w:p>
      <w:pPr>
        <w:pStyle w:val="16"/>
        <w:tabs>
          <w:tab w:val="right" w:leader="dot" w:pos="9061"/>
        </w:tabs>
        <w:spacing w:line="360" w:lineRule="auto"/>
        <w:rPr>
          <w:b w:val="0"/>
          <w:bCs w:val="0"/>
          <w:caps w:val="0"/>
          <w:sz w:val="21"/>
          <w:szCs w:val="22"/>
        </w:rPr>
      </w:pPr>
      <w:r>
        <w:fldChar w:fldCharType="begin"/>
      </w:r>
      <w:r>
        <w:instrText xml:space="preserve"> HYPERLINK \l "_Toc6676131" </w:instrText>
      </w:r>
      <w:r>
        <w:fldChar w:fldCharType="separate"/>
      </w:r>
      <w:r>
        <w:rPr>
          <w:rStyle w:val="24"/>
        </w:rPr>
        <w:t xml:space="preserve">1  </w:t>
      </w:r>
      <w:r>
        <w:rPr>
          <w:rStyle w:val="24"/>
          <w:rFonts w:hint="eastAsia"/>
        </w:rPr>
        <w:t>总则</w:t>
      </w:r>
      <w:r>
        <w:tab/>
      </w:r>
      <w:r>
        <w:fldChar w:fldCharType="begin"/>
      </w:r>
      <w:r>
        <w:instrText xml:space="preserve"> PAGEREF _Toc6676131 \h </w:instrText>
      </w:r>
      <w:r>
        <w:fldChar w:fldCharType="separate"/>
      </w:r>
      <w:r>
        <w:t>40</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"_Toc6676132" </w:instrText>
      </w:r>
      <w:r>
        <w:fldChar w:fldCharType="separate"/>
      </w:r>
      <w:r>
        <w:rPr>
          <w:rStyle w:val="24"/>
        </w:rPr>
        <w:t xml:space="preserve">2  </w:t>
      </w:r>
      <w:r>
        <w:rPr>
          <w:rStyle w:val="24"/>
          <w:rFonts w:hint="eastAsia"/>
        </w:rPr>
        <w:t>术语和符号</w:t>
      </w:r>
      <w:r>
        <w:tab/>
      </w:r>
      <w:r>
        <w:fldChar w:fldCharType="begin"/>
      </w:r>
      <w:r>
        <w:instrText xml:space="preserve"> PAGEREF _Toc6676132 \h </w:instrText>
      </w:r>
      <w:r>
        <w:fldChar w:fldCharType="separate"/>
      </w:r>
      <w:r>
        <w:t>41</w:t>
      </w:r>
      <w:r>
        <w:fldChar w:fldCharType="end"/>
      </w:r>
      <w:r>
        <w:fldChar w:fldCharType="end"/>
      </w:r>
    </w:p>
    <w:p>
      <w:pPr>
        <w:pStyle w:val="10"/>
        <w:tabs>
          <w:tab w:val="right" w:leader="dot" w:pos="9061"/>
        </w:tabs>
        <w:spacing w:line="360" w:lineRule="auto"/>
        <w:rPr>
          <w:i w:val="0"/>
          <w:iCs w:val="0"/>
          <w:sz w:val="21"/>
          <w:szCs w:val="22"/>
        </w:rPr>
      </w:pPr>
      <w:r>
        <w:fldChar w:fldCharType="begin"/>
      </w:r>
      <w:r>
        <w:instrText xml:space="preserve"> HYPERLINK \l "_Toc6676133" </w:instrText>
      </w:r>
      <w:r>
        <w:fldChar w:fldCharType="separate"/>
      </w:r>
      <w:r>
        <w:rPr>
          <w:rStyle w:val="24"/>
          <w:i w:val="0"/>
        </w:rPr>
        <w:t xml:space="preserve">2.1  </w:t>
      </w:r>
      <w:r>
        <w:rPr>
          <w:rStyle w:val="24"/>
          <w:rFonts w:hint="eastAsia"/>
          <w:i w:val="0"/>
        </w:rPr>
        <w:t>术语</w:t>
      </w:r>
      <w:r>
        <w:rPr>
          <w:i w:val="0"/>
        </w:rPr>
        <w:tab/>
      </w:r>
      <w:r>
        <w:rPr>
          <w:i w:val="0"/>
        </w:rPr>
        <w:fldChar w:fldCharType="begin"/>
      </w:r>
      <w:r>
        <w:rPr>
          <w:i w:val="0"/>
        </w:rPr>
        <w:instrText xml:space="preserve"> PAGEREF _Toc6676133 \h </w:instrText>
      </w:r>
      <w:r>
        <w:rPr>
          <w:i w:val="0"/>
        </w:rPr>
        <w:fldChar w:fldCharType="separate"/>
      </w:r>
      <w:r>
        <w:rPr>
          <w:i w:val="0"/>
        </w:rPr>
        <w:t>41</w:t>
      </w:r>
      <w:r>
        <w:rPr>
          <w:i w:val="0"/>
        </w:rPr>
        <w:fldChar w:fldCharType="end"/>
      </w:r>
      <w:r>
        <w:rPr>
          <w:i w:val="0"/>
        </w:rP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"_Toc6676134" </w:instrText>
      </w:r>
      <w:r>
        <w:fldChar w:fldCharType="separate"/>
      </w:r>
      <w:r>
        <w:rPr>
          <w:rStyle w:val="24"/>
        </w:rPr>
        <w:t xml:space="preserve">3  </w:t>
      </w:r>
      <w:r>
        <w:rPr>
          <w:rStyle w:val="24"/>
          <w:rFonts w:hint="eastAsia"/>
        </w:rPr>
        <w:t>基本规定</w:t>
      </w:r>
      <w:r>
        <w:tab/>
      </w:r>
      <w:r>
        <w:fldChar w:fldCharType="begin"/>
      </w:r>
      <w:r>
        <w:instrText xml:space="preserve"> PAGEREF _Toc6676134 \h </w:instrText>
      </w:r>
      <w:r>
        <w:fldChar w:fldCharType="separate"/>
      </w:r>
      <w:r>
        <w:t>43</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"_Toc6676135" </w:instrText>
      </w:r>
      <w:r>
        <w:fldChar w:fldCharType="separate"/>
      </w:r>
      <w:r>
        <w:rPr>
          <w:rStyle w:val="24"/>
        </w:rPr>
        <w:t xml:space="preserve">4  </w:t>
      </w:r>
      <w:r>
        <w:rPr>
          <w:rStyle w:val="24"/>
          <w:rFonts w:hint="eastAsia"/>
          <w:kern w:val="0"/>
        </w:rPr>
        <w:t>喷扩锥台压灌桩基本</w:t>
      </w:r>
      <w:r>
        <w:rPr>
          <w:rStyle w:val="24"/>
          <w:rFonts w:hint="eastAsia" w:hAnsi="黑体"/>
          <w:kern w:val="0"/>
        </w:rPr>
        <w:t>构造</w:t>
      </w:r>
      <w:r>
        <w:tab/>
      </w:r>
      <w:r>
        <w:fldChar w:fldCharType="begin"/>
      </w:r>
      <w:r>
        <w:instrText xml:space="preserve"> PAGEREF _Toc6676135 \h </w:instrText>
      </w:r>
      <w:r>
        <w:fldChar w:fldCharType="separate"/>
      </w:r>
      <w:r>
        <w:t>44</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"_Toc6676136" </w:instrText>
      </w:r>
      <w:r>
        <w:fldChar w:fldCharType="separate"/>
      </w:r>
      <w:r>
        <w:rPr>
          <w:rStyle w:val="24"/>
        </w:rPr>
        <w:t xml:space="preserve">5  </w:t>
      </w:r>
      <w:r>
        <w:rPr>
          <w:rStyle w:val="24"/>
          <w:rFonts w:hint="eastAsia"/>
          <w:kern w:val="0"/>
        </w:rPr>
        <w:t>喷扩锥台压灌桩设计</w:t>
      </w:r>
      <w:r>
        <w:tab/>
      </w:r>
      <w:r>
        <w:fldChar w:fldCharType="begin"/>
      </w:r>
      <w:r>
        <w:instrText xml:space="preserve"> PAGEREF _Toc6676136 \h </w:instrText>
      </w:r>
      <w:r>
        <w:fldChar w:fldCharType="separate"/>
      </w:r>
      <w:r>
        <w:t>47</w:t>
      </w:r>
      <w:r>
        <w:fldChar w:fldCharType="end"/>
      </w:r>
      <w:r>
        <w:fldChar w:fldCharType="end"/>
      </w:r>
    </w:p>
    <w:p>
      <w:pPr>
        <w:pStyle w:val="10"/>
        <w:tabs>
          <w:tab w:val="right" w:leader="dot" w:pos="9061"/>
        </w:tabs>
        <w:spacing w:line="360" w:lineRule="auto"/>
        <w:rPr>
          <w:i w:val="0"/>
          <w:iCs w:val="0"/>
          <w:sz w:val="21"/>
          <w:szCs w:val="22"/>
        </w:rPr>
      </w:pPr>
      <w:r>
        <w:fldChar w:fldCharType="begin"/>
      </w:r>
      <w:r>
        <w:instrText xml:space="preserve"> HYPERLINK \l "_Toc6676137" </w:instrText>
      </w:r>
      <w:r>
        <w:fldChar w:fldCharType="separate"/>
      </w:r>
      <w:r>
        <w:rPr>
          <w:rStyle w:val="24"/>
          <w:rFonts w:ascii="Times New Roman" w:hAnsi="Times New Roman"/>
          <w:i w:val="0"/>
        </w:rPr>
        <w:t>5.1</w:t>
      </w:r>
      <w:r>
        <w:rPr>
          <w:rStyle w:val="24"/>
          <w:rFonts w:hint="eastAsia" w:asciiTheme="minorEastAsia" w:hAnsiTheme="minorEastAsia"/>
          <w:i w:val="0"/>
        </w:rPr>
        <w:t>单桩竖向抗压承载力确定</w:t>
      </w:r>
      <w:r>
        <w:rPr>
          <w:i w:val="0"/>
        </w:rPr>
        <w:tab/>
      </w:r>
      <w:r>
        <w:rPr>
          <w:i w:val="0"/>
        </w:rPr>
        <w:fldChar w:fldCharType="begin"/>
      </w:r>
      <w:r>
        <w:rPr>
          <w:i w:val="0"/>
        </w:rPr>
        <w:instrText xml:space="preserve"> PAGEREF _Toc6676137 \h </w:instrText>
      </w:r>
      <w:r>
        <w:rPr>
          <w:i w:val="0"/>
        </w:rPr>
        <w:fldChar w:fldCharType="separate"/>
      </w:r>
      <w:r>
        <w:rPr>
          <w:i w:val="0"/>
        </w:rPr>
        <w:t>47</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"_Toc6676138" </w:instrText>
      </w:r>
      <w:r>
        <w:fldChar w:fldCharType="separate"/>
      </w:r>
      <w:r>
        <w:rPr>
          <w:rStyle w:val="24"/>
          <w:rFonts w:ascii="Times New Roman" w:hAnsi="Times New Roman"/>
          <w:i w:val="0"/>
        </w:rPr>
        <w:t>5.2</w:t>
      </w:r>
      <w:r>
        <w:rPr>
          <w:rStyle w:val="24"/>
          <w:rFonts w:hint="eastAsia"/>
          <w:i w:val="0"/>
        </w:rPr>
        <w:t>桩基竖向抗拔承载力验算</w:t>
      </w:r>
      <w:r>
        <w:rPr>
          <w:i w:val="0"/>
        </w:rPr>
        <w:tab/>
      </w:r>
      <w:r>
        <w:rPr>
          <w:i w:val="0"/>
        </w:rPr>
        <w:fldChar w:fldCharType="begin"/>
      </w:r>
      <w:r>
        <w:rPr>
          <w:i w:val="0"/>
        </w:rPr>
        <w:instrText xml:space="preserve"> PAGEREF _Toc6676138 \h </w:instrText>
      </w:r>
      <w:r>
        <w:rPr>
          <w:i w:val="0"/>
        </w:rPr>
        <w:fldChar w:fldCharType="separate"/>
      </w:r>
      <w:r>
        <w:rPr>
          <w:i w:val="0"/>
        </w:rPr>
        <w:t>53</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"_Toc6676139" </w:instrText>
      </w:r>
      <w:r>
        <w:fldChar w:fldCharType="separate"/>
      </w:r>
      <w:r>
        <w:rPr>
          <w:rStyle w:val="24"/>
          <w:rFonts w:ascii="Times New Roman" w:hAnsi="Times New Roman"/>
          <w:i w:val="0"/>
        </w:rPr>
        <w:t xml:space="preserve">5.3 </w:t>
      </w:r>
      <w:r>
        <w:rPr>
          <w:rStyle w:val="24"/>
          <w:rFonts w:hint="eastAsia" w:asciiTheme="minorEastAsia" w:hAnsiTheme="minorEastAsia"/>
          <w:i w:val="0"/>
        </w:rPr>
        <w:t>单桩水平承载力计算</w:t>
      </w:r>
      <w:r>
        <w:rPr>
          <w:i w:val="0"/>
        </w:rPr>
        <w:tab/>
      </w:r>
      <w:r>
        <w:rPr>
          <w:i w:val="0"/>
        </w:rPr>
        <w:fldChar w:fldCharType="begin"/>
      </w:r>
      <w:r>
        <w:rPr>
          <w:i w:val="0"/>
        </w:rPr>
        <w:instrText xml:space="preserve"> PAGEREF _Toc6676139 \h </w:instrText>
      </w:r>
      <w:r>
        <w:rPr>
          <w:i w:val="0"/>
        </w:rPr>
        <w:fldChar w:fldCharType="separate"/>
      </w:r>
      <w:r>
        <w:rPr>
          <w:i w:val="0"/>
        </w:rPr>
        <w:t>53</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"_Toc6676140" </w:instrText>
      </w:r>
      <w:r>
        <w:fldChar w:fldCharType="separate"/>
      </w:r>
      <w:r>
        <w:rPr>
          <w:rStyle w:val="24"/>
          <w:rFonts w:ascii="Times New Roman" w:hAnsi="Times New Roman"/>
          <w:i w:val="0"/>
        </w:rPr>
        <w:t>5.4</w:t>
      </w:r>
      <w:r>
        <w:rPr>
          <w:rStyle w:val="24"/>
          <w:rFonts w:hint="eastAsia" w:asciiTheme="minorEastAsia" w:hAnsiTheme="minorEastAsia"/>
          <w:i w:val="0"/>
        </w:rPr>
        <w:t>桩身承载力计算</w:t>
      </w:r>
      <w:r>
        <w:rPr>
          <w:i w:val="0"/>
        </w:rPr>
        <w:tab/>
      </w:r>
      <w:r>
        <w:rPr>
          <w:i w:val="0"/>
        </w:rPr>
        <w:fldChar w:fldCharType="begin"/>
      </w:r>
      <w:r>
        <w:rPr>
          <w:i w:val="0"/>
        </w:rPr>
        <w:instrText xml:space="preserve"> PAGEREF _Toc6676140 \h </w:instrText>
      </w:r>
      <w:r>
        <w:rPr>
          <w:i w:val="0"/>
        </w:rPr>
        <w:fldChar w:fldCharType="separate"/>
      </w:r>
      <w:r>
        <w:rPr>
          <w:i w:val="0"/>
        </w:rPr>
        <w:t>53</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"_Toc6676141" </w:instrText>
      </w:r>
      <w:r>
        <w:fldChar w:fldCharType="separate"/>
      </w:r>
      <w:r>
        <w:rPr>
          <w:rStyle w:val="24"/>
          <w:rFonts w:asciiTheme="minorEastAsia" w:hAnsiTheme="minorEastAsia"/>
          <w:i w:val="0"/>
        </w:rPr>
        <w:t xml:space="preserve">5.5  </w:t>
      </w:r>
      <w:r>
        <w:rPr>
          <w:rStyle w:val="24"/>
          <w:rFonts w:hint="eastAsia" w:asciiTheme="minorEastAsia" w:hAnsiTheme="minorEastAsia"/>
          <w:i w:val="0"/>
        </w:rPr>
        <w:t>桩基沉降计算</w:t>
      </w:r>
      <w:r>
        <w:rPr>
          <w:i w:val="0"/>
        </w:rPr>
        <w:tab/>
      </w:r>
      <w:r>
        <w:rPr>
          <w:i w:val="0"/>
        </w:rPr>
        <w:fldChar w:fldCharType="begin"/>
      </w:r>
      <w:r>
        <w:rPr>
          <w:i w:val="0"/>
        </w:rPr>
        <w:instrText xml:space="preserve"> PAGEREF _Toc6676141 \h </w:instrText>
      </w:r>
      <w:r>
        <w:rPr>
          <w:i w:val="0"/>
        </w:rPr>
        <w:fldChar w:fldCharType="separate"/>
      </w:r>
      <w:r>
        <w:rPr>
          <w:i w:val="0"/>
        </w:rPr>
        <w:t>54</w:t>
      </w:r>
      <w:r>
        <w:rPr>
          <w:i w:val="0"/>
        </w:rPr>
        <w:fldChar w:fldCharType="end"/>
      </w:r>
      <w:r>
        <w:rPr>
          <w:i w:val="0"/>
        </w:rP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"_Toc6676142" </w:instrText>
      </w:r>
      <w:r>
        <w:fldChar w:fldCharType="separate"/>
      </w:r>
      <w:r>
        <w:rPr>
          <w:rStyle w:val="24"/>
        </w:rPr>
        <w:t xml:space="preserve">6  </w:t>
      </w:r>
      <w:r>
        <w:rPr>
          <w:rStyle w:val="24"/>
          <w:rFonts w:hint="eastAsia"/>
        </w:rPr>
        <w:t>喷扩锥台压灌桩复合地基设计</w:t>
      </w:r>
      <w:r>
        <w:tab/>
      </w:r>
      <w:r>
        <w:fldChar w:fldCharType="begin"/>
      </w:r>
      <w:r>
        <w:instrText xml:space="preserve"> PAGEREF _Toc6676142 \h </w:instrText>
      </w:r>
      <w:r>
        <w:fldChar w:fldCharType="separate"/>
      </w:r>
      <w:r>
        <w:t>54</w:t>
      </w:r>
      <w:r>
        <w:fldChar w:fldCharType="end"/>
      </w:r>
      <w: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"_Toc6676143" </w:instrText>
      </w:r>
      <w:r>
        <w:fldChar w:fldCharType="separate"/>
      </w:r>
      <w:r>
        <w:rPr>
          <w:rStyle w:val="24"/>
        </w:rPr>
        <w:t xml:space="preserve">7  </w:t>
      </w:r>
      <w:r>
        <w:rPr>
          <w:rStyle w:val="24"/>
          <w:rFonts w:hint="eastAsia"/>
          <w:lang w:val="zh-CN"/>
        </w:rPr>
        <w:t>施工</w:t>
      </w:r>
      <w:r>
        <w:tab/>
      </w:r>
      <w:r>
        <w:fldChar w:fldCharType="begin"/>
      </w:r>
      <w:r>
        <w:instrText xml:space="preserve"> PAGEREF _Toc6676143 \h </w:instrText>
      </w:r>
      <w:r>
        <w:fldChar w:fldCharType="separate"/>
      </w:r>
      <w:r>
        <w:t>56</w:t>
      </w:r>
      <w:r>
        <w:fldChar w:fldCharType="end"/>
      </w:r>
      <w:r>
        <w:fldChar w:fldCharType="end"/>
      </w:r>
    </w:p>
    <w:p>
      <w:pPr>
        <w:pStyle w:val="10"/>
        <w:tabs>
          <w:tab w:val="right" w:leader="dot" w:pos="9061"/>
        </w:tabs>
        <w:spacing w:line="360" w:lineRule="auto"/>
        <w:rPr>
          <w:i w:val="0"/>
          <w:iCs w:val="0"/>
          <w:sz w:val="21"/>
          <w:szCs w:val="22"/>
        </w:rPr>
      </w:pPr>
      <w:r>
        <w:fldChar w:fldCharType="begin"/>
      </w:r>
      <w:r>
        <w:instrText xml:space="preserve"> HYPERLINK \l "_Toc6676144" </w:instrText>
      </w:r>
      <w:r>
        <w:fldChar w:fldCharType="separate"/>
      </w:r>
      <w:r>
        <w:rPr>
          <w:rStyle w:val="24"/>
          <w:rFonts w:ascii="Times New Roman" w:hAnsi="Times New Roman"/>
          <w:i w:val="0"/>
        </w:rPr>
        <w:t>7.1</w:t>
      </w:r>
      <w:r>
        <w:rPr>
          <w:rStyle w:val="24"/>
          <w:rFonts w:hint="eastAsia"/>
          <w:i w:val="0"/>
        </w:rPr>
        <w:t>施工准备</w:t>
      </w:r>
      <w:r>
        <w:rPr>
          <w:i w:val="0"/>
        </w:rPr>
        <w:tab/>
      </w:r>
      <w:r>
        <w:rPr>
          <w:i w:val="0"/>
        </w:rPr>
        <w:fldChar w:fldCharType="begin"/>
      </w:r>
      <w:r>
        <w:rPr>
          <w:i w:val="0"/>
        </w:rPr>
        <w:instrText xml:space="preserve"> PAGEREF _Toc6676144 \h </w:instrText>
      </w:r>
      <w:r>
        <w:rPr>
          <w:i w:val="0"/>
        </w:rPr>
        <w:fldChar w:fldCharType="separate"/>
      </w:r>
      <w:r>
        <w:rPr>
          <w:i w:val="0"/>
        </w:rPr>
        <w:t>56</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"_Toc6676145" </w:instrText>
      </w:r>
      <w:r>
        <w:fldChar w:fldCharType="separate"/>
      </w:r>
      <w:r>
        <w:rPr>
          <w:rStyle w:val="24"/>
          <w:rFonts w:ascii="Times New Roman" w:hAnsi="Times New Roman"/>
          <w:i w:val="0"/>
        </w:rPr>
        <w:t xml:space="preserve">7.2 </w:t>
      </w:r>
      <w:r>
        <w:rPr>
          <w:rStyle w:val="24"/>
          <w:rFonts w:hint="eastAsia"/>
          <w:i w:val="0"/>
        </w:rPr>
        <w:t>施工机械</w:t>
      </w:r>
      <w:r>
        <w:rPr>
          <w:i w:val="0"/>
        </w:rPr>
        <w:tab/>
      </w:r>
      <w:r>
        <w:rPr>
          <w:i w:val="0"/>
        </w:rPr>
        <w:fldChar w:fldCharType="begin"/>
      </w:r>
      <w:r>
        <w:rPr>
          <w:i w:val="0"/>
        </w:rPr>
        <w:instrText xml:space="preserve"> PAGEREF _Toc6676145 \h </w:instrText>
      </w:r>
      <w:r>
        <w:rPr>
          <w:i w:val="0"/>
        </w:rPr>
        <w:fldChar w:fldCharType="separate"/>
      </w:r>
      <w:r>
        <w:rPr>
          <w:i w:val="0"/>
        </w:rPr>
        <w:t>56</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"_Toc6676146" </w:instrText>
      </w:r>
      <w:r>
        <w:fldChar w:fldCharType="separate"/>
      </w:r>
      <w:r>
        <w:rPr>
          <w:rStyle w:val="24"/>
          <w:rFonts w:ascii="Times New Roman" w:hAnsi="Times New Roman"/>
          <w:i w:val="0"/>
        </w:rPr>
        <w:t>7.3</w:t>
      </w:r>
      <w:r>
        <w:rPr>
          <w:rStyle w:val="24"/>
          <w:rFonts w:hint="eastAsia"/>
          <w:i w:val="0"/>
        </w:rPr>
        <w:t>施工作业</w:t>
      </w:r>
      <w:r>
        <w:rPr>
          <w:i w:val="0"/>
        </w:rPr>
        <w:tab/>
      </w:r>
      <w:r>
        <w:rPr>
          <w:i w:val="0"/>
        </w:rPr>
        <w:fldChar w:fldCharType="begin"/>
      </w:r>
      <w:r>
        <w:rPr>
          <w:i w:val="0"/>
        </w:rPr>
        <w:instrText xml:space="preserve"> PAGEREF _Toc6676146 \h </w:instrText>
      </w:r>
      <w:r>
        <w:rPr>
          <w:i w:val="0"/>
        </w:rPr>
        <w:fldChar w:fldCharType="separate"/>
      </w:r>
      <w:r>
        <w:rPr>
          <w:i w:val="0"/>
        </w:rPr>
        <w:t>56</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"_Toc6676147" </w:instrText>
      </w:r>
      <w:r>
        <w:fldChar w:fldCharType="separate"/>
      </w:r>
      <w:r>
        <w:rPr>
          <w:rStyle w:val="24"/>
          <w:rFonts w:ascii="Times New Roman" w:hAnsi="Times New Roman"/>
          <w:i w:val="0"/>
        </w:rPr>
        <w:t>7.4</w:t>
      </w:r>
      <w:r>
        <w:rPr>
          <w:rStyle w:val="24"/>
          <w:rFonts w:hint="eastAsia"/>
          <w:i w:val="0"/>
        </w:rPr>
        <w:t>施工安全和环境保护</w:t>
      </w:r>
      <w:r>
        <w:rPr>
          <w:i w:val="0"/>
        </w:rPr>
        <w:tab/>
      </w:r>
      <w:r>
        <w:rPr>
          <w:i w:val="0"/>
        </w:rPr>
        <w:fldChar w:fldCharType="begin"/>
      </w:r>
      <w:r>
        <w:rPr>
          <w:i w:val="0"/>
        </w:rPr>
        <w:instrText xml:space="preserve"> PAGEREF _Toc6676147 \h </w:instrText>
      </w:r>
      <w:r>
        <w:rPr>
          <w:i w:val="0"/>
        </w:rPr>
        <w:fldChar w:fldCharType="separate"/>
      </w:r>
      <w:r>
        <w:rPr>
          <w:i w:val="0"/>
        </w:rPr>
        <w:t>58</w:t>
      </w:r>
      <w:r>
        <w:rPr>
          <w:i w:val="0"/>
        </w:rPr>
        <w:fldChar w:fldCharType="end"/>
      </w:r>
      <w:r>
        <w:rPr>
          <w:i w:val="0"/>
        </w:rPr>
        <w:fldChar w:fldCharType="end"/>
      </w:r>
    </w:p>
    <w:p>
      <w:pPr>
        <w:pStyle w:val="16"/>
        <w:tabs>
          <w:tab w:val="right" w:leader="dot" w:pos="9061"/>
        </w:tabs>
        <w:spacing w:line="360" w:lineRule="auto"/>
        <w:rPr>
          <w:b w:val="0"/>
          <w:bCs w:val="0"/>
          <w:caps w:val="0"/>
          <w:sz w:val="21"/>
          <w:szCs w:val="22"/>
        </w:rPr>
      </w:pPr>
      <w:r>
        <w:fldChar w:fldCharType="begin"/>
      </w:r>
      <w:r>
        <w:instrText xml:space="preserve"> HYPERLINK \l "_Toc6676148" </w:instrText>
      </w:r>
      <w:r>
        <w:fldChar w:fldCharType="separate"/>
      </w:r>
      <w:r>
        <w:rPr>
          <w:rStyle w:val="24"/>
        </w:rPr>
        <w:t xml:space="preserve">8  </w:t>
      </w:r>
      <w:r>
        <w:rPr>
          <w:rStyle w:val="24"/>
          <w:rFonts w:hint="eastAsia"/>
        </w:rPr>
        <w:t>质量验收检验</w:t>
      </w:r>
      <w:r>
        <w:tab/>
      </w:r>
      <w:r>
        <w:fldChar w:fldCharType="begin"/>
      </w:r>
      <w:r>
        <w:instrText xml:space="preserve"> PAGEREF _Toc6676148 \h </w:instrText>
      </w:r>
      <w:r>
        <w:fldChar w:fldCharType="separate"/>
      </w:r>
      <w:r>
        <w:t>59</w:t>
      </w:r>
      <w:r>
        <w:fldChar w:fldCharType="end"/>
      </w:r>
      <w:r>
        <w:fldChar w:fldCharType="end"/>
      </w:r>
    </w:p>
    <w:p>
      <w:pPr>
        <w:pStyle w:val="10"/>
        <w:tabs>
          <w:tab w:val="right" w:leader="dot" w:pos="9061"/>
        </w:tabs>
        <w:spacing w:line="360" w:lineRule="auto"/>
        <w:rPr>
          <w:i w:val="0"/>
          <w:iCs w:val="0"/>
          <w:sz w:val="21"/>
          <w:szCs w:val="22"/>
        </w:rPr>
      </w:pPr>
      <w:r>
        <w:fldChar w:fldCharType="begin"/>
      </w:r>
      <w:r>
        <w:instrText xml:space="preserve"> HYPERLINK \l "_Toc6676149" </w:instrText>
      </w:r>
      <w:r>
        <w:fldChar w:fldCharType="separate"/>
      </w:r>
      <w:r>
        <w:rPr>
          <w:rStyle w:val="24"/>
          <w:rFonts w:ascii="Times New Roman" w:hAnsi="Times New Roman"/>
          <w:i w:val="0"/>
          <w:kern w:val="0"/>
        </w:rPr>
        <w:t>8.1</w:t>
      </w:r>
      <w:r>
        <w:rPr>
          <w:rStyle w:val="24"/>
          <w:rFonts w:hint="eastAsia" w:hAnsi="黑体"/>
          <w:i w:val="0"/>
          <w:kern w:val="0"/>
        </w:rPr>
        <w:t>一般规定</w:t>
      </w:r>
      <w:r>
        <w:rPr>
          <w:i w:val="0"/>
        </w:rPr>
        <w:tab/>
      </w:r>
      <w:r>
        <w:rPr>
          <w:i w:val="0"/>
        </w:rPr>
        <w:fldChar w:fldCharType="begin"/>
      </w:r>
      <w:r>
        <w:rPr>
          <w:i w:val="0"/>
        </w:rPr>
        <w:instrText xml:space="preserve"> PAGEREF _Toc6676149 \h </w:instrText>
      </w:r>
      <w:r>
        <w:rPr>
          <w:i w:val="0"/>
        </w:rPr>
        <w:fldChar w:fldCharType="separate"/>
      </w:r>
      <w:r>
        <w:rPr>
          <w:i w:val="0"/>
        </w:rPr>
        <w:t>59</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"_Toc6676150" </w:instrText>
      </w:r>
      <w:r>
        <w:fldChar w:fldCharType="separate"/>
      </w:r>
      <w:r>
        <w:rPr>
          <w:rStyle w:val="24"/>
          <w:i w:val="0"/>
          <w:kern w:val="0"/>
        </w:rPr>
        <w:t xml:space="preserve">8.2  </w:t>
      </w:r>
      <w:r>
        <w:rPr>
          <w:rStyle w:val="24"/>
          <w:rFonts w:hint="eastAsia"/>
          <w:i w:val="0"/>
          <w:kern w:val="0"/>
        </w:rPr>
        <w:t>施工前检验</w:t>
      </w:r>
      <w:r>
        <w:rPr>
          <w:i w:val="0"/>
        </w:rPr>
        <w:tab/>
      </w:r>
      <w:r>
        <w:rPr>
          <w:i w:val="0"/>
        </w:rPr>
        <w:fldChar w:fldCharType="begin"/>
      </w:r>
      <w:r>
        <w:rPr>
          <w:i w:val="0"/>
        </w:rPr>
        <w:instrText xml:space="preserve"> PAGEREF _Toc6676150 \h </w:instrText>
      </w:r>
      <w:r>
        <w:rPr>
          <w:i w:val="0"/>
        </w:rPr>
        <w:fldChar w:fldCharType="separate"/>
      </w:r>
      <w:r>
        <w:rPr>
          <w:i w:val="0"/>
        </w:rPr>
        <w:t>59</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"_Toc6676151" </w:instrText>
      </w:r>
      <w:r>
        <w:fldChar w:fldCharType="separate"/>
      </w:r>
      <w:r>
        <w:rPr>
          <w:rStyle w:val="24"/>
          <w:i w:val="0"/>
          <w:kern w:val="0"/>
        </w:rPr>
        <w:t xml:space="preserve">8.3  </w:t>
      </w:r>
      <w:r>
        <w:rPr>
          <w:rStyle w:val="24"/>
          <w:rFonts w:hint="eastAsia"/>
          <w:i w:val="0"/>
          <w:kern w:val="0"/>
        </w:rPr>
        <w:t>施工中检验</w:t>
      </w:r>
      <w:r>
        <w:rPr>
          <w:i w:val="0"/>
        </w:rPr>
        <w:tab/>
      </w:r>
      <w:r>
        <w:rPr>
          <w:i w:val="0"/>
        </w:rPr>
        <w:fldChar w:fldCharType="begin"/>
      </w:r>
      <w:r>
        <w:rPr>
          <w:i w:val="0"/>
        </w:rPr>
        <w:instrText xml:space="preserve"> PAGEREF _Toc6676151 \h </w:instrText>
      </w:r>
      <w:r>
        <w:rPr>
          <w:i w:val="0"/>
        </w:rPr>
        <w:fldChar w:fldCharType="separate"/>
      </w:r>
      <w:r>
        <w:rPr>
          <w:i w:val="0"/>
        </w:rPr>
        <w:t>59</w:t>
      </w:r>
      <w:r>
        <w:rPr>
          <w:i w:val="0"/>
        </w:rPr>
        <w:fldChar w:fldCharType="end"/>
      </w:r>
      <w:r>
        <w:rPr>
          <w:i w:val="0"/>
        </w:rPr>
        <w:fldChar w:fldCharType="end"/>
      </w:r>
    </w:p>
    <w:p>
      <w:pPr>
        <w:pStyle w:val="10"/>
        <w:tabs>
          <w:tab w:val="right" w:leader="dot" w:pos="9061"/>
        </w:tabs>
        <w:spacing w:line="360" w:lineRule="auto"/>
        <w:rPr>
          <w:i w:val="0"/>
          <w:iCs w:val="0"/>
          <w:sz w:val="21"/>
          <w:szCs w:val="22"/>
        </w:rPr>
      </w:pPr>
      <w:r>
        <w:fldChar w:fldCharType="begin"/>
      </w:r>
      <w:r>
        <w:instrText xml:space="preserve"> HYPERLINK \l "_Toc6676152" </w:instrText>
      </w:r>
      <w:r>
        <w:fldChar w:fldCharType="separate"/>
      </w:r>
      <w:r>
        <w:rPr>
          <w:rStyle w:val="24"/>
          <w:rFonts w:ascii="Times New Roman" w:hAnsi="Times New Roman"/>
          <w:i w:val="0"/>
          <w:kern w:val="0"/>
        </w:rPr>
        <w:t>8.4</w:t>
      </w:r>
      <w:r>
        <w:rPr>
          <w:rStyle w:val="24"/>
          <w:rFonts w:hint="eastAsia"/>
          <w:i w:val="0"/>
          <w:kern w:val="0"/>
        </w:rPr>
        <w:t>施工后检验</w:t>
      </w:r>
      <w:r>
        <w:rPr>
          <w:i w:val="0"/>
        </w:rPr>
        <w:tab/>
      </w:r>
      <w:r>
        <w:rPr>
          <w:i w:val="0"/>
        </w:rPr>
        <w:fldChar w:fldCharType="begin"/>
      </w:r>
      <w:r>
        <w:rPr>
          <w:i w:val="0"/>
        </w:rPr>
        <w:instrText xml:space="preserve"> PAGEREF _Toc6676152 \h </w:instrText>
      </w:r>
      <w:r>
        <w:rPr>
          <w:i w:val="0"/>
        </w:rPr>
        <w:fldChar w:fldCharType="separate"/>
      </w:r>
      <w:r>
        <w:rPr>
          <w:i w:val="0"/>
        </w:rPr>
        <w:t>59</w:t>
      </w:r>
      <w:r>
        <w:rPr>
          <w:i w:val="0"/>
        </w:rPr>
        <w:fldChar w:fldCharType="end"/>
      </w:r>
      <w:r>
        <w:rPr>
          <w:i w:val="0"/>
        </w:rPr>
        <w:fldChar w:fldCharType="end"/>
      </w:r>
    </w:p>
    <w:p>
      <w:pPr>
        <w:spacing w:line="440" w:lineRule="exact"/>
        <w:ind w:firstLine="480" w:firstLineChars="200"/>
        <w:jc w:val="center"/>
        <w:rPr>
          <w:rFonts w:ascii="仿宋" w:hAnsi="仿宋" w:eastAsia="仿宋" w:cs="仿宋"/>
          <w:sz w:val="24"/>
          <w:szCs w:val="24"/>
        </w:rPr>
      </w:pPr>
      <w:r>
        <w:rPr>
          <w:rFonts w:hint="eastAsia" w:cs="仿宋" w:asciiTheme="minorEastAsia" w:hAnsiTheme="minorEastAsia"/>
          <w:sz w:val="24"/>
          <w:szCs w:val="24"/>
        </w:rPr>
        <w:fldChar w:fldCharType="end"/>
      </w:r>
    </w:p>
    <w:p>
      <w:pPr>
        <w:spacing w:line="580" w:lineRule="exact"/>
        <w:ind w:firstLine="420" w:firstLineChars="200"/>
        <w:jc w:val="center"/>
        <w:rPr>
          <w:rFonts w:ascii="仿宋" w:hAnsi="仿宋" w:eastAsia="仿宋" w:cs="仿宋"/>
          <w:szCs w:val="28"/>
        </w:rPr>
      </w:pPr>
      <w:r>
        <w:rPr>
          <w:rFonts w:hint="eastAsia" w:ascii="仿宋" w:hAnsi="仿宋" w:eastAsia="仿宋" w:cs="仿宋"/>
          <w:szCs w:val="28"/>
        </w:rPr>
        <w:br w:type="page"/>
      </w:r>
    </w:p>
    <w:p>
      <w:pPr>
        <w:pStyle w:val="2"/>
        <w:spacing w:after="156" w:line="360" w:lineRule="auto"/>
      </w:pPr>
      <w:bookmarkStart w:id="172" w:name="_Toc21852"/>
      <w:bookmarkStart w:id="173" w:name="_Toc24086"/>
      <w:bookmarkStart w:id="174" w:name="_Toc11419"/>
      <w:bookmarkStart w:id="175" w:name="_Toc21988"/>
      <w:bookmarkStart w:id="176" w:name="_Toc529208022"/>
      <w:bookmarkStart w:id="177" w:name="_Toc520967562"/>
      <w:bookmarkStart w:id="178" w:name="_Toc533520981"/>
      <w:bookmarkStart w:id="179" w:name="_Toc531956737"/>
      <w:bookmarkStart w:id="180" w:name="_Toc533236092"/>
      <w:bookmarkStart w:id="181" w:name="_Toc5204"/>
      <w:bookmarkStart w:id="182" w:name="_Toc6676131"/>
      <w:bookmarkStart w:id="183" w:name="_Toc534480245"/>
      <w:bookmarkStart w:id="184" w:name="_Toc13929"/>
      <w:bookmarkStart w:id="185" w:name="_Toc532577356"/>
      <w:bookmarkStart w:id="186" w:name="_Toc520971625"/>
      <w:bookmarkStart w:id="187" w:name="_Toc534563457"/>
      <w:r>
        <w:rPr>
          <w:rFonts w:hint="eastAsia"/>
        </w:rPr>
        <w:t>1  总  则</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spacing w:line="360" w:lineRule="auto"/>
        <w:rPr>
          <w:rFonts w:cs="仿宋" w:asciiTheme="minorEastAsia" w:hAnsiTheme="minorEastAsia"/>
          <w:bCs/>
          <w:szCs w:val="21"/>
        </w:rPr>
      </w:pPr>
      <w:r>
        <w:rPr>
          <w:rFonts w:ascii="Times New Roman" w:hAnsi="Times New Roman" w:cs="Times New Roman"/>
          <w:b/>
          <w:bCs/>
          <w:szCs w:val="21"/>
        </w:rPr>
        <w:t>1.0.1</w:t>
      </w:r>
      <w:r>
        <w:rPr>
          <w:rFonts w:hint="eastAsia" w:ascii="Times New Roman" w:hAnsi="Times New Roman" w:cs="Times New Roman"/>
          <w:b/>
          <w:bCs/>
          <w:szCs w:val="21"/>
        </w:rPr>
        <w:t xml:space="preserve">  </w:t>
      </w:r>
      <w:r>
        <w:rPr>
          <w:rFonts w:hint="eastAsia" w:cs="仿宋" w:asciiTheme="minorEastAsia" w:hAnsiTheme="minorEastAsia"/>
          <w:bCs/>
          <w:szCs w:val="21"/>
        </w:rPr>
        <w:t>喷扩锥台压灌桩作为一种新桩型，具有竖向抗压承载力高、抗拔承载力高、沉降变形小、质量可靠、安全性好、工艺简便、施工速度快、可实现单机智能一体化施工等特点，可以降低工程造价、绿色高效、能耗低，符合我国节能降耗绿色的产业政策方向</w:t>
      </w:r>
    </w:p>
    <w:p>
      <w:pPr>
        <w:snapToGrid w:val="0"/>
        <w:spacing w:line="360" w:lineRule="auto"/>
        <w:jc w:val="left"/>
        <w:rPr>
          <w:rFonts w:ascii="Times New Roman" w:hAnsi="Times New Roman" w:cs="Times New Roman"/>
          <w:szCs w:val="21"/>
        </w:rPr>
      </w:pPr>
      <w:r>
        <w:rPr>
          <w:rFonts w:ascii="Times New Roman" w:hAnsi="Times New Roman" w:cs="Times New Roman"/>
          <w:b/>
          <w:szCs w:val="21"/>
        </w:rPr>
        <w:t>1.0.2</w:t>
      </w:r>
      <w:r>
        <w:rPr>
          <w:rFonts w:hint="eastAsia" w:ascii="Times New Roman" w:hAnsi="Times New Roman" w:cs="Times New Roman"/>
          <w:b/>
          <w:szCs w:val="21"/>
        </w:rPr>
        <w:t xml:space="preserve">  </w:t>
      </w:r>
      <w:r>
        <w:rPr>
          <w:rFonts w:hint="eastAsia" w:ascii="Times New Roman" w:hAnsi="Times New Roman" w:cs="Times New Roman"/>
          <w:szCs w:val="21"/>
        </w:rPr>
        <w:t>本标准适用于工业与民用建筑（包括构筑物）、</w:t>
      </w:r>
      <w:r>
        <w:rPr>
          <w:rFonts w:hint="eastAsia" w:cs="仿宋" w:asciiTheme="minorEastAsia" w:hAnsiTheme="minorEastAsia"/>
          <w:szCs w:val="21"/>
        </w:rPr>
        <w:t>市政、公路与桥梁、铁路、港口、航空、水电等工程中使用</w:t>
      </w:r>
      <w:r>
        <w:rPr>
          <w:rFonts w:hint="eastAsia" w:ascii="Times New Roman" w:cs="Times New Roman" w:hAnsiTheme="minorEastAsia"/>
          <w:szCs w:val="21"/>
        </w:rPr>
        <w:t>喷扩锥台压灌桩</w:t>
      </w:r>
      <w:r>
        <w:rPr>
          <w:rFonts w:hint="eastAsia" w:cs="仿宋" w:asciiTheme="minorEastAsia" w:hAnsiTheme="minorEastAsia"/>
          <w:szCs w:val="21"/>
        </w:rPr>
        <w:t>的低承台桩基及复合地基的</w:t>
      </w:r>
      <w:r>
        <w:rPr>
          <w:rFonts w:hint="eastAsia" w:ascii="Times New Roman" w:hAnsi="Times New Roman" w:cs="Times New Roman"/>
          <w:szCs w:val="21"/>
        </w:rPr>
        <w:t>设计、施工、检测及验收</w:t>
      </w:r>
      <w:r>
        <w:rPr>
          <w:rFonts w:ascii="Times New Roman" w:cs="Times New Roman" w:hAnsiTheme="minorEastAsia"/>
          <w:szCs w:val="21"/>
        </w:rPr>
        <w:t>。</w:t>
      </w:r>
    </w:p>
    <w:p>
      <w:pPr>
        <w:widowControl/>
        <w:spacing w:line="360" w:lineRule="auto"/>
        <w:jc w:val="left"/>
        <w:rPr>
          <w:rFonts w:cs="仿宋" w:asciiTheme="minorEastAsia" w:hAnsiTheme="minorEastAsia"/>
          <w:szCs w:val="21"/>
        </w:rPr>
      </w:pPr>
      <w:r>
        <w:rPr>
          <w:rFonts w:ascii="Times New Roman" w:hAnsi="Times New Roman" w:cs="Times New Roman"/>
          <w:b/>
          <w:szCs w:val="21"/>
        </w:rPr>
        <w:t>1.0.3</w:t>
      </w:r>
      <w:r>
        <w:rPr>
          <w:rFonts w:hint="eastAsia" w:ascii="Times New Roman" w:hAnsi="Times New Roman" w:cs="Times New Roman"/>
          <w:b/>
          <w:szCs w:val="21"/>
        </w:rPr>
        <w:t xml:space="preserve">  </w:t>
      </w:r>
      <w:r>
        <w:rPr>
          <w:rFonts w:hint="eastAsia" w:cs="仿宋" w:asciiTheme="minorEastAsia" w:hAnsiTheme="minorEastAsia"/>
          <w:szCs w:val="21"/>
        </w:rPr>
        <w:t>扩径体可在桩长范围适用地层中设置，勘察单位应提供相应土层的端阻力。</w:t>
      </w:r>
    </w:p>
    <w:p>
      <w:pPr>
        <w:widowControl/>
        <w:jc w:val="left"/>
        <w:rPr>
          <w:rFonts w:cs="仿宋" w:asciiTheme="minorEastAsia" w:hAnsiTheme="minorEastAsia"/>
          <w:szCs w:val="21"/>
        </w:rPr>
      </w:pPr>
    </w:p>
    <w:p>
      <w:pPr>
        <w:widowControl/>
        <w:jc w:val="left"/>
        <w:rPr>
          <w:rFonts w:cs="仿宋" w:asciiTheme="minorEastAsia" w:hAnsiTheme="minorEastAsia"/>
          <w:szCs w:val="21"/>
        </w:rPr>
      </w:pPr>
    </w:p>
    <w:p>
      <w:pPr>
        <w:widowControl/>
        <w:jc w:val="left"/>
        <w:rPr>
          <w:rFonts w:cs="仿宋" w:asciiTheme="minorEastAsia" w:hAnsiTheme="minorEastAsia"/>
          <w:szCs w:val="21"/>
        </w:rPr>
      </w:pPr>
    </w:p>
    <w:p>
      <w:pPr>
        <w:widowControl/>
        <w:jc w:val="left"/>
        <w:rPr>
          <w:rFonts w:cs="仿宋" w:asciiTheme="minorEastAsia" w:hAnsiTheme="minorEastAsia"/>
          <w:szCs w:val="21"/>
        </w:rPr>
      </w:pPr>
      <w:r>
        <w:rPr>
          <w:rFonts w:cs="仿宋" w:asciiTheme="minorEastAsia" w:hAnsiTheme="minorEastAsia"/>
          <w:szCs w:val="21"/>
        </w:rPr>
        <w:br w:type="page"/>
      </w:r>
    </w:p>
    <w:p>
      <w:pPr>
        <w:pStyle w:val="2"/>
        <w:spacing w:after="156" w:line="360" w:lineRule="auto"/>
      </w:pPr>
      <w:bookmarkStart w:id="188" w:name="_Toc534563458"/>
      <w:bookmarkStart w:id="189" w:name="_Toc14538"/>
      <w:bookmarkStart w:id="190" w:name="_Toc520967563"/>
      <w:bookmarkStart w:id="191" w:name="_Toc531956738"/>
      <w:bookmarkStart w:id="192" w:name="_Toc4844"/>
      <w:bookmarkStart w:id="193" w:name="_Toc520971626"/>
      <w:bookmarkStart w:id="194" w:name="_Toc529208023"/>
      <w:bookmarkStart w:id="195" w:name="_Toc533520982"/>
      <w:bookmarkStart w:id="196" w:name="_Toc19597"/>
      <w:bookmarkStart w:id="197" w:name="_Toc26134"/>
      <w:bookmarkStart w:id="198" w:name="_Toc6297"/>
      <w:bookmarkStart w:id="199" w:name="_Toc534480246"/>
      <w:bookmarkStart w:id="200" w:name="_Toc13660"/>
      <w:bookmarkStart w:id="201" w:name="_Toc6676132"/>
      <w:bookmarkStart w:id="202" w:name="_Toc533236093"/>
      <w:bookmarkStart w:id="203" w:name="_Toc532577357"/>
      <w:r>
        <w:rPr>
          <w:rFonts w:hint="eastAsia"/>
        </w:rPr>
        <w:t>2  术语和符号</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pPr>
        <w:pStyle w:val="4"/>
        <w:spacing w:before="156" w:after="156"/>
      </w:pPr>
      <w:bookmarkStart w:id="204" w:name="_Toc529208024"/>
      <w:bookmarkStart w:id="205" w:name="_Toc520967564"/>
      <w:bookmarkStart w:id="206" w:name="_Toc533520983"/>
      <w:bookmarkStart w:id="207" w:name="_Toc1420"/>
      <w:bookmarkStart w:id="208" w:name="_Toc533236094"/>
      <w:bookmarkStart w:id="209" w:name="_Toc16008"/>
      <w:bookmarkStart w:id="210" w:name="_Toc16407"/>
      <w:bookmarkStart w:id="211" w:name="_Toc520971627"/>
      <w:bookmarkStart w:id="212" w:name="_Toc531956739"/>
      <w:bookmarkStart w:id="213" w:name="_Toc11030"/>
      <w:bookmarkStart w:id="214" w:name="_Toc30413"/>
      <w:bookmarkStart w:id="215" w:name="_Toc6676133"/>
      <w:bookmarkStart w:id="216" w:name="_Toc534480247"/>
      <w:bookmarkStart w:id="217" w:name="_Toc24047"/>
      <w:bookmarkStart w:id="218" w:name="_Toc532577358"/>
      <w:bookmarkStart w:id="219" w:name="_Toc534563459"/>
      <w:r>
        <w:rPr>
          <w:rFonts w:hint="eastAsia"/>
        </w:rPr>
        <w:t>2.1  术  语</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pPr>
        <w:spacing w:line="360" w:lineRule="auto"/>
        <w:rPr>
          <w:rFonts w:cs="仿宋" w:asciiTheme="minorEastAsia" w:hAnsiTheme="minorEastAsia"/>
          <w:szCs w:val="21"/>
        </w:rPr>
      </w:pPr>
      <w:r>
        <w:rPr>
          <w:rFonts w:ascii="Times New Roman" w:hAnsi="Times New Roman" w:cs="Times New Roman"/>
          <w:b/>
          <w:bCs/>
          <w:szCs w:val="21"/>
        </w:rPr>
        <w:t>2.1.1</w:t>
      </w:r>
      <w:r>
        <w:rPr>
          <w:rFonts w:hint="eastAsia" w:ascii="Times New Roman" w:hAnsi="Times New Roman" w:cs="Times New Roman"/>
          <w:b/>
          <w:bCs/>
          <w:szCs w:val="21"/>
        </w:rPr>
        <w:t xml:space="preserve">  </w:t>
      </w:r>
      <w:r>
        <w:rPr>
          <w:rFonts w:hint="eastAsia" w:cs="仿宋" w:asciiTheme="minorEastAsia" w:hAnsiTheme="minorEastAsia"/>
          <w:szCs w:val="21"/>
        </w:rPr>
        <w:t>喷扩锥台压灌桩是根据喷扩、压灌、挤振等工艺形成带有扩径体及肋板的桩，喷扩锥台压灌桩的承载机理及特点如下：</w:t>
      </w:r>
    </w:p>
    <w:p>
      <w:pPr>
        <w:spacing w:line="360" w:lineRule="auto"/>
        <w:ind w:firstLine="310" w:firstLineChars="147"/>
        <w:rPr>
          <w:rFonts w:cs="仿宋" w:asciiTheme="minorEastAsia" w:hAnsiTheme="minorEastAsia"/>
          <w:szCs w:val="21"/>
        </w:rPr>
      </w:pPr>
      <w:r>
        <w:rPr>
          <w:rFonts w:hint="eastAsia" w:cs="仿宋" w:asciiTheme="minorEastAsia" w:hAnsiTheme="minorEastAsia"/>
          <w:b/>
          <w:bCs/>
          <w:szCs w:val="21"/>
        </w:rPr>
        <w:t xml:space="preserve">1  </w:t>
      </w:r>
      <w:r>
        <w:rPr>
          <w:rFonts w:hint="eastAsia" w:cs="仿宋" w:asciiTheme="minorEastAsia" w:hAnsiTheme="minorEastAsia"/>
          <w:szCs w:val="21"/>
        </w:rPr>
        <w:t>喷扩锥台压灌桩是在集中了长螺旋钻孔压灌桩、旋喷桩、倒锥台阶桩等多种桩型优势的一种高效桩型，其主要特点承载力高，变形小。</w:t>
      </w:r>
    </w:p>
    <w:p>
      <w:pPr>
        <w:spacing w:line="360" w:lineRule="auto"/>
        <w:ind w:firstLine="310" w:firstLineChars="147"/>
        <w:rPr>
          <w:rFonts w:cs="仿宋" w:asciiTheme="minorEastAsia" w:hAnsiTheme="minorEastAsia"/>
          <w:szCs w:val="21"/>
        </w:rPr>
      </w:pPr>
      <w:r>
        <w:rPr>
          <w:rFonts w:ascii="Times New Roman" w:hAnsi="Times New Roman" w:cs="Times New Roman"/>
          <w:b/>
          <w:bCs/>
          <w:szCs w:val="21"/>
        </w:rPr>
        <w:t>2</w:t>
      </w:r>
      <w:r>
        <w:rPr>
          <w:rFonts w:hint="eastAsia" w:ascii="Times New Roman" w:hAnsi="Times New Roman" w:cs="Times New Roman"/>
          <w:b/>
          <w:bCs/>
          <w:szCs w:val="21"/>
        </w:rPr>
        <w:t xml:space="preserve">  </w:t>
      </w:r>
      <w:r>
        <w:rPr>
          <w:rFonts w:hint="eastAsia" w:cs="仿宋" w:asciiTheme="minorEastAsia" w:hAnsiTheme="minorEastAsia"/>
          <w:szCs w:val="21"/>
        </w:rPr>
        <w:t>桩身在压灌混凝土过程中，通过定喷肋板，高压水泥浆渗透在桩周围，起到良好的桩侧注浆效果，改善了桩土界面力学性能，同时肋板增加了侧摩阻面积，提高了桩侧承载力。桩顶施加荷载后，桩体上部结构荷载传递给混凝土芯桩，芯桩通过水泥土与芯桩之间的粘结力传给水泥土，然后水泥土通过与土层之间的粘结力，传给外围土层，这样从芯桩、水泥土、外围土层形成强、中、弱的强度渐变过程，构成一种中间强度高外围强度低的合理荷载传递结构。桩侧摩阻力由原来的桩土界面抗剪强度控制，转化为外围土层剪切强度控制，拉动桩周围土体一起位移，提高桩侧承载力。</w:t>
      </w:r>
    </w:p>
    <w:p>
      <w:pPr>
        <w:spacing w:line="360" w:lineRule="auto"/>
        <w:ind w:firstLine="310" w:firstLineChars="147"/>
        <w:rPr>
          <w:rFonts w:cs="仿宋" w:asciiTheme="minorEastAsia" w:hAnsiTheme="minorEastAsia"/>
          <w:szCs w:val="21"/>
        </w:rPr>
      </w:pPr>
      <w:r>
        <w:rPr>
          <w:rFonts w:hint="eastAsia" w:cs="仿宋" w:asciiTheme="minorEastAsia" w:hAnsiTheme="minorEastAsia"/>
          <w:b/>
          <w:bCs/>
          <w:szCs w:val="21"/>
        </w:rPr>
        <w:t xml:space="preserve">3  </w:t>
      </w:r>
      <w:r>
        <w:rPr>
          <w:rFonts w:hint="eastAsia" w:cs="仿宋" w:asciiTheme="minorEastAsia" w:hAnsiTheme="minorEastAsia"/>
          <w:szCs w:val="21"/>
        </w:rPr>
        <w:t>利用高压旋喷技术及钻具在扩径体持力层中高压喷射水泥浆形成扩径腔体。经过钻杆挤压、振动桩孔内超流态混凝土，使扩径体腔内充满混凝土，形成内芯混凝土与外围水泥土复合扩径体，同时对扩径体周围土层进行渗透挤密，扩径体侧摩阻力由原来的桩土界面抗剪强度控制，转化为被挤密土层剪切强度控制，拉动扩径体端部周围土体一起位移，提高了桩端承载力。</w:t>
      </w:r>
    </w:p>
    <w:p>
      <w:pPr>
        <w:spacing w:line="360" w:lineRule="auto"/>
        <w:ind w:firstLine="422" w:firstLineChars="200"/>
        <w:rPr>
          <w:rFonts w:cs="仿宋" w:asciiTheme="minorEastAsia" w:hAnsiTheme="minorEastAsia"/>
          <w:szCs w:val="21"/>
        </w:rPr>
      </w:pPr>
      <w:r>
        <w:rPr>
          <w:rFonts w:hint="eastAsia" w:cs="仿宋" w:asciiTheme="minorEastAsia" w:hAnsiTheme="minorEastAsia"/>
          <w:b/>
          <w:bCs/>
          <w:szCs w:val="21"/>
        </w:rPr>
        <w:t xml:space="preserve">4  </w:t>
      </w:r>
      <w:r>
        <w:rPr>
          <w:rFonts w:hint="eastAsia" w:cs="仿宋" w:asciiTheme="minorEastAsia" w:hAnsiTheme="minorEastAsia"/>
          <w:szCs w:val="21"/>
        </w:rPr>
        <w:t>扩径体倒锥台界面由高压直喷形成，后又通过钻杆振动挤压桩内混凝土，桩端及扩径体端土层被挤密，端面无沉渣，提高了桩端承载力，减小了沉降变形。</w:t>
      </w:r>
    </w:p>
    <w:p>
      <w:pPr>
        <w:spacing w:line="360" w:lineRule="auto"/>
        <w:ind w:firstLine="422" w:firstLineChars="200"/>
        <w:rPr>
          <w:rFonts w:cs="仿宋" w:asciiTheme="minorEastAsia" w:hAnsiTheme="minorEastAsia"/>
          <w:szCs w:val="21"/>
        </w:rPr>
      </w:pPr>
      <w:r>
        <w:rPr>
          <w:rFonts w:hint="eastAsia" w:cs="仿宋" w:asciiTheme="minorEastAsia" w:hAnsiTheme="minorEastAsia"/>
          <w:b/>
          <w:bCs/>
          <w:szCs w:val="21"/>
        </w:rPr>
        <w:t xml:space="preserve">5  </w:t>
      </w:r>
      <w:r>
        <w:rPr>
          <w:rFonts w:hint="eastAsia" w:cs="仿宋" w:asciiTheme="minorEastAsia" w:hAnsiTheme="minorEastAsia"/>
          <w:szCs w:val="21"/>
        </w:rPr>
        <w:t>扩径体几何尺寸对桩承载力及变形有一定的影响，桩顶施加荷载后，扩径体倒锥台斜面产生楔子效应，楔形倒锥台实体核向四周对称外挤，产生了很大的水平力，楔形倒锥台处土体变形受到很大的约束，提高了桩端承载力，减小了沉降变形。</w:t>
      </w:r>
    </w:p>
    <w:p>
      <w:pPr>
        <w:spacing w:line="360" w:lineRule="auto"/>
        <w:rPr>
          <w:rFonts w:cs="仿宋" w:asciiTheme="minorEastAsia" w:hAnsiTheme="minorEastAsia"/>
          <w:szCs w:val="21"/>
        </w:rPr>
      </w:pPr>
      <w:r>
        <w:rPr>
          <w:rFonts w:ascii="Times New Roman" w:hAnsi="Times New Roman" w:cs="Times New Roman"/>
          <w:b/>
          <w:szCs w:val="21"/>
        </w:rPr>
        <w:t>2.1.2</w:t>
      </w:r>
      <w:r>
        <w:rPr>
          <w:rFonts w:hint="eastAsia" w:ascii="Times New Roman" w:hAnsi="Times New Roman" w:cs="Times New Roman"/>
          <w:b/>
          <w:szCs w:val="21"/>
        </w:rPr>
        <w:t xml:space="preserve">  </w:t>
      </w:r>
      <w:r>
        <w:rPr>
          <w:rFonts w:hint="eastAsia" w:cs="仿宋" w:asciiTheme="minorEastAsia" w:hAnsiTheme="minorEastAsia"/>
          <w:szCs w:val="21"/>
        </w:rPr>
        <w:t>喷扩挤振压灌技术是喷扩锥台压灌桩施工方法的简称，是实现喷扩锥台压灌桩桩体结构的核心技术，是对现有变径灌注桩施工技术的创新和发展，工法特点及优越性如下：</w:t>
      </w:r>
    </w:p>
    <w:p>
      <w:pPr>
        <w:spacing w:line="360" w:lineRule="auto"/>
        <w:ind w:firstLine="310" w:firstLineChars="147"/>
        <w:rPr>
          <w:rFonts w:cs="仿宋" w:asciiTheme="minorEastAsia" w:hAnsiTheme="minorEastAsia"/>
          <w:szCs w:val="21"/>
        </w:rPr>
      </w:pPr>
      <w:r>
        <w:rPr>
          <w:rFonts w:hint="eastAsia" w:cs="仿宋" w:asciiTheme="minorEastAsia" w:hAnsiTheme="minorEastAsia"/>
          <w:b/>
          <w:szCs w:val="21"/>
        </w:rPr>
        <w:t xml:space="preserve">1  </w:t>
      </w:r>
      <w:r>
        <w:rPr>
          <w:rFonts w:hint="eastAsia" w:cs="仿宋" w:asciiTheme="minorEastAsia" w:hAnsiTheme="minorEastAsia"/>
          <w:szCs w:val="21"/>
        </w:rPr>
        <w:t>成孔速度快，高压旋喷扩径体后顺次、瞬时挤振压灌混凝土，对桩端、侧土产生预压，双锥台扩径腔体不会产生塌孔现象，桩侧无泥皮、底部无沉渣。</w:t>
      </w:r>
    </w:p>
    <w:p>
      <w:pPr>
        <w:spacing w:line="360" w:lineRule="auto"/>
        <w:ind w:firstLine="316" w:firstLineChars="150"/>
        <w:rPr>
          <w:rFonts w:cs="仿宋" w:asciiTheme="minorEastAsia" w:hAnsiTheme="minorEastAsia"/>
          <w:szCs w:val="21"/>
        </w:rPr>
      </w:pPr>
      <w:r>
        <w:rPr>
          <w:rFonts w:hint="eastAsia" w:cs="仿宋" w:asciiTheme="minorEastAsia" w:hAnsiTheme="minorEastAsia"/>
          <w:b/>
          <w:szCs w:val="21"/>
        </w:rPr>
        <w:t>2</w:t>
      </w:r>
      <w:r>
        <w:rPr>
          <w:rFonts w:hint="eastAsia" w:cs="仿宋" w:asciiTheme="minorEastAsia" w:hAnsiTheme="minorEastAsia"/>
          <w:szCs w:val="21"/>
        </w:rPr>
        <w:t xml:space="preserve">  单机成孔、护壁、旋喷扩径体、定喷肋板、挤振压灌混凝土、安装钢筋笼，工序流畅、衔接紧凑、一气呵成，工艺简便、功效高、质量可靠。</w:t>
      </w:r>
    </w:p>
    <w:p>
      <w:pPr>
        <w:spacing w:line="360" w:lineRule="auto"/>
        <w:rPr>
          <w:rFonts w:cs="仿宋" w:asciiTheme="minorEastAsia" w:hAnsiTheme="minorEastAsia"/>
          <w:szCs w:val="21"/>
        </w:rPr>
      </w:pPr>
      <w:r>
        <w:rPr>
          <w:rFonts w:ascii="Times New Roman" w:hAnsi="Times New Roman" w:cs="Times New Roman"/>
          <w:b/>
          <w:szCs w:val="21"/>
        </w:rPr>
        <w:t>2.1.3</w:t>
      </w:r>
      <w:r>
        <w:rPr>
          <w:rFonts w:hint="eastAsia" w:ascii="Times New Roman" w:hAnsi="Times New Roman" w:cs="Times New Roman"/>
          <w:b/>
          <w:szCs w:val="21"/>
        </w:rPr>
        <w:t xml:space="preserve">  </w:t>
      </w:r>
      <w:r>
        <w:rPr>
          <w:rFonts w:hint="eastAsia" w:cs="仿宋" w:asciiTheme="minorEastAsia" w:hAnsiTheme="minorEastAsia"/>
          <w:szCs w:val="21"/>
        </w:rPr>
        <w:t>长螺旋多功能钻机能够实现喷扩挤振压灌技术，是喷扩锥台压灌桩成桩施工的专用钻机，对于保障施工质量不可或缺。</w:t>
      </w:r>
    </w:p>
    <w:p>
      <w:pPr>
        <w:spacing w:line="360" w:lineRule="auto"/>
        <w:rPr>
          <w:rFonts w:cs="仿宋" w:asciiTheme="minorEastAsia" w:hAnsiTheme="minorEastAsia"/>
          <w:b/>
          <w:szCs w:val="21"/>
        </w:rPr>
      </w:pPr>
      <w:r>
        <w:rPr>
          <w:rFonts w:ascii="Times New Roman" w:hAnsi="Times New Roman" w:cs="Times New Roman"/>
          <w:b/>
          <w:bCs/>
          <w:szCs w:val="21"/>
        </w:rPr>
        <w:t>2.1.4</w:t>
      </w:r>
      <w:r>
        <w:rPr>
          <w:rFonts w:hint="eastAsia" w:ascii="Times New Roman" w:hAnsi="Times New Roman" w:cs="Times New Roman"/>
          <w:b/>
          <w:bCs/>
          <w:szCs w:val="21"/>
        </w:rPr>
        <w:t xml:space="preserve">  </w:t>
      </w:r>
      <w:r>
        <w:rPr>
          <w:rFonts w:hint="eastAsia" w:cs="仿宋" w:asciiTheme="minorEastAsia" w:hAnsiTheme="minorEastAsia"/>
          <w:szCs w:val="21"/>
        </w:rPr>
        <w:t>超流态混凝土</w:t>
      </w:r>
    </w:p>
    <w:p>
      <w:pPr>
        <w:snapToGrid w:val="0"/>
        <w:spacing w:line="360" w:lineRule="auto"/>
        <w:ind w:firstLine="621" w:firstLineChars="296"/>
        <w:jc w:val="left"/>
        <w:rPr>
          <w:rFonts w:ascii="仿宋" w:hAnsi="仿宋"/>
          <w:b/>
          <w:szCs w:val="21"/>
        </w:rPr>
      </w:pPr>
      <w:r>
        <w:rPr>
          <w:rFonts w:hint="eastAsia" w:cs="仿宋" w:asciiTheme="minorEastAsia" w:hAnsiTheme="minorEastAsia"/>
          <w:szCs w:val="21"/>
        </w:rPr>
        <w:t>超流态混凝土是根据混凝土的流动状态确定的，是喷扩锥台压灌桩的专用混凝土，其坍落度一般在230mm～250mm之间，</w:t>
      </w:r>
      <w:r>
        <w:rPr>
          <w:rFonts w:ascii="仿宋" w:hAnsi="仿宋"/>
          <w:szCs w:val="21"/>
        </w:rPr>
        <w:t>具备如下特性：流动性好、自动密实、有一定黏度、不泌水</w:t>
      </w:r>
      <w:r>
        <w:rPr>
          <w:rFonts w:hint="eastAsia" w:ascii="仿宋" w:hAnsi="仿宋"/>
          <w:szCs w:val="21"/>
        </w:rPr>
        <w:t>、缓凝</w:t>
      </w:r>
      <w:r>
        <w:rPr>
          <w:rFonts w:ascii="仿宋" w:hAnsi="仿宋"/>
          <w:szCs w:val="21"/>
        </w:rPr>
        <w:t>，</w:t>
      </w:r>
      <w:r>
        <w:rPr>
          <w:rFonts w:hint="eastAsia" w:ascii="仿宋" w:hAnsi="仿宋"/>
          <w:szCs w:val="21"/>
        </w:rPr>
        <w:t>可在桩孔内混凝土中自由吊放钢筋笼，</w:t>
      </w:r>
      <w:r>
        <w:rPr>
          <w:rFonts w:hint="eastAsia" w:cs="仿宋" w:asciiTheme="minorEastAsia" w:hAnsiTheme="minorEastAsia"/>
          <w:szCs w:val="21"/>
        </w:rPr>
        <w:t>此种混凝土为超流态混凝土。混凝土品种是根据《预拌混凝土》GB14902标准</w:t>
      </w:r>
      <w:r>
        <w:rPr>
          <w:rFonts w:ascii="Times New Roman" w:hAnsi="Times New Roman" w:cs="Times New Roman"/>
          <w:szCs w:val="21"/>
        </w:rPr>
        <w:t>4.1.1.1</w:t>
      </w:r>
      <w:r>
        <w:rPr>
          <w:rFonts w:hint="eastAsia" w:cs="仿宋" w:asciiTheme="minorEastAsia" w:hAnsiTheme="minorEastAsia"/>
          <w:szCs w:val="21"/>
        </w:rPr>
        <w:t>和</w:t>
      </w:r>
      <w:r>
        <w:rPr>
          <w:rFonts w:ascii="Times New Roman" w:hAnsi="Times New Roman" w:cs="Times New Roman"/>
          <w:szCs w:val="21"/>
        </w:rPr>
        <w:t>4.1.2.1</w:t>
      </w:r>
      <w:r>
        <w:rPr>
          <w:rFonts w:hint="eastAsia" w:cs="仿宋" w:asciiTheme="minorEastAsia" w:hAnsiTheme="minorEastAsia"/>
          <w:szCs w:val="21"/>
        </w:rPr>
        <w:t>中规定。按混凝土的流动状态及粗骨料粒径划分的混凝土种类。</w:t>
      </w:r>
    </w:p>
    <w:p>
      <w:pPr>
        <w:spacing w:line="360" w:lineRule="auto"/>
        <w:rPr>
          <w:rFonts w:cs="仿宋" w:asciiTheme="minorEastAsia" w:hAnsiTheme="minorEastAsia"/>
          <w:szCs w:val="21"/>
        </w:rPr>
      </w:pPr>
      <w:r>
        <w:rPr>
          <w:rFonts w:ascii="Times New Roman" w:hAnsi="Times New Roman" w:cs="Times New Roman"/>
          <w:b/>
          <w:bCs/>
          <w:szCs w:val="21"/>
        </w:rPr>
        <w:t>2.1.</w:t>
      </w:r>
      <w:r>
        <w:rPr>
          <w:rFonts w:hint="eastAsia" w:ascii="Times New Roman" w:hAnsi="Times New Roman" w:cs="Times New Roman"/>
          <w:b/>
          <w:bCs/>
          <w:szCs w:val="21"/>
        </w:rPr>
        <w:t xml:space="preserve">5  </w:t>
      </w:r>
      <w:r>
        <w:rPr>
          <w:rFonts w:hint="eastAsia" w:cs="仿宋" w:asciiTheme="minorEastAsia" w:hAnsiTheme="minorEastAsia"/>
          <w:szCs w:val="21"/>
        </w:rPr>
        <w:t>双锥台扩径体</w:t>
      </w:r>
    </w:p>
    <w:p>
      <w:pPr>
        <w:spacing w:line="360" w:lineRule="auto"/>
        <w:ind w:firstLine="630" w:firstLineChars="300"/>
        <w:rPr>
          <w:rFonts w:cs="仿宋" w:asciiTheme="minorEastAsia" w:hAnsiTheme="minorEastAsia"/>
          <w:szCs w:val="21"/>
        </w:rPr>
      </w:pPr>
      <w:r>
        <w:rPr>
          <w:rFonts w:hint="eastAsia" w:cs="仿宋" w:asciiTheme="minorEastAsia" w:hAnsiTheme="minorEastAsia"/>
          <w:szCs w:val="21"/>
        </w:rPr>
        <w:t>是在桩身竖向范围内设置的中间为圆柱体、两端为圆锥台体的组合体，形成内芯为混凝土外围为水泥土的复合体。</w:t>
      </w:r>
    </w:p>
    <w:p>
      <w:pPr>
        <w:spacing w:line="360" w:lineRule="auto"/>
        <w:rPr>
          <w:rFonts w:cs="仿宋" w:asciiTheme="minorEastAsia" w:hAnsiTheme="minorEastAsia"/>
          <w:b/>
          <w:szCs w:val="21"/>
        </w:rPr>
      </w:pPr>
      <w:r>
        <w:rPr>
          <w:rFonts w:ascii="Times New Roman" w:hAnsi="Times New Roman" w:cs="Times New Roman"/>
          <w:b/>
          <w:bCs/>
          <w:szCs w:val="21"/>
        </w:rPr>
        <w:t>2.1.</w:t>
      </w:r>
      <w:r>
        <w:rPr>
          <w:rFonts w:hint="eastAsia" w:ascii="Times New Roman" w:hAnsi="Times New Roman" w:cs="Times New Roman"/>
          <w:b/>
          <w:bCs/>
          <w:szCs w:val="21"/>
        </w:rPr>
        <w:t xml:space="preserve">9  </w:t>
      </w:r>
      <w:r>
        <w:rPr>
          <w:rFonts w:hint="eastAsia" w:cs="仿宋" w:asciiTheme="minorEastAsia" w:hAnsiTheme="minorEastAsia"/>
          <w:szCs w:val="21"/>
        </w:rPr>
        <w:t>肋板</w:t>
      </w:r>
    </w:p>
    <w:p>
      <w:pPr>
        <w:autoSpaceDE w:val="0"/>
        <w:autoSpaceDN w:val="0"/>
        <w:adjustRightInd w:val="0"/>
        <w:spacing w:line="480" w:lineRule="exact"/>
        <w:ind w:firstLine="630" w:firstLineChars="300"/>
        <w:jc w:val="left"/>
        <w:rPr>
          <w:rFonts w:cs="仿宋" w:asciiTheme="minorEastAsia" w:hAnsiTheme="minorEastAsia"/>
          <w:b/>
          <w:bCs/>
          <w:kern w:val="0"/>
          <w:sz w:val="24"/>
          <w:szCs w:val="24"/>
        </w:rPr>
      </w:pPr>
      <w:r>
        <w:rPr>
          <w:rFonts w:hint="eastAsia" w:cs="仿宋" w:asciiTheme="minorEastAsia" w:hAnsiTheme="minorEastAsia"/>
          <w:szCs w:val="21"/>
        </w:rPr>
        <w:t>在混凝土桩身上用定喷水泥浆、压灌混凝土形成的肋板。设置肋板的主要目的是在桩身周围进行有效注浆，把桩身周围土层与桩身混凝土界面通过水泥土浆紧密结合在一起，同时也增加侧摩阻力面积，大幅度提高侧摩阻力。</w:t>
      </w:r>
      <w:r>
        <w:rPr>
          <w:rFonts w:hint="eastAsia" w:cs="仿宋" w:asciiTheme="minorEastAsia" w:hAnsiTheme="minorEastAsia"/>
          <w:bCs/>
          <w:szCs w:val="21"/>
        </w:rPr>
        <w:t>改善桩身变径处受力性能</w:t>
      </w:r>
      <w:r>
        <w:rPr>
          <w:rFonts w:hint="eastAsia" w:cs="仿宋" w:asciiTheme="minorEastAsia" w:hAnsiTheme="minorEastAsia"/>
          <w:szCs w:val="21"/>
        </w:rPr>
        <w:t>，提高桩身承载力。</w:t>
      </w:r>
    </w:p>
    <w:p>
      <w:pPr>
        <w:spacing w:line="360" w:lineRule="auto"/>
        <w:rPr>
          <w:rFonts w:cs="仿宋" w:asciiTheme="minorEastAsia" w:hAnsiTheme="minorEastAsia"/>
          <w:b/>
          <w:bCs/>
          <w:szCs w:val="21"/>
        </w:rPr>
      </w:pPr>
      <w:bookmarkStart w:id="220" w:name="_Toc7830"/>
      <w:bookmarkStart w:id="221" w:name="_Toc27967"/>
      <w:bookmarkStart w:id="222" w:name="_Toc30127"/>
      <w:r>
        <w:rPr>
          <w:rFonts w:ascii="Times New Roman" w:hAnsi="Times New Roman" w:cs="Times New Roman"/>
          <w:b/>
          <w:bCs/>
          <w:szCs w:val="21"/>
        </w:rPr>
        <w:t>2.1.</w:t>
      </w:r>
      <w:r>
        <w:rPr>
          <w:rFonts w:hint="eastAsia" w:ascii="Times New Roman" w:hAnsi="Times New Roman" w:cs="Times New Roman"/>
          <w:b/>
          <w:bCs/>
          <w:szCs w:val="21"/>
        </w:rPr>
        <w:t xml:space="preserve">11  </w:t>
      </w:r>
      <w:r>
        <w:rPr>
          <w:rFonts w:hint="eastAsia" w:cs="仿宋" w:asciiTheme="minorEastAsia" w:hAnsiTheme="minorEastAsia"/>
          <w:bCs/>
          <w:szCs w:val="21"/>
        </w:rPr>
        <w:t>扩径体水泥土过渡层</w:t>
      </w:r>
    </w:p>
    <w:p>
      <w:pPr>
        <w:spacing w:line="360" w:lineRule="auto"/>
        <w:ind w:firstLine="726" w:firstLineChars="346"/>
        <w:rPr>
          <w:rFonts w:cs="仿宋" w:asciiTheme="minorEastAsia" w:hAnsiTheme="minorEastAsia"/>
          <w:bCs/>
          <w:szCs w:val="21"/>
        </w:rPr>
      </w:pPr>
      <w:r>
        <w:rPr>
          <w:rFonts w:hint="eastAsia" w:cs="仿宋" w:asciiTheme="minorEastAsia" w:hAnsiTheme="minorEastAsia"/>
          <w:bCs/>
          <w:szCs w:val="21"/>
        </w:rPr>
        <w:t>水泥土过渡层包裹在扩径体混凝土外侧，是扩径体端承受力结构的一部分，经现场开挖测量，其厚度为100</w:t>
      </w:r>
      <w:r>
        <w:rPr>
          <w:rFonts w:hint="eastAsia" w:asciiTheme="minorEastAsia" w:hAnsiTheme="minorEastAsia"/>
          <w:bCs/>
          <w:szCs w:val="21"/>
        </w:rPr>
        <w:t>～</w:t>
      </w:r>
      <w:r>
        <w:rPr>
          <w:rFonts w:hint="eastAsia" w:cs="仿宋" w:asciiTheme="minorEastAsia" w:hAnsiTheme="minorEastAsia"/>
          <w:bCs/>
          <w:szCs w:val="21"/>
        </w:rPr>
        <w:t>150mm。</w:t>
      </w:r>
    </w:p>
    <w:p>
      <w:pPr>
        <w:spacing w:line="360" w:lineRule="auto"/>
        <w:rPr>
          <w:rFonts w:cs="仿宋" w:asciiTheme="minorEastAsia" w:hAnsiTheme="minorEastAsia"/>
          <w:b/>
          <w:bCs/>
          <w:szCs w:val="21"/>
        </w:rPr>
      </w:pPr>
      <w:r>
        <w:rPr>
          <w:rFonts w:ascii="Times New Roman" w:hAnsi="Times New Roman" w:cs="Times New Roman"/>
          <w:b/>
          <w:bCs/>
          <w:szCs w:val="21"/>
        </w:rPr>
        <w:t>2.1.</w:t>
      </w:r>
      <w:r>
        <w:rPr>
          <w:rFonts w:hint="eastAsia" w:ascii="Times New Roman" w:hAnsi="Times New Roman" w:cs="Times New Roman"/>
          <w:b/>
          <w:bCs/>
          <w:szCs w:val="21"/>
        </w:rPr>
        <w:t xml:space="preserve">12  </w:t>
      </w:r>
      <w:r>
        <w:rPr>
          <w:rFonts w:hint="eastAsia" w:cs="仿宋" w:asciiTheme="minorEastAsia" w:hAnsiTheme="minorEastAsia"/>
          <w:bCs/>
          <w:szCs w:val="21"/>
        </w:rPr>
        <w:t>桩身水泥土过渡层</w:t>
      </w:r>
    </w:p>
    <w:p>
      <w:pPr>
        <w:snapToGrid w:val="0"/>
        <w:spacing w:line="360" w:lineRule="auto"/>
        <w:ind w:firstLine="726" w:firstLineChars="346"/>
        <w:jc w:val="left"/>
        <w:rPr>
          <w:rFonts w:cs="仿宋" w:asciiTheme="minorEastAsia" w:hAnsiTheme="minorEastAsia"/>
          <w:bCs/>
          <w:szCs w:val="21"/>
        </w:rPr>
      </w:pPr>
      <w:r>
        <w:rPr>
          <w:rFonts w:hint="eastAsia" w:cs="仿宋" w:asciiTheme="minorEastAsia" w:hAnsiTheme="minorEastAsia"/>
          <w:bCs/>
          <w:szCs w:val="21"/>
        </w:rPr>
        <w:t>旋定喷水泥浆时，浆液上翻，在桩身和扩径体混凝土外围与土层之间形成的水泥土层，改变了桩土界面力学性能，提高桩侧摩阻力。通过对已有的桩开挖检验，该过渡层清晰可见。</w:t>
      </w:r>
    </w:p>
    <w:p>
      <w:pPr>
        <w:spacing w:line="360" w:lineRule="auto"/>
        <w:rPr>
          <w:rFonts w:cs="仿宋" w:asciiTheme="minorEastAsia" w:hAnsiTheme="minorEastAsia"/>
          <w:b/>
          <w:bCs/>
          <w:szCs w:val="21"/>
        </w:rPr>
      </w:pPr>
      <w:r>
        <w:rPr>
          <w:rFonts w:ascii="Times New Roman" w:hAnsi="Times New Roman" w:cs="Times New Roman"/>
          <w:b/>
          <w:bCs/>
          <w:szCs w:val="21"/>
        </w:rPr>
        <w:t>2.1.</w:t>
      </w:r>
      <w:r>
        <w:rPr>
          <w:rFonts w:hint="eastAsia" w:ascii="Times New Roman" w:hAnsi="Times New Roman" w:cs="Times New Roman"/>
          <w:b/>
          <w:bCs/>
          <w:szCs w:val="21"/>
        </w:rPr>
        <w:t xml:space="preserve">13  </w:t>
      </w:r>
      <w:r>
        <w:rPr>
          <w:rFonts w:hint="eastAsia" w:cs="仿宋" w:asciiTheme="minorEastAsia" w:hAnsiTheme="minorEastAsia"/>
          <w:bCs/>
          <w:szCs w:val="21"/>
        </w:rPr>
        <w:t>扩径体土层挤密区</w:t>
      </w:r>
    </w:p>
    <w:p>
      <w:pPr>
        <w:spacing w:line="360" w:lineRule="auto"/>
        <w:ind w:firstLine="726" w:firstLineChars="346"/>
        <w:rPr>
          <w:rFonts w:cs="仿宋" w:asciiTheme="minorEastAsia" w:hAnsiTheme="minorEastAsia"/>
          <w:bCs/>
          <w:szCs w:val="21"/>
        </w:rPr>
      </w:pPr>
      <w:r>
        <w:rPr>
          <w:rFonts w:hint="eastAsia" w:cs="仿宋" w:asciiTheme="minorEastAsia" w:hAnsiTheme="minorEastAsia"/>
          <w:bCs/>
          <w:szCs w:val="21"/>
        </w:rPr>
        <w:t>扩径体土层挤密区分布在扩径体外围，是扩径体持力层的重要组成部分，经现场开挖测试，原状土密实度在一定范围内有较大幅度提高。</w:t>
      </w:r>
    </w:p>
    <w:p>
      <w:pPr>
        <w:pStyle w:val="2"/>
        <w:spacing w:after="156" w:line="360" w:lineRule="auto"/>
      </w:pPr>
      <w:r>
        <w:rPr>
          <w:rFonts w:ascii="仿宋" w:hAnsi="仿宋" w:eastAsia="仿宋" w:cs="仿宋"/>
          <w:szCs w:val="32"/>
        </w:rPr>
        <w:br w:type="page"/>
      </w:r>
      <w:bookmarkStart w:id="223" w:name="_Toc533236095"/>
      <w:bookmarkStart w:id="224" w:name="_Toc534480248"/>
      <w:bookmarkStart w:id="225" w:name="_Toc534563460"/>
      <w:bookmarkStart w:id="226" w:name="_Toc520967565"/>
      <w:bookmarkStart w:id="227" w:name="_Toc5472"/>
      <w:bookmarkStart w:id="228" w:name="_Toc529208025"/>
      <w:bookmarkStart w:id="229" w:name="_Toc531956740"/>
      <w:bookmarkStart w:id="230" w:name="_Toc12033"/>
      <w:bookmarkStart w:id="231" w:name="_Toc532577359"/>
      <w:bookmarkStart w:id="232" w:name="_Toc6676134"/>
      <w:bookmarkStart w:id="233" w:name="_Toc23934"/>
      <w:bookmarkStart w:id="234" w:name="_Toc533520984"/>
      <w:bookmarkStart w:id="235" w:name="_Toc520971628"/>
      <w:r>
        <w:rPr>
          <w:rFonts w:hint="eastAsia"/>
        </w:rPr>
        <w:t>3  基本规定</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pPr>
        <w:snapToGrid w:val="0"/>
        <w:spacing w:line="360" w:lineRule="auto"/>
        <w:rPr>
          <w:rFonts w:asciiTheme="minorEastAsia" w:hAnsiTheme="minorEastAsia"/>
          <w:szCs w:val="21"/>
        </w:rPr>
      </w:pPr>
      <w:r>
        <w:rPr>
          <w:rFonts w:ascii="Times New Roman" w:hAnsi="Times New Roman" w:cs="Times New Roman"/>
          <w:b/>
          <w:bCs/>
          <w:szCs w:val="21"/>
        </w:rPr>
        <w:t>3.0.1</w:t>
      </w:r>
      <w:r>
        <w:rPr>
          <w:rFonts w:hint="eastAsia" w:ascii="Times New Roman" w:hAnsi="Times New Roman" w:cs="Times New Roman"/>
          <w:b/>
          <w:bCs/>
          <w:szCs w:val="21"/>
        </w:rPr>
        <w:t xml:space="preserve">  </w:t>
      </w:r>
      <w:r>
        <w:rPr>
          <w:rFonts w:hint="eastAsia" w:asciiTheme="minorEastAsia" w:hAnsiTheme="minorEastAsia"/>
          <w:szCs w:val="21"/>
        </w:rPr>
        <w:t>喷扩锥台压灌桩属新型高效基桩，当缺乏地区经验时，宜先进行试验获得设计、施工参数。</w:t>
      </w:r>
    </w:p>
    <w:p>
      <w:pPr>
        <w:snapToGrid w:val="0"/>
        <w:spacing w:line="360" w:lineRule="auto"/>
        <w:rPr>
          <w:rFonts w:asciiTheme="minorEastAsia" w:hAnsiTheme="minorEastAsia"/>
          <w:bCs/>
          <w:szCs w:val="21"/>
        </w:rPr>
      </w:pPr>
      <w:r>
        <w:rPr>
          <w:rFonts w:ascii="Times New Roman" w:hAnsi="Times New Roman" w:cs="Times New Roman"/>
          <w:b/>
          <w:bCs/>
          <w:szCs w:val="21"/>
        </w:rPr>
        <w:t>3.0.2</w:t>
      </w:r>
      <w:r>
        <w:rPr>
          <w:rFonts w:hint="eastAsia" w:ascii="Times New Roman" w:hAnsi="Times New Roman" w:cs="Times New Roman"/>
          <w:b/>
          <w:bCs/>
          <w:szCs w:val="21"/>
        </w:rPr>
        <w:t xml:space="preserve">  </w:t>
      </w:r>
      <w:r>
        <w:rPr>
          <w:rFonts w:hint="eastAsia" w:asciiTheme="minorEastAsia" w:hAnsiTheme="minorEastAsia"/>
          <w:bCs/>
          <w:szCs w:val="21"/>
        </w:rPr>
        <w:t>本条规定了扩径体的设置原则，主要基于三点：一是选择设置扩径体的地层端阻力相对较大，地层结构稳定且符合设置扩径体持力层的厚度要求；二是设置扩径体的地层适宜喷扩且具有比较高的压缩模量和内摩擦角，如中密～密实的砂层和粉土；三是喷扩锥台压灌桩在桩身范围内可设置1～2个扩径体，一般情况下宜设置1个扩径体，这样才能获得最佳效果。</w:t>
      </w:r>
    </w:p>
    <w:p>
      <w:pPr>
        <w:snapToGrid w:val="0"/>
        <w:spacing w:line="360" w:lineRule="auto"/>
        <w:rPr>
          <w:rFonts w:asciiTheme="minorEastAsia" w:hAnsiTheme="minorEastAsia"/>
          <w:szCs w:val="21"/>
        </w:rPr>
      </w:pPr>
      <w:r>
        <w:rPr>
          <w:rFonts w:ascii="Times New Roman" w:hAnsi="Times New Roman" w:cs="Times New Roman"/>
          <w:b/>
          <w:bCs/>
          <w:szCs w:val="21"/>
        </w:rPr>
        <w:t>3.0.3</w:t>
      </w:r>
      <w:r>
        <w:rPr>
          <w:rFonts w:hint="eastAsia" w:ascii="Times New Roman" w:hAnsi="Times New Roman" w:cs="Times New Roman"/>
          <w:b/>
          <w:bCs/>
          <w:szCs w:val="21"/>
        </w:rPr>
        <w:t xml:space="preserve">  </w:t>
      </w:r>
      <w:r>
        <w:rPr>
          <w:rFonts w:hint="eastAsia" w:asciiTheme="minorEastAsia" w:hAnsiTheme="minorEastAsia"/>
          <w:bCs/>
          <w:szCs w:val="21"/>
        </w:rPr>
        <w:t xml:space="preserve">本条根据抗压、抗拔桩的受力特点规定了扩径体及桩端设置在持力层中的合理位置，明确了扩径体及桩端持力层的厚度，确保扩径体及桩端的承载力发挥。  </w:t>
      </w:r>
    </w:p>
    <w:p>
      <w:pPr>
        <w:spacing w:line="360" w:lineRule="auto"/>
        <w:jc w:val="left"/>
        <w:rPr>
          <w:rFonts w:cs="仿宋" w:asciiTheme="minorEastAsia" w:hAnsiTheme="minorEastAsia"/>
          <w:szCs w:val="21"/>
        </w:rPr>
      </w:pPr>
      <w:bookmarkStart w:id="236" w:name="_Toc9864"/>
      <w:bookmarkStart w:id="237" w:name="_Toc8190"/>
      <w:bookmarkStart w:id="238" w:name="_Toc28045"/>
      <w:r>
        <w:rPr>
          <w:rFonts w:ascii="Times New Roman" w:hAnsi="Times New Roman" w:cs="Times New Roman"/>
          <w:b/>
          <w:bCs/>
          <w:szCs w:val="21"/>
        </w:rPr>
        <w:t xml:space="preserve">3.0.4 </w:t>
      </w:r>
      <w:r>
        <w:rPr>
          <w:rFonts w:hint="eastAsia" w:ascii="Times New Roman" w:hAnsi="Times New Roman" w:cs="Times New Roman"/>
          <w:b/>
          <w:bCs/>
          <w:szCs w:val="21"/>
        </w:rPr>
        <w:t xml:space="preserve"> </w:t>
      </w:r>
      <w:r>
        <w:rPr>
          <w:rFonts w:hint="eastAsia" w:cs="仿宋" w:asciiTheme="minorEastAsia" w:hAnsiTheme="minorEastAsia"/>
          <w:szCs w:val="21"/>
        </w:rPr>
        <w:t>喷扩锥台压灌桩为非挤土桩，扩径体由高压旋喷水泥浆施工形成，扩孔时对周围土体有硬化、密实效果，不会出现塌孔现象，本条规定桩的最小中心间距不应小于3</w:t>
      </w:r>
      <w:r>
        <w:rPr>
          <w:rFonts w:ascii="仿宋" w:hAnsi="仿宋" w:eastAsia="仿宋"/>
          <w:kern w:val="0"/>
          <w:position w:val="-6"/>
        </w:rPr>
        <w:object>
          <v:shape id="_x0000_i1335" o:spt="75" type="#_x0000_t75" style="height:14.95pt;width:10.3pt;" o:ole="t" filled="f" o:preferrelative="t" stroked="f" coordsize="21600,21600">
            <v:path/>
            <v:fill on="f" focussize="0,0"/>
            <v:stroke on="f" joinstyle="miter"/>
            <v:imagedata r:id="rId528" o:title=""/>
            <o:lock v:ext="edit" aspectratio="t"/>
            <w10:wrap type="none"/>
            <w10:anchorlock/>
          </v:shape>
          <o:OLEObject Type="Embed" ProgID="Equation.3" ShapeID="_x0000_i1335" DrawAspect="Content" ObjectID="_1468076035" r:id="rId527">
            <o:LockedField>false</o:LockedField>
          </o:OLEObject>
        </w:object>
      </w:r>
      <w:r>
        <w:rPr>
          <w:rFonts w:hint="eastAsia" w:cs="仿宋" w:asciiTheme="minorEastAsia" w:hAnsiTheme="minorEastAsia"/>
          <w:szCs w:val="21"/>
        </w:rPr>
        <w:t>，且扩径体净间距不应小于0.5m，以保证成桩质量。</w:t>
      </w:r>
    </w:p>
    <w:p>
      <w:pPr>
        <w:widowControl/>
        <w:spacing w:line="360" w:lineRule="auto"/>
        <w:jc w:val="left"/>
        <w:rPr>
          <w:rFonts w:cs="仿宋" w:asciiTheme="minorEastAsia" w:hAnsiTheme="minorEastAsia"/>
          <w:szCs w:val="21"/>
        </w:rPr>
      </w:pPr>
      <w:r>
        <w:rPr>
          <w:rFonts w:ascii="Times New Roman" w:hAnsi="Times New Roman" w:cs="Times New Roman"/>
          <w:b/>
          <w:szCs w:val="21"/>
        </w:rPr>
        <w:t>3.0.5</w:t>
      </w:r>
      <w:r>
        <w:rPr>
          <w:rFonts w:hint="eastAsia" w:ascii="Times New Roman" w:hAnsi="Times New Roman" w:cs="Times New Roman"/>
          <w:b/>
          <w:szCs w:val="21"/>
        </w:rPr>
        <w:t xml:space="preserve">  </w:t>
      </w:r>
      <w:r>
        <w:rPr>
          <w:rFonts w:hint="eastAsia" w:cs="仿宋" w:asciiTheme="minorEastAsia" w:hAnsiTheme="minorEastAsia"/>
          <w:szCs w:val="21"/>
        </w:rPr>
        <w:t>该条规定的原因是同一结构单元的喷扩锥台压灌桩扩径体尺寸相差较大或扩径体位于压缩性差异较大的持力层时可能会引起不均匀沉降。变刚度调平设计应以改变扩径体以下桩长为主要措施。</w:t>
      </w:r>
    </w:p>
    <w:p>
      <w:pPr>
        <w:widowControl/>
        <w:spacing w:line="360" w:lineRule="auto"/>
        <w:jc w:val="left"/>
        <w:rPr>
          <w:rFonts w:cs="仿宋" w:asciiTheme="minorEastAsia" w:hAnsiTheme="minorEastAsia"/>
          <w:szCs w:val="21"/>
        </w:rPr>
      </w:pPr>
      <w:r>
        <w:rPr>
          <w:rFonts w:ascii="Times New Roman" w:hAnsi="Times New Roman" w:cs="Times New Roman"/>
          <w:b/>
          <w:szCs w:val="21"/>
        </w:rPr>
        <w:t>3.0.6</w:t>
      </w:r>
      <w:r>
        <w:rPr>
          <w:rFonts w:hint="eastAsia" w:ascii="Times New Roman" w:hAnsi="Times New Roman" w:cs="Times New Roman"/>
          <w:b/>
          <w:szCs w:val="21"/>
        </w:rPr>
        <w:t xml:space="preserve">  </w:t>
      </w:r>
      <w:r>
        <w:rPr>
          <w:rFonts w:hint="eastAsia" w:cs="仿宋" w:asciiTheme="minorEastAsia" w:hAnsiTheme="minorEastAsia"/>
          <w:szCs w:val="21"/>
        </w:rPr>
        <w:t>成桩工艺试验的目的是：验证地层条件的适应性；确定实际成桩步骤、浆液压力、气压、水灰比、钻杆的提升（下放）速度等工艺参数</w:t>
      </w:r>
      <w:r>
        <w:rPr>
          <w:rFonts w:hint="eastAsia" w:cs="仿宋" w:asciiTheme="minorEastAsia" w:hAnsiTheme="minorEastAsia"/>
          <w:color w:val="FF0000"/>
          <w:szCs w:val="21"/>
        </w:rPr>
        <w:t>；</w:t>
      </w:r>
      <w:r>
        <w:rPr>
          <w:rFonts w:hint="eastAsia" w:cs="仿宋" w:asciiTheme="minorEastAsia" w:hAnsiTheme="minorEastAsia"/>
          <w:szCs w:val="21"/>
        </w:rPr>
        <w:t>了解钻进阻力情况并采取措施。</w:t>
      </w:r>
    </w:p>
    <w:p>
      <w:pPr>
        <w:widowControl/>
        <w:spacing w:line="360" w:lineRule="auto"/>
        <w:jc w:val="left"/>
        <w:rPr>
          <w:rFonts w:asciiTheme="minorEastAsia" w:hAnsiTheme="minorEastAsia"/>
          <w:bCs/>
          <w:szCs w:val="21"/>
        </w:rPr>
      </w:pPr>
      <w:r>
        <w:rPr>
          <w:rFonts w:ascii="Times New Roman" w:hAnsi="Times New Roman" w:cs="Times New Roman"/>
          <w:b/>
          <w:szCs w:val="21"/>
        </w:rPr>
        <w:t xml:space="preserve">3.0.7 </w:t>
      </w:r>
      <w:r>
        <w:rPr>
          <w:rFonts w:hint="eastAsia" w:ascii="Times New Roman" w:hAnsi="Times New Roman" w:cs="Times New Roman"/>
          <w:b/>
          <w:szCs w:val="21"/>
        </w:rPr>
        <w:t xml:space="preserve"> </w:t>
      </w:r>
      <w:r>
        <w:rPr>
          <w:rFonts w:hint="eastAsia" w:asciiTheme="minorEastAsia" w:hAnsiTheme="minorEastAsia"/>
          <w:bCs/>
          <w:szCs w:val="21"/>
        </w:rPr>
        <w:t>喷扩锥台压灌桩作为复合地基增强体使用时，扩径体不宜设置在桩底部，宜在桩身上部合适位置设置，避免成为端承桩。</w:t>
      </w:r>
    </w:p>
    <w:p>
      <w:pPr>
        <w:widowControl/>
        <w:spacing w:line="360" w:lineRule="auto"/>
        <w:jc w:val="left"/>
        <w:rPr>
          <w:rFonts w:ascii="Times New Roman" w:hAnsi="Times New Roman" w:cs="Times New Roman"/>
          <w:b/>
          <w:szCs w:val="21"/>
        </w:rPr>
      </w:pPr>
      <w:r>
        <w:rPr>
          <w:rFonts w:hint="eastAsia" w:ascii="Times New Roman" w:hAnsi="Times New Roman" w:cs="Times New Roman"/>
          <w:b/>
          <w:szCs w:val="21"/>
        </w:rPr>
        <w:t xml:space="preserve">3.0.8  </w:t>
      </w:r>
      <w:r>
        <w:rPr>
          <w:rFonts w:hint="eastAsia" w:ascii="Times New Roman" w:hAnsi="Times New Roman" w:cs="Times New Roman"/>
          <w:szCs w:val="21"/>
        </w:rPr>
        <w:t>当扩径体持力层层面坡度大于10%时，应根据具体工程条件适当加密勘探点。</w:t>
      </w:r>
    </w:p>
    <w:p>
      <w:pPr>
        <w:widowControl/>
        <w:jc w:val="left"/>
        <w:rPr>
          <w:rFonts w:asciiTheme="minorEastAsia" w:hAnsiTheme="minorEastAsia"/>
          <w:bCs/>
          <w:color w:val="FF0000"/>
          <w:sz w:val="24"/>
          <w:szCs w:val="24"/>
        </w:rPr>
      </w:pPr>
      <w:r>
        <w:rPr>
          <w:rFonts w:asciiTheme="minorEastAsia" w:hAnsiTheme="minorEastAsia"/>
          <w:bCs/>
          <w:color w:val="FF0000"/>
          <w:sz w:val="24"/>
          <w:szCs w:val="24"/>
        </w:rPr>
        <w:br w:type="page"/>
      </w:r>
    </w:p>
    <w:bookmarkEnd w:id="236"/>
    <w:bookmarkEnd w:id="237"/>
    <w:bookmarkEnd w:id="238"/>
    <w:p>
      <w:pPr>
        <w:pStyle w:val="2"/>
        <w:spacing w:after="156" w:line="360" w:lineRule="auto"/>
        <w:rPr>
          <w:szCs w:val="28"/>
        </w:rPr>
      </w:pPr>
      <w:bookmarkStart w:id="239" w:name="_Toc15445"/>
      <w:bookmarkStart w:id="240" w:name="_Toc534563461"/>
      <w:bookmarkStart w:id="241" w:name="_Toc19771"/>
      <w:bookmarkStart w:id="242" w:name="_Toc532577360"/>
      <w:bookmarkStart w:id="243" w:name="_Toc533236096"/>
      <w:bookmarkStart w:id="244" w:name="_Toc6676135"/>
      <w:bookmarkStart w:id="245" w:name="_Toc520971629"/>
      <w:bookmarkStart w:id="246" w:name="_Toc520967566"/>
      <w:bookmarkStart w:id="247" w:name="_Toc20152"/>
      <w:bookmarkStart w:id="248" w:name="_Toc23444"/>
      <w:bookmarkStart w:id="249" w:name="_Toc531956741"/>
      <w:bookmarkStart w:id="250" w:name="_Toc529208026"/>
      <w:bookmarkStart w:id="251" w:name="_Toc533520985"/>
      <w:bookmarkStart w:id="252" w:name="_Toc534480249"/>
      <w:bookmarkStart w:id="253" w:name="_Toc7552"/>
      <w:bookmarkStart w:id="254" w:name="_Toc24435"/>
      <w:r>
        <w:rPr>
          <w:rFonts w:hint="eastAsia"/>
        </w:rPr>
        <w:t xml:space="preserve">4  </w:t>
      </w:r>
      <w:r>
        <w:rPr>
          <w:kern w:val="0"/>
        </w:rPr>
        <w:t>喷扩锥台压灌桩基本</w:t>
      </w:r>
      <w:r>
        <w:rPr>
          <w:rFonts w:hAnsi="黑体"/>
          <w:kern w:val="0"/>
        </w:rPr>
        <w:t>构造</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spacing w:line="360" w:lineRule="auto"/>
        <w:jc w:val="left"/>
        <w:rPr>
          <w:rFonts w:cs="仿宋" w:asciiTheme="minorEastAsia" w:hAnsiTheme="minorEastAsia"/>
          <w:bCs/>
          <w:szCs w:val="21"/>
        </w:rPr>
      </w:pPr>
      <w:r>
        <w:rPr>
          <w:rFonts w:ascii="Times New Roman" w:hAnsi="Times New Roman" w:cs="Times New Roman"/>
          <w:b/>
          <w:bCs/>
          <w:szCs w:val="21"/>
        </w:rPr>
        <w:t>4.0.1</w:t>
      </w:r>
      <w:r>
        <w:rPr>
          <w:rFonts w:hint="eastAsia" w:ascii="Times New Roman" w:hAnsi="Times New Roman" w:cs="Times New Roman"/>
          <w:b/>
          <w:bCs/>
          <w:szCs w:val="21"/>
        </w:rPr>
        <w:t xml:space="preserve">  </w:t>
      </w:r>
      <w:r>
        <w:rPr>
          <w:rFonts w:hint="eastAsia" w:ascii="Times New Roman" w:hAnsi="Times New Roman" w:cs="Times New Roman"/>
          <w:szCs w:val="21"/>
        </w:rPr>
        <w:t>根据</w:t>
      </w:r>
      <w:r>
        <w:rPr>
          <w:rFonts w:hint="eastAsia" w:cs="仿宋" w:asciiTheme="minorEastAsia" w:hAnsiTheme="minorEastAsia"/>
          <w:szCs w:val="21"/>
        </w:rPr>
        <w:t>喷</w:t>
      </w:r>
      <w:r>
        <w:rPr>
          <w:rFonts w:hint="eastAsia" w:cs="仿宋" w:asciiTheme="minorEastAsia" w:hAnsiTheme="minorEastAsia"/>
          <w:bCs/>
          <w:szCs w:val="21"/>
        </w:rPr>
        <w:t>扩锥台压灌桩不同的用途，调整设备后，桩身直径及扩径体直径均可进一步加大，鉴于目前工程实例较少，缺乏经验，直径大于800的桩和扩出尺寸大于300的扩径体未纳入本标准。喷扩锥台压灌桩扩径体上桩身直径可大于下桩身直径，提高了上部桩身的抗压、抗剪及抗弯能力，从而获得合理的桩身承载力，减少材料用量。</w:t>
      </w:r>
    </w:p>
    <w:p>
      <w:pPr>
        <w:spacing w:line="360" w:lineRule="auto"/>
        <w:jc w:val="left"/>
        <w:rPr>
          <w:rFonts w:cs="仿宋" w:asciiTheme="minorEastAsia" w:hAnsiTheme="minorEastAsia"/>
          <w:bCs/>
          <w:szCs w:val="21"/>
        </w:rPr>
      </w:pPr>
      <w:r>
        <w:rPr>
          <w:rFonts w:ascii="Times New Roman" w:hAnsi="Times New Roman" w:cs="Times New Roman"/>
          <w:b/>
          <w:bCs/>
          <w:szCs w:val="21"/>
        </w:rPr>
        <w:t>4.0.2</w:t>
      </w:r>
      <w:r>
        <w:rPr>
          <w:rFonts w:hint="eastAsia" w:ascii="Times New Roman" w:hAnsi="Times New Roman" w:cs="Times New Roman"/>
          <w:b/>
          <w:bCs/>
          <w:szCs w:val="21"/>
        </w:rPr>
        <w:t xml:space="preserve">  </w:t>
      </w:r>
      <w:r>
        <w:rPr>
          <w:rFonts w:hint="eastAsia" w:cs="仿宋" w:asciiTheme="minorEastAsia" w:hAnsiTheme="minorEastAsia"/>
          <w:bCs/>
          <w:szCs w:val="21"/>
        </w:rPr>
        <w:t>本条规定了桩的几何构造，确保桩</w:t>
      </w:r>
      <w:r>
        <w:rPr>
          <w:rFonts w:hint="eastAsia" w:cs="仿宋" w:asciiTheme="minorEastAsia" w:hAnsiTheme="minorEastAsia"/>
          <w:bCs/>
          <w:color w:val="auto"/>
          <w:szCs w:val="21"/>
        </w:rPr>
        <w:t>身侧摩阻力及扩径体端阻力的承载力发挥。规定了施工工艺参数，确保施工质量。</w:t>
      </w:r>
    </w:p>
    <w:p>
      <w:pPr>
        <w:spacing w:line="360" w:lineRule="auto"/>
        <w:ind w:firstLine="615" w:firstLineChars="293"/>
        <w:jc w:val="left"/>
        <w:rPr>
          <w:rFonts w:cs="仿宋" w:asciiTheme="minorEastAsia" w:hAnsiTheme="minorEastAsia"/>
          <w:bCs/>
          <w:szCs w:val="21"/>
        </w:rPr>
      </w:pPr>
      <w:r>
        <w:rPr>
          <w:rFonts w:hint="eastAsia" w:cs="仿宋" w:asciiTheme="minorEastAsia" w:hAnsiTheme="minorEastAsia"/>
          <w:bCs/>
          <w:szCs w:val="21"/>
        </w:rPr>
        <w:t>基桩可按下列桩型进行设计：当扩径体设置在桩底部时可按桩型一设计，当扩径体设置在桩底以上时，可按桩型二、三设计。三者设计均应满足桩基承载力及沉降变形要求。桩型二、三扩径体设置在桩端上部土层中，充分发挥了桩端以上好土层的承载力能力；桩型三扩径体端阻力及以上大直径桩</w:t>
      </w:r>
      <w:r>
        <w:rPr>
          <w:rFonts w:hint="eastAsia" w:cs="仿宋" w:asciiTheme="minorEastAsia" w:hAnsiTheme="minorEastAsia"/>
          <w:bCs/>
          <w:color w:val="auto"/>
          <w:szCs w:val="21"/>
        </w:rPr>
        <w:t>身侧摩</w:t>
      </w:r>
      <w:r>
        <w:rPr>
          <w:rFonts w:hint="eastAsia" w:cs="仿宋" w:asciiTheme="minorEastAsia" w:hAnsiTheme="minorEastAsia"/>
          <w:bCs/>
          <w:szCs w:val="21"/>
        </w:rPr>
        <w:t>阻力主要解决基桩承载力问题，下部小直径桩身延伸至压缩变形较小的土层，主要解决桩基沉降变形问题。</w:t>
      </w:r>
    </w:p>
    <w:p>
      <w:pPr>
        <w:spacing w:line="360" w:lineRule="auto"/>
        <w:jc w:val="center"/>
        <w:rPr>
          <w:rFonts w:cs="仿宋" w:asciiTheme="minorEastAsia" w:hAnsiTheme="minorEastAsia"/>
          <w:bCs/>
          <w:szCs w:val="21"/>
        </w:rPr>
      </w:pPr>
      <w:r>
        <w:rPr>
          <w:rFonts w:cs="仿宋" w:asciiTheme="minorEastAsia" w:hAnsiTheme="minorEastAsia"/>
          <w:bCs/>
          <w:szCs w:val="21"/>
        </w:rPr>
        <w:pict>
          <v:shape id="_x0000_s110269" o:spid="_x0000_s110269" o:spt="202" type="#_x0000_t202" style="position:absolute;left:0pt;margin-left:197.95pt;margin-top:280.4pt;height:53.9pt;width:93.65pt;z-index:252029952;mso-width-relative:margin;mso-height-relative:margin;" stroked="f" coordsize="21600,21600">
            <v:path/>
            <v:fill focussize="0,0"/>
            <v:stroke on="f" joinstyle="miter"/>
            <v:imagedata o:title=""/>
            <o:lock v:ext="edit"/>
            <v:textbox>
              <w:txbxContent>
                <w:p>
                  <w:pPr>
                    <w:spacing w:line="320" w:lineRule="exact"/>
                    <w:jc w:val="center"/>
                    <w:rPr>
                      <w:sz w:val="18"/>
                      <w:szCs w:val="18"/>
                    </w:rPr>
                  </w:pPr>
                  <w:r>
                    <w:rPr>
                      <w:rFonts w:hint="eastAsia" w:ascii="仿宋" w:hAnsi="仿宋" w:eastAsia="仿宋"/>
                      <w:sz w:val="18"/>
                      <w:szCs w:val="18"/>
                    </w:rPr>
                    <w:t>桩型二示意图</w:t>
                  </w:r>
                  <w:r>
                    <w:rPr>
                      <w:rFonts w:hint="eastAsia"/>
                      <w:sz w:val="18"/>
                      <w:szCs w:val="18"/>
                    </w:rPr>
                    <w:t>（</w:t>
                  </w:r>
                  <w:r>
                    <w:rPr>
                      <w:rFonts w:ascii="仿宋" w:hAnsi="仿宋" w:eastAsia="仿宋"/>
                      <w:kern w:val="0"/>
                      <w:position w:val="-10"/>
                    </w:rPr>
                    <w:object>
                      <v:shape id="_x0000_i1336" o:spt="75" type="#_x0000_t75" style="height:12.15pt;width:29pt;" o:ole="t" filled="f" o:preferrelative="t" stroked="f" coordsize="21600,21600">
                        <v:path/>
                        <v:fill on="f" focussize="0,0"/>
                        <v:stroke on="f" joinstyle="miter"/>
                        <v:imagedata r:id="rId530" o:title=""/>
                        <o:lock v:ext="edit" aspectratio="t"/>
                        <w10:wrap type="none"/>
                        <w10:anchorlock/>
                      </v:shape>
                      <o:OLEObject Type="Embed" ProgID="Equation.3" ShapeID="_x0000_i1336" DrawAspect="Content" ObjectID="_1468076036" r:id="rId529">
                        <o:LockedField>false</o:LockedField>
                      </o:OLEObject>
                    </w:object>
                  </w:r>
                  <w:r>
                    <w:rPr>
                      <w:rFonts w:hint="eastAsia"/>
                      <w:sz w:val="18"/>
                      <w:szCs w:val="18"/>
                    </w:rPr>
                    <w:t>）</w:t>
                  </w:r>
                </w:p>
                <w:p/>
              </w:txbxContent>
            </v:textbox>
          </v:shape>
        </w:pict>
      </w:r>
      <w:r>
        <w:drawing>
          <wp:inline distT="0" distB="0" distL="114300" distR="114300">
            <wp:extent cx="4421505" cy="3469005"/>
            <wp:effectExtent l="0" t="0" r="17145" b="17145"/>
            <wp:docPr id="19"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41"/>
                    <pic:cNvPicPr>
                      <a:picLocks noChangeAspect="1"/>
                    </pic:cNvPicPr>
                  </pic:nvPicPr>
                  <pic:blipFill>
                    <a:blip r:embed="rId531"/>
                    <a:stretch>
                      <a:fillRect/>
                    </a:stretch>
                  </pic:blipFill>
                  <pic:spPr>
                    <a:xfrm>
                      <a:off x="0" y="0"/>
                      <a:ext cx="4421505" cy="3469005"/>
                    </a:xfrm>
                    <a:prstGeom prst="rect">
                      <a:avLst/>
                    </a:prstGeom>
                    <a:noFill/>
                    <a:ln>
                      <a:noFill/>
                    </a:ln>
                  </pic:spPr>
                </pic:pic>
              </a:graphicData>
            </a:graphic>
          </wp:inline>
        </w:drawing>
      </w:r>
    </w:p>
    <w:p>
      <w:pPr>
        <w:rPr>
          <w:rFonts w:cs="仿宋" w:asciiTheme="minorEastAsia" w:hAnsiTheme="minorEastAsia"/>
          <w:bCs/>
          <w:szCs w:val="21"/>
        </w:rPr>
      </w:pPr>
      <w:r>
        <w:rPr>
          <w:rFonts w:cs="仿宋" w:asciiTheme="minorEastAsia" w:hAnsiTheme="minorEastAsia"/>
          <w:bCs/>
          <w:szCs w:val="21"/>
        </w:rPr>
        <w:pict>
          <v:shape id="_x0000_s110268" o:spid="_x0000_s110268" o:spt="202" type="#_x0000_t202" style="position:absolute;left:0pt;margin-left:75.95pt;margin-top:4.5pt;height:27.05pt;width:79.55pt;z-index:252028928;mso-width-relative:margin;mso-height-relative:margin;" stroked="f" coordsize="21600,21600">
            <v:path/>
            <v:fill focussize="0,0"/>
            <v:stroke on="f" joinstyle="miter"/>
            <v:imagedata o:title=""/>
            <o:lock v:ext="edit"/>
            <v:textbox>
              <w:txbxContent>
                <w:p>
                  <w:pPr>
                    <w:spacing w:line="320" w:lineRule="exact"/>
                    <w:jc w:val="center"/>
                    <w:rPr>
                      <w:sz w:val="18"/>
                      <w:szCs w:val="18"/>
                    </w:rPr>
                  </w:pPr>
                  <w:r>
                    <w:rPr>
                      <w:rFonts w:hint="eastAsia" w:ascii="仿宋" w:hAnsi="仿宋" w:eastAsia="仿宋"/>
                      <w:sz w:val="18"/>
                      <w:szCs w:val="18"/>
                    </w:rPr>
                    <w:t>桩型一示意图</w:t>
                  </w:r>
                </w:p>
              </w:txbxContent>
            </v:textbox>
          </v:shape>
        </w:pict>
      </w:r>
      <w:r>
        <w:rPr>
          <w:rFonts w:cs="仿宋" w:asciiTheme="minorEastAsia" w:hAnsiTheme="minorEastAsia"/>
          <w:bCs/>
          <w:szCs w:val="21"/>
        </w:rPr>
        <w:pict>
          <v:shape id="_x0000_s110492" o:spid="_x0000_s110492" o:spt="202" type="#_x0000_t202" style="position:absolute;left:0pt;margin-left:337.85pt;margin-top:4pt;height:40.15pt;width:69.7pt;z-index:252033024;mso-width-relative:margin;mso-height-relative:margin;" stroked="f" coordsize="21600,21600">
            <v:path/>
            <v:fill focussize="0,0"/>
            <v:stroke on="f" joinstyle="miter"/>
            <v:imagedata o:title=""/>
            <o:lock v:ext="edit"/>
            <v:textbox>
              <w:txbxContent>
                <w:p>
                  <w:pPr>
                    <w:spacing w:line="300" w:lineRule="exact"/>
                    <w:rPr>
                      <w:rFonts w:ascii="仿宋" w:hAnsi="仿宋" w:eastAsia="仿宋"/>
                      <w:sz w:val="18"/>
                      <w:szCs w:val="18"/>
                    </w:rPr>
                  </w:pPr>
                  <w:r>
                    <w:rPr>
                      <w:rFonts w:hint="eastAsia" w:ascii="仿宋" w:hAnsi="仿宋" w:eastAsia="仿宋"/>
                      <w:sz w:val="18"/>
                      <w:szCs w:val="18"/>
                    </w:rPr>
                    <w:t>桩型三示意图</w:t>
                  </w:r>
                </w:p>
                <w:p>
                  <w:pPr>
                    <w:spacing w:line="300" w:lineRule="exact"/>
                    <w:jc w:val="center"/>
                    <w:rPr>
                      <w:sz w:val="18"/>
                      <w:szCs w:val="18"/>
                    </w:rPr>
                  </w:pPr>
                  <w:r>
                    <w:rPr>
                      <w:rFonts w:hint="eastAsia"/>
                      <w:sz w:val="18"/>
                      <w:szCs w:val="18"/>
                    </w:rPr>
                    <w:t>（</w:t>
                  </w:r>
                  <w:r>
                    <w:rPr>
                      <w:rFonts w:ascii="仿宋" w:hAnsi="仿宋" w:eastAsia="仿宋"/>
                      <w:kern w:val="0"/>
                      <w:position w:val="-10"/>
                    </w:rPr>
                    <w:object>
                      <v:shape id="_x0000_i1337" o:spt="75" type="#_x0000_t75" style="height:14.95pt;width:29.9pt;" o:ole="t" filled="f" o:preferrelative="t" stroked="f" coordsize="21600,21600">
                        <v:path/>
                        <v:fill on="f" focussize="0,0"/>
                        <v:stroke on="f" joinstyle="miter"/>
                        <v:imagedata r:id="rId533" o:title=""/>
                        <o:lock v:ext="edit" aspectratio="t"/>
                        <w10:wrap type="none"/>
                        <w10:anchorlock/>
                      </v:shape>
                      <o:OLEObject Type="Embed" ProgID="Equation.3" ShapeID="_x0000_i1337" DrawAspect="Content" ObjectID="_1468076037" r:id="rId532">
                        <o:LockedField>false</o:LockedField>
                      </o:OLEObject>
                    </w:object>
                  </w:r>
                  <w:r>
                    <w:rPr>
                      <w:rFonts w:hint="eastAsia"/>
                      <w:sz w:val="18"/>
                      <w:szCs w:val="18"/>
                    </w:rPr>
                    <w:t>）</w:t>
                  </w:r>
                </w:p>
              </w:txbxContent>
            </v:textbox>
          </v:shape>
        </w:pict>
      </w:r>
    </w:p>
    <w:p>
      <w:pPr>
        <w:rPr>
          <w:rFonts w:cs="仿宋" w:asciiTheme="minorEastAsia" w:hAnsiTheme="minorEastAsia"/>
          <w:bCs/>
          <w:szCs w:val="21"/>
        </w:rPr>
      </w:pPr>
    </w:p>
    <w:p>
      <w:pPr>
        <w:rPr>
          <w:rFonts w:cs="仿宋" w:asciiTheme="minorEastAsia" w:hAnsiTheme="minorEastAsia"/>
          <w:bCs/>
          <w:szCs w:val="21"/>
        </w:rPr>
      </w:pPr>
    </w:p>
    <w:p>
      <w:pPr>
        <w:jc w:val="center"/>
        <w:rPr>
          <w:sz w:val="24"/>
          <w:szCs w:val="24"/>
        </w:rPr>
      </w:pPr>
      <w:r>
        <w:drawing>
          <wp:inline distT="0" distB="0" distL="0" distR="0">
            <wp:extent cx="1657350" cy="2331085"/>
            <wp:effectExtent l="19050" t="0" r="0" b="0"/>
            <wp:docPr id="6" name="图片 304" descr="C:\Users\ADMINI~1\AppData\Local\Temp\ksohtml\wps4B8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04" descr="C:\Users\ADMINI~1\AppData\Local\Temp\ksohtml\wps4B80.tmp.png"/>
                    <pic:cNvPicPr>
                      <a:picLocks noChangeAspect="1" noChangeArrowheads="1"/>
                    </pic:cNvPicPr>
                  </pic:nvPicPr>
                  <pic:blipFill>
                    <a:blip r:embed="rId534"/>
                    <a:srcRect/>
                    <a:stretch>
                      <a:fillRect/>
                    </a:stretch>
                  </pic:blipFill>
                  <pic:spPr>
                    <a:xfrm>
                      <a:off x="0" y="0"/>
                      <a:ext cx="1665450" cy="2342465"/>
                    </a:xfrm>
                    <a:prstGeom prst="rect">
                      <a:avLst/>
                    </a:prstGeom>
                    <a:noFill/>
                    <a:ln w="9525">
                      <a:noFill/>
                      <a:miter lim="800000"/>
                      <a:headEnd/>
                      <a:tailEnd/>
                    </a:ln>
                  </pic:spPr>
                </pic:pic>
              </a:graphicData>
            </a:graphic>
          </wp:inline>
        </w:drawing>
      </w:r>
      <w:r>
        <w:drawing>
          <wp:inline distT="0" distB="0" distL="0" distR="0">
            <wp:extent cx="1772920" cy="2319655"/>
            <wp:effectExtent l="19050" t="0" r="0" b="0"/>
            <wp:docPr id="9" name="图片 296" descr="C:\Users\ADMINI~1\AppData\Local\Temp\ksohtml\wps4B5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6" descr="C:\Users\ADMINI~1\AppData\Local\Temp\ksohtml\wps4B59.tmp.png"/>
                    <pic:cNvPicPr>
                      <a:picLocks noChangeAspect="1" noChangeArrowheads="1"/>
                    </pic:cNvPicPr>
                  </pic:nvPicPr>
                  <pic:blipFill>
                    <a:blip r:embed="rId535"/>
                    <a:srcRect l="3960" t="3328" r="3214" b="2457"/>
                    <a:stretch>
                      <a:fillRect/>
                    </a:stretch>
                  </pic:blipFill>
                  <pic:spPr>
                    <a:xfrm>
                      <a:off x="0" y="0"/>
                      <a:ext cx="1784517" cy="2334804"/>
                    </a:xfrm>
                    <a:prstGeom prst="rect">
                      <a:avLst/>
                    </a:prstGeom>
                    <a:noFill/>
                    <a:ln w="9525">
                      <a:noFill/>
                      <a:miter lim="800000"/>
                      <a:headEnd/>
                      <a:tailEnd/>
                    </a:ln>
                  </pic:spPr>
                </pic:pic>
              </a:graphicData>
            </a:graphic>
          </wp:inline>
        </w:drawing>
      </w:r>
    </w:p>
    <w:p>
      <w:pPr>
        <w:jc w:val="center"/>
        <w:rPr>
          <w:rFonts w:ascii="仿宋" w:hAnsi="仿宋" w:eastAsia="仿宋" w:cs="Times New Roman"/>
          <w:sz w:val="24"/>
          <w:szCs w:val="24"/>
        </w:rPr>
      </w:pPr>
      <w:r>
        <w:rPr>
          <w:rFonts w:ascii="仿宋" w:hAnsi="仿宋" w:eastAsia="仿宋" w:cs="Times New Roman"/>
          <w:sz w:val="24"/>
          <w:szCs w:val="24"/>
        </w:rPr>
        <w:t>扩径体开挖现场图片</w:t>
      </w:r>
    </w:p>
    <w:p>
      <w:pPr>
        <w:spacing w:line="360" w:lineRule="auto"/>
        <w:ind w:firstLine="408"/>
        <w:jc w:val="left"/>
        <w:rPr>
          <w:rFonts w:cs="仿宋" w:asciiTheme="minorEastAsia" w:hAnsiTheme="minorEastAsia"/>
          <w:bCs/>
          <w:szCs w:val="21"/>
        </w:rPr>
      </w:pPr>
      <w:r>
        <w:rPr>
          <w:rFonts w:hint="eastAsia" w:cs="仿宋" w:asciiTheme="minorEastAsia" w:hAnsiTheme="minorEastAsia"/>
          <w:bCs/>
          <w:szCs w:val="21"/>
        </w:rPr>
        <w:t>实际上，喷扩锥台压灌桩根据不同的地质情况和不同的设计目的，桩身构造还有很多，简要介绍几种：a)在桩间土较好的情况下，桩身可不设扩径体，桩身全长设置肋板，肋板尺寸可增大，充分发挥桩间土的摩阻力；b)必要情况下可以桩身全长设置扩径体，形成大直径复合“粗桩”，大幅度提高单桩承载能力；c)在液化土层中，可加大旋喷压力，增大扩径体高度及直径，固化液化土层，提高桩基抗震能力；d)通过调整旋喷钻具的提升速度可形成螺纹桩身，提高桩</w:t>
      </w:r>
      <w:r>
        <w:rPr>
          <w:rFonts w:hint="eastAsia" w:cs="仿宋" w:asciiTheme="minorEastAsia" w:hAnsiTheme="minorEastAsia"/>
          <w:bCs/>
          <w:color w:val="auto"/>
          <w:szCs w:val="21"/>
        </w:rPr>
        <w:t>身侧摩阻</w:t>
      </w:r>
      <w:r>
        <w:rPr>
          <w:rFonts w:hint="eastAsia" w:cs="仿宋" w:asciiTheme="minorEastAsia" w:hAnsiTheme="minorEastAsia"/>
          <w:bCs/>
          <w:szCs w:val="21"/>
        </w:rPr>
        <w:t>力；e）喷扩锥台压灌桩单桩承载力往往由桩身强度控制，单桩承载力很大时，可在桩身混凝土中插入高强混凝土预制桩或型钢。通过对长螺旋多功能钻机结构及施工工艺微调，可形成喷扩锥台压灌桩多种桩型。以上扩展桩型在实际工程中应用应用较少，缺少经验，有待进一步研究。</w:t>
      </w:r>
    </w:p>
    <w:p>
      <w:pPr>
        <w:spacing w:line="360" w:lineRule="auto"/>
        <w:jc w:val="left"/>
        <w:rPr>
          <w:rFonts w:cs="仿宋" w:asciiTheme="minorEastAsia" w:hAnsiTheme="minorEastAsia"/>
          <w:bCs/>
          <w:szCs w:val="21"/>
        </w:rPr>
      </w:pPr>
      <w:r>
        <w:rPr>
          <w:rFonts w:ascii="Times New Roman" w:hAnsi="Times New Roman" w:cs="Times New Roman"/>
          <w:b/>
          <w:bCs/>
          <w:szCs w:val="21"/>
        </w:rPr>
        <w:t>4.0.3</w:t>
      </w:r>
      <w:r>
        <w:rPr>
          <w:rFonts w:hint="eastAsia" w:ascii="Times New Roman" w:hAnsi="Times New Roman" w:cs="Times New Roman"/>
          <w:b/>
          <w:bCs/>
          <w:szCs w:val="21"/>
        </w:rPr>
        <w:t xml:space="preserve">  </w:t>
      </w:r>
      <w:r>
        <w:rPr>
          <w:rFonts w:hint="eastAsia" w:cs="仿宋" w:asciiTheme="minorEastAsia" w:hAnsiTheme="minorEastAsia"/>
          <w:bCs/>
          <w:szCs w:val="21"/>
        </w:rPr>
        <w:t>图</w:t>
      </w:r>
      <w:r>
        <w:rPr>
          <w:rFonts w:ascii="Times New Roman" w:hAnsi="Times New Roman" w:cs="Times New Roman"/>
          <w:bCs/>
          <w:szCs w:val="21"/>
        </w:rPr>
        <w:t>4.0.2</w:t>
      </w:r>
      <w:r>
        <w:rPr>
          <w:rFonts w:hint="eastAsia" w:cs="仿宋" w:asciiTheme="minorEastAsia" w:hAnsiTheme="minorEastAsia"/>
          <w:bCs/>
          <w:szCs w:val="21"/>
        </w:rPr>
        <w:t>扩径体剖面构造是由长螺旋多功能钻机一体化施工形成的特有结构。肋板沿桩身水平截面设置3道，对</w:t>
      </w:r>
      <w:r>
        <w:rPr>
          <w:rFonts w:hint="eastAsia" w:cs="仿宋" w:asciiTheme="minorEastAsia" w:hAnsiTheme="minorEastAsia"/>
          <w:szCs w:val="21"/>
        </w:rPr>
        <w:t>桩身周围进行有效注浆，</w:t>
      </w:r>
      <w:r>
        <w:rPr>
          <w:rFonts w:hint="eastAsia" w:cs="仿宋" w:asciiTheme="minorEastAsia" w:hAnsiTheme="minorEastAsia"/>
          <w:bCs/>
          <w:szCs w:val="21"/>
        </w:rPr>
        <w:t>提高桩身侧摩阻力，改善桩身变径处受力性能。 扩径体结构、工艺和喷扩钻具示意图如下：</w:t>
      </w:r>
    </w:p>
    <w:p>
      <w:pPr>
        <w:widowControl/>
        <w:jc w:val="left"/>
        <w:rPr>
          <w:rFonts w:cs="仿宋" w:asciiTheme="minorEastAsia" w:hAnsiTheme="minorEastAsia"/>
          <w:bCs/>
          <w:szCs w:val="21"/>
        </w:rPr>
      </w:pPr>
      <w:r>
        <w:rPr>
          <w:rFonts w:cs="仿宋" w:asciiTheme="minorEastAsia" w:hAnsiTheme="minorEastAsia"/>
          <w:bCs/>
          <w:szCs w:val="21"/>
        </w:rPr>
        <w:br w:type="page"/>
      </w:r>
    </w:p>
    <w:p>
      <w:pPr>
        <w:spacing w:line="360" w:lineRule="auto"/>
        <w:jc w:val="left"/>
        <w:rPr>
          <w:rFonts w:cs="仿宋" w:asciiTheme="minorEastAsia" w:hAnsiTheme="minorEastAsia"/>
          <w:bCs/>
          <w:szCs w:val="21"/>
        </w:rPr>
      </w:pPr>
    </w:p>
    <w:p>
      <w:pPr>
        <w:spacing w:line="360" w:lineRule="auto"/>
        <w:ind w:left="-2" w:leftChars="-1"/>
        <w:jc w:val="center"/>
        <w:rPr>
          <w:rFonts w:cs="仿宋" w:asciiTheme="minorEastAsia" w:hAnsiTheme="minorEastAsia"/>
          <w:bCs/>
          <w:color w:val="FF0000"/>
          <w:szCs w:val="21"/>
        </w:rPr>
      </w:pPr>
      <w:r>
        <w:drawing>
          <wp:inline distT="0" distB="0" distL="114300" distR="114300">
            <wp:extent cx="4233545" cy="3470910"/>
            <wp:effectExtent l="19050" t="0" r="0" b="0"/>
            <wp:docPr id="1"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4"/>
                    <pic:cNvPicPr>
                      <a:picLocks noChangeAspect="1"/>
                    </pic:cNvPicPr>
                  </pic:nvPicPr>
                  <pic:blipFill>
                    <a:blip r:embed="rId536"/>
                    <a:stretch>
                      <a:fillRect/>
                    </a:stretch>
                  </pic:blipFill>
                  <pic:spPr>
                    <a:xfrm>
                      <a:off x="0" y="0"/>
                      <a:ext cx="4238625" cy="3475261"/>
                    </a:xfrm>
                    <a:prstGeom prst="rect">
                      <a:avLst/>
                    </a:prstGeom>
                    <a:noFill/>
                    <a:ln>
                      <a:noFill/>
                    </a:ln>
                  </pic:spPr>
                </pic:pic>
              </a:graphicData>
            </a:graphic>
          </wp:inline>
        </w:drawing>
      </w:r>
    </w:p>
    <w:p>
      <w:pPr>
        <w:spacing w:line="360" w:lineRule="auto"/>
        <w:rPr>
          <w:rFonts w:cs="仿宋" w:asciiTheme="minorEastAsia" w:hAnsiTheme="minorEastAsia"/>
          <w:bCs/>
          <w:color w:val="FF0000"/>
          <w:szCs w:val="21"/>
        </w:rPr>
      </w:pPr>
      <w:r>
        <w:rPr>
          <w:rFonts w:cs="仿宋" w:asciiTheme="minorEastAsia" w:hAnsiTheme="minorEastAsia"/>
          <w:bCs/>
          <w:color w:val="FF0000"/>
          <w:szCs w:val="21"/>
        </w:rPr>
        <w:pict>
          <v:shape id="_x0000_s110045" o:spid="_x0000_s110045" o:spt="202" type="#_x0000_t202" style="position:absolute;left:0pt;margin-left:242.05pt;margin-top:2.75pt;height:22.8pt;width:153.3pt;z-index:252020736;mso-width-relative:margin;mso-height-relative:margin;mso-height-percent:200;" stroked="f" coordsize="21600,21600">
            <v:path/>
            <v:fill focussize="0,0"/>
            <v:stroke on="f" joinstyle="miter"/>
            <v:imagedata o:title=""/>
            <o:lock v:ext="edit"/>
            <v:textbox style="mso-fit-shape-to-text:t;">
              <w:txbxContent>
                <w:p>
                  <w:pPr>
                    <w:rPr>
                      <w:rFonts w:ascii="仿宋" w:hAnsi="仿宋" w:eastAsia="仿宋"/>
                    </w:rPr>
                  </w:pPr>
                  <w:r>
                    <w:rPr>
                      <w:rFonts w:hint="eastAsia" w:ascii="仿宋" w:hAnsi="仿宋" w:eastAsia="仿宋"/>
                    </w:rPr>
                    <w:t>多功能钻机喷扩钻具示意图</w:t>
                  </w:r>
                </w:p>
              </w:txbxContent>
            </v:textbox>
          </v:shape>
        </w:pict>
      </w:r>
      <w:r>
        <w:rPr>
          <w:rFonts w:cs="仿宋" w:asciiTheme="minorEastAsia" w:hAnsiTheme="minorEastAsia"/>
          <w:bCs/>
          <w:color w:val="FF0000"/>
          <w:szCs w:val="21"/>
        </w:rPr>
        <w:pict>
          <v:shape id="_x0000_s110044" o:spid="_x0000_s110044" o:spt="202" type="#_x0000_t202" style="position:absolute;left:0pt;margin-left:81.4pt;margin-top:0.7pt;height:22.8pt;width:161.95pt;z-index:252019712;mso-width-relative:margin;mso-height-relative:margin;mso-height-percent:200;" stroked="f" coordsize="21600,21600">
            <v:path/>
            <v:fill focussize="0,0"/>
            <v:stroke on="f" joinstyle="miter"/>
            <v:imagedata o:title=""/>
            <o:lock v:ext="edit"/>
            <v:textbox style="mso-fit-shape-to-text:t;">
              <w:txbxContent>
                <w:p>
                  <w:pPr>
                    <w:rPr>
                      <w:rFonts w:ascii="仿宋" w:hAnsi="仿宋" w:eastAsia="仿宋"/>
                      <w:szCs w:val="21"/>
                    </w:rPr>
                  </w:pPr>
                  <w:r>
                    <w:rPr>
                      <w:rFonts w:hint="eastAsia" w:ascii="仿宋" w:hAnsi="仿宋" w:eastAsia="仿宋"/>
                      <w:szCs w:val="21"/>
                    </w:rPr>
                    <w:t>双锥台扩径体工艺示意图</w:t>
                  </w:r>
                </w:p>
              </w:txbxContent>
            </v:textbox>
          </v:shape>
        </w:pict>
      </w:r>
    </w:p>
    <w:p>
      <w:pPr>
        <w:spacing w:line="360" w:lineRule="auto"/>
        <w:jc w:val="left"/>
        <w:rPr>
          <w:rFonts w:cs="仿宋" w:asciiTheme="minorEastAsia" w:hAnsiTheme="minorEastAsia"/>
          <w:szCs w:val="21"/>
        </w:rPr>
      </w:pPr>
      <w:r>
        <w:rPr>
          <w:rFonts w:ascii="Times New Roman" w:hAnsi="Times New Roman" w:cs="Times New Roman"/>
          <w:b/>
          <w:bCs/>
          <w:szCs w:val="21"/>
        </w:rPr>
        <w:t>4.0.4</w:t>
      </w:r>
      <w:r>
        <w:rPr>
          <w:rFonts w:hint="eastAsia" w:cs="仿宋" w:asciiTheme="minorEastAsia" w:hAnsiTheme="minorEastAsia"/>
          <w:szCs w:val="21"/>
        </w:rPr>
        <w:t xml:space="preserve">   水泥浆水灰比应根据地层条件及设备条件通过现场试验确定，可取0.9～1.5，生产实践中常用1.0。对于地下水位以上地层或设备喷射有困难等情况，水灰比可相应取高值。单颗桩水泥用量可参考下列算例计算。</w:t>
      </w:r>
    </w:p>
    <w:p>
      <w:pPr>
        <w:spacing w:line="360" w:lineRule="auto"/>
        <w:ind w:firstLine="420" w:firstLineChars="200"/>
        <w:rPr>
          <w:szCs w:val="21"/>
        </w:rPr>
      </w:pPr>
      <w:r>
        <w:rPr>
          <w:rFonts w:hint="eastAsia"/>
          <w:szCs w:val="21"/>
        </w:rPr>
        <w:t>算例：某工程桩基设计喷扩锥台压灌桩，设计桩长</w:t>
      </w:r>
      <w:r>
        <w:rPr>
          <w:rFonts w:ascii="Times New Roman" w:hAnsi="Times New Roman" w:cs="Times New Roman"/>
          <w:position w:val="-6"/>
          <w:szCs w:val="21"/>
        </w:rPr>
        <w:object>
          <v:shape id="_x0000_i1338" o:spt="75" type="#_x0000_t75" style="height:14.95pt;width:7.5pt;" o:ole="t" filled="f" o:preferrelative="t" stroked="f" coordsize="21600,21600">
            <v:path/>
            <v:fill on="f" focussize="0,0"/>
            <v:stroke on="f" joinstyle="miter"/>
            <v:imagedata r:id="rId62" o:title=""/>
            <o:lock v:ext="edit" aspectratio="t"/>
            <w10:wrap type="none"/>
            <w10:anchorlock/>
          </v:shape>
          <o:OLEObject Type="Embed" ProgID="Equation.3" ShapeID="_x0000_i1338" DrawAspect="Content" ObjectID="_1468076038" r:id="rId537">
            <o:LockedField>false</o:LockedField>
          </o:OLEObject>
        </w:object>
      </w:r>
      <w:r>
        <w:rPr>
          <w:rFonts w:hint="eastAsia"/>
          <w:szCs w:val="21"/>
        </w:rPr>
        <w:t>＝25m，桩径</w:t>
      </w:r>
      <w:r>
        <w:rPr>
          <w:rFonts w:ascii="Times New Roman" w:hAnsi="Times New Roman" w:cs="Times New Roman"/>
          <w:position w:val="-10"/>
          <w:szCs w:val="21"/>
        </w:rPr>
        <w:object>
          <v:shape id="_x0000_i1339" o:spt="75" type="#_x0000_t75" style="height:14.95pt;width:12.15pt;" o:ole="t" filled="f" o:preferrelative="t" stroked="f" coordsize="21600,21600">
            <v:path/>
            <v:fill on="f" focussize="0,0"/>
            <v:stroke on="f" joinstyle="miter"/>
            <v:imagedata r:id="rId539" o:title=""/>
            <o:lock v:ext="edit" aspectratio="t"/>
            <w10:wrap type="none"/>
            <w10:anchorlock/>
          </v:shape>
          <o:OLEObject Type="Embed" ProgID="Equation.3" ShapeID="_x0000_i1339" DrawAspect="Content" ObjectID="_1468076039" r:id="rId538">
            <o:LockedField>false</o:LockedField>
          </o:OLEObject>
        </w:object>
      </w:r>
      <w:r>
        <w:rPr>
          <w:rFonts w:hint="eastAsia"/>
          <w:szCs w:val="21"/>
        </w:rPr>
        <w:t>＝500mm，扩径体设置在桩底部（位于砂土层</w:t>
      </w:r>
      <w:r>
        <w:rPr>
          <w:rFonts w:hint="eastAsia"/>
          <w:szCs w:val="21"/>
          <w:lang w:val="en-US" w:eastAsia="zh-CN"/>
        </w:rPr>
        <w:t>,标贯</w:t>
      </w:r>
      <w:r>
        <w:rPr>
          <w:rFonts w:hint="eastAsia"/>
          <w:i/>
          <w:iCs/>
          <w:szCs w:val="21"/>
          <w:lang w:val="en-US" w:eastAsia="zh-CN"/>
        </w:rPr>
        <w:t>N</w:t>
      </w:r>
      <w:r>
        <w:rPr>
          <w:rFonts w:hint="eastAsia"/>
          <w:szCs w:val="21"/>
          <w:lang w:val="en-US" w:eastAsia="zh-CN"/>
        </w:rPr>
        <w:t>=25</w:t>
      </w:r>
      <w:r>
        <w:rPr>
          <w:rFonts w:hint="eastAsia"/>
          <w:szCs w:val="21"/>
        </w:rPr>
        <w:t>）</w:t>
      </w:r>
      <w:r>
        <w:rPr>
          <w:rFonts w:ascii="Times New Roman" w:hAnsi="Times New Roman" w:cs="Times New Roman"/>
          <w:position w:val="-4"/>
          <w:szCs w:val="21"/>
        </w:rPr>
        <w:object>
          <v:shape id="_x0000_i1340" o:spt="75" type="#_x0000_t75" style="height:10.3pt;width:10.3pt;" o:ole="t" filled="f" o:preferrelative="t" stroked="f" coordsize="21600,21600">
            <v:path/>
            <v:fill on="f" focussize="0,0"/>
            <v:stroke on="f" joinstyle="miter"/>
            <v:imagedata r:id="rId541" o:title=""/>
            <o:lock v:ext="edit" aspectratio="t"/>
            <w10:wrap type="none"/>
            <w10:anchorlock/>
          </v:shape>
          <o:OLEObject Type="Embed" ProgID="Equation.3" ShapeID="_x0000_i1340" DrawAspect="Content" ObjectID="_1468076040" r:id="rId540">
            <o:LockedField>false</o:LockedField>
          </o:OLEObject>
        </w:object>
      </w:r>
      <w:r>
        <w:rPr>
          <w:rFonts w:hint="eastAsia"/>
          <w:szCs w:val="21"/>
        </w:rPr>
        <w:t>＝1100mm，扩径体高度</w:t>
      </w:r>
      <w:r>
        <w:rPr>
          <w:rFonts w:ascii="Times New Roman" w:hAnsi="Times New Roman" w:cs="Times New Roman"/>
          <w:position w:val="-6"/>
          <w:szCs w:val="21"/>
        </w:rPr>
        <w:object>
          <v:shape id="_x0000_i1341" o:spt="75" type="#_x0000_t75" style="height:14.95pt;width:10.3pt;" o:ole="t" filled="f" o:preferrelative="t" stroked="f" coordsize="21600,21600">
            <v:path/>
            <v:fill on="f" focussize="0,0"/>
            <v:stroke on="f" joinstyle="miter"/>
            <v:imagedata r:id="rId543" o:title=""/>
            <o:lock v:ext="edit" aspectratio="t"/>
            <w10:wrap type="none"/>
            <w10:anchorlock/>
          </v:shape>
          <o:OLEObject Type="Embed" ProgID="Equation.3" ShapeID="_x0000_i1341" DrawAspect="Content" ObjectID="_1468076041" r:id="rId542">
            <o:LockedField>false</o:LockedField>
          </o:OLEObject>
        </w:object>
      </w:r>
      <w:r>
        <w:rPr>
          <w:rFonts w:hint="eastAsia"/>
          <w:szCs w:val="21"/>
        </w:rPr>
        <w:t>＝1.5m，扩径提速</w:t>
      </w:r>
      <w:r>
        <w:rPr>
          <w:rFonts w:hint="eastAsia"/>
          <w:szCs w:val="21"/>
          <w:lang w:val="en-US" w:eastAsia="zh-CN"/>
        </w:rPr>
        <w:t>15</w:t>
      </w:r>
      <w:r>
        <w:rPr>
          <w:rFonts w:hint="eastAsia"/>
          <w:szCs w:val="21"/>
        </w:rPr>
        <w:t>cm/min，扩径喷浆压力</w:t>
      </w:r>
      <w:r>
        <w:rPr>
          <w:rFonts w:hint="eastAsia"/>
          <w:szCs w:val="21"/>
          <w:lang w:val="en-US" w:eastAsia="zh-CN"/>
        </w:rPr>
        <w:t>25</w:t>
      </w:r>
      <w:r>
        <w:rPr>
          <w:rFonts w:hint="eastAsia"/>
          <w:szCs w:val="21"/>
        </w:rPr>
        <w:t>MPa，肋板长度</w:t>
      </w:r>
      <w:r>
        <w:rPr>
          <w:rFonts w:ascii="Times New Roman" w:hAnsi="Times New Roman" w:cs="Times New Roman"/>
          <w:position w:val="-12"/>
          <w:szCs w:val="21"/>
        </w:rPr>
        <w:object>
          <v:shape id="_x0000_i1342" o:spt="75" type="#_x0000_t75" style="height:20.55pt;width:10.3pt;" o:ole="t" filled="f" o:preferrelative="t" stroked="f" coordsize="21600,21600">
            <v:path/>
            <v:fill on="f" focussize="0,0"/>
            <v:stroke on="f" joinstyle="miter"/>
            <v:imagedata r:id="rId545" o:title=""/>
            <o:lock v:ext="edit" aspectratio="t"/>
            <w10:wrap type="none"/>
            <w10:anchorlock/>
          </v:shape>
          <o:OLEObject Type="Embed" ProgID="Equation.3" ShapeID="_x0000_i1342" DrawAspect="Content" ObjectID="_1468076042" r:id="rId544">
            <o:LockedField>false</o:LockedField>
          </o:OLEObject>
        </w:object>
      </w:r>
      <w:r>
        <w:rPr>
          <w:rFonts w:hint="eastAsia"/>
          <w:szCs w:val="21"/>
        </w:rPr>
        <w:t>＝10m，肋板径向宽度</w:t>
      </w:r>
      <w:r>
        <w:rPr>
          <w:rFonts w:ascii="Times New Roman" w:hAnsi="Times New Roman" w:cs="Times New Roman"/>
          <w:position w:val="-10"/>
          <w:szCs w:val="21"/>
        </w:rPr>
        <w:object>
          <v:shape id="_x0000_i1343" o:spt="75" type="#_x0000_t75" style="height:17.75pt;width:10.3pt;" o:ole="t" filled="f" o:preferrelative="t" stroked="f" coordsize="21600,21600">
            <v:path/>
            <v:fill on="f" focussize="0,0"/>
            <v:stroke on="f" joinstyle="miter"/>
            <v:imagedata r:id="rId547" o:title=""/>
            <o:lock v:ext="edit" aspectratio="t"/>
            <w10:wrap type="none"/>
            <w10:anchorlock/>
          </v:shape>
          <o:OLEObject Type="Embed" ProgID="Equation.3" ShapeID="_x0000_i1343" DrawAspect="Content" ObjectID="_1468076043" r:id="rId546">
            <o:LockedField>false</o:LockedField>
          </o:OLEObject>
        </w:object>
      </w:r>
      <w:r>
        <w:rPr>
          <w:rFonts w:hint="eastAsia"/>
          <w:szCs w:val="21"/>
        </w:rPr>
        <w:t>＝100mm，肋板厚度</w:t>
      </w:r>
      <w:r>
        <w:rPr>
          <w:rFonts w:ascii="Times New Roman" w:hAnsi="Times New Roman" w:cs="Times New Roman"/>
          <w:position w:val="-10"/>
          <w:szCs w:val="21"/>
        </w:rPr>
        <w:object>
          <v:shape id="_x0000_i1344" o:spt="75" type="#_x0000_t75" style="height:17.75pt;width:12.15pt;" o:ole="t" filled="f" o:preferrelative="t" stroked="f" coordsize="21600,21600">
            <v:path/>
            <v:fill on="f" focussize="0,0"/>
            <v:stroke on="f" joinstyle="miter"/>
            <v:imagedata r:id="rId549" o:title=""/>
            <o:lock v:ext="edit" aspectratio="t"/>
            <w10:wrap type="none"/>
            <w10:anchorlock/>
          </v:shape>
          <o:OLEObject Type="Embed" ProgID="Equation.3" ShapeID="_x0000_i1344" DrawAspect="Content" ObjectID="_1468076044" r:id="rId548">
            <o:LockedField>false</o:LockedField>
          </o:OLEObject>
        </w:object>
      </w:r>
      <w:r>
        <w:rPr>
          <w:rFonts w:hint="eastAsia"/>
          <w:szCs w:val="21"/>
        </w:rPr>
        <w:t>＝30mm，肋板喷浆压力15MPa，钻具采用3×2个2.0mm喷嘴喷浆，水泥浆水灰比1.0。计算单</w:t>
      </w:r>
      <w:r>
        <w:rPr>
          <w:rFonts w:hint="eastAsia" w:cs="仿宋" w:asciiTheme="minorEastAsia" w:hAnsiTheme="minorEastAsia"/>
          <w:szCs w:val="21"/>
        </w:rPr>
        <w:t>棵</w:t>
      </w:r>
      <w:r>
        <w:rPr>
          <w:rFonts w:hint="eastAsia"/>
          <w:szCs w:val="21"/>
        </w:rPr>
        <w:t>桩水泥浆、水泥用量？</w:t>
      </w:r>
    </w:p>
    <w:p>
      <w:pPr>
        <w:spacing w:line="360" w:lineRule="auto"/>
        <w:ind w:firstLine="525" w:firstLineChars="250"/>
        <w:rPr>
          <w:rFonts w:ascii="仿宋" w:hAnsi="仿宋" w:eastAsia="仿宋" w:cs="宋体"/>
          <w:sz w:val="18"/>
          <w:szCs w:val="18"/>
        </w:rPr>
      </w:pPr>
      <w:bookmarkStart w:id="255" w:name="_Toc532577361"/>
      <w:bookmarkStart w:id="256" w:name="_Toc534480250"/>
      <w:bookmarkStart w:id="257" w:name="_Toc533520986"/>
      <w:bookmarkStart w:id="258" w:name="_Toc534563462"/>
      <w:bookmarkStart w:id="259" w:name="_Toc533236097"/>
      <w:bookmarkStart w:id="260" w:name="_Toc531956742"/>
      <w:bookmarkStart w:id="261" w:name="_Toc5217"/>
      <w:bookmarkStart w:id="262" w:name="_Toc520967567"/>
      <w:bookmarkStart w:id="263" w:name="_Toc30870"/>
      <w:bookmarkStart w:id="264" w:name="_Toc31865"/>
      <w:bookmarkStart w:id="265" w:name="_Toc529208027"/>
      <w:bookmarkStart w:id="266" w:name="_Toc17028"/>
      <w:bookmarkStart w:id="267" w:name="_Toc520971630"/>
      <w:bookmarkStart w:id="268" w:name="_Toc19757"/>
      <w:bookmarkStart w:id="269" w:name="_Toc1943"/>
      <w:r>
        <w:rPr>
          <w:rFonts w:hint="eastAsia"/>
          <w:szCs w:val="21"/>
        </w:rPr>
        <w:t>1）  查本标准附录B表一，砂土层</w:t>
      </w:r>
      <w:r>
        <w:rPr>
          <w:rFonts w:hint="eastAsia"/>
          <w:szCs w:val="21"/>
          <w:lang w:val="en-US" w:eastAsia="zh-CN"/>
        </w:rPr>
        <w:t>，标贯</w:t>
      </w:r>
      <w:r>
        <w:rPr>
          <w:rFonts w:hint="eastAsia"/>
          <w:i/>
          <w:iCs/>
          <w:szCs w:val="21"/>
          <w:lang w:val="en-US" w:eastAsia="zh-CN"/>
        </w:rPr>
        <w:t>N</w:t>
      </w:r>
      <w:r>
        <w:rPr>
          <w:rFonts w:hint="eastAsia"/>
          <w:szCs w:val="21"/>
          <w:lang w:val="en-US" w:eastAsia="zh-CN"/>
        </w:rPr>
        <w:t>=25，</w:t>
      </w:r>
      <w:r>
        <w:rPr>
          <w:rFonts w:hint="eastAsia"/>
          <w:szCs w:val="21"/>
        </w:rPr>
        <w:t>扩径提速</w:t>
      </w:r>
      <w:r>
        <w:rPr>
          <w:rFonts w:hint="eastAsia"/>
          <w:szCs w:val="21"/>
          <w:lang w:val="en-US" w:eastAsia="zh-CN"/>
        </w:rPr>
        <w:t>15</w:t>
      </w:r>
      <w:r>
        <w:rPr>
          <w:rFonts w:hint="eastAsia"/>
          <w:szCs w:val="21"/>
        </w:rPr>
        <w:t>cm/min，旋喷喷射压力25MPa，得出双锥扩径体需用水泥浆</w:t>
      </w:r>
      <w:r>
        <w:rPr>
          <w:rFonts w:hint="eastAsia"/>
          <w:szCs w:val="21"/>
          <w:lang w:val="en-US" w:eastAsia="zh-CN"/>
        </w:rPr>
        <w:t>1.9</w:t>
      </w:r>
      <w:r>
        <w:rPr>
          <w:rFonts w:hint="eastAsia"/>
          <w:szCs w:val="21"/>
        </w:rPr>
        <w:t>m³，水泥1</w:t>
      </w:r>
      <w:r>
        <w:rPr>
          <w:rFonts w:hint="eastAsia"/>
          <w:szCs w:val="21"/>
          <w:lang w:val="en-US" w:eastAsia="zh-CN"/>
        </w:rPr>
        <w:t>5</w:t>
      </w:r>
      <w:r>
        <w:rPr>
          <w:rFonts w:hint="eastAsia"/>
          <w:szCs w:val="21"/>
        </w:rPr>
        <w:t>00kg。</w:t>
      </w:r>
    </w:p>
    <w:p>
      <w:pPr>
        <w:spacing w:line="360" w:lineRule="auto"/>
        <w:ind w:firstLine="525" w:firstLineChars="250"/>
        <w:rPr>
          <w:szCs w:val="21"/>
        </w:rPr>
      </w:pPr>
      <w:r>
        <w:rPr>
          <w:rFonts w:hint="eastAsia"/>
          <w:szCs w:val="21"/>
        </w:rPr>
        <w:t>2）  查本标准附录B表二，桩径500mm，每延米</w:t>
      </w:r>
      <w:r>
        <w:rPr>
          <w:rFonts w:hint="eastAsia"/>
          <w:szCs w:val="21"/>
          <w:lang w:eastAsia="zh-CN"/>
        </w:rPr>
        <w:t>肋板</w:t>
      </w:r>
      <w:r>
        <w:rPr>
          <w:rFonts w:hint="eastAsia"/>
          <w:szCs w:val="21"/>
        </w:rPr>
        <w:t>水泥浆0.04m³、水泥30.36kg，得出10m</w:t>
      </w:r>
      <w:r>
        <w:rPr>
          <w:rFonts w:hint="eastAsia"/>
          <w:szCs w:val="21"/>
          <w:lang w:eastAsia="zh-CN"/>
        </w:rPr>
        <w:t>肋板</w:t>
      </w:r>
      <w:r>
        <w:rPr>
          <w:rFonts w:hint="eastAsia"/>
          <w:szCs w:val="21"/>
        </w:rPr>
        <w:t>需用水泥浆0. 4m³、水泥310kg。</w:t>
      </w:r>
    </w:p>
    <w:p>
      <w:pPr>
        <w:spacing w:line="360" w:lineRule="auto"/>
        <w:ind w:firstLine="315" w:firstLineChars="150"/>
        <w:rPr>
          <w:szCs w:val="21"/>
        </w:rPr>
      </w:pPr>
      <w:r>
        <w:rPr>
          <w:rFonts w:hint="eastAsia"/>
          <w:szCs w:val="21"/>
        </w:rPr>
        <w:t>3）  单颗桩水泥浆需用</w:t>
      </w:r>
      <w:r>
        <w:rPr>
          <w:rFonts w:hint="eastAsia"/>
          <w:szCs w:val="21"/>
          <w:lang w:val="en-US" w:eastAsia="zh-CN"/>
        </w:rPr>
        <w:t>1.3</w:t>
      </w:r>
      <w:r>
        <w:rPr>
          <w:rFonts w:hint="eastAsia"/>
          <w:szCs w:val="21"/>
        </w:rPr>
        <w:t>m³，水泥1.</w:t>
      </w:r>
      <w:r>
        <w:rPr>
          <w:rFonts w:hint="eastAsia"/>
          <w:szCs w:val="21"/>
          <w:lang w:val="en-US" w:eastAsia="zh-CN"/>
        </w:rPr>
        <w:t>8</w:t>
      </w:r>
      <w:r>
        <w:rPr>
          <w:rFonts w:hint="eastAsia"/>
          <w:szCs w:val="21"/>
        </w:rPr>
        <w:t>t。</w:t>
      </w:r>
    </w:p>
    <w:p>
      <w:pPr>
        <w:widowControl/>
        <w:jc w:val="left"/>
        <w:rPr>
          <w:szCs w:val="21"/>
        </w:rPr>
      </w:pPr>
      <w:r>
        <w:rPr>
          <w:szCs w:val="21"/>
        </w:rPr>
        <w:br w:type="page"/>
      </w:r>
    </w:p>
    <w:p>
      <w:pPr>
        <w:pStyle w:val="2"/>
        <w:spacing w:after="156" w:line="360" w:lineRule="auto"/>
        <w:rPr>
          <w:kern w:val="0"/>
        </w:rPr>
      </w:pPr>
      <w:bookmarkStart w:id="270" w:name="_Toc6676136"/>
      <w:r>
        <w:rPr>
          <w:rFonts w:hint="eastAsia"/>
        </w:rPr>
        <w:t xml:space="preserve">5  </w:t>
      </w:r>
      <w:r>
        <w:rPr>
          <w:kern w:val="0"/>
        </w:rPr>
        <w:t>喷扩锥台压灌桩设计</w:t>
      </w:r>
      <w:bookmarkEnd w:id="255"/>
      <w:bookmarkEnd w:id="256"/>
      <w:bookmarkEnd w:id="257"/>
      <w:bookmarkEnd w:id="258"/>
      <w:bookmarkEnd w:id="259"/>
      <w:bookmarkEnd w:id="260"/>
      <w:bookmarkEnd w:id="270"/>
    </w:p>
    <w:bookmarkEnd w:id="261"/>
    <w:bookmarkEnd w:id="262"/>
    <w:bookmarkEnd w:id="263"/>
    <w:bookmarkEnd w:id="264"/>
    <w:bookmarkEnd w:id="265"/>
    <w:bookmarkEnd w:id="266"/>
    <w:bookmarkEnd w:id="267"/>
    <w:bookmarkEnd w:id="268"/>
    <w:bookmarkEnd w:id="269"/>
    <w:p>
      <w:pPr>
        <w:pStyle w:val="4"/>
        <w:spacing w:before="156" w:after="156"/>
        <w:rPr>
          <w:rFonts w:asciiTheme="minorEastAsia" w:hAnsiTheme="minorEastAsia"/>
        </w:rPr>
      </w:pPr>
      <w:bookmarkStart w:id="271" w:name="_Toc11368"/>
      <w:bookmarkStart w:id="272" w:name="_Toc520967568"/>
      <w:bookmarkStart w:id="273" w:name="_Toc531956743"/>
      <w:bookmarkStart w:id="274" w:name="_Toc520971631"/>
      <w:bookmarkStart w:id="275" w:name="_Toc32102"/>
      <w:bookmarkStart w:id="276" w:name="_Toc532577362"/>
      <w:bookmarkStart w:id="277" w:name="_Toc8319"/>
      <w:bookmarkStart w:id="278" w:name="_Toc529208028"/>
      <w:bookmarkStart w:id="279" w:name="_Toc533520987"/>
      <w:bookmarkStart w:id="280" w:name="_Toc533236098"/>
      <w:bookmarkStart w:id="281" w:name="_Toc6676137"/>
      <w:bookmarkStart w:id="282" w:name="_Toc534563463"/>
      <w:bookmarkStart w:id="283" w:name="_Toc534480251"/>
      <w:r>
        <w:rPr>
          <w:rFonts w:ascii="Times New Roman" w:hAnsi="Times New Roman" w:cs="Times New Roman"/>
        </w:rPr>
        <w:t>5.1</w:t>
      </w:r>
      <w:r>
        <w:rPr>
          <w:rFonts w:hint="eastAsia" w:asciiTheme="minorEastAsia" w:hAnsiTheme="minorEastAsia"/>
        </w:rPr>
        <w:t xml:space="preserve">  单桩竖向抗压承载力</w:t>
      </w:r>
      <w:bookmarkEnd w:id="271"/>
      <w:bookmarkEnd w:id="272"/>
      <w:bookmarkEnd w:id="273"/>
      <w:bookmarkEnd w:id="274"/>
      <w:bookmarkEnd w:id="275"/>
      <w:bookmarkEnd w:id="276"/>
      <w:bookmarkEnd w:id="277"/>
      <w:bookmarkEnd w:id="278"/>
      <w:r>
        <w:rPr>
          <w:rFonts w:hint="eastAsia" w:asciiTheme="minorEastAsia" w:hAnsiTheme="minorEastAsia"/>
        </w:rPr>
        <w:t>确定</w:t>
      </w:r>
      <w:bookmarkEnd w:id="279"/>
      <w:bookmarkEnd w:id="280"/>
      <w:bookmarkEnd w:id="281"/>
      <w:bookmarkEnd w:id="282"/>
      <w:bookmarkEnd w:id="283"/>
    </w:p>
    <w:p>
      <w:pPr>
        <w:spacing w:line="360" w:lineRule="auto"/>
        <w:rPr>
          <w:rFonts w:cs="仿宋" w:asciiTheme="minorEastAsia" w:hAnsiTheme="minorEastAsia"/>
          <w:szCs w:val="21"/>
        </w:rPr>
      </w:pPr>
      <w:r>
        <w:rPr>
          <w:rFonts w:ascii="Times New Roman" w:hAnsi="Times New Roman" w:cs="Times New Roman"/>
          <w:b/>
          <w:bCs/>
          <w:szCs w:val="21"/>
        </w:rPr>
        <w:t>5.1.1</w:t>
      </w:r>
      <w:r>
        <w:rPr>
          <w:rFonts w:hint="eastAsia" w:ascii="Times New Roman" w:hAnsi="Times New Roman" w:cs="Times New Roman"/>
          <w:b/>
          <w:bCs/>
          <w:szCs w:val="21"/>
        </w:rPr>
        <w:t xml:space="preserve">  </w:t>
      </w:r>
      <w:r>
        <w:rPr>
          <w:rFonts w:hint="eastAsia" w:cs="仿宋" w:asciiTheme="minorEastAsia" w:hAnsiTheme="minorEastAsia"/>
          <w:bCs/>
          <w:szCs w:val="21"/>
        </w:rPr>
        <w:t>工程桩施工前应进行单桩竖向抗压静载试验，为设计提供可靠、准确的设计参数。试桩数量及要求应符合现行国家标准《建筑地基基础设计规范》GB50007、《建筑基桩检测技术规范》JGJ106的相关规定。</w:t>
      </w:r>
    </w:p>
    <w:p>
      <w:pPr>
        <w:spacing w:line="360" w:lineRule="auto"/>
        <w:rPr>
          <w:rFonts w:cs="仿宋" w:asciiTheme="minorEastAsia" w:hAnsiTheme="minorEastAsia"/>
          <w:szCs w:val="21"/>
        </w:rPr>
      </w:pPr>
      <w:r>
        <w:rPr>
          <w:rFonts w:ascii="Times New Roman" w:hAnsi="Times New Roman" w:cs="Times New Roman"/>
          <w:b/>
          <w:bCs/>
          <w:szCs w:val="21"/>
        </w:rPr>
        <w:t>5.1.3</w:t>
      </w:r>
      <w:r>
        <w:rPr>
          <w:rFonts w:hint="eastAsia" w:ascii="Times New Roman" w:hAnsi="Times New Roman" w:cs="Times New Roman"/>
          <w:b/>
          <w:bCs/>
          <w:szCs w:val="21"/>
        </w:rPr>
        <w:t xml:space="preserve">  </w:t>
      </w:r>
      <w:r>
        <w:rPr>
          <w:rFonts w:hint="eastAsia" w:cs="仿宋" w:asciiTheme="minorEastAsia" w:hAnsiTheme="minorEastAsia"/>
          <w:szCs w:val="21"/>
        </w:rPr>
        <w:t>当采用经验公式进行估算时，可根据岩土工程勘察报告提供的极限侧阻力标准值、极限端阻力标准值或本标准附录C、D表规定的极限侧阻力标准值、极限端阻力标准值取值，乘以相应增强系数。</w:t>
      </w:r>
    </w:p>
    <w:p>
      <w:pPr>
        <w:spacing w:line="360" w:lineRule="auto"/>
        <w:ind w:firstLine="525" w:firstLineChars="250"/>
        <w:rPr>
          <w:rFonts w:cs="仿宋" w:asciiTheme="minorEastAsia" w:hAnsiTheme="minorEastAsia"/>
          <w:szCs w:val="21"/>
        </w:rPr>
      </w:pPr>
      <w:r>
        <w:rPr>
          <w:rFonts w:hint="eastAsia" w:cs="仿宋" w:asciiTheme="minorEastAsia" w:hAnsiTheme="minorEastAsia"/>
          <w:szCs w:val="21"/>
        </w:rPr>
        <w:t>喷扩锥台压灌桩目前已完成建筑面积逾1000万平方米的施工项目，取得的大量、详实的试验资料。根据搜集到的68组单桩竖向抗压静载试验及内力测试资料，统计在不同土层对应的喷扩锥台压灌桩极限侧阻力标准值和极限端阻力标准值，与岩土工程勘察报告或现行行业标准《建筑桩基技术规范》JGJ94规定的钻孔桩极限侧阻力标准值和极限端阻力标准值进行分析对比，等效（设置肋板）极限侧阻力标准值提高约2.5～7.0倍，极限端阻力标准值提高约1.8～3.0倍。鉴于各地区土层性质差异较大，桩的端阻力与侧摩阻力之间相互影响（近年来国内很多试验表明，桩端阻力的增强会明显增强桩的侧摩阻力）方面研究不足，因而本标准桩侧阻力增强系数</w:t>
      </w:r>
      <w:r>
        <w:rPr>
          <w:rFonts w:ascii="Times New Roman" w:hAnsi="Times New Roman" w:cs="Times New Roman"/>
          <w:position w:val="-12"/>
          <w:szCs w:val="21"/>
        </w:rPr>
        <w:object>
          <v:shape id="_x0000_i1345" o:spt="75" type="#_x0000_t75" style="height:17.75pt;width:17.75pt;" o:ole="t" filled="f" o:preferrelative="t" stroked="f" coordsize="21600,21600">
            <v:path/>
            <v:fill on="f" focussize="0,0"/>
            <v:stroke on="f" joinstyle="miter"/>
            <v:imagedata r:id="rId200" o:title=""/>
            <o:lock v:ext="edit" aspectratio="t"/>
            <w10:wrap type="none"/>
            <w10:anchorlock/>
          </v:shape>
          <o:OLEObject Type="Embed" ProgID="Equation.3" ShapeID="_x0000_i1345" DrawAspect="Content" ObjectID="_1468076045" r:id="rId550">
            <o:LockedField>false</o:LockedField>
          </o:OLEObject>
        </w:object>
      </w:r>
      <w:r>
        <w:rPr>
          <w:rFonts w:hint="eastAsia" w:cs="仿宋" w:asciiTheme="minorEastAsia" w:hAnsiTheme="minorEastAsia"/>
          <w:szCs w:val="21"/>
        </w:rPr>
        <w:t>按表5.1.3取值（无肋板时，因高压水泥浆渗透形成过渡层，桩侧摩阻力提高；当肋板宽度大于30mm时，</w:t>
      </w:r>
      <w:r>
        <w:rPr>
          <w:rFonts w:ascii="Times New Roman" w:hAnsi="Times New Roman" w:cs="Times New Roman"/>
          <w:position w:val="-12"/>
          <w:szCs w:val="21"/>
        </w:rPr>
        <w:object>
          <v:shape id="_x0000_i1346" o:spt="75" type="#_x0000_t75" style="height:17.75pt;width:17.75pt;" o:ole="t" filled="f" o:preferrelative="t" stroked="f" coordsize="21600,21600">
            <v:path/>
            <v:fill on="f" focussize="0,0"/>
            <v:stroke on="f" joinstyle="miter"/>
            <v:imagedata r:id="rId200" o:title=""/>
            <o:lock v:ext="edit" aspectratio="t"/>
            <w10:wrap type="none"/>
            <w10:anchorlock/>
          </v:shape>
          <o:OLEObject Type="Embed" ProgID="Equation.3" ShapeID="_x0000_i1346" DrawAspect="Content" ObjectID="_1468076046" r:id="rId551">
            <o:LockedField>false</o:LockedField>
          </o:OLEObject>
        </w:object>
      </w:r>
      <w:r>
        <w:rPr>
          <w:rFonts w:cs="仿宋" w:asciiTheme="minorEastAsia" w:hAnsiTheme="minorEastAsia"/>
          <w:szCs w:val="21"/>
        </w:rPr>
        <w:t>可进一步提高</w:t>
      </w:r>
      <w:r>
        <w:rPr>
          <w:rFonts w:hint="eastAsia" w:cs="仿宋" w:asciiTheme="minorEastAsia" w:hAnsiTheme="minorEastAsia"/>
          <w:szCs w:val="21"/>
        </w:rPr>
        <w:t>）；桩端经复压混凝土后无沉渣，扩径体经喷扩水泥土和复压混凝土后无沉渣，且扩径体倒锥台下面为深层挤密土层</w:t>
      </w:r>
      <w:r>
        <w:rPr>
          <w:rFonts w:hint="eastAsia" w:cs="仿宋" w:asciiTheme="minorEastAsia" w:hAnsiTheme="minorEastAsia"/>
          <w:szCs w:val="21"/>
          <w:lang w:eastAsia="zh-CN"/>
        </w:rPr>
        <w:t>，</w:t>
      </w:r>
      <w:r>
        <w:rPr>
          <w:rFonts w:cs="仿宋" w:asciiTheme="minorEastAsia" w:hAnsiTheme="minorEastAsia"/>
          <w:szCs w:val="21"/>
        </w:rPr>
        <w:t>桩</w:t>
      </w:r>
      <w:r>
        <w:rPr>
          <w:rFonts w:hint="eastAsia" w:cs="仿宋" w:asciiTheme="minorEastAsia" w:hAnsiTheme="minorEastAsia"/>
          <w:szCs w:val="21"/>
        </w:rPr>
        <w:t>端及扩径体端阻力增强系数</w:t>
      </w:r>
      <w:r>
        <w:rPr>
          <w:rFonts w:ascii="Times New Roman" w:hAnsi="Times New Roman" w:cs="Times New Roman"/>
          <w:position w:val="-14"/>
          <w:szCs w:val="21"/>
        </w:rPr>
        <w:object>
          <v:shape id="_x0000_i1347" o:spt="75" type="#_x0000_t75" style="height:17.75pt;width:12.15pt;" o:ole="t" filled="f" o:preferrelative="t" stroked="f" coordsize="21600,21600">
            <v:path/>
            <v:fill on="f" focussize="0,0"/>
            <v:stroke on="f" joinstyle="miter"/>
            <v:imagedata r:id="rId553" o:title=""/>
            <o:lock v:ext="edit" aspectratio="t"/>
            <w10:wrap type="none"/>
            <w10:anchorlock/>
          </v:shape>
          <o:OLEObject Type="Embed" ProgID="Equation.3" ShapeID="_x0000_i1347" DrawAspect="Content" ObjectID="_1468076047" r:id="rId552">
            <o:LockedField>false</o:LockedField>
          </o:OLEObject>
        </w:object>
      </w:r>
      <w:r>
        <w:rPr>
          <w:rFonts w:hint="eastAsia" w:cs="仿宋" w:asciiTheme="minorEastAsia" w:hAnsiTheme="minorEastAsia"/>
          <w:szCs w:val="21"/>
        </w:rPr>
        <w:t>按表5.1.3取值</w:t>
      </w:r>
      <w:r>
        <w:rPr>
          <w:rFonts w:hint="eastAsia" w:cs="仿宋" w:asciiTheme="minorEastAsia" w:hAnsiTheme="minorEastAsia"/>
          <w:color w:val="auto"/>
          <w:szCs w:val="21"/>
        </w:rPr>
        <w:t>。</w:t>
      </w:r>
      <w:r>
        <w:rPr>
          <w:rFonts w:hint="eastAsia" w:cs="仿宋" w:asciiTheme="minorEastAsia" w:hAnsiTheme="minorEastAsia"/>
          <w:color w:val="auto"/>
          <w:szCs w:val="21"/>
          <w:lang w:eastAsia="zh-CN"/>
        </w:rPr>
        <w:t>试验表明扩径体位于桩身</w:t>
      </w:r>
      <w:r>
        <w:rPr>
          <w:rFonts w:hint="eastAsia" w:cs="仿宋" w:asciiTheme="minorEastAsia" w:hAnsiTheme="minorEastAsia"/>
          <w:color w:val="auto"/>
          <w:szCs w:val="21"/>
          <w:lang w:val="en-US" w:eastAsia="zh-CN"/>
        </w:rPr>
        <w:t>15米以上时，</w:t>
      </w:r>
      <w:r>
        <w:rPr>
          <w:rFonts w:hint="eastAsia" w:cs="仿宋" w:asciiTheme="minorEastAsia" w:hAnsiTheme="minorEastAsia"/>
          <w:color w:val="auto"/>
          <w:szCs w:val="21"/>
          <w:lang w:eastAsia="zh-CN"/>
        </w:rPr>
        <w:t>扩径体的端阻力能够充分发挥，扩径体位于桩身</w:t>
      </w:r>
      <w:r>
        <w:rPr>
          <w:rFonts w:hint="eastAsia" w:cs="仿宋" w:asciiTheme="minorEastAsia" w:hAnsiTheme="minorEastAsia"/>
          <w:color w:val="auto"/>
          <w:szCs w:val="21"/>
          <w:lang w:val="en-US" w:eastAsia="zh-CN"/>
        </w:rPr>
        <w:t>15米以下，尤其是在设置肋板的情况下，</w:t>
      </w:r>
      <w:r>
        <w:rPr>
          <w:rFonts w:hint="eastAsia" w:cs="仿宋" w:asciiTheme="minorEastAsia" w:hAnsiTheme="minorEastAsia"/>
          <w:color w:val="auto"/>
          <w:szCs w:val="21"/>
          <w:lang w:eastAsia="zh-CN"/>
        </w:rPr>
        <w:t>扩径体位的端阻力不能够充分发挥，因此</w:t>
      </w:r>
      <w:r>
        <w:rPr>
          <w:rFonts w:hint="eastAsia" w:cs="仿宋" w:asciiTheme="minorEastAsia" w:hAnsiTheme="minorEastAsia"/>
          <w:color w:val="auto"/>
          <w:szCs w:val="21"/>
        </w:rPr>
        <w:t>端阻力增强系数</w:t>
      </w:r>
      <w:r>
        <w:rPr>
          <w:rFonts w:ascii="Times New Roman" w:hAnsi="Times New Roman" w:cs="Times New Roman"/>
          <w:color w:val="auto"/>
          <w:position w:val="-14"/>
          <w:szCs w:val="21"/>
        </w:rPr>
        <w:object>
          <v:shape id="_x0000_i1348" o:spt="75" type="#_x0000_t75" style="height:17.75pt;width:12.15pt;" o:ole="t" filled="f" o:preferrelative="t" stroked="f" coordsize="21600,21600">
            <v:path/>
            <v:fill on="f" focussize="0,0"/>
            <v:stroke on="f" joinstyle="miter"/>
            <v:imagedata r:id="rId553" o:title=""/>
            <o:lock v:ext="edit" aspectratio="t"/>
            <w10:wrap type="none"/>
            <w10:anchorlock/>
          </v:shape>
          <o:OLEObject Type="Embed" ProgID="Equation.3" ShapeID="_x0000_i1348" DrawAspect="Content" ObjectID="_1468076048" r:id="rId554">
            <o:LockedField>false</o:LockedField>
          </o:OLEObject>
        </w:object>
      </w:r>
      <w:r>
        <w:rPr>
          <w:rFonts w:hint="eastAsia" w:cs="仿宋" w:asciiTheme="minorEastAsia" w:hAnsiTheme="minorEastAsia"/>
          <w:color w:val="auto"/>
          <w:szCs w:val="21"/>
          <w:lang w:eastAsia="zh-CN"/>
        </w:rPr>
        <w:t>进行了深度修正</w:t>
      </w:r>
      <w:r>
        <w:rPr>
          <w:rFonts w:hint="eastAsia" w:cs="仿宋" w:asciiTheme="minorEastAsia" w:hAnsiTheme="minorEastAsia"/>
          <w:color w:val="auto"/>
          <w:szCs w:val="21"/>
        </w:rPr>
        <w:t>，单</w:t>
      </w:r>
      <w:r>
        <w:rPr>
          <w:rFonts w:hint="eastAsia" w:cs="仿宋" w:asciiTheme="minorEastAsia" w:hAnsiTheme="minorEastAsia"/>
          <w:szCs w:val="21"/>
        </w:rPr>
        <w:t>桩承载力估算公式5.1.3是偏于保守的。</w:t>
      </w:r>
    </w:p>
    <w:p>
      <w:pPr>
        <w:spacing w:line="360" w:lineRule="auto"/>
        <w:ind w:firstLine="516" w:firstLineChars="246"/>
        <w:rPr>
          <w:rFonts w:hint="eastAsia" w:cs="仿宋" w:asciiTheme="minorEastAsia" w:hAnsiTheme="minorEastAsia"/>
          <w:color w:val="auto"/>
          <w:szCs w:val="21"/>
        </w:rPr>
      </w:pPr>
      <w:r>
        <w:rPr>
          <w:rFonts w:hint="eastAsia" w:cs="仿宋" w:asciiTheme="minorEastAsia" w:hAnsiTheme="minorEastAsia"/>
          <w:bCs/>
          <w:szCs w:val="21"/>
        </w:rPr>
        <w:t>水泥土过渡层包裹在扩径体混凝土外侧，是扩径体端承受力结构的一部分，经现场开挖测量，其厚度为100</w:t>
      </w:r>
      <w:r>
        <w:rPr>
          <w:rFonts w:hint="eastAsia" w:asciiTheme="minorEastAsia" w:hAnsiTheme="minorEastAsia"/>
          <w:bCs/>
          <w:szCs w:val="21"/>
        </w:rPr>
        <w:t>～</w:t>
      </w:r>
      <w:r>
        <w:rPr>
          <w:rFonts w:hint="eastAsia" w:cs="仿宋" w:asciiTheme="minorEastAsia" w:hAnsiTheme="minorEastAsia"/>
          <w:bCs/>
          <w:szCs w:val="21"/>
        </w:rPr>
        <w:t>150mm。</w:t>
      </w:r>
      <w:r>
        <w:rPr>
          <w:rFonts w:hint="eastAsia" w:cs="仿宋" w:asciiTheme="minorEastAsia" w:hAnsiTheme="minorEastAsia"/>
          <w:szCs w:val="21"/>
        </w:rPr>
        <w:t>扩径体侧摩阻力由原来的桩土界面抗剪强度控制，转化为被挤密土层剪切强度控</w:t>
      </w:r>
      <w:r>
        <w:rPr>
          <w:rFonts w:hint="eastAsia" w:cs="仿宋" w:asciiTheme="minorEastAsia" w:hAnsiTheme="minorEastAsia"/>
          <w:color w:val="auto"/>
          <w:szCs w:val="21"/>
        </w:rPr>
        <w:t>制，拉动扩径体端部周围土体一起位移，因此扩径体按</w:t>
      </w:r>
      <w:r>
        <w:rPr>
          <w:rFonts w:hint="eastAsia" w:cs="仿宋" w:asciiTheme="minorEastAsia" w:hAnsiTheme="minorEastAsia"/>
          <w:i/>
          <w:iCs/>
          <w:color w:val="auto"/>
          <w:szCs w:val="21"/>
        </w:rPr>
        <w:t>D</w:t>
      </w:r>
      <w:r>
        <w:rPr>
          <w:rFonts w:hint="eastAsia" w:cs="仿宋" w:asciiTheme="minorEastAsia" w:hAnsiTheme="minorEastAsia"/>
          <w:color w:val="auto"/>
          <w:szCs w:val="21"/>
        </w:rPr>
        <w:t>进行端阻力计算。</w:t>
      </w:r>
    </w:p>
    <w:p>
      <w:pPr>
        <w:spacing w:line="360" w:lineRule="auto"/>
        <w:ind w:firstLine="516" w:firstLineChars="246"/>
        <w:rPr>
          <w:rFonts w:hint="eastAsia" w:cs="仿宋" w:asciiTheme="minorEastAsia" w:hAnsiTheme="minorEastAsia" w:eastAsiaTheme="minorEastAsia"/>
          <w:color w:val="auto"/>
          <w:szCs w:val="21"/>
          <w:lang w:eastAsia="zh-CN"/>
        </w:rPr>
      </w:pPr>
      <w:r>
        <w:rPr>
          <w:rFonts w:hint="eastAsia" w:cs="仿宋" w:asciiTheme="minorEastAsia" w:hAnsiTheme="minorEastAsia"/>
          <w:color w:val="auto"/>
          <w:szCs w:val="21"/>
        </w:rPr>
        <w:t>扩径体</w:t>
      </w:r>
      <w:r>
        <w:rPr>
          <w:rFonts w:hint="eastAsia" w:cs="仿宋" w:asciiTheme="minorEastAsia" w:hAnsiTheme="minorEastAsia"/>
          <w:color w:val="auto"/>
          <w:szCs w:val="21"/>
          <w:lang w:eastAsia="zh-CN"/>
        </w:rPr>
        <w:t>由高压</w:t>
      </w:r>
      <w:r>
        <w:rPr>
          <w:rFonts w:hint="eastAsia" w:cs="仿宋" w:asciiTheme="minorEastAsia" w:hAnsiTheme="minorEastAsia"/>
          <w:color w:val="auto"/>
          <w:szCs w:val="21"/>
        </w:rPr>
        <w:t>喷扩水泥土和复压混凝土</w:t>
      </w:r>
      <w:r>
        <w:rPr>
          <w:rFonts w:hint="eastAsia" w:cs="仿宋" w:asciiTheme="minorEastAsia" w:hAnsiTheme="minorEastAsia"/>
          <w:color w:val="auto"/>
          <w:szCs w:val="21"/>
          <w:lang w:eastAsia="zh-CN"/>
        </w:rPr>
        <w:t>形成，</w:t>
      </w:r>
      <w:r>
        <w:rPr>
          <w:rFonts w:hint="eastAsia" w:cs="仿宋" w:asciiTheme="minorEastAsia" w:hAnsiTheme="minorEastAsia"/>
          <w:bCs/>
          <w:color w:val="auto"/>
          <w:szCs w:val="21"/>
        </w:rPr>
        <w:t>水泥土过渡层包裹在扩径体混凝土外侧</w:t>
      </w:r>
      <w:r>
        <w:rPr>
          <w:rFonts w:hint="eastAsia" w:cs="仿宋" w:asciiTheme="minorEastAsia" w:hAnsiTheme="minorEastAsia"/>
          <w:bCs/>
          <w:color w:val="auto"/>
          <w:szCs w:val="21"/>
          <w:lang w:eastAsia="zh-CN"/>
        </w:rPr>
        <w:t>，外围为被挤密的土层，大直径桩桩端及桩侧的尺寸效应不明显。</w:t>
      </w:r>
    </w:p>
    <w:p>
      <w:pPr>
        <w:spacing w:line="360" w:lineRule="auto"/>
        <w:ind w:firstLine="525" w:firstLineChars="250"/>
        <w:rPr>
          <w:rFonts w:cs="仿宋" w:asciiTheme="minorEastAsia" w:hAnsiTheme="minorEastAsia"/>
          <w:szCs w:val="21"/>
        </w:rPr>
      </w:pPr>
      <w:r>
        <w:rPr>
          <w:rFonts w:hint="eastAsia" w:cs="仿宋" w:asciiTheme="minorEastAsia" w:hAnsiTheme="minorEastAsia"/>
          <w:szCs w:val="21"/>
        </w:rPr>
        <w:t>另外，扩径体几何尺寸对桩端承载力也有一定的影响，桩顶施加荷载后，扩径体倒锥台斜面产生楔子效应，楔形倒锥台实体核向四周对称外挤，产生了很大的水平力，楔形倒锥台处土体变形受到很大的约束，对提高桩端承载力、减小沉降变形也有一定的作用。</w:t>
      </w:r>
    </w:p>
    <w:p>
      <w:pPr>
        <w:spacing w:line="360" w:lineRule="auto"/>
        <w:ind w:firstLine="525" w:firstLineChars="250"/>
        <w:rPr>
          <w:rFonts w:ascii="Times New Roman" w:hAnsi="仿宋" w:cs="Times New Roman"/>
          <w:color w:val="auto"/>
          <w:szCs w:val="21"/>
        </w:rPr>
      </w:pPr>
      <w:r>
        <w:rPr>
          <w:rFonts w:hint="eastAsia" w:ascii="Times New Roman" w:hAnsi="仿宋" w:cs="Times New Roman"/>
          <w:color w:val="auto"/>
          <w:szCs w:val="21"/>
          <w:lang w:eastAsia="zh-CN"/>
        </w:rPr>
        <w:t>考虑到扩径体上方</w:t>
      </w:r>
      <w:r>
        <w:rPr>
          <w:rFonts w:hint="eastAsia" w:ascii="Times New Roman" w:hAnsi="仿宋" w:cs="Times New Roman"/>
          <w:color w:val="auto"/>
          <w:szCs w:val="21"/>
          <w:lang w:val="en-US" w:eastAsia="zh-CN"/>
        </w:rPr>
        <w:t>2d范围内桩侧摩阻力可能减小的不利影响，</w:t>
      </w:r>
      <w:r>
        <w:rPr>
          <w:rFonts w:hint="eastAsia" w:ascii="Times New Roman" w:hAnsi="仿宋" w:cs="Times New Roman"/>
          <w:color w:val="auto"/>
          <w:szCs w:val="21"/>
        </w:rPr>
        <w:t>扩径体高度</w:t>
      </w:r>
      <w:r>
        <w:rPr>
          <w:rFonts w:hint="eastAsia" w:ascii="Times New Roman" w:hAnsi="仿宋" w:cs="Times New Roman"/>
          <w:color w:val="auto"/>
          <w:szCs w:val="21"/>
          <w:lang w:eastAsia="zh-CN"/>
        </w:rPr>
        <w:t>范围内未</w:t>
      </w:r>
      <w:r>
        <w:rPr>
          <w:rFonts w:hint="eastAsia" w:ascii="Times New Roman" w:hAnsi="仿宋" w:cs="Times New Roman"/>
          <w:color w:val="auto"/>
          <w:szCs w:val="21"/>
        </w:rPr>
        <w:t>计入侧摩阻力</w:t>
      </w:r>
      <w:r>
        <w:rPr>
          <w:rFonts w:hint="eastAsia" w:ascii="Times New Roman" w:hAnsi="仿宋" w:cs="Times New Roman"/>
          <w:color w:val="auto"/>
          <w:szCs w:val="21"/>
          <w:lang w:eastAsia="zh-CN"/>
        </w:rPr>
        <w:t>，但</w:t>
      </w:r>
      <w:r>
        <w:rPr>
          <w:rFonts w:hint="eastAsia" w:ascii="Times New Roman" w:hAnsi="仿宋" w:cs="Times New Roman"/>
          <w:color w:val="auto"/>
          <w:szCs w:val="21"/>
        </w:rPr>
        <w:t>当扩径体高度</w:t>
      </w:r>
      <w:r>
        <w:rPr>
          <w:rFonts w:ascii="Times New Roman" w:hAnsi="Times New Roman" w:cs="Times New Roman"/>
          <w:color w:val="auto"/>
          <w:position w:val="-6"/>
          <w:szCs w:val="21"/>
        </w:rPr>
        <w:object>
          <v:shape id="_x0000_i1349" o:spt="75" type="#_x0000_t75" style="height:14.05pt;width:9.35pt;" o:ole="t" filled="f" o:preferrelative="t" stroked="f" coordsize="21600,21600">
            <v:path/>
            <v:fill on="f" focussize="0,0"/>
            <v:stroke on="f" joinstyle="miter"/>
            <v:imagedata r:id="rId556" o:title=""/>
            <o:lock v:ext="edit" aspectratio="t"/>
            <w10:wrap type="none"/>
            <w10:anchorlock/>
          </v:shape>
          <o:OLEObject Type="Embed" ProgID="Equation.3" ShapeID="_x0000_i1349" DrawAspect="Content" ObjectID="_1468076049" r:id="rId555">
            <o:LockedField>false</o:LockedField>
          </o:OLEObject>
        </w:object>
      </w:r>
      <w:r>
        <w:rPr>
          <w:rFonts w:hint="eastAsia" w:ascii="Times New Roman" w:hAnsi="仿宋" w:cs="Times New Roman"/>
          <w:color w:val="auto"/>
          <w:szCs w:val="21"/>
        </w:rPr>
        <w:t>大于1.5米时，应计入扩径体高度1.5</w:t>
      </w:r>
      <w:r>
        <w:rPr>
          <w:rFonts w:hint="eastAsia" w:ascii="Times New Roman" w:hAnsi="仿宋" w:cs="Times New Roman"/>
          <w:color w:val="auto"/>
          <w:szCs w:val="21"/>
          <w:lang w:eastAsia="zh-CN"/>
        </w:rPr>
        <w:t>米以外范围的</w:t>
      </w:r>
      <w:r>
        <w:rPr>
          <w:rFonts w:hint="eastAsia" w:ascii="Times New Roman" w:hAnsi="仿宋" w:cs="Times New Roman"/>
          <w:color w:val="auto"/>
          <w:szCs w:val="21"/>
        </w:rPr>
        <w:t>侧摩阻力。</w:t>
      </w:r>
    </w:p>
    <w:p>
      <w:pPr>
        <w:spacing w:line="360" w:lineRule="auto"/>
        <w:ind w:firstLine="525" w:firstLineChars="250"/>
        <w:rPr>
          <w:szCs w:val="21"/>
        </w:rPr>
      </w:pPr>
      <w:r>
        <w:rPr>
          <w:rFonts w:hint="eastAsia" w:cs="仿宋" w:asciiTheme="minorEastAsia" w:hAnsiTheme="minorEastAsia"/>
          <w:szCs w:val="21"/>
        </w:rPr>
        <w:t>喷扩锥台压灌桩主要受力特点见下图：</w:t>
      </w:r>
    </w:p>
    <w:p>
      <w:pPr>
        <w:spacing w:line="360" w:lineRule="auto"/>
        <w:ind w:firstLine="420" w:firstLineChars="200"/>
        <w:jc w:val="center"/>
        <w:rPr>
          <w:rFonts w:cs="仿宋" w:asciiTheme="minorEastAsia" w:hAnsiTheme="minorEastAsia"/>
          <w:szCs w:val="21"/>
        </w:rPr>
      </w:pPr>
      <w:r>
        <w:rPr>
          <w:rFonts w:hint="eastAsia" w:cs="仿宋" w:asciiTheme="minorEastAsia" w:hAnsiTheme="minorEastAsia"/>
          <w:szCs w:val="21"/>
        </w:rPr>
        <w:drawing>
          <wp:inline distT="0" distB="0" distL="114300" distR="114300">
            <wp:extent cx="3223895" cy="3391535"/>
            <wp:effectExtent l="19050" t="0" r="0" b="0"/>
            <wp:docPr id="26" name="图片 26" descr="}LLB)C%0@WHELV{()7J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LLB)C%0@WHELV{()7JC%}9"/>
                    <pic:cNvPicPr>
                      <a:picLocks noChangeAspect="1"/>
                    </pic:cNvPicPr>
                  </pic:nvPicPr>
                  <pic:blipFill>
                    <a:blip r:embed="rId557"/>
                    <a:stretch>
                      <a:fillRect/>
                    </a:stretch>
                  </pic:blipFill>
                  <pic:spPr>
                    <a:xfrm>
                      <a:off x="0" y="0"/>
                      <a:ext cx="3225321" cy="3392879"/>
                    </a:xfrm>
                    <a:prstGeom prst="rect">
                      <a:avLst/>
                    </a:prstGeom>
                  </pic:spPr>
                </pic:pic>
              </a:graphicData>
            </a:graphic>
          </wp:inline>
        </w:drawing>
      </w:r>
    </w:p>
    <w:p>
      <w:pPr>
        <w:spacing w:line="360" w:lineRule="auto"/>
        <w:ind w:firstLine="420" w:firstLineChars="200"/>
        <w:jc w:val="center"/>
        <w:rPr>
          <w:rFonts w:cs="仿宋" w:asciiTheme="minorEastAsia" w:hAnsiTheme="minorEastAsia"/>
          <w:szCs w:val="21"/>
        </w:rPr>
      </w:pPr>
      <w:r>
        <w:pict>
          <v:shape id="_x0000_s137682" o:spid="_x0000_s137682" o:spt="202" type="#_x0000_t202" style="position:absolute;left:0pt;margin-left:115.3pt;margin-top:2.2pt;height:29.5pt;width:213.8pt;z-index:254320640;mso-width-relative:page;mso-height-relative:page;" stroked="t" coordsize="21600,21600">
            <v:path/>
            <v:fill focussize="0,0"/>
            <v:stroke color="#FFFFFF"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喷扩锥台压灌桩主要受力特点示意图</w:t>
                  </w:r>
                </w:p>
              </w:txbxContent>
            </v:textbox>
          </v:shape>
        </w:pict>
      </w:r>
    </w:p>
    <w:p>
      <w:pPr>
        <w:spacing w:line="360" w:lineRule="auto"/>
        <w:ind w:firstLine="420" w:firstLineChars="200"/>
        <w:jc w:val="center"/>
        <w:rPr>
          <w:rFonts w:cs="仿宋" w:asciiTheme="minorEastAsia" w:hAnsiTheme="minorEastAsia"/>
          <w:szCs w:val="21"/>
        </w:rPr>
      </w:pPr>
    </w:p>
    <w:p>
      <w:pPr>
        <w:spacing w:line="360" w:lineRule="auto"/>
        <w:ind w:firstLine="420" w:firstLineChars="200"/>
        <w:jc w:val="center"/>
        <w:rPr>
          <w:rFonts w:cs="仿宋" w:asciiTheme="minorEastAsia" w:hAnsiTheme="minorEastAsia"/>
          <w:szCs w:val="21"/>
        </w:rPr>
      </w:pPr>
    </w:p>
    <w:p>
      <w:pPr>
        <w:spacing w:line="360" w:lineRule="auto"/>
        <w:ind w:firstLine="420" w:firstLineChars="200"/>
        <w:jc w:val="center"/>
        <w:rPr>
          <w:rFonts w:cs="仿宋" w:asciiTheme="minorEastAsia" w:hAnsiTheme="minorEastAsia"/>
          <w:szCs w:val="21"/>
        </w:rPr>
      </w:pPr>
    </w:p>
    <w:p>
      <w:pPr>
        <w:spacing w:line="360" w:lineRule="auto"/>
        <w:ind w:firstLine="420" w:firstLineChars="200"/>
        <w:jc w:val="center"/>
        <w:rPr>
          <w:rFonts w:cs="仿宋" w:asciiTheme="minorEastAsia" w:hAnsiTheme="minorEastAsia"/>
          <w:szCs w:val="21"/>
        </w:rPr>
      </w:pPr>
    </w:p>
    <w:p>
      <w:pPr>
        <w:spacing w:line="360" w:lineRule="auto"/>
        <w:ind w:firstLine="420" w:firstLineChars="200"/>
        <w:jc w:val="center"/>
        <w:rPr>
          <w:rFonts w:cs="仿宋" w:asciiTheme="minorEastAsia" w:hAnsiTheme="minorEastAsia"/>
          <w:szCs w:val="21"/>
        </w:rPr>
      </w:pPr>
    </w:p>
    <w:p>
      <w:pPr>
        <w:widowControl/>
        <w:jc w:val="left"/>
        <w:rPr>
          <w:rFonts w:cs="仿宋" w:asciiTheme="minorEastAsia" w:hAnsiTheme="minorEastAsia"/>
          <w:szCs w:val="21"/>
        </w:rPr>
      </w:pPr>
    </w:p>
    <w:p>
      <w:pPr>
        <w:widowControl/>
        <w:jc w:val="left"/>
        <w:rPr>
          <w:rFonts w:cs="仿宋" w:asciiTheme="minorEastAsia" w:hAnsiTheme="minorEastAsia"/>
          <w:szCs w:val="21"/>
        </w:rPr>
      </w:pPr>
    </w:p>
    <w:p>
      <w:pPr>
        <w:widowControl/>
        <w:jc w:val="left"/>
        <w:rPr>
          <w:rFonts w:cs="仿宋" w:asciiTheme="minorEastAsia" w:hAnsiTheme="minorEastAsia"/>
          <w:szCs w:val="21"/>
        </w:rPr>
        <w:sectPr>
          <w:footerReference r:id="rId6" w:type="default"/>
          <w:pgSz w:w="11906" w:h="16838"/>
          <w:pgMar w:top="1276" w:right="1361" w:bottom="1361" w:left="1474" w:header="851" w:footer="680" w:gutter="0"/>
          <w:cols w:space="425" w:num="1"/>
          <w:docGrid w:type="lines" w:linePitch="312" w:charSpace="0"/>
        </w:sectPr>
      </w:pPr>
    </w:p>
    <w:p>
      <w:pPr>
        <w:widowControl/>
        <w:jc w:val="center"/>
        <w:rPr>
          <w:rFonts w:cs="仿宋" w:asciiTheme="minorEastAsia" w:hAnsiTheme="minorEastAsia"/>
          <w:szCs w:val="21"/>
        </w:rPr>
      </w:pPr>
      <w:r>
        <w:rPr>
          <w:rFonts w:cs="仿宋" w:asciiTheme="minorEastAsia" w:hAnsiTheme="minorEastAsia"/>
          <w:szCs w:val="21"/>
        </w:rPr>
        <w:pict>
          <v:shape id="_x0000_s110040" o:spid="_x0000_s110040" o:spt="202" type="#_x0000_t202" style="position:absolute;left:0pt;margin-left:483.95pt;margin-top:353.8pt;height:129pt;width:165.75pt;z-index:252014592;mso-width-relative:margin;mso-height-relative:margin;" stroked="f" coordsize="21600,21600">
            <v:path/>
            <v:fill focussize="0,0"/>
            <v:stroke on="f" joinstyle="miter"/>
            <v:imagedata o:title=""/>
            <o:lock v:ext="edit"/>
            <v:textbox>
              <w:txbxContent>
                <w:p>
                  <w:pPr>
                    <w:autoSpaceDE w:val="0"/>
                    <w:autoSpaceDN w:val="0"/>
                    <w:adjustRightInd w:val="0"/>
                    <w:rPr>
                      <w:rFonts w:ascii="宋体" w:hAnsi="宋体"/>
                      <w:b/>
                      <w:bCs/>
                      <w:kern w:val="0"/>
                      <w:szCs w:val="21"/>
                    </w:rPr>
                  </w:pPr>
                  <w:r>
                    <w:rPr>
                      <w:rFonts w:hint="eastAsia" w:ascii="宋体" w:hAnsi="宋体"/>
                      <w:b/>
                      <w:bCs/>
                      <w:kern w:val="0"/>
                      <w:szCs w:val="21"/>
                    </w:rPr>
                    <w:t>单桩竖向抗压静载试验曲线图</w:t>
                  </w:r>
                </w:p>
                <w:p/>
              </w:txbxContent>
            </v:textbox>
          </v:shape>
        </w:pict>
      </w:r>
      <w:r>
        <w:rPr>
          <w:rFonts w:cs="仿宋" w:asciiTheme="minorEastAsia" w:hAnsiTheme="minorEastAsia"/>
          <w:szCs w:val="21"/>
        </w:rPr>
        <w:drawing>
          <wp:inline distT="0" distB="0" distL="0" distR="0">
            <wp:extent cx="7496175" cy="4466590"/>
            <wp:effectExtent l="19050" t="0" r="9525" b="0"/>
            <wp:docPr id="4602" name="图片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 name="图片 4602"/>
                    <pic:cNvPicPr>
                      <a:picLocks noChangeAspect="1" noChangeArrowheads="1"/>
                    </pic:cNvPicPr>
                  </pic:nvPicPr>
                  <pic:blipFill>
                    <a:blip r:embed="rId558"/>
                    <a:srcRect/>
                    <a:stretch>
                      <a:fillRect/>
                    </a:stretch>
                  </pic:blipFill>
                  <pic:spPr>
                    <a:xfrm>
                      <a:off x="0" y="0"/>
                      <a:ext cx="7510051" cy="4475007"/>
                    </a:xfrm>
                    <a:prstGeom prst="rect">
                      <a:avLst/>
                    </a:prstGeom>
                    <a:noFill/>
                    <a:ln w="9525">
                      <a:noFill/>
                      <a:miter lim="800000"/>
                      <a:headEnd/>
                      <a:tailEnd/>
                    </a:ln>
                  </pic:spPr>
                </pic:pic>
              </a:graphicData>
            </a:graphic>
          </wp:inline>
        </w:drawing>
      </w:r>
    </w:p>
    <w:p>
      <w:pPr>
        <w:jc w:val="center"/>
        <w:rPr>
          <w:rFonts w:cs="仿宋" w:asciiTheme="minorEastAsia" w:hAnsiTheme="minorEastAsia"/>
          <w:szCs w:val="21"/>
        </w:rPr>
      </w:pPr>
      <w:r>
        <w:rPr>
          <w:rFonts w:cs="仿宋" w:asciiTheme="minorEastAsia" w:hAnsiTheme="minorEastAsia"/>
          <w:szCs w:val="21"/>
        </w:rPr>
        <w:drawing>
          <wp:anchor distT="0" distB="0" distL="114300" distR="114300" simplePos="0" relativeHeight="252026880" behindDoc="0" locked="0" layoutInCell="1" allowOverlap="1">
            <wp:simplePos x="0" y="0"/>
            <wp:positionH relativeFrom="column">
              <wp:posOffset>6117590</wp:posOffset>
            </wp:positionH>
            <wp:positionV relativeFrom="paragraph">
              <wp:posOffset>231775</wp:posOffset>
            </wp:positionV>
            <wp:extent cx="1638300" cy="1323975"/>
            <wp:effectExtent l="19050" t="0" r="0" b="0"/>
            <wp:wrapNone/>
            <wp:docPr id="3635" name="图片 3635" descr="C:\Users\ADMINI~1\AppData\Local\Temp\WeChat Files\6c7962e0b5acf30ff76060a27a5b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 name="图片 3635" descr="C:\Users\ADMINI~1\AppData\Local\Temp\WeChat Files\6c7962e0b5acf30ff76060a27a5b640.png"/>
                    <pic:cNvPicPr>
                      <a:picLocks noChangeAspect="1" noChangeArrowheads="1"/>
                    </pic:cNvPicPr>
                  </pic:nvPicPr>
                  <pic:blipFill>
                    <a:blip r:embed="rId559"/>
                    <a:srcRect/>
                    <a:stretch>
                      <a:fillRect/>
                    </a:stretch>
                  </pic:blipFill>
                  <pic:spPr>
                    <a:xfrm>
                      <a:off x="0" y="0"/>
                      <a:ext cx="1638300" cy="1323975"/>
                    </a:xfrm>
                    <a:prstGeom prst="rect">
                      <a:avLst/>
                    </a:prstGeom>
                    <a:noFill/>
                    <a:ln w="9525">
                      <a:noFill/>
                      <a:miter lim="800000"/>
                      <a:headEnd/>
                      <a:tailEnd/>
                    </a:ln>
                  </pic:spPr>
                </pic:pic>
              </a:graphicData>
            </a:graphic>
          </wp:anchor>
        </w:drawing>
      </w:r>
      <w:r>
        <w:rPr>
          <w:rFonts w:cs="仿宋" w:asciiTheme="minorEastAsia" w:hAnsiTheme="minorEastAsia"/>
          <w:szCs w:val="21"/>
        </w:rPr>
        <w:drawing>
          <wp:anchor distT="0" distB="0" distL="114300" distR="114300" simplePos="0" relativeHeight="252051456" behindDoc="0" locked="0" layoutInCell="1" allowOverlap="1">
            <wp:simplePos x="0" y="0"/>
            <wp:positionH relativeFrom="column">
              <wp:posOffset>726440</wp:posOffset>
            </wp:positionH>
            <wp:positionV relativeFrom="paragraph">
              <wp:posOffset>79375</wp:posOffset>
            </wp:positionV>
            <wp:extent cx="5219700" cy="1238250"/>
            <wp:effectExtent l="19050" t="0" r="0" b="0"/>
            <wp:wrapNone/>
            <wp:docPr id="576"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76"/>
                    <pic:cNvPicPr>
                      <a:picLocks noChangeAspect="1" noChangeArrowheads="1"/>
                    </pic:cNvPicPr>
                  </pic:nvPicPr>
                  <pic:blipFill>
                    <a:blip r:embed="rId560"/>
                    <a:srcRect/>
                    <a:stretch>
                      <a:fillRect/>
                    </a:stretch>
                  </pic:blipFill>
                  <pic:spPr>
                    <a:xfrm>
                      <a:off x="0" y="0"/>
                      <a:ext cx="5219700" cy="1238250"/>
                    </a:xfrm>
                    <a:prstGeom prst="rect">
                      <a:avLst/>
                    </a:prstGeom>
                    <a:noFill/>
                    <a:ln w="9525">
                      <a:noFill/>
                      <a:miter lim="800000"/>
                      <a:headEnd/>
                      <a:tailEnd/>
                    </a:ln>
                  </pic:spPr>
                </pic:pic>
              </a:graphicData>
            </a:graphic>
          </wp:anchor>
        </w:drawing>
      </w:r>
      <w:r>
        <w:rPr>
          <w:rFonts w:cs="仿宋" w:asciiTheme="minorEastAsia" w:hAnsiTheme="minorEastAsia"/>
          <w:szCs w:val="21"/>
        </w:rPr>
        <w:br w:type="page"/>
      </w:r>
      <w:r>
        <w:drawing>
          <wp:inline distT="0" distB="0" distL="114300" distR="114300">
            <wp:extent cx="7312025" cy="4394200"/>
            <wp:effectExtent l="0" t="0" r="3175" b="6350"/>
            <wp:docPr id="12"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8"/>
                    <pic:cNvPicPr>
                      <a:picLocks noChangeAspect="1"/>
                    </pic:cNvPicPr>
                  </pic:nvPicPr>
                  <pic:blipFill>
                    <a:blip r:embed="rId561"/>
                    <a:stretch>
                      <a:fillRect/>
                    </a:stretch>
                  </pic:blipFill>
                  <pic:spPr>
                    <a:xfrm>
                      <a:off x="0" y="0"/>
                      <a:ext cx="7312025" cy="4394200"/>
                    </a:xfrm>
                    <a:prstGeom prst="rect">
                      <a:avLst/>
                    </a:prstGeom>
                    <a:noFill/>
                    <a:ln>
                      <a:noFill/>
                    </a:ln>
                  </pic:spPr>
                </pic:pic>
              </a:graphicData>
            </a:graphic>
          </wp:inline>
        </w:drawing>
      </w:r>
    </w:p>
    <w:p>
      <w:pPr>
        <w:widowControl/>
        <w:jc w:val="left"/>
        <w:rPr>
          <w:rFonts w:cs="仿宋" w:asciiTheme="minorEastAsia" w:hAnsiTheme="minorEastAsia"/>
          <w:szCs w:val="21"/>
        </w:rPr>
      </w:pPr>
      <w:r>
        <w:drawing>
          <wp:anchor distT="0" distB="0" distL="114300" distR="114300" simplePos="0" relativeHeight="252989440" behindDoc="0" locked="0" layoutInCell="1" allowOverlap="1">
            <wp:simplePos x="0" y="0"/>
            <wp:positionH relativeFrom="column">
              <wp:posOffset>866775</wp:posOffset>
            </wp:positionH>
            <wp:positionV relativeFrom="paragraph">
              <wp:posOffset>3810</wp:posOffset>
            </wp:positionV>
            <wp:extent cx="5086350" cy="1267460"/>
            <wp:effectExtent l="0" t="0" r="0" b="8890"/>
            <wp:wrapNone/>
            <wp:docPr id="14"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9"/>
                    <pic:cNvPicPr>
                      <a:picLocks noChangeAspect="1"/>
                    </pic:cNvPicPr>
                  </pic:nvPicPr>
                  <pic:blipFill>
                    <a:blip r:embed="rId562"/>
                    <a:stretch>
                      <a:fillRect/>
                    </a:stretch>
                  </pic:blipFill>
                  <pic:spPr>
                    <a:xfrm>
                      <a:off x="0" y="0"/>
                      <a:ext cx="5086350" cy="1267460"/>
                    </a:xfrm>
                    <a:prstGeom prst="rect">
                      <a:avLst/>
                    </a:prstGeom>
                    <a:noFill/>
                    <a:ln>
                      <a:noFill/>
                    </a:ln>
                  </pic:spPr>
                </pic:pic>
              </a:graphicData>
            </a:graphic>
          </wp:anchor>
        </w:drawing>
      </w:r>
      <w:r>
        <w:rPr>
          <w:rFonts w:cs="仿宋" w:asciiTheme="minorEastAsia" w:hAnsiTheme="minorEastAsia"/>
          <w:szCs w:val="21"/>
        </w:rPr>
        <w:pict>
          <v:shape id="_x0000_s137689" o:spid="_x0000_s137689" o:spt="202" type="#_x0000_t202" style="position:absolute;left:0pt;margin-left:483.95pt;margin-top:-5pt;height:129pt;width:165.75pt;z-index:260781056;mso-width-relative:margin;mso-height-relative:margin;" stroked="f" coordsize="21600,21600">
            <v:path/>
            <v:fill focussize="0,0"/>
            <v:stroke on="f" joinstyle="miter"/>
            <v:imagedata o:title=""/>
            <o:lock v:ext="edit"/>
            <v:textbox>
              <w:txbxContent>
                <w:p>
                  <w:pPr>
                    <w:autoSpaceDE w:val="0"/>
                    <w:autoSpaceDN w:val="0"/>
                    <w:adjustRightInd w:val="0"/>
                    <w:rPr>
                      <w:rFonts w:ascii="宋体" w:hAnsi="宋体"/>
                      <w:b/>
                      <w:bCs/>
                      <w:kern w:val="0"/>
                      <w:szCs w:val="21"/>
                    </w:rPr>
                  </w:pPr>
                  <w:r>
                    <w:rPr>
                      <w:rFonts w:hint="eastAsia" w:ascii="宋体" w:hAnsi="宋体"/>
                      <w:b/>
                      <w:bCs/>
                      <w:kern w:val="0"/>
                      <w:szCs w:val="21"/>
                    </w:rPr>
                    <w:t>单桩竖向抗压静载试验曲线图</w:t>
                  </w:r>
                </w:p>
                <w:p>
                  <w:pPr>
                    <w:rPr>
                      <w:rFonts w:hint="eastAsia" w:eastAsiaTheme="minorEastAsia"/>
                      <w:lang w:eastAsia="zh-CN"/>
                    </w:rPr>
                  </w:pPr>
                  <w:r>
                    <w:rPr>
                      <w:rFonts w:hint="eastAsia" w:eastAsiaTheme="minorEastAsia"/>
                      <w:lang w:eastAsia="zh-CN"/>
                    </w:rPr>
                    <w:drawing>
                      <wp:inline distT="0" distB="0" distL="114300" distR="114300">
                        <wp:extent cx="1541780" cy="1234440"/>
                        <wp:effectExtent l="0" t="0" r="1270" b="3810"/>
                        <wp:docPr id="16" name="图片 16" descr="3924ab32fb6ea1f78df0f609c303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924ab32fb6ea1f78df0f609c303bb4"/>
                                <pic:cNvPicPr>
                                  <a:picLocks noChangeAspect="1"/>
                                </pic:cNvPicPr>
                              </pic:nvPicPr>
                              <pic:blipFill>
                                <a:blip r:embed="rId563"/>
                                <a:stretch>
                                  <a:fillRect/>
                                </a:stretch>
                              </pic:blipFill>
                              <pic:spPr>
                                <a:xfrm>
                                  <a:off x="0" y="0"/>
                                  <a:ext cx="1541780" cy="1234440"/>
                                </a:xfrm>
                                <a:prstGeom prst="rect">
                                  <a:avLst/>
                                </a:prstGeom>
                              </pic:spPr>
                            </pic:pic>
                          </a:graphicData>
                        </a:graphic>
                      </wp:inline>
                    </w:drawing>
                  </w:r>
                </w:p>
              </w:txbxContent>
            </v:textbox>
          </v:shape>
        </w:pict>
      </w:r>
    </w:p>
    <w:p>
      <w:pPr>
        <w:widowControl/>
        <w:tabs>
          <w:tab w:val="left" w:pos="3740"/>
        </w:tabs>
        <w:jc w:val="center"/>
        <w:rPr>
          <w:rFonts w:ascii="Times New Roman" w:cs="Times New Roman"/>
          <w:sz w:val="24"/>
          <w:szCs w:val="24"/>
        </w:rPr>
      </w:pPr>
      <w:r>
        <w:rPr>
          <w:rFonts w:ascii="Times New Roman" w:cs="Times New Roman"/>
          <w:sz w:val="24"/>
          <w:szCs w:val="24"/>
        </w:rPr>
        <w:pict>
          <v:shape id="_x0000_s110042" o:spid="_x0000_s110042" o:spt="202" type="#_x0000_t202" style="position:absolute;left:0pt;margin-left:500pt;margin-top:353.55pt;height:127pt;width:167.6pt;z-index:252016640;mso-width-relative:margin;mso-height-relative:margin;" stroked="f" coordsize="21600,21600">
            <v:path/>
            <v:fill focussize="0,0"/>
            <v:stroke on="f" joinstyle="miter"/>
            <v:imagedata o:title=""/>
            <o:lock v:ext="edit"/>
            <v:textbox>
              <w:txbxContent>
                <w:p>
                  <w:pPr>
                    <w:autoSpaceDE w:val="0"/>
                    <w:autoSpaceDN w:val="0"/>
                    <w:adjustRightInd w:val="0"/>
                    <w:jc w:val="center"/>
                    <w:rPr>
                      <w:rFonts w:ascii="宋体" w:hAnsi="宋体"/>
                      <w:b/>
                      <w:bCs/>
                      <w:kern w:val="0"/>
                      <w:szCs w:val="21"/>
                    </w:rPr>
                  </w:pPr>
                  <w:r>
                    <w:rPr>
                      <w:rFonts w:hint="eastAsia" w:ascii="宋体" w:hAnsi="宋体"/>
                      <w:b/>
                      <w:bCs/>
                      <w:kern w:val="0"/>
                      <w:szCs w:val="21"/>
                    </w:rPr>
                    <w:t>单桩竖向抗压静载试验曲线图</w:t>
                  </w:r>
                </w:p>
                <w:p>
                  <w:pPr>
                    <w:autoSpaceDE w:val="0"/>
                    <w:autoSpaceDN w:val="0"/>
                    <w:adjustRightInd w:val="0"/>
                    <w:rPr>
                      <w:rFonts w:ascii="宋体" w:hAnsi="Arial"/>
                      <w:b/>
                      <w:bCs/>
                      <w:kern w:val="0"/>
                      <w:sz w:val="28"/>
                      <w:szCs w:val="36"/>
                    </w:rPr>
                  </w:pPr>
                  <w:r>
                    <w:rPr>
                      <w:rFonts w:ascii="宋体" w:hAnsi="Arial"/>
                      <w:b/>
                      <w:bCs/>
                      <w:kern w:val="0"/>
                      <w:sz w:val="28"/>
                      <w:szCs w:val="36"/>
                    </w:rPr>
                    <w:drawing>
                      <wp:inline distT="0" distB="0" distL="0" distR="0">
                        <wp:extent cx="1809750" cy="1325245"/>
                        <wp:effectExtent l="19050" t="0" r="0" b="0"/>
                        <wp:docPr id="3636" name="图片 3636" descr="C:\Users\ADMINI~1\AppData\Local\Temp\WeChat Files\d03df14d676ea9563647ac25f934a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 name="图片 3636" descr="C:\Users\ADMINI~1\AppData\Local\Temp\WeChat Files\d03df14d676ea9563647ac25f934a3f.png"/>
                                <pic:cNvPicPr>
                                  <a:picLocks noChangeAspect="1" noChangeArrowheads="1"/>
                                </pic:cNvPicPr>
                              </pic:nvPicPr>
                              <pic:blipFill>
                                <a:blip r:embed="rId564"/>
                                <a:srcRect/>
                                <a:stretch>
                                  <a:fillRect/>
                                </a:stretch>
                              </pic:blipFill>
                              <pic:spPr>
                                <a:xfrm>
                                  <a:off x="0" y="0"/>
                                  <a:ext cx="1812573" cy="1327443"/>
                                </a:xfrm>
                                <a:prstGeom prst="rect">
                                  <a:avLst/>
                                </a:prstGeom>
                                <a:noFill/>
                                <a:ln w="9525">
                                  <a:noFill/>
                                  <a:miter lim="800000"/>
                                  <a:headEnd/>
                                  <a:tailEnd/>
                                </a:ln>
                              </pic:spPr>
                            </pic:pic>
                          </a:graphicData>
                        </a:graphic>
                      </wp:inline>
                    </w:drawing>
                  </w:r>
                </w:p>
              </w:txbxContent>
            </v:textbox>
          </v:shape>
        </w:pict>
      </w:r>
      <w:r>
        <w:rPr>
          <w:rFonts w:ascii="Times New Roman" w:cs="Times New Roman"/>
          <w:sz w:val="24"/>
          <w:szCs w:val="24"/>
        </w:rPr>
        <w:drawing>
          <wp:inline distT="0" distB="0" distL="0" distR="0">
            <wp:extent cx="7467600" cy="4435475"/>
            <wp:effectExtent l="19050" t="0" r="0" b="0"/>
            <wp:docPr id="4613" name="图片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 name="图片 4613"/>
                    <pic:cNvPicPr>
                      <a:picLocks noChangeAspect="1" noChangeArrowheads="1"/>
                    </pic:cNvPicPr>
                  </pic:nvPicPr>
                  <pic:blipFill>
                    <a:blip r:embed="rId565"/>
                    <a:srcRect/>
                    <a:stretch>
                      <a:fillRect/>
                    </a:stretch>
                  </pic:blipFill>
                  <pic:spPr>
                    <a:xfrm>
                      <a:off x="0" y="0"/>
                      <a:ext cx="7453176" cy="4427426"/>
                    </a:xfrm>
                    <a:prstGeom prst="rect">
                      <a:avLst/>
                    </a:prstGeom>
                    <a:noFill/>
                    <a:ln w="9525">
                      <a:noFill/>
                      <a:miter lim="800000"/>
                      <a:headEnd/>
                      <a:tailEnd/>
                    </a:ln>
                  </pic:spPr>
                </pic:pic>
              </a:graphicData>
            </a:graphic>
          </wp:inline>
        </w:drawing>
      </w:r>
    </w:p>
    <w:p>
      <w:pPr>
        <w:widowControl/>
        <w:jc w:val="left"/>
        <w:rPr>
          <w:rFonts w:ascii="Times New Roman" w:cs="Times New Roman"/>
          <w:sz w:val="24"/>
          <w:szCs w:val="24"/>
        </w:rPr>
      </w:pPr>
      <w:r>
        <w:rPr>
          <w:rFonts w:ascii="Times New Roman" w:cs="Times New Roman"/>
          <w:sz w:val="24"/>
          <w:szCs w:val="24"/>
        </w:rPr>
        <w:drawing>
          <wp:anchor distT="0" distB="0" distL="114300" distR="114300" simplePos="0" relativeHeight="252052480" behindDoc="0" locked="0" layoutInCell="1" allowOverlap="1">
            <wp:simplePos x="0" y="0"/>
            <wp:positionH relativeFrom="column">
              <wp:posOffset>764540</wp:posOffset>
            </wp:positionH>
            <wp:positionV relativeFrom="paragraph">
              <wp:posOffset>60325</wp:posOffset>
            </wp:positionV>
            <wp:extent cx="5562600" cy="1295400"/>
            <wp:effectExtent l="19050" t="0" r="0" b="0"/>
            <wp:wrapNone/>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82"/>
                    <pic:cNvPicPr>
                      <a:picLocks noChangeAspect="1" noChangeArrowheads="1"/>
                    </pic:cNvPicPr>
                  </pic:nvPicPr>
                  <pic:blipFill>
                    <a:blip r:embed="rId566"/>
                    <a:srcRect/>
                    <a:stretch>
                      <a:fillRect/>
                    </a:stretch>
                  </pic:blipFill>
                  <pic:spPr>
                    <a:xfrm>
                      <a:off x="0" y="0"/>
                      <a:ext cx="5572508" cy="1297707"/>
                    </a:xfrm>
                    <a:prstGeom prst="rect">
                      <a:avLst/>
                    </a:prstGeom>
                    <a:noFill/>
                    <a:ln w="9525">
                      <a:noFill/>
                      <a:miter lim="800000"/>
                      <a:headEnd/>
                      <a:tailEnd/>
                    </a:ln>
                  </pic:spPr>
                </pic:pic>
              </a:graphicData>
            </a:graphic>
          </wp:anchor>
        </w:drawing>
      </w:r>
    </w:p>
    <w:p>
      <w:pPr>
        <w:widowControl/>
        <w:jc w:val="left"/>
        <w:rPr>
          <w:rFonts w:ascii="Times New Roman" w:cs="Times New Roman"/>
          <w:sz w:val="24"/>
          <w:szCs w:val="24"/>
        </w:rPr>
      </w:pPr>
      <w:r>
        <w:rPr>
          <w:rFonts w:ascii="Times New Roman" w:cs="Times New Roman"/>
          <w:sz w:val="24"/>
          <w:szCs w:val="24"/>
        </w:rPr>
        <w:br w:type="page"/>
      </w:r>
    </w:p>
    <w:p>
      <w:pPr>
        <w:widowControl/>
        <w:jc w:val="center"/>
      </w:pPr>
      <w:r>
        <w:rPr>
          <w:rFonts w:ascii="Times New Roman" w:cs="Times New Roman"/>
          <w:sz w:val="24"/>
          <w:szCs w:val="24"/>
        </w:rPr>
        <w:pict>
          <v:shape id="_x0000_s110043" o:spid="_x0000_s110043" o:spt="202" type="#_x0000_t202" style="position:absolute;left:0pt;margin-left:473.25pt;margin-top:339.55pt;height:124.3pt;width:183.5pt;z-index:252017664;mso-width-relative:margin;mso-height-relative:margin;" stroked="f" coordsize="21600,21600">
            <v:path/>
            <v:fill focussize="0,0"/>
            <v:stroke on="f" joinstyle="miter"/>
            <v:imagedata o:title=""/>
            <o:lock v:ext="edit"/>
            <v:textbox>
              <w:txbxContent>
                <w:p>
                  <w:pPr>
                    <w:autoSpaceDE w:val="0"/>
                    <w:autoSpaceDN w:val="0"/>
                    <w:adjustRightInd w:val="0"/>
                    <w:jc w:val="center"/>
                    <w:rPr>
                      <w:rFonts w:ascii="宋体" w:hAnsi="宋体"/>
                      <w:b/>
                      <w:bCs/>
                      <w:kern w:val="0"/>
                      <w:szCs w:val="21"/>
                    </w:rPr>
                  </w:pPr>
                  <w:r>
                    <w:rPr>
                      <w:rFonts w:hint="eastAsia" w:ascii="宋体" w:hAnsi="宋体"/>
                      <w:b/>
                      <w:bCs/>
                      <w:kern w:val="0"/>
                      <w:szCs w:val="21"/>
                    </w:rPr>
                    <w:t>单桩竖向抗压静载试验曲线图</w:t>
                  </w:r>
                </w:p>
              </w:txbxContent>
            </v:textbox>
          </v:shape>
        </w:pict>
      </w:r>
      <w:r>
        <w:drawing>
          <wp:inline distT="0" distB="0" distL="0" distR="0">
            <wp:extent cx="7324725" cy="4352925"/>
            <wp:effectExtent l="19050" t="0" r="9525" b="0"/>
            <wp:docPr id="4610" name="图片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 name="图片 4610"/>
                    <pic:cNvPicPr>
                      <a:picLocks noChangeAspect="1" noChangeArrowheads="1"/>
                    </pic:cNvPicPr>
                  </pic:nvPicPr>
                  <pic:blipFill>
                    <a:blip r:embed="rId567"/>
                    <a:srcRect/>
                    <a:stretch>
                      <a:fillRect/>
                    </a:stretch>
                  </pic:blipFill>
                  <pic:spPr>
                    <a:xfrm>
                      <a:off x="0" y="0"/>
                      <a:ext cx="7346691" cy="4365979"/>
                    </a:xfrm>
                    <a:prstGeom prst="rect">
                      <a:avLst/>
                    </a:prstGeom>
                    <a:noFill/>
                    <a:ln w="9525">
                      <a:noFill/>
                      <a:miter lim="800000"/>
                      <a:headEnd/>
                      <a:tailEnd/>
                    </a:ln>
                  </pic:spPr>
                </pic:pic>
              </a:graphicData>
            </a:graphic>
          </wp:inline>
        </w:drawing>
      </w:r>
    </w:p>
    <w:p>
      <w:pPr>
        <w:autoSpaceDE w:val="0"/>
        <w:autoSpaceDN w:val="0"/>
        <w:adjustRightInd w:val="0"/>
        <w:jc w:val="center"/>
      </w:pPr>
      <w:r>
        <w:rPr>
          <w:rFonts w:ascii="Times New Roman" w:cs="Times New Roman"/>
          <w:sz w:val="24"/>
          <w:szCs w:val="24"/>
        </w:rPr>
        <w:drawing>
          <wp:anchor distT="0" distB="0" distL="114300" distR="114300" simplePos="0" relativeHeight="252054528" behindDoc="0" locked="0" layoutInCell="1" allowOverlap="1">
            <wp:simplePos x="0" y="0"/>
            <wp:positionH relativeFrom="column">
              <wp:posOffset>793115</wp:posOffset>
            </wp:positionH>
            <wp:positionV relativeFrom="paragraph">
              <wp:posOffset>115570</wp:posOffset>
            </wp:positionV>
            <wp:extent cx="5292725" cy="1381125"/>
            <wp:effectExtent l="19050" t="0" r="3175" b="0"/>
            <wp:wrapNone/>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pic:cNvPicPr>
                      <a:picLocks noChangeAspect="1" noChangeArrowheads="1"/>
                    </pic:cNvPicPr>
                  </pic:nvPicPr>
                  <pic:blipFill>
                    <a:blip r:embed="rId568"/>
                    <a:srcRect/>
                    <a:stretch>
                      <a:fillRect/>
                    </a:stretch>
                  </pic:blipFill>
                  <pic:spPr>
                    <a:xfrm>
                      <a:off x="0" y="0"/>
                      <a:ext cx="5292725" cy="1381125"/>
                    </a:xfrm>
                    <a:prstGeom prst="rect">
                      <a:avLst/>
                    </a:prstGeom>
                    <a:noFill/>
                    <a:ln w="9525">
                      <a:noFill/>
                      <a:miter lim="800000"/>
                      <a:headEnd/>
                      <a:tailEnd/>
                    </a:ln>
                  </pic:spPr>
                </pic:pic>
              </a:graphicData>
            </a:graphic>
          </wp:anchor>
        </w:drawing>
      </w:r>
    </w:p>
    <w:p>
      <w:pPr>
        <w:autoSpaceDE w:val="0"/>
        <w:autoSpaceDN w:val="0"/>
        <w:adjustRightInd w:val="0"/>
        <w:jc w:val="center"/>
        <w:sectPr>
          <w:pgSz w:w="16838" w:h="11906" w:orient="landscape"/>
          <w:pgMar w:top="1474" w:right="1276" w:bottom="1361" w:left="1361" w:header="851" w:footer="680" w:gutter="0"/>
          <w:cols w:space="425" w:num="1"/>
          <w:docGrid w:type="linesAndChars" w:linePitch="312" w:charSpace="0"/>
        </w:sectPr>
      </w:pPr>
      <w:r>
        <w:rPr>
          <w:rFonts w:ascii="Times New Roman" w:cs="Times New Roman"/>
          <w:sz w:val="24"/>
          <w:szCs w:val="24"/>
        </w:rPr>
        <w:drawing>
          <wp:anchor distT="0" distB="0" distL="114300" distR="114300" simplePos="0" relativeHeight="252025856" behindDoc="0" locked="0" layoutInCell="1" allowOverlap="1">
            <wp:simplePos x="0" y="0"/>
            <wp:positionH relativeFrom="column">
              <wp:posOffset>6280150</wp:posOffset>
            </wp:positionH>
            <wp:positionV relativeFrom="paragraph">
              <wp:posOffset>62865</wp:posOffset>
            </wp:positionV>
            <wp:extent cx="1818640" cy="1388745"/>
            <wp:effectExtent l="19050" t="0" r="0" b="0"/>
            <wp:wrapNone/>
            <wp:docPr id="3" name="图片 3634" descr="C:\Users\ADMINI~1\AppData\Local\Temp\WeChat Files\5f1d6490f07514ba26cf22712645a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34" descr="C:\Users\ADMINI~1\AppData\Local\Temp\WeChat Files\5f1d6490f07514ba26cf22712645af3.png"/>
                    <pic:cNvPicPr>
                      <a:picLocks noChangeAspect="1" noChangeArrowheads="1"/>
                    </pic:cNvPicPr>
                  </pic:nvPicPr>
                  <pic:blipFill>
                    <a:blip r:embed="rId569"/>
                    <a:srcRect/>
                    <a:stretch>
                      <a:fillRect/>
                    </a:stretch>
                  </pic:blipFill>
                  <pic:spPr>
                    <a:xfrm>
                      <a:off x="0" y="0"/>
                      <a:ext cx="1818748" cy="1388852"/>
                    </a:xfrm>
                    <a:prstGeom prst="rect">
                      <a:avLst/>
                    </a:prstGeom>
                    <a:noFill/>
                    <a:ln w="9525">
                      <a:noFill/>
                      <a:miter lim="800000"/>
                      <a:headEnd/>
                      <a:tailEnd/>
                    </a:ln>
                  </pic:spPr>
                </pic:pic>
              </a:graphicData>
            </a:graphic>
          </wp:anchor>
        </w:drawing>
      </w:r>
    </w:p>
    <w:p>
      <w:pPr>
        <w:pStyle w:val="4"/>
        <w:spacing w:before="156" w:after="156"/>
      </w:pPr>
      <w:bookmarkStart w:id="284" w:name="_Toc4036"/>
      <w:bookmarkStart w:id="285" w:name="_Toc26801"/>
      <w:bookmarkStart w:id="286" w:name="_Toc25339"/>
      <w:bookmarkStart w:id="287" w:name="_Toc520971632"/>
      <w:bookmarkStart w:id="288" w:name="_Toc520967569"/>
      <w:bookmarkStart w:id="289" w:name="_Toc529208029"/>
      <w:bookmarkStart w:id="290" w:name="_Toc531956744"/>
      <w:bookmarkStart w:id="291" w:name="_Toc532577363"/>
      <w:bookmarkStart w:id="292" w:name="_Toc6676138"/>
      <w:bookmarkStart w:id="293" w:name="_Toc533520988"/>
      <w:bookmarkStart w:id="294" w:name="_Toc533236099"/>
      <w:bookmarkStart w:id="295" w:name="_Toc534563464"/>
      <w:bookmarkStart w:id="296" w:name="_Toc534480252"/>
      <w:r>
        <w:rPr>
          <w:rFonts w:ascii="Times New Roman" w:hAnsi="Times New Roman" w:cs="Times New Roman"/>
        </w:rPr>
        <w:t>5.2</w:t>
      </w:r>
      <w:bookmarkEnd w:id="284"/>
      <w:bookmarkEnd w:id="285"/>
      <w:bookmarkEnd w:id="286"/>
      <w:r>
        <w:rPr>
          <w:rFonts w:hint="eastAsia"/>
        </w:rPr>
        <w:t xml:space="preserve">  桩基竖向抗拔承载力</w:t>
      </w:r>
      <w:bookmarkEnd w:id="287"/>
      <w:bookmarkEnd w:id="288"/>
      <w:bookmarkEnd w:id="289"/>
      <w:bookmarkEnd w:id="290"/>
      <w:bookmarkEnd w:id="291"/>
      <w:r>
        <w:rPr>
          <w:rFonts w:hint="eastAsia"/>
        </w:rPr>
        <w:t>验算</w:t>
      </w:r>
      <w:bookmarkEnd w:id="292"/>
      <w:bookmarkEnd w:id="293"/>
      <w:bookmarkEnd w:id="294"/>
      <w:bookmarkEnd w:id="295"/>
      <w:bookmarkEnd w:id="296"/>
    </w:p>
    <w:p>
      <w:pPr>
        <w:spacing w:line="360" w:lineRule="auto"/>
        <w:jc w:val="left"/>
        <w:rPr>
          <w:rFonts w:ascii="宋体" w:hAnsi="宋体"/>
          <w:szCs w:val="21"/>
        </w:rPr>
      </w:pPr>
      <w:r>
        <w:rPr>
          <w:rFonts w:ascii="Times New Roman" w:hAnsi="Times New Roman" w:cs="Times New Roman"/>
          <w:b/>
          <w:bCs/>
          <w:szCs w:val="21"/>
        </w:rPr>
        <w:t>5.2.1</w:t>
      </w:r>
      <w:r>
        <w:rPr>
          <w:rFonts w:hint="eastAsia" w:ascii="宋体" w:hAnsi="宋体"/>
          <w:szCs w:val="21"/>
        </w:rPr>
        <w:t xml:space="preserve">  关于群桩和单桩的抗拔承载力确定</w:t>
      </w:r>
    </w:p>
    <w:p>
      <w:pPr>
        <w:spacing w:line="360" w:lineRule="auto"/>
        <w:ind w:firstLine="316" w:firstLineChars="150"/>
        <w:jc w:val="left"/>
        <w:rPr>
          <w:rFonts w:ascii="宋体" w:hAnsi="宋体"/>
          <w:szCs w:val="21"/>
        </w:rPr>
      </w:pPr>
      <w:r>
        <w:rPr>
          <w:rFonts w:hint="eastAsia" w:ascii="宋体" w:hAnsi="宋体"/>
          <w:b/>
          <w:szCs w:val="21"/>
        </w:rPr>
        <w:t>1）</w:t>
      </w:r>
      <w:r>
        <w:rPr>
          <w:rFonts w:hint="eastAsia" w:ascii="宋体" w:hAnsi="宋体"/>
          <w:szCs w:val="21"/>
        </w:rPr>
        <w:t>单桩抗拔承载力一般通过单桩竖向抗拔静载试验确定。</w:t>
      </w:r>
    </w:p>
    <w:p>
      <w:pPr>
        <w:spacing w:line="360" w:lineRule="auto"/>
        <w:ind w:firstLine="316" w:firstLineChars="150"/>
        <w:jc w:val="left"/>
        <w:rPr>
          <w:rFonts w:ascii="宋体" w:hAnsi="宋体"/>
          <w:color w:val="FF0000"/>
          <w:szCs w:val="21"/>
        </w:rPr>
      </w:pPr>
      <w:r>
        <w:rPr>
          <w:rFonts w:hint="eastAsia" w:ascii="宋体" w:hAnsi="宋体"/>
          <w:b/>
          <w:szCs w:val="21"/>
        </w:rPr>
        <w:t>2）</w:t>
      </w:r>
      <w:r>
        <w:rPr>
          <w:rFonts w:hint="eastAsia" w:ascii="宋体" w:hAnsi="宋体"/>
          <w:szCs w:val="21"/>
        </w:rPr>
        <w:t>本标准表</w:t>
      </w:r>
      <w:r>
        <w:rPr>
          <w:rFonts w:ascii="Times New Roman" w:hAnsi="Times New Roman" w:cs="Times New Roman"/>
          <w:szCs w:val="21"/>
        </w:rPr>
        <w:t>5.2.2-3</w:t>
      </w:r>
      <w:r>
        <w:rPr>
          <w:rFonts w:hint="eastAsia" w:ascii="宋体" w:hAnsi="宋体"/>
          <w:szCs w:val="21"/>
        </w:rPr>
        <w:t>抗拔系数取值参照现行行业标准《建筑桩基技术规范》JGJ94中表</w:t>
      </w:r>
      <w:r>
        <w:rPr>
          <w:rFonts w:ascii="Times New Roman" w:hAnsi="Times New Roman" w:cs="Times New Roman"/>
          <w:szCs w:val="21"/>
        </w:rPr>
        <w:t>5.4.6-2</w:t>
      </w:r>
      <w:r>
        <w:rPr>
          <w:rFonts w:hint="eastAsia" w:ascii="宋体" w:hAnsi="宋体"/>
          <w:szCs w:val="21"/>
        </w:rPr>
        <w:t>，</w:t>
      </w:r>
      <w:r>
        <w:rPr>
          <w:rFonts w:ascii="宋体" w:hAnsi="宋体"/>
          <w:szCs w:val="21"/>
        </w:rPr>
        <w:t>考虑到</w:t>
      </w:r>
      <w:r>
        <w:rPr>
          <w:rFonts w:hint="eastAsia" w:ascii="宋体" w:hAnsi="宋体"/>
          <w:szCs w:val="21"/>
        </w:rPr>
        <w:t>高喷</w:t>
      </w:r>
      <w:r>
        <w:rPr>
          <w:rFonts w:ascii="宋体" w:hAnsi="宋体"/>
          <w:szCs w:val="21"/>
        </w:rPr>
        <w:t>水泥浆对抗拔桩</w:t>
      </w:r>
      <w:r>
        <w:rPr>
          <w:rFonts w:hint="eastAsia" w:ascii="宋体" w:hAnsi="宋体"/>
          <w:szCs w:val="21"/>
        </w:rPr>
        <w:t>侧</w:t>
      </w:r>
      <w:r>
        <w:rPr>
          <w:rFonts w:ascii="宋体" w:hAnsi="宋体"/>
          <w:szCs w:val="21"/>
        </w:rPr>
        <w:t>摩阻力的增强影响，</w:t>
      </w:r>
      <w:r>
        <w:rPr>
          <w:rFonts w:hint="eastAsia" w:ascii="宋体" w:hAnsi="宋体"/>
          <w:szCs w:val="21"/>
        </w:rPr>
        <w:t>采用了桩侧摩阻力增强系数</w:t>
      </w:r>
      <w:r>
        <w:rPr>
          <w:rFonts w:ascii="宋体" w:hAnsi="宋体"/>
          <w:position w:val="-12"/>
          <w:szCs w:val="21"/>
        </w:rPr>
        <w:object>
          <v:shape id="_x0000_i1350" o:spt="75" type="#_x0000_t75" style="height:17.75pt;width:17.75pt;" o:ole="t" filled="f" o:preferrelative="t" stroked="f" coordsize="21600,21600">
            <v:path/>
            <v:fill on="f" focussize="0,0"/>
            <v:stroke on="f" joinstyle="miter"/>
            <v:imagedata r:id="rId571" o:title=""/>
            <o:lock v:ext="edit" aspectratio="t"/>
            <w10:wrap type="none"/>
            <w10:anchorlock/>
          </v:shape>
          <o:OLEObject Type="Embed" ProgID="Equation.KSEE3" ShapeID="_x0000_i1350" DrawAspect="Content" ObjectID="_1468076050" r:id="rId570">
            <o:LockedField>false</o:LockedField>
          </o:OLEObject>
        </w:object>
      </w:r>
      <w:r>
        <w:rPr>
          <w:rFonts w:hint="eastAsia" w:ascii="宋体" w:hAnsi="宋体"/>
          <w:szCs w:val="21"/>
        </w:rPr>
        <w:t>。</w:t>
      </w:r>
    </w:p>
    <w:p>
      <w:pPr>
        <w:spacing w:line="360" w:lineRule="auto"/>
        <w:ind w:firstLine="316" w:firstLineChars="150"/>
        <w:jc w:val="left"/>
        <w:rPr>
          <w:rFonts w:ascii="宋体" w:hAnsi="宋体"/>
          <w:szCs w:val="21"/>
        </w:rPr>
      </w:pPr>
      <w:r>
        <w:rPr>
          <w:rFonts w:hint="eastAsia" w:ascii="宋体" w:hAnsi="宋体"/>
          <w:b/>
          <w:szCs w:val="21"/>
        </w:rPr>
        <w:t>3）</w:t>
      </w:r>
      <w:r>
        <w:rPr>
          <w:rFonts w:hint="eastAsia" w:ascii="宋体" w:hAnsi="宋体"/>
          <w:szCs w:val="21"/>
        </w:rPr>
        <w:t>在初步设计时，可用本标准的公式估算。基桩抗拔承载力的估算有理论计算模式和基于试验结果的经验公式</w:t>
      </w:r>
      <w:r>
        <w:rPr>
          <w:rFonts w:hint="eastAsia" w:ascii="宋体" w:hAnsi="宋体"/>
          <w:color w:val="FF0000"/>
          <w:szCs w:val="21"/>
        </w:rPr>
        <w:t>，</w:t>
      </w:r>
      <w:r>
        <w:rPr>
          <w:rFonts w:hint="eastAsia" w:ascii="宋体" w:hAnsi="宋体"/>
          <w:szCs w:val="21"/>
        </w:rPr>
        <w:t>喷扩锥台压灌桩因扩径体的存在，其抗拔的破坏机理更加复杂。本标准参考了理论和试验两种方法。</w:t>
      </w:r>
    </w:p>
    <w:p>
      <w:pPr>
        <w:spacing w:line="360" w:lineRule="auto"/>
        <w:rPr>
          <w:rFonts w:asciiTheme="minorEastAsia" w:hAnsiTheme="minorEastAsia"/>
          <w:szCs w:val="21"/>
        </w:rPr>
      </w:pPr>
      <w:r>
        <w:rPr>
          <w:rFonts w:hint="eastAsia" w:asciiTheme="minorEastAsia" w:hAnsiTheme="minorEastAsia"/>
          <w:szCs w:val="21"/>
        </w:rPr>
        <w:tab/>
      </w:r>
      <w:r>
        <w:rPr>
          <w:rFonts w:hint="eastAsia" w:asciiTheme="minorEastAsia" w:hAnsiTheme="minorEastAsia"/>
          <w:szCs w:val="21"/>
        </w:rPr>
        <w:t>梅耶霍夫（Meyerhof）对浅埋与深埋两种锚板的计算方法基本上是采用锚板以上一定高度范围（</w:t>
      </w:r>
      <m:oMath>
        <m:r>
          <w:rPr>
            <w:rFonts w:ascii="Cambria Math" w:hAnsi="Cambria Math" w:cs="Times New Roman"/>
            <w:kern w:val="0"/>
            <w:szCs w:val="21"/>
          </w:rPr>
          <m:t>ξD</m:t>
        </m:r>
      </m:oMath>
      <w:r>
        <w:rPr>
          <w:rFonts w:hint="eastAsia" w:asciiTheme="minorEastAsia" w:hAnsiTheme="minorEastAsia"/>
          <w:szCs w:val="21"/>
        </w:rPr>
        <w:t>）用直径为锚板的直径</w:t>
      </w:r>
      <w:r>
        <w:rPr>
          <w:rFonts w:hint="eastAsia" w:asciiTheme="minorEastAsia" w:hAnsiTheme="minorEastAsia"/>
          <w:i/>
          <w:iCs/>
          <w:szCs w:val="21"/>
        </w:rPr>
        <w:t>D</w:t>
      </w:r>
      <w:r>
        <w:rPr>
          <w:rFonts w:hint="eastAsia" w:asciiTheme="minorEastAsia" w:hAnsiTheme="minorEastAsia"/>
          <w:szCs w:val="21"/>
        </w:rPr>
        <w:t>的破裂柱面计算侧阻力。现行行业标准《建筑桩基技术规范》JGJ94改为（4～8）</w:t>
      </w:r>
      <w:r>
        <w:rPr>
          <w:rFonts w:hint="eastAsia" w:asciiTheme="minorEastAsia" w:hAnsiTheme="minorEastAsia"/>
          <w:i/>
          <w:iCs/>
          <w:szCs w:val="21"/>
        </w:rPr>
        <w:t>d</w:t>
      </w:r>
      <w:r>
        <w:rPr>
          <w:rFonts w:hint="eastAsia" w:asciiTheme="minorEastAsia" w:hAnsiTheme="minorEastAsia"/>
          <w:szCs w:val="21"/>
        </w:rPr>
        <w:t>，随土的摩擦角增加而增加，但是仍然偏小。例如梅耶霍夫建议，当土的内摩擦角</w:t>
      </w:r>
    </w:p>
    <w:p>
      <w:pPr>
        <w:spacing w:line="360" w:lineRule="auto"/>
        <w:rPr>
          <w:rFonts w:asciiTheme="minorEastAsia" w:hAnsiTheme="minorEastAsia"/>
          <w:szCs w:val="21"/>
        </w:rPr>
      </w:pPr>
      <w:r>
        <w:rPr>
          <w:rFonts w:asciiTheme="minorEastAsia" w:hAnsiTheme="minorEastAsia"/>
          <w:color w:val="000000"/>
          <w:spacing w:val="-10"/>
          <w:position w:val="-10"/>
          <w:szCs w:val="21"/>
        </w:rPr>
        <w:object>
          <v:shape id="_x0000_i1351" o:spt="75" type="#_x0000_t75" style="height:14.05pt;width:10.3pt;" o:ole="t" filled="f" o:preferrelative="t" stroked="f" coordsize="21600,21600">
            <v:path/>
            <v:fill on="f" focussize="0,0"/>
            <v:stroke on="f" joinstyle="miter"/>
            <v:imagedata r:id="rId573" o:title=""/>
            <o:lock v:ext="edit" aspectratio="t"/>
            <w10:wrap type="none"/>
            <w10:anchorlock/>
          </v:shape>
          <o:OLEObject Type="Embed" ProgID="Equation.3" ShapeID="_x0000_i1351" DrawAspect="Content" ObjectID="_1468076051" r:id="rId572">
            <o:LockedField>false</o:LockedField>
          </o:OLEObject>
        </w:object>
      </w:r>
      <w:r>
        <w:rPr>
          <w:rFonts w:hint="eastAsia" w:asciiTheme="minorEastAsia" w:hAnsiTheme="minorEastAsia"/>
          <w:szCs w:val="21"/>
        </w:rPr>
        <w:t>＝20</w:t>
      </w:r>
      <w:r>
        <w:rPr>
          <w:rFonts w:asciiTheme="minorEastAsia" w:hAnsiTheme="minorEastAsia"/>
          <w:szCs w:val="21"/>
        </w:rPr>
        <w:t>°</w:t>
      </w:r>
      <w:r>
        <w:rPr>
          <w:rFonts w:hint="eastAsia" w:asciiTheme="minorEastAsia" w:hAnsiTheme="minorEastAsia"/>
          <w:szCs w:val="21"/>
        </w:rPr>
        <w:t>～45</w:t>
      </w:r>
      <w:r>
        <w:rPr>
          <w:rFonts w:asciiTheme="minorEastAsia" w:hAnsiTheme="minorEastAsia"/>
          <w:szCs w:val="21"/>
        </w:rPr>
        <w:t>°</w:t>
      </w:r>
      <w:r>
        <w:rPr>
          <w:rFonts w:hint="eastAsia" w:asciiTheme="minorEastAsia" w:hAnsiTheme="minorEastAsia"/>
          <w:szCs w:val="21"/>
        </w:rPr>
        <w:t>时，破裂柱面高度可达(2.5～9.0)</w:t>
      </w:r>
      <w:r>
        <w:rPr>
          <w:rFonts w:hint="eastAsia" w:asciiTheme="minorEastAsia" w:hAnsiTheme="minorEastAsia"/>
          <w:i/>
          <w:iCs/>
          <w:szCs w:val="21"/>
        </w:rPr>
        <w:t>D</w:t>
      </w:r>
      <w:r>
        <w:rPr>
          <w:rFonts w:hint="eastAsia" w:asciiTheme="minorEastAsia" w:hAnsiTheme="minorEastAsia"/>
          <w:szCs w:val="21"/>
        </w:rPr>
        <w:t>，</w:t>
      </w:r>
      <w:r>
        <w:rPr>
          <w:rFonts w:hint="eastAsia" w:asciiTheme="minorEastAsia" w:hAnsiTheme="minorEastAsia"/>
          <w:i/>
          <w:iCs/>
          <w:szCs w:val="21"/>
        </w:rPr>
        <w:t>D</w:t>
      </w:r>
      <w:r>
        <w:rPr>
          <w:rFonts w:hint="eastAsia" w:asciiTheme="minorEastAsia" w:hAnsiTheme="minorEastAsia"/>
          <w:szCs w:val="21"/>
        </w:rPr>
        <w:t>为锚板直径。喷扩锥台压灌桩扩径体可参考这种计算方法，采用</w:t>
      </w:r>
      <w:r>
        <w:rPr>
          <w:rFonts w:hint="eastAsia" w:asciiTheme="minorEastAsia" w:hAnsiTheme="minorEastAsia"/>
          <w:i/>
          <w:iCs/>
          <w:szCs w:val="21"/>
        </w:rPr>
        <w:t>D进行计算</w:t>
      </w:r>
      <w:r>
        <w:rPr>
          <w:rFonts w:hint="eastAsia" w:asciiTheme="minorEastAsia" w:hAnsiTheme="minorEastAsia"/>
          <w:szCs w:val="21"/>
        </w:rPr>
        <w:t>。</w:t>
      </w:r>
    </w:p>
    <w:p>
      <w:pPr>
        <w:spacing w:line="360" w:lineRule="auto"/>
        <w:jc w:val="left"/>
        <w:rPr>
          <w:rFonts w:ascii="宋体" w:hAnsi="宋体"/>
          <w:szCs w:val="21"/>
        </w:rPr>
      </w:pPr>
      <w:r>
        <w:rPr>
          <w:rFonts w:hint="eastAsia" w:ascii="宋体" w:hAnsi="宋体"/>
          <w:szCs w:val="21"/>
        </w:rPr>
        <w:tab/>
      </w:r>
      <w:r>
        <w:rPr>
          <w:rFonts w:hint="eastAsia" w:ascii="宋体" w:hAnsi="宋体"/>
          <w:szCs w:val="21"/>
        </w:rPr>
        <w:t>本标准给出的表</w:t>
      </w:r>
      <w:r>
        <w:rPr>
          <w:rFonts w:ascii="Times New Roman" w:hAnsi="Times New Roman" w:cs="Times New Roman"/>
          <w:szCs w:val="21"/>
        </w:rPr>
        <w:t>5.2.2</w:t>
      </w:r>
      <w:r>
        <w:rPr>
          <w:rFonts w:ascii="Times New Roman" w:hAnsi="宋体" w:cs="Times New Roman"/>
          <w:szCs w:val="21"/>
        </w:rPr>
        <w:t>－</w:t>
      </w:r>
      <w:r>
        <w:rPr>
          <w:rFonts w:ascii="Times New Roman" w:hAnsi="Times New Roman" w:cs="Times New Roman"/>
          <w:szCs w:val="21"/>
        </w:rPr>
        <w:t>2</w:t>
      </w:r>
      <w:r>
        <w:rPr>
          <w:rFonts w:hint="eastAsia" w:ascii="宋体" w:hAnsi="宋体"/>
          <w:szCs w:val="21"/>
        </w:rPr>
        <w:t>基于梅耶霍夫的建议值，通过已经取得的一些试验结果验证数值基本合理。</w:t>
      </w:r>
    </w:p>
    <w:p>
      <w:pPr>
        <w:pStyle w:val="4"/>
        <w:spacing w:before="156" w:after="156"/>
        <w:rPr>
          <w:rFonts w:asciiTheme="minorEastAsia" w:hAnsiTheme="minorEastAsia"/>
        </w:rPr>
      </w:pPr>
      <w:bookmarkStart w:id="297" w:name="_Toc531956745"/>
      <w:bookmarkStart w:id="298" w:name="_Toc520971633"/>
      <w:bookmarkStart w:id="299" w:name="_Toc529208030"/>
      <w:bookmarkStart w:id="300" w:name="_Toc520967570"/>
      <w:bookmarkStart w:id="301" w:name="_Toc7726"/>
      <w:bookmarkStart w:id="302" w:name="_Toc14952"/>
      <w:bookmarkStart w:id="303" w:name="_Toc22076"/>
      <w:bookmarkStart w:id="304" w:name="_Toc534563465"/>
      <w:bookmarkStart w:id="305" w:name="_Toc533236100"/>
      <w:bookmarkStart w:id="306" w:name="_Toc534480253"/>
      <w:bookmarkStart w:id="307" w:name="_Toc6676139"/>
      <w:bookmarkStart w:id="308" w:name="_Toc532577364"/>
      <w:bookmarkStart w:id="309" w:name="_Toc533520989"/>
      <w:r>
        <w:rPr>
          <w:rFonts w:ascii="Times New Roman" w:hAnsi="Times New Roman" w:cs="Times New Roman"/>
        </w:rPr>
        <w:t xml:space="preserve">5.3 </w:t>
      </w:r>
      <w:r>
        <w:rPr>
          <w:rFonts w:hint="eastAsia" w:asciiTheme="minorEastAsia" w:hAnsiTheme="minorEastAsia"/>
        </w:rPr>
        <w:t xml:space="preserve"> 单桩水平承载力</w:t>
      </w:r>
      <w:bookmarkEnd w:id="297"/>
      <w:bookmarkEnd w:id="298"/>
      <w:bookmarkEnd w:id="299"/>
      <w:bookmarkEnd w:id="300"/>
      <w:bookmarkEnd w:id="301"/>
      <w:bookmarkEnd w:id="302"/>
      <w:bookmarkEnd w:id="303"/>
      <w:r>
        <w:rPr>
          <w:rFonts w:hint="eastAsia" w:asciiTheme="minorEastAsia" w:hAnsiTheme="minorEastAsia"/>
        </w:rPr>
        <w:t>计算</w:t>
      </w:r>
      <w:bookmarkEnd w:id="304"/>
      <w:bookmarkEnd w:id="305"/>
      <w:bookmarkEnd w:id="306"/>
      <w:bookmarkEnd w:id="307"/>
      <w:bookmarkEnd w:id="308"/>
      <w:bookmarkEnd w:id="309"/>
    </w:p>
    <w:p>
      <w:pPr>
        <w:spacing w:line="360" w:lineRule="auto"/>
        <w:rPr>
          <w:rFonts w:ascii="宋体" w:hAnsi="宋体"/>
          <w:szCs w:val="21"/>
        </w:rPr>
      </w:pPr>
      <w:r>
        <w:rPr>
          <w:rFonts w:ascii="Times New Roman" w:hAnsi="Times New Roman" w:cs="Times New Roman"/>
          <w:b/>
          <w:szCs w:val="21"/>
        </w:rPr>
        <w:t>5.3.1</w:t>
      </w:r>
      <w:r>
        <w:rPr>
          <w:rFonts w:hint="eastAsia" w:ascii="Times New Roman" w:hAnsi="Times New Roman" w:cs="Times New Roman"/>
          <w:b/>
          <w:szCs w:val="21"/>
        </w:rPr>
        <w:t xml:space="preserve">  </w:t>
      </w:r>
      <w:r>
        <w:rPr>
          <w:rFonts w:hint="eastAsia" w:ascii="宋体" w:hAnsi="宋体"/>
          <w:szCs w:val="21"/>
        </w:rPr>
        <w:t>喷扩锥台压灌桩是带有扩径体的变截面桩，扩径体上桩身直径大于下桩身直径，提高了桩顶的抗弯刚度和抗弯强度，减小了桩顶水平位移。</w:t>
      </w:r>
    </w:p>
    <w:p>
      <w:pPr>
        <w:spacing w:line="360" w:lineRule="auto"/>
        <w:ind w:firstLine="630" w:firstLineChars="300"/>
        <w:rPr>
          <w:rFonts w:ascii="宋体" w:hAnsi="宋体"/>
          <w:szCs w:val="21"/>
        </w:rPr>
      </w:pPr>
      <w:r>
        <w:rPr>
          <w:rFonts w:hint="eastAsia" w:ascii="宋体" w:hAnsi="宋体"/>
          <w:szCs w:val="21"/>
        </w:rPr>
        <w:t>影响喷扩锥台压灌桩水平承载力的因素除桩的抗弯强度（它取决于桩身截面尺寸、扩径体的位置与尺寸、配筋情况及混凝土强度等）、桩顶允许位移和地基土的物理力学性能外，还有桩顶嵌固情况、扩径体与桩端的约束情况、桩顶竖向荷载的大小以及承台的底面阻力和侧面抗力等方面有关。要按某一种分析计算法较准确地确定其单桩水平承载力是困难的，故对于承受水平荷载较大的设计等级为甲级的喷扩锥台压灌桩基桩，应按水平静载试验确定其单桩水平承载力特征值。</w:t>
      </w:r>
    </w:p>
    <w:p>
      <w:pPr>
        <w:spacing w:line="360" w:lineRule="auto"/>
        <w:ind w:firstLine="630" w:firstLineChars="300"/>
        <w:rPr>
          <w:rFonts w:ascii="宋体" w:hAnsi="宋体"/>
          <w:b/>
          <w:szCs w:val="21"/>
        </w:rPr>
      </w:pPr>
      <w:r>
        <w:rPr>
          <w:rFonts w:hint="eastAsia" w:ascii="宋体" w:hAnsi="宋体"/>
          <w:szCs w:val="21"/>
        </w:rPr>
        <w:t>根据设计要求，喷扩锥台压灌桩的水平静载试验可进行桩顶自由的单桩试验、加竖向荷载的单桩试验及带承台的单桩或多桩试验等。</w:t>
      </w:r>
    </w:p>
    <w:p>
      <w:pPr>
        <w:pStyle w:val="4"/>
        <w:spacing w:before="156" w:after="156"/>
        <w:rPr>
          <w:rFonts w:asciiTheme="minorEastAsia" w:hAnsiTheme="minorEastAsia"/>
        </w:rPr>
      </w:pPr>
      <w:bookmarkStart w:id="310" w:name="_Toc16065"/>
      <w:bookmarkStart w:id="311" w:name="_Toc5168"/>
      <w:bookmarkStart w:id="312" w:name="_Toc32691"/>
      <w:bookmarkStart w:id="313" w:name="_Toc520967571"/>
      <w:bookmarkStart w:id="314" w:name="_Toc529208031"/>
      <w:bookmarkStart w:id="315" w:name="_Toc531956746"/>
      <w:bookmarkStart w:id="316" w:name="_Toc520971634"/>
      <w:bookmarkStart w:id="317" w:name="_Toc532577365"/>
      <w:bookmarkStart w:id="318" w:name="_Toc534480254"/>
      <w:bookmarkStart w:id="319" w:name="_Toc533236101"/>
      <w:bookmarkStart w:id="320" w:name="_Toc534563466"/>
      <w:bookmarkStart w:id="321" w:name="_Toc533520990"/>
      <w:bookmarkStart w:id="322" w:name="_Toc6676140"/>
      <w:r>
        <w:rPr>
          <w:rFonts w:ascii="Times New Roman" w:hAnsi="Times New Roman" w:cs="Times New Roman"/>
        </w:rPr>
        <w:t>5.4</w:t>
      </w:r>
      <w:bookmarkEnd w:id="310"/>
      <w:bookmarkEnd w:id="311"/>
      <w:bookmarkEnd w:id="312"/>
      <w:r>
        <w:rPr>
          <w:rFonts w:hint="eastAsia" w:asciiTheme="minorEastAsia" w:hAnsiTheme="minorEastAsia"/>
        </w:rPr>
        <w:t xml:space="preserve"> 桩身承载力</w:t>
      </w:r>
      <w:bookmarkEnd w:id="313"/>
      <w:bookmarkEnd w:id="314"/>
      <w:bookmarkEnd w:id="315"/>
      <w:bookmarkEnd w:id="316"/>
      <w:r>
        <w:rPr>
          <w:rFonts w:hint="eastAsia" w:asciiTheme="minorEastAsia" w:hAnsiTheme="minorEastAsia"/>
        </w:rPr>
        <w:t>计算</w:t>
      </w:r>
      <w:bookmarkEnd w:id="317"/>
      <w:bookmarkEnd w:id="318"/>
      <w:bookmarkEnd w:id="319"/>
      <w:bookmarkEnd w:id="320"/>
      <w:bookmarkEnd w:id="321"/>
      <w:bookmarkEnd w:id="322"/>
    </w:p>
    <w:p>
      <w:pPr>
        <w:spacing w:line="360" w:lineRule="auto"/>
        <w:jc w:val="left"/>
        <w:rPr>
          <w:rFonts w:ascii="宋体" w:hAnsi="宋体"/>
          <w:szCs w:val="21"/>
        </w:rPr>
      </w:pPr>
      <w:r>
        <w:rPr>
          <w:rFonts w:ascii="Times New Roman" w:hAnsi="Times New Roman" w:cs="Times New Roman"/>
          <w:b/>
          <w:szCs w:val="21"/>
        </w:rPr>
        <w:t xml:space="preserve">5.4.1  </w:t>
      </w:r>
      <w:r>
        <w:rPr>
          <w:rFonts w:hint="eastAsia" w:ascii="宋体" w:hAnsi="宋体"/>
          <w:szCs w:val="21"/>
        </w:rPr>
        <w:t>喷扩锥台压灌桩的桩身钢筋混凝土正截面轴心受压承载力验算，应按式</w:t>
      </w:r>
      <w:r>
        <w:rPr>
          <w:rFonts w:ascii="Times New Roman" w:hAnsi="宋体" w:cs="Times New Roman"/>
          <w:szCs w:val="21"/>
        </w:rPr>
        <w:t>（</w:t>
      </w:r>
      <w:r>
        <w:rPr>
          <w:rFonts w:ascii="Times New Roman" w:hAnsi="Times New Roman" w:cs="Times New Roman"/>
          <w:szCs w:val="21"/>
        </w:rPr>
        <w:t>5.4.1-1</w:t>
      </w:r>
      <w:r>
        <w:rPr>
          <w:rFonts w:ascii="Times New Roman" w:hAnsi="宋体" w:cs="Times New Roman"/>
          <w:szCs w:val="21"/>
        </w:rPr>
        <w:t>）</w:t>
      </w:r>
      <w:r>
        <w:rPr>
          <w:rFonts w:hint="eastAsia" w:ascii="宋体" w:hAnsi="宋体"/>
          <w:szCs w:val="21"/>
        </w:rPr>
        <w:t>的规定，该式的物理意义是，在考虑桩工作条件影响因素的情况时，荷载效应基本组合下的桩顶轴向压力设计值不得大于桩身材料的混凝土轴心抗压承载力设计值。</w:t>
      </w:r>
    </w:p>
    <w:p>
      <w:pPr>
        <w:spacing w:line="360" w:lineRule="auto"/>
        <w:ind w:firstLine="630" w:firstLineChars="300"/>
        <w:jc w:val="left"/>
        <w:rPr>
          <w:rFonts w:ascii="宋体" w:hAnsi="宋体"/>
          <w:szCs w:val="21"/>
        </w:rPr>
      </w:pPr>
      <w:r>
        <w:rPr>
          <w:rFonts w:hint="eastAsia" w:ascii="宋体" w:hAnsi="宋体"/>
          <w:szCs w:val="21"/>
        </w:rPr>
        <w:t>现行国家标准《混凝土结构设计规范》GB50010中定义混凝土抗压强度等级是按没有横向约束的立方体抗压强度标准值作为基本指标，而实际工程中的桩身材料，却是处于三向受力工作状态。国内外对圆柱体混凝土试件周围的加液试验结果表明，当侧向液压值不是很大时，最大主压力轴向极限强度随着侧向压应力数值的增加而提高。上述试件的受力状态比较贴切地模拟桩身受力的实际情况。</w:t>
      </w:r>
    </w:p>
    <w:p>
      <w:pPr>
        <w:spacing w:line="360" w:lineRule="auto"/>
        <w:ind w:firstLine="630" w:firstLineChars="300"/>
        <w:jc w:val="left"/>
        <w:rPr>
          <w:rFonts w:ascii="宋体" w:hAnsi="宋体"/>
          <w:szCs w:val="21"/>
        </w:rPr>
      </w:pPr>
      <w:r>
        <w:rPr>
          <w:rFonts w:hint="eastAsia" w:ascii="宋体" w:hAnsi="宋体"/>
          <w:szCs w:val="21"/>
        </w:rPr>
        <w:t>轴向受压桩的承载状况与上部结构柱相近，较柱的受力条件更为有利的是喷扩锥台压灌桩周挤密土的约束，喷扩锥台压灌桩由于高喷水泥浆形成水泥土过渡层与定喷形成的肋板，增大了侧摩阻力及有效的桩身断面，使得轴向荷载随深度递减较快，因此桩身受压承载力由桩顶下一定区段控制。纵向主筋的承压作用在一定条件下可计入桩身受压承载力。</w:t>
      </w:r>
    </w:p>
    <w:p>
      <w:pPr>
        <w:spacing w:line="360" w:lineRule="auto"/>
        <w:ind w:firstLine="630" w:firstLineChars="300"/>
        <w:jc w:val="left"/>
        <w:rPr>
          <w:rFonts w:ascii="宋体" w:hAnsi="宋体"/>
          <w:szCs w:val="21"/>
        </w:rPr>
      </w:pPr>
      <w:r>
        <w:rPr>
          <w:rFonts w:hint="eastAsia" w:ascii="宋体" w:hAnsi="宋体"/>
          <w:szCs w:val="21"/>
        </w:rPr>
        <w:t>箍筋不仅起水平抗剪作用，更重要的是起侧向约束增强作用。曼德尔等（Mander et al，1984）指出，带箍筋的约束混凝土轴心抗压强度较无约束混凝土提高80%左右。现行行业标准《建筑桩基技术规范》JGJ94规定，凡桩顶以下5</w:t>
      </w:r>
      <w:r>
        <w:rPr>
          <w:rFonts w:hint="eastAsia" w:ascii="宋体" w:hAnsi="宋体"/>
          <w:i/>
          <w:szCs w:val="21"/>
        </w:rPr>
        <w:t>d</w:t>
      </w:r>
      <w:r>
        <w:rPr>
          <w:rFonts w:hint="eastAsia" w:ascii="宋体" w:hAnsi="宋体"/>
          <w:szCs w:val="21"/>
        </w:rPr>
        <w:t>范围箍筋间距不大于100mm时，均可考虑纵向主筋的作用。</w:t>
      </w:r>
    </w:p>
    <w:p>
      <w:pPr>
        <w:spacing w:line="360" w:lineRule="auto"/>
        <w:ind w:firstLine="630" w:firstLineChars="300"/>
        <w:jc w:val="left"/>
        <w:rPr>
          <w:rFonts w:ascii="宋体" w:hAnsi="宋体"/>
          <w:szCs w:val="21"/>
        </w:rPr>
      </w:pPr>
      <w:r>
        <w:rPr>
          <w:rFonts w:hint="eastAsia" w:ascii="宋体" w:hAnsi="宋体"/>
          <w:szCs w:val="21"/>
        </w:rPr>
        <w:t>综上所述式</w:t>
      </w:r>
      <w:r>
        <w:rPr>
          <w:rFonts w:ascii="Times New Roman" w:hAnsi="宋体" w:cs="Times New Roman"/>
          <w:szCs w:val="21"/>
        </w:rPr>
        <w:t>（</w:t>
      </w:r>
      <w:r>
        <w:rPr>
          <w:rFonts w:ascii="Times New Roman" w:hAnsi="Times New Roman" w:cs="Times New Roman"/>
          <w:szCs w:val="21"/>
        </w:rPr>
        <w:t>5.4.1-1</w:t>
      </w:r>
      <w:r>
        <w:rPr>
          <w:rFonts w:ascii="Times New Roman" w:hAnsi="宋体" w:cs="Times New Roman"/>
          <w:szCs w:val="21"/>
        </w:rPr>
        <w:t>）</w:t>
      </w:r>
      <w:r>
        <w:rPr>
          <w:rFonts w:hint="eastAsia" w:ascii="宋体" w:hAnsi="宋体"/>
          <w:szCs w:val="21"/>
        </w:rPr>
        <w:t>中工作条件系数</w:t>
      </w:r>
      <w:r>
        <w:rPr>
          <w:rFonts w:ascii="宋体" w:hAnsi="宋体"/>
          <w:position w:val="-12"/>
          <w:szCs w:val="21"/>
        </w:rPr>
        <w:object>
          <v:shape id="_x0000_i1352" o:spt="75" type="#_x0000_t75" style="height:17.75pt;width:14.95pt;" o:ole="t" filled="f" o:preferrelative="t" stroked="f" coordsize="21600,21600">
            <v:path/>
            <v:fill on="f" focussize="0,0"/>
            <v:stroke on="f" joinstyle="miter"/>
            <v:imagedata r:id="rId575" o:title=""/>
            <o:lock v:ext="edit" aspectratio="t"/>
            <w10:wrap type="none"/>
            <w10:anchorlock/>
          </v:shape>
          <o:OLEObject Type="Embed" ProgID="Equation.3" ShapeID="_x0000_i1352" DrawAspect="Content" ObjectID="_1468076052" r:id="rId574">
            <o:LockedField>false</o:LockedField>
          </o:OLEObject>
        </w:object>
      </w:r>
      <w:r>
        <w:rPr>
          <w:rFonts w:hint="eastAsia" w:ascii="宋体" w:hAnsi="宋体"/>
          <w:szCs w:val="21"/>
        </w:rPr>
        <w:t>应综合考虑桩身受力状态、纵向主筋与箍筋的作用及成孔成桩工艺等因素，喷扩锥台压灌桩工作条件系数</w:t>
      </w:r>
      <w:r>
        <w:rPr>
          <w:rFonts w:ascii="宋体" w:hAnsi="宋体"/>
          <w:position w:val="-12"/>
          <w:szCs w:val="21"/>
        </w:rPr>
        <w:object>
          <v:shape id="_x0000_i1353" o:spt="75" type="#_x0000_t75" style="height:17.75pt;width:14.95pt;" o:ole="t" filled="f" o:preferrelative="t" stroked="f" coordsize="21600,21600">
            <v:path/>
            <v:fill on="f" focussize="0,0"/>
            <v:stroke on="f" joinstyle="miter"/>
            <v:imagedata r:id="rId577" o:title=""/>
            <o:lock v:ext="edit" aspectratio="t"/>
            <w10:wrap type="none"/>
            <w10:anchorlock/>
          </v:shape>
          <o:OLEObject Type="Embed" ProgID="Equation.3" ShapeID="_x0000_i1353" DrawAspect="Content" ObjectID="_1468076053" r:id="rId576">
            <o:LockedField>false</o:LockedField>
          </o:OLEObject>
        </w:object>
      </w:r>
      <w:r>
        <w:rPr>
          <w:rFonts w:hint="eastAsia" w:ascii="宋体" w:hAnsi="宋体"/>
          <w:szCs w:val="21"/>
        </w:rPr>
        <w:t>取0.85适宜的。</w:t>
      </w:r>
    </w:p>
    <w:p>
      <w:pPr>
        <w:pStyle w:val="4"/>
        <w:spacing w:before="156" w:after="156"/>
        <w:rPr>
          <w:rFonts w:asciiTheme="minorEastAsia" w:hAnsiTheme="minorEastAsia"/>
        </w:rPr>
      </w:pPr>
      <w:bookmarkStart w:id="323" w:name="_Toc531956747"/>
      <w:bookmarkStart w:id="324" w:name="_Toc15618"/>
      <w:bookmarkStart w:id="325" w:name="_Toc520967572"/>
      <w:bookmarkStart w:id="326" w:name="_Toc26825"/>
      <w:bookmarkStart w:id="327" w:name="_Toc520971635"/>
      <w:bookmarkStart w:id="328" w:name="_Toc529208032"/>
      <w:bookmarkStart w:id="329" w:name="_Toc4235"/>
      <w:bookmarkStart w:id="330" w:name="_Toc6676141"/>
      <w:bookmarkStart w:id="331" w:name="_Toc534563467"/>
      <w:bookmarkStart w:id="332" w:name="_Toc533520991"/>
      <w:bookmarkStart w:id="333" w:name="_Toc532577366"/>
      <w:bookmarkStart w:id="334" w:name="_Toc534480255"/>
      <w:bookmarkStart w:id="335" w:name="_Toc533236102"/>
      <w:r>
        <w:rPr>
          <w:rFonts w:hint="eastAsia" w:asciiTheme="minorEastAsia" w:hAnsiTheme="minorEastAsia"/>
        </w:rPr>
        <w:t>5.5  桩基沉降</w:t>
      </w:r>
      <w:bookmarkEnd w:id="323"/>
      <w:bookmarkEnd w:id="324"/>
      <w:bookmarkEnd w:id="325"/>
      <w:bookmarkEnd w:id="326"/>
      <w:bookmarkEnd w:id="327"/>
      <w:bookmarkEnd w:id="328"/>
      <w:bookmarkEnd w:id="329"/>
      <w:r>
        <w:rPr>
          <w:rFonts w:hint="eastAsia" w:asciiTheme="minorEastAsia" w:hAnsiTheme="minorEastAsia"/>
        </w:rPr>
        <w:t>计算</w:t>
      </w:r>
      <w:bookmarkEnd w:id="330"/>
      <w:bookmarkEnd w:id="331"/>
      <w:bookmarkEnd w:id="332"/>
      <w:bookmarkEnd w:id="333"/>
      <w:bookmarkEnd w:id="334"/>
      <w:bookmarkEnd w:id="335"/>
    </w:p>
    <w:p>
      <w:pPr>
        <w:tabs>
          <w:tab w:val="left" w:pos="0"/>
        </w:tabs>
        <w:spacing w:line="360" w:lineRule="auto"/>
        <w:ind w:right="26"/>
        <w:jc w:val="left"/>
        <w:rPr>
          <w:rFonts w:ascii="Times New Roman" w:hAnsi="Times New Roman" w:cs="Times New Roman"/>
          <w:b/>
          <w:color w:val="auto"/>
          <w:szCs w:val="21"/>
        </w:rPr>
      </w:pPr>
      <w:r>
        <w:rPr>
          <w:rFonts w:ascii="Times New Roman" w:hAnsi="Times New Roman" w:cs="Times New Roman"/>
          <w:b/>
          <w:szCs w:val="21"/>
        </w:rPr>
        <w:t>5.</w:t>
      </w:r>
      <w:r>
        <w:rPr>
          <w:rFonts w:hint="eastAsia" w:ascii="Times New Roman" w:hAnsi="Times New Roman" w:cs="Times New Roman"/>
          <w:b/>
          <w:szCs w:val="21"/>
        </w:rPr>
        <w:t>5</w:t>
      </w:r>
      <w:r>
        <w:rPr>
          <w:rFonts w:ascii="Times New Roman" w:hAnsi="Times New Roman" w:cs="Times New Roman"/>
          <w:b/>
          <w:szCs w:val="21"/>
        </w:rPr>
        <w:t>.1～</w:t>
      </w:r>
      <w:r>
        <w:rPr>
          <w:rFonts w:hint="eastAsia" w:ascii="Times New Roman" w:hAnsi="Times New Roman" w:cs="Times New Roman"/>
          <w:b/>
          <w:szCs w:val="21"/>
        </w:rPr>
        <w:t xml:space="preserve">5.5.3  </w:t>
      </w:r>
      <w:r>
        <w:rPr>
          <w:rFonts w:hint="eastAsia" w:asciiTheme="minorEastAsia" w:hAnsiTheme="minorEastAsia"/>
          <w:szCs w:val="21"/>
        </w:rPr>
        <w:t>喷扩锥台压灌桩是一种新型的变截面灌注桩，其荷载传递规律和沉降机理不同于等截面灌注桩和其它形式的变截面灌注桩。鉴于其荷载传递和沉降机理的复杂性，目前还不足以提出严密的理论和简便易行的计算方法，只能依据现行计算方法，根据工程实践经验加以修正确定最终沉降量。</w:t>
      </w:r>
    </w:p>
    <w:p>
      <w:pPr>
        <w:widowControl/>
        <w:spacing w:line="360" w:lineRule="auto"/>
        <w:ind w:firstLine="630" w:firstLineChars="300"/>
        <w:jc w:val="left"/>
        <w:rPr>
          <w:rFonts w:hint="eastAsia" w:asciiTheme="minorEastAsia" w:hAnsiTheme="minorEastAsia" w:eastAsiaTheme="minorEastAsia"/>
          <w:bCs/>
          <w:color w:val="auto"/>
          <w:szCs w:val="21"/>
          <w:lang w:eastAsia="zh-CN"/>
        </w:rPr>
      </w:pPr>
      <w:r>
        <w:rPr>
          <w:rFonts w:hint="eastAsia" w:cs="仿宋" w:asciiTheme="minorEastAsia" w:hAnsiTheme="minorEastAsia"/>
          <w:color w:val="auto"/>
          <w:szCs w:val="21"/>
        </w:rPr>
        <w:t>根据搜集到的</w:t>
      </w:r>
      <w:r>
        <w:rPr>
          <w:rFonts w:hint="eastAsia" w:cs="仿宋" w:asciiTheme="minorEastAsia" w:hAnsiTheme="minorEastAsia"/>
          <w:color w:val="auto"/>
          <w:szCs w:val="21"/>
          <w:lang w:val="en-US" w:eastAsia="zh-CN"/>
        </w:rPr>
        <w:t>24幢已建建筑</w:t>
      </w:r>
      <w:r>
        <w:rPr>
          <w:rFonts w:hint="eastAsia" w:cs="仿宋" w:asciiTheme="minorEastAsia" w:hAnsiTheme="minorEastAsia"/>
          <w:color w:val="auto"/>
          <w:szCs w:val="21"/>
        </w:rPr>
        <w:t>沉降变形</w:t>
      </w:r>
      <w:r>
        <w:rPr>
          <w:rFonts w:hint="eastAsia" w:cs="仿宋" w:asciiTheme="minorEastAsia" w:hAnsiTheme="minorEastAsia"/>
          <w:color w:val="auto"/>
          <w:szCs w:val="21"/>
          <w:lang w:eastAsia="zh-CN"/>
        </w:rPr>
        <w:t>观</w:t>
      </w:r>
      <w:r>
        <w:rPr>
          <w:rFonts w:hint="eastAsia" w:cs="仿宋" w:asciiTheme="minorEastAsia" w:hAnsiTheme="minorEastAsia"/>
          <w:color w:val="auto"/>
          <w:szCs w:val="21"/>
        </w:rPr>
        <w:t>测资料</w:t>
      </w:r>
      <w:r>
        <w:rPr>
          <w:rFonts w:hint="eastAsia" w:cs="仿宋" w:asciiTheme="minorEastAsia" w:hAnsiTheme="minorEastAsia"/>
          <w:color w:val="auto"/>
          <w:szCs w:val="21"/>
          <w:lang w:eastAsia="zh-CN"/>
        </w:rPr>
        <w:t>和</w:t>
      </w:r>
      <w:r>
        <w:rPr>
          <w:rFonts w:hint="eastAsia" w:cs="仿宋" w:asciiTheme="minorEastAsia" w:hAnsiTheme="minorEastAsia"/>
          <w:color w:val="auto"/>
          <w:szCs w:val="21"/>
        </w:rPr>
        <w:t>68组单桩竖向抗压静载试验的沉降变形测试资料，在同等条件下，沉降量均大幅度小于一般灌注桩，约为普通灌注桩沉降量的1/3～1/2。</w:t>
      </w:r>
      <w:r>
        <w:rPr>
          <w:rFonts w:hint="eastAsia" w:asciiTheme="minorEastAsia" w:hAnsiTheme="minorEastAsia"/>
          <w:bCs/>
          <w:color w:val="auto"/>
          <w:szCs w:val="21"/>
        </w:rPr>
        <w:t>本标准沉降公式中引入</w:t>
      </w:r>
      <w:r>
        <w:rPr>
          <w:rFonts w:hint="eastAsia"/>
          <w:color w:val="auto"/>
          <w:szCs w:val="30"/>
        </w:rPr>
        <w:t>桩基沉降修正系数</w:t>
      </w:r>
      <w:r>
        <w:rPr>
          <w:rFonts w:asciiTheme="minorEastAsia" w:hAnsiTheme="minorEastAsia"/>
          <w:bCs/>
          <w:color w:val="auto"/>
          <w:position w:val="-10"/>
          <w:szCs w:val="21"/>
        </w:rPr>
        <w:object>
          <v:shape id="_x0000_i1354" o:spt="75" type="#_x0000_t75" style="height:17.75pt;width:17.75pt;" o:ole="t" filled="f" o:preferrelative="t" stroked="f" coordsize="21600,21600">
            <v:path/>
            <v:fill on="f" focussize="0,0"/>
            <v:stroke on="f" joinstyle="miter"/>
            <v:imagedata r:id="rId579" o:title=""/>
            <o:lock v:ext="edit" aspectratio="t"/>
            <w10:wrap type="none"/>
            <w10:anchorlock/>
          </v:shape>
          <o:OLEObject Type="Embed" ProgID="Equation.3" ShapeID="_x0000_i1354" DrawAspect="Content" ObjectID="_1468076054" r:id="rId578">
            <o:LockedField>false</o:LockedField>
          </o:OLEObject>
        </w:object>
      </w:r>
      <w:r>
        <w:rPr>
          <w:rFonts w:hint="eastAsia" w:asciiTheme="minorEastAsia" w:hAnsiTheme="minorEastAsia"/>
          <w:bCs/>
          <w:color w:val="auto"/>
          <w:szCs w:val="21"/>
        </w:rPr>
        <w:t>=0.6</w:t>
      </w:r>
      <w:r>
        <w:rPr>
          <w:rFonts w:ascii="Times New Roman" w:hAnsi="Times New Roman" w:cs="Times New Roman"/>
          <w:b/>
          <w:color w:val="auto"/>
          <w:szCs w:val="21"/>
        </w:rPr>
        <w:t>～</w:t>
      </w:r>
      <w:r>
        <w:rPr>
          <w:rFonts w:hint="eastAsia" w:asciiTheme="minorEastAsia" w:hAnsiTheme="minorEastAsia"/>
          <w:bCs/>
          <w:color w:val="auto"/>
          <w:szCs w:val="21"/>
        </w:rPr>
        <w:t>0.8</w:t>
      </w:r>
      <w:r>
        <w:rPr>
          <w:rFonts w:hint="eastAsia" w:asciiTheme="minorEastAsia" w:hAnsiTheme="minorEastAsia"/>
          <w:bCs/>
          <w:color w:val="auto"/>
          <w:szCs w:val="21"/>
          <w:lang w:eastAsia="zh-CN"/>
        </w:rPr>
        <w:t>，试验表明桩身设置扩径体和肋板，</w:t>
      </w:r>
      <w:r>
        <w:rPr>
          <w:rFonts w:hint="eastAsia" w:cs="仿宋" w:asciiTheme="minorEastAsia" w:hAnsiTheme="minorEastAsia"/>
          <w:bCs/>
          <w:color w:val="auto"/>
          <w:szCs w:val="21"/>
        </w:rPr>
        <w:t>下部小直径桩身</w:t>
      </w:r>
      <w:r>
        <w:rPr>
          <w:rFonts w:hint="eastAsia" w:cs="仿宋" w:asciiTheme="minorEastAsia" w:hAnsiTheme="minorEastAsia"/>
          <w:bCs/>
          <w:color w:val="auto"/>
          <w:szCs w:val="21"/>
          <w:lang w:eastAsia="zh-CN"/>
        </w:rPr>
        <w:t>延</w:t>
      </w:r>
      <w:r>
        <w:rPr>
          <w:rFonts w:hint="eastAsia" w:cs="仿宋" w:asciiTheme="minorEastAsia" w:hAnsiTheme="minorEastAsia"/>
          <w:bCs/>
          <w:color w:val="auto"/>
          <w:szCs w:val="21"/>
        </w:rPr>
        <w:t>伸至压缩变形较小的土层</w:t>
      </w:r>
      <w:r>
        <w:rPr>
          <w:rFonts w:hint="eastAsia" w:cs="仿宋" w:asciiTheme="minorEastAsia" w:hAnsiTheme="minorEastAsia"/>
          <w:bCs/>
          <w:color w:val="auto"/>
          <w:szCs w:val="21"/>
          <w:lang w:eastAsia="zh-CN"/>
        </w:rPr>
        <w:t>，能</w:t>
      </w:r>
      <w:r>
        <w:rPr>
          <w:rFonts w:hint="eastAsia" w:asciiTheme="minorEastAsia" w:hAnsiTheme="minorEastAsia"/>
          <w:bCs/>
          <w:color w:val="auto"/>
          <w:szCs w:val="21"/>
          <w:lang w:eastAsia="zh-CN"/>
        </w:rPr>
        <w:t>对桩基沉降变形起到很好的控制作用。</w:t>
      </w:r>
    </w:p>
    <w:p>
      <w:pPr>
        <w:pStyle w:val="2"/>
        <w:spacing w:after="156"/>
      </w:pPr>
      <w:bookmarkStart w:id="336" w:name="_Toc534563468"/>
      <w:bookmarkStart w:id="337" w:name="_Toc531956748"/>
      <w:bookmarkStart w:id="338" w:name="_Toc520967573"/>
      <w:bookmarkStart w:id="339" w:name="_Toc533236103"/>
      <w:bookmarkStart w:id="340" w:name="_Toc532577367"/>
      <w:bookmarkStart w:id="341" w:name="_Toc6676142"/>
      <w:bookmarkStart w:id="342" w:name="_Toc520971636"/>
      <w:bookmarkStart w:id="343" w:name="_Toc27327"/>
      <w:bookmarkStart w:id="344" w:name="_Toc534480256"/>
      <w:bookmarkStart w:id="345" w:name="_Toc151"/>
      <w:bookmarkStart w:id="346" w:name="_Toc529208033"/>
      <w:bookmarkStart w:id="347" w:name="_Toc533520992"/>
      <w:bookmarkStart w:id="348" w:name="_Toc30520"/>
      <w:r>
        <w:rPr>
          <w:rFonts w:hint="eastAsia"/>
        </w:rPr>
        <w:t>6  喷扩锥台压灌桩复合地基设计</w:t>
      </w:r>
      <w:bookmarkEnd w:id="336"/>
      <w:bookmarkEnd w:id="337"/>
      <w:bookmarkEnd w:id="338"/>
      <w:bookmarkEnd w:id="339"/>
      <w:bookmarkEnd w:id="340"/>
      <w:bookmarkEnd w:id="341"/>
      <w:bookmarkEnd w:id="342"/>
      <w:bookmarkEnd w:id="343"/>
      <w:bookmarkEnd w:id="344"/>
      <w:bookmarkEnd w:id="345"/>
      <w:bookmarkEnd w:id="346"/>
      <w:bookmarkEnd w:id="347"/>
      <w:bookmarkEnd w:id="348"/>
    </w:p>
    <w:p>
      <w:pPr>
        <w:spacing w:line="360" w:lineRule="auto"/>
        <w:rPr>
          <w:rFonts w:asciiTheme="minorEastAsia" w:hAnsiTheme="minorEastAsia"/>
          <w:szCs w:val="21"/>
        </w:rPr>
      </w:pPr>
      <w:r>
        <w:rPr>
          <w:rFonts w:ascii="Times New Roman" w:hAnsi="Times New Roman" w:cs="Times New Roman"/>
          <w:b/>
          <w:szCs w:val="21"/>
        </w:rPr>
        <w:t>6.0.1～6.0.7</w:t>
      </w:r>
      <w:r>
        <w:rPr>
          <w:rFonts w:hint="eastAsia" w:ascii="Times New Roman" w:hAnsi="Times New Roman" w:cs="Times New Roman"/>
          <w:b/>
          <w:szCs w:val="21"/>
        </w:rPr>
        <w:t xml:space="preserve">  </w:t>
      </w:r>
      <w:r>
        <w:rPr>
          <w:rFonts w:hint="eastAsia" w:asciiTheme="minorEastAsia" w:hAnsiTheme="minorEastAsia"/>
          <w:szCs w:val="21"/>
        </w:rPr>
        <w:t>一般场地，上部地基土承载力能力较弱，下部地基土承载力能力较强，地基土承载力形成上弱下强分布结构，针对这一情况，喷扩锥台压灌桩增强体桩径采取了上大下小的几何形状，提高了复合地基置换率和桩身材料利用率。</w:t>
      </w:r>
    </w:p>
    <w:p>
      <w:pPr>
        <w:spacing w:line="360" w:lineRule="auto"/>
        <w:ind w:firstLine="422" w:firstLineChars="200"/>
        <w:rPr>
          <w:rFonts w:asciiTheme="minorEastAsia" w:hAnsiTheme="minorEastAsia"/>
          <w:b/>
          <w:szCs w:val="21"/>
        </w:rPr>
      </w:pPr>
      <w:r>
        <w:rPr>
          <w:rFonts w:hint="eastAsia" w:asciiTheme="minorEastAsia" w:hAnsiTheme="minorEastAsia"/>
          <w:b/>
          <w:szCs w:val="21"/>
        </w:rPr>
        <w:t>1</w:t>
      </w:r>
      <w:r>
        <w:rPr>
          <w:rFonts w:hint="eastAsia" w:asciiTheme="minorEastAsia" w:hAnsiTheme="minorEastAsia"/>
          <w:szCs w:val="21"/>
        </w:rPr>
        <w:t xml:space="preserve">  在上部较好土层设置扩径体，充分利用上较好土层的承载力，提高复合地基承载力。扩径体</w:t>
      </w:r>
      <w:r>
        <w:rPr>
          <w:rFonts w:hint="eastAsia" w:cs="仿宋" w:asciiTheme="minorEastAsia" w:hAnsiTheme="minorEastAsia"/>
          <w:bCs/>
          <w:szCs w:val="21"/>
        </w:rPr>
        <w:t>下部小直径桩身延伸至压缩变形较小的土层</w:t>
      </w:r>
      <w:r>
        <w:rPr>
          <w:rFonts w:hint="eastAsia" w:asciiTheme="minorEastAsia" w:hAnsiTheme="minorEastAsia"/>
          <w:szCs w:val="21"/>
        </w:rPr>
        <w:t>，减小沉降变形。</w:t>
      </w:r>
    </w:p>
    <w:p>
      <w:pPr>
        <w:spacing w:line="360" w:lineRule="auto"/>
        <w:ind w:firstLine="310" w:firstLineChars="147"/>
        <w:rPr>
          <w:rFonts w:asciiTheme="minorEastAsia" w:hAnsiTheme="minorEastAsia"/>
          <w:szCs w:val="21"/>
        </w:rPr>
      </w:pPr>
      <w:r>
        <w:rPr>
          <w:rFonts w:hint="eastAsia" w:asciiTheme="minorEastAsia" w:hAnsiTheme="minorEastAsia"/>
          <w:b/>
          <w:szCs w:val="21"/>
        </w:rPr>
        <w:t>2</w:t>
      </w:r>
      <w:r>
        <w:rPr>
          <w:rFonts w:hint="eastAsia" w:asciiTheme="minorEastAsia" w:hAnsiTheme="minorEastAsia"/>
          <w:szCs w:val="21"/>
        </w:rPr>
        <w:t xml:space="preserve"> 在复合地基中扩径体一般设置在桩身上部，在桩顶荷载的作用下，扩径体与桩身一起向下运动，倒锥台斜面对土体有明显的挤压和楔入作用，当桩的竖向位移量足够大时，这个反力应接近于被动土压力。倒锥台部分的承载力较为复杂，根据实际荷载试验，在混凝土总量相同的情况下，承载力比等截面桩的承载力提高很多，可达到一倍以上。</w:t>
      </w:r>
    </w:p>
    <w:p>
      <w:pPr>
        <w:spacing w:line="360" w:lineRule="auto"/>
        <w:ind w:firstLine="310" w:firstLineChars="147"/>
        <w:rPr>
          <w:rFonts w:asciiTheme="minorEastAsia" w:hAnsiTheme="minorEastAsia"/>
          <w:szCs w:val="21"/>
        </w:rPr>
      </w:pPr>
      <w:r>
        <w:rPr>
          <w:rFonts w:hint="eastAsia" w:ascii="Times New Roman" w:hAnsi="Times New Roman" w:cs="Times New Roman"/>
          <w:b/>
          <w:szCs w:val="21"/>
        </w:rPr>
        <w:t>3</w:t>
      </w:r>
      <w:r>
        <w:rPr>
          <w:rFonts w:hint="eastAsia" w:asciiTheme="minorEastAsia" w:hAnsiTheme="minorEastAsia"/>
          <w:szCs w:val="21"/>
        </w:rPr>
        <w:t xml:space="preserve">  由于喷扩锥台压灌桩的刚度较大，单桩承载力较高，应在喷扩锥台压灌桩桩顶和基础之间设置褥垫层。褥垫层能调整桩土应力比，减少桩顶应力集中，有利于桩间土承载力发挥。</w:t>
      </w:r>
    </w:p>
    <w:p>
      <w:pPr>
        <w:spacing w:line="360" w:lineRule="auto"/>
        <w:ind w:firstLine="308" w:firstLineChars="147"/>
        <w:jc w:val="center"/>
        <w:rPr>
          <w:rFonts w:asciiTheme="minorEastAsia" w:hAnsiTheme="minorEastAsia"/>
          <w:szCs w:val="21"/>
        </w:rPr>
      </w:pPr>
      <w:r>
        <w:drawing>
          <wp:inline distT="0" distB="0" distL="114300" distR="114300">
            <wp:extent cx="3340100" cy="2905125"/>
            <wp:effectExtent l="0" t="0" r="12700" b="9525"/>
            <wp:docPr id="24"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43"/>
                    <pic:cNvPicPr>
                      <a:picLocks noChangeAspect="1"/>
                    </pic:cNvPicPr>
                  </pic:nvPicPr>
                  <pic:blipFill>
                    <a:blip r:embed="rId580"/>
                    <a:stretch>
                      <a:fillRect/>
                    </a:stretch>
                  </pic:blipFill>
                  <pic:spPr>
                    <a:xfrm>
                      <a:off x="0" y="0"/>
                      <a:ext cx="3340100" cy="2905125"/>
                    </a:xfrm>
                    <a:prstGeom prst="rect">
                      <a:avLst/>
                    </a:prstGeom>
                    <a:noFill/>
                    <a:ln>
                      <a:noFill/>
                    </a:ln>
                  </pic:spPr>
                </pic:pic>
              </a:graphicData>
            </a:graphic>
          </wp:inline>
        </w:drawing>
      </w:r>
      <w:r>
        <w:rPr>
          <w:rFonts w:asciiTheme="minorEastAsia" w:hAnsiTheme="minorEastAsia"/>
          <w:szCs w:val="21"/>
        </w:rPr>
        <w:pict>
          <v:shape id="_x0000_s137447" o:spid="_x0000_s137447" o:spt="202" type="#_x0000_t202" style="position:absolute;left:0pt;margin-left:165.7pt;margin-top:232.8pt;height:22.8pt;width:164.1pt;z-index:252042240;mso-width-relative:margin;mso-height-relative:margin;mso-height-percent:200;" stroked="f" coordsize="21600,21600">
            <v:path/>
            <v:fill focussize="0,0"/>
            <v:stroke on="f" joinstyle="miter"/>
            <v:imagedata o:title=""/>
            <o:lock v:ext="edit"/>
            <v:textbox style="mso-fit-shape-to-text:t;">
              <w:txbxContent>
                <w:p>
                  <w:pPr>
                    <w:rPr>
                      <w:rFonts w:ascii="仿宋" w:hAnsi="仿宋" w:eastAsia="仿宋"/>
                    </w:rPr>
                  </w:pPr>
                  <w:r>
                    <w:rPr>
                      <w:rFonts w:hint="eastAsia" w:ascii="仿宋" w:hAnsi="仿宋" w:eastAsia="仿宋"/>
                      <w:szCs w:val="21"/>
                    </w:rPr>
                    <w:t>喷扩锥台压灌桩复合地基示意图</w:t>
                  </w:r>
                </w:p>
              </w:txbxContent>
            </v:textbox>
          </v:shape>
        </w:pict>
      </w:r>
    </w:p>
    <w:p>
      <w:pPr>
        <w:spacing w:line="360" w:lineRule="auto"/>
        <w:ind w:firstLine="308" w:firstLineChars="147"/>
        <w:jc w:val="center"/>
        <w:rPr>
          <w:rFonts w:asciiTheme="minorEastAsia" w:hAnsiTheme="minorEastAsia"/>
          <w:szCs w:val="21"/>
        </w:rPr>
      </w:pPr>
    </w:p>
    <w:p>
      <w:pPr>
        <w:spacing w:line="360" w:lineRule="auto"/>
        <w:rPr>
          <w:rFonts w:asciiTheme="minorEastAsia" w:hAnsiTheme="minorEastAsia"/>
          <w:szCs w:val="21"/>
        </w:rPr>
      </w:pPr>
      <w:r>
        <w:rPr>
          <w:rFonts w:ascii="Times New Roman" w:hAnsi="Times New Roman" w:cs="Times New Roman"/>
          <w:b/>
          <w:szCs w:val="21"/>
        </w:rPr>
        <w:t xml:space="preserve">6.0.8 </w:t>
      </w:r>
      <w:r>
        <w:rPr>
          <w:rFonts w:hint="eastAsia" w:asciiTheme="minorEastAsia" w:hAnsiTheme="minorEastAsia"/>
          <w:szCs w:val="21"/>
        </w:rPr>
        <w:t xml:space="preserve"> 桩身混凝土强度的验算，参照《建筑地基处理技术规范》JGJ79分段进行计算。</w:t>
      </w:r>
    </w:p>
    <w:p>
      <w:pPr>
        <w:spacing w:line="440" w:lineRule="exact"/>
        <w:rPr>
          <w:rFonts w:asciiTheme="minorEastAsia" w:hAnsiTheme="minorEastAsia"/>
          <w:szCs w:val="21"/>
        </w:rPr>
      </w:pPr>
      <w:r>
        <w:rPr>
          <w:rFonts w:ascii="Times New Roman" w:hAnsi="Times New Roman" w:cs="Times New Roman"/>
          <w:b/>
          <w:szCs w:val="21"/>
        </w:rPr>
        <w:t>6.0.9</w:t>
      </w:r>
      <w:r>
        <w:rPr>
          <w:rFonts w:hint="eastAsia" w:ascii="Times New Roman" w:hAnsi="Times New Roman" w:cs="Times New Roman"/>
          <w:b/>
          <w:szCs w:val="21"/>
        </w:rPr>
        <w:t xml:space="preserve">  </w:t>
      </w:r>
      <w:r>
        <w:rPr>
          <w:rFonts w:hint="eastAsia" w:asciiTheme="minorEastAsia" w:hAnsiTheme="minorEastAsia"/>
          <w:szCs w:val="21"/>
        </w:rPr>
        <w:t>为了方便设计人员利用公式、经验参数进行设计计算,本标准复合地基的变形计算采用复合模量计算方法，并参照现行行业标准《建筑地基处理技术规范》JGJ79的有关规定执行。</w:t>
      </w:r>
    </w:p>
    <w:p>
      <w:pPr>
        <w:spacing w:line="440" w:lineRule="exact"/>
        <w:ind w:firstLine="411" w:firstLineChars="196"/>
        <w:rPr>
          <w:rFonts w:asciiTheme="minorEastAsia" w:hAnsiTheme="minorEastAsia"/>
          <w:szCs w:val="21"/>
        </w:rPr>
      </w:pPr>
      <w:r>
        <w:rPr>
          <w:rFonts w:hint="eastAsia" w:asciiTheme="minorEastAsia" w:hAnsiTheme="minorEastAsia"/>
          <w:szCs w:val="21"/>
        </w:rPr>
        <w:t>喷扩锥台压灌桩复合地基总沉降量：为加固区土层压缩变形量S</w:t>
      </w:r>
      <w:r>
        <w:rPr>
          <w:rFonts w:hint="eastAsia" w:asciiTheme="minorEastAsia" w:hAnsiTheme="minorEastAsia"/>
          <w:szCs w:val="21"/>
          <w:vertAlign w:val="subscript"/>
        </w:rPr>
        <w:t>1</w:t>
      </w:r>
      <w:r>
        <w:rPr>
          <w:rFonts w:hint="eastAsia" w:asciiTheme="minorEastAsia" w:hAnsiTheme="minorEastAsia"/>
          <w:szCs w:val="21"/>
        </w:rPr>
        <w:t>和下卧层压缩变形量S</w:t>
      </w:r>
      <w:r>
        <w:rPr>
          <w:rFonts w:hint="eastAsia" w:asciiTheme="minorEastAsia" w:hAnsiTheme="minorEastAsia"/>
          <w:szCs w:val="21"/>
          <w:vertAlign w:val="subscript"/>
        </w:rPr>
        <w:t>2</w:t>
      </w:r>
      <w:r>
        <w:rPr>
          <w:rFonts w:hint="eastAsia" w:asciiTheme="minorEastAsia" w:hAnsiTheme="minorEastAsia"/>
          <w:szCs w:val="21"/>
        </w:rPr>
        <w:t>之和。由于喷扩锥台压灌桩的模量很大，在荷载作用下，轴向力引起的压缩变形很小，可忽略不计。所以加固区的变形为桩顶上刺入</w:t>
      </w:r>
      <w:r>
        <w:rPr>
          <w:rFonts w:hint="eastAsia"/>
          <w:position w:val="-12"/>
          <w:szCs w:val="21"/>
        </w:rPr>
        <w:object>
          <v:shape id="_x0000_i1355" o:spt="75" type="#_x0000_t75" style="height:20.55pt;width:20.55pt;" o:ole="t" filled="f" o:preferrelative="t" stroked="f" coordsize="21600,21600">
            <v:path/>
            <v:fill on="f" focussize="0,0"/>
            <v:stroke on="f" joinstyle="miter"/>
            <v:imagedata r:id="rId582" o:title=""/>
            <o:lock v:ext="edit" aspectratio="t"/>
            <w10:wrap type="none"/>
            <w10:anchorlock/>
          </v:shape>
          <o:OLEObject Type="Embed" ProgID="Equation.3" ShapeID="_x0000_i1355" DrawAspect="Content" ObjectID="_1468076055" r:id="rId581">
            <o:LockedField>false</o:LockedField>
          </o:OLEObject>
        </w:object>
      </w:r>
      <w:r>
        <w:rPr>
          <w:rFonts w:hint="eastAsia" w:asciiTheme="minorEastAsia" w:hAnsiTheme="minorEastAsia"/>
          <w:szCs w:val="21"/>
        </w:rPr>
        <w:t>和桩端下刺入</w:t>
      </w:r>
      <w:r>
        <w:rPr>
          <w:rFonts w:hint="eastAsia"/>
          <w:position w:val="-12"/>
          <w:szCs w:val="21"/>
        </w:rPr>
        <w:object>
          <v:shape id="_x0000_i1356" o:spt="75" type="#_x0000_t75" style="height:20.55pt;width:20.55pt;" o:ole="t" filled="f" o:preferrelative="t" stroked="f" coordsize="21600,21600">
            <v:path/>
            <v:fill on="f" focussize="0,0"/>
            <v:stroke on="f" joinstyle="miter"/>
            <v:imagedata r:id="rId584" o:title=""/>
            <o:lock v:ext="edit" aspectratio="t"/>
            <w10:wrap type="none"/>
            <w10:anchorlock/>
          </v:shape>
          <o:OLEObject Type="Embed" ProgID="Equation.3" ShapeID="_x0000_i1356" DrawAspect="Content" ObjectID="_1468076056" r:id="rId583">
            <o:LockedField>false</o:LockedField>
          </o:OLEObject>
        </w:object>
      </w:r>
      <w:r>
        <w:rPr>
          <w:rFonts w:hint="eastAsia" w:asciiTheme="minorEastAsia" w:hAnsiTheme="minorEastAsia"/>
          <w:szCs w:val="21"/>
        </w:rPr>
        <w:t>变形之和，</w:t>
      </w:r>
      <w:r>
        <w:rPr>
          <w:rFonts w:ascii="宋体" w:hAnsi="宋体"/>
          <w:position w:val="-10"/>
          <w:szCs w:val="21"/>
        </w:rPr>
        <w:object>
          <v:shape id="_x0000_i1357" o:spt="75" type="#_x0000_t75" style="height:17.75pt;width:12.15pt;" o:ole="t" filled="f" o:preferrelative="t" stroked="f" coordsize="21600,21600">
            <v:path/>
            <v:fill on="f" focussize="0,0"/>
            <v:stroke on="f" joinstyle="miter"/>
            <v:imagedata r:id="rId586" o:title=""/>
            <o:lock v:ext="edit" aspectratio="t"/>
            <w10:wrap type="none"/>
            <w10:anchorlock/>
          </v:shape>
          <o:OLEObject Type="Embed" ProgID="Equation.3" ShapeID="_x0000_i1357" DrawAspect="Content" ObjectID="_1468076057" r:id="rId585">
            <o:LockedField>false</o:LockedField>
          </o:OLEObject>
        </w:object>
      </w:r>
      <w:r>
        <w:rPr>
          <w:rFonts w:hint="eastAsia" w:asciiTheme="minorEastAsia" w:hAnsiTheme="minorEastAsia"/>
          <w:szCs w:val="21"/>
        </w:rPr>
        <w:t>＝</w:t>
      </w:r>
      <w:r>
        <w:rPr>
          <w:rFonts w:hint="eastAsia"/>
          <w:position w:val="-12"/>
          <w:szCs w:val="21"/>
        </w:rPr>
        <w:object>
          <v:shape id="_x0000_i1358" o:spt="75" type="#_x0000_t75" style="height:20.55pt;width:20.55pt;" o:ole="t" filled="f" o:preferrelative="t" stroked="f" coordsize="21600,21600">
            <v:path/>
            <v:fill on="f" focussize="0,0"/>
            <v:stroke on="f" joinstyle="miter"/>
            <v:imagedata r:id="rId582" o:title=""/>
            <o:lock v:ext="edit" aspectratio="t"/>
            <w10:wrap type="none"/>
            <w10:anchorlock/>
          </v:shape>
          <o:OLEObject Type="Embed" ProgID="Equation.3" ShapeID="_x0000_i1358" DrawAspect="Content" ObjectID="_1468076058" r:id="rId587">
            <o:LockedField>false</o:LockedField>
          </o:OLEObject>
        </w:object>
      </w:r>
      <w:r>
        <w:rPr>
          <w:rFonts w:hint="eastAsia" w:asciiTheme="minorEastAsia" w:hAnsiTheme="minorEastAsia"/>
          <w:szCs w:val="21"/>
        </w:rPr>
        <w:t>+</w:t>
      </w:r>
      <w:r>
        <w:rPr>
          <w:rFonts w:hint="eastAsia"/>
          <w:position w:val="-12"/>
          <w:szCs w:val="21"/>
        </w:rPr>
        <w:object>
          <v:shape id="_x0000_i1359" o:spt="75" type="#_x0000_t75" style="height:20.55pt;width:20.55pt;" o:ole="t" filled="f" o:preferrelative="t" stroked="f" coordsize="21600,21600">
            <v:path/>
            <v:fill on="f" focussize="0,0"/>
            <v:stroke on="f" joinstyle="miter"/>
            <v:imagedata r:id="rId589" o:title=""/>
            <o:lock v:ext="edit" aspectratio="t"/>
            <w10:wrap type="none"/>
            <w10:anchorlock/>
          </v:shape>
          <o:OLEObject Type="Embed" ProgID="Equation.3" ShapeID="_x0000_i1359" DrawAspect="Content" ObjectID="_1468076059" r:id="rId588">
            <o:LockedField>false</o:LockedField>
          </o:OLEObject>
        </w:object>
      </w:r>
      <w:r>
        <w:rPr>
          <w:rFonts w:asciiTheme="minorEastAsia" w:hAnsiTheme="minorEastAsia"/>
          <w:szCs w:val="21"/>
        </w:rPr>
        <w:t>。褥垫层很薄，</w:t>
      </w:r>
      <w:r>
        <w:rPr>
          <w:rFonts w:hint="eastAsia" w:asciiTheme="minorEastAsia" w:hAnsiTheme="minorEastAsia"/>
          <w:szCs w:val="21"/>
        </w:rPr>
        <w:t>压缩变形很小，可忽略不计。扩径体在加固区承载力大、变形小，桩端下刺入</w:t>
      </w:r>
      <w:r>
        <w:rPr>
          <w:rFonts w:hint="eastAsia"/>
          <w:position w:val="-12"/>
          <w:szCs w:val="21"/>
        </w:rPr>
        <w:object>
          <v:shape id="_x0000_i1360" o:spt="75" type="#_x0000_t75" style="height:20.55pt;width:20.55pt;" o:ole="t" filled="f" o:preferrelative="t" stroked="f" coordsize="21600,21600">
            <v:path/>
            <v:fill on="f" focussize="0,0"/>
            <v:stroke on="f" joinstyle="miter"/>
            <v:imagedata r:id="rId591" o:title=""/>
            <o:lock v:ext="edit" aspectratio="t"/>
            <w10:wrap type="none"/>
            <w10:anchorlock/>
          </v:shape>
          <o:OLEObject Type="Embed" ProgID="Equation.3" ShapeID="_x0000_i1360" DrawAspect="Content" ObjectID="_1468076060" r:id="rId590">
            <o:LockedField>false</o:LockedField>
          </o:OLEObject>
        </w:object>
      </w:r>
      <w:r>
        <w:rPr>
          <w:rFonts w:hint="eastAsia" w:asciiTheme="minorEastAsia" w:hAnsiTheme="minorEastAsia"/>
          <w:szCs w:val="21"/>
        </w:rPr>
        <w:t>很小。</w:t>
      </w:r>
    </w:p>
    <w:p>
      <w:pPr>
        <w:spacing w:line="440" w:lineRule="exact"/>
        <w:ind w:firstLine="516" w:firstLineChars="246"/>
        <w:rPr>
          <w:rFonts w:asciiTheme="minorEastAsia" w:hAnsiTheme="minorEastAsia"/>
          <w:szCs w:val="21"/>
        </w:rPr>
      </w:pPr>
      <w:r>
        <w:rPr>
          <w:rFonts w:hint="eastAsia" w:asciiTheme="minorEastAsia" w:hAnsiTheme="minorEastAsia"/>
          <w:szCs w:val="21"/>
        </w:rPr>
        <w:t>通过对22幢18层高层住宅楼复合地基工程的沉降变形观测资料分析，与本标准沉降变形计算公式</w:t>
      </w:r>
      <w:r>
        <w:rPr>
          <w:rFonts w:ascii="Times New Roman" w:cs="Times New Roman" w:hAnsiTheme="minorEastAsia"/>
          <w:szCs w:val="21"/>
        </w:rPr>
        <w:t>（</w:t>
      </w:r>
      <w:r>
        <w:rPr>
          <w:rFonts w:ascii="Times New Roman" w:hAnsi="Times New Roman" w:cs="Times New Roman"/>
          <w:szCs w:val="21"/>
        </w:rPr>
        <w:t>6.0.9-1</w:t>
      </w:r>
      <w:r>
        <w:rPr>
          <w:rFonts w:ascii="Times New Roman" w:cs="Times New Roman" w:hAnsiTheme="minorEastAsia"/>
          <w:szCs w:val="21"/>
        </w:rPr>
        <w:t>）</w:t>
      </w:r>
      <w:r>
        <w:rPr>
          <w:rFonts w:hint="eastAsia" w:asciiTheme="minorEastAsia" w:hAnsiTheme="minorEastAsia"/>
          <w:szCs w:val="21"/>
        </w:rPr>
        <w:t>对比，反推加固区沉降量调整系数，认为加固区沉降量调整系数</w:t>
      </w:r>
      <w:r>
        <w:rPr>
          <w:rFonts w:hint="eastAsia"/>
          <w:position w:val="-6"/>
          <w:szCs w:val="21"/>
        </w:rPr>
        <w:object>
          <v:shape id="_x0000_i1361" o:spt="75" type="#_x0000_t75" style="height:14.95pt;width:10.3pt;" o:ole="t" filled="f" o:preferrelative="t" stroked="f" coordsize="21600,21600">
            <v:path/>
            <v:fill on="f" focussize="0,0"/>
            <v:stroke on="f" joinstyle="miter"/>
            <v:imagedata r:id="rId593" o:title=""/>
            <o:lock v:ext="edit" aspectratio="t"/>
            <w10:wrap type="none"/>
            <w10:anchorlock/>
          </v:shape>
          <o:OLEObject Type="Embed" ProgID="Equation.3" ShapeID="_x0000_i1361" DrawAspect="Content" ObjectID="_1468076061" r:id="rId592">
            <o:LockedField>false</o:LockedField>
          </o:OLEObject>
        </w:object>
      </w:r>
      <w:r>
        <w:rPr>
          <w:rFonts w:hint="eastAsia" w:asciiTheme="minorEastAsia" w:hAnsiTheme="minorEastAsia"/>
          <w:szCs w:val="21"/>
        </w:rPr>
        <w:t>＝0.5～0.8是合理的。</w:t>
      </w:r>
    </w:p>
    <w:p>
      <w:pPr>
        <w:spacing w:line="440" w:lineRule="exact"/>
        <w:ind w:firstLine="516" w:firstLineChars="246"/>
        <w:rPr>
          <w:rFonts w:asciiTheme="minorEastAsia" w:hAnsiTheme="minorEastAsia"/>
          <w:color w:val="FF0000"/>
          <w:szCs w:val="21"/>
        </w:rPr>
      </w:pPr>
      <w:r>
        <w:rPr>
          <w:rFonts w:hint="eastAsia" w:asciiTheme="minorEastAsia" w:hAnsiTheme="minorEastAsia"/>
          <w:szCs w:val="21"/>
        </w:rPr>
        <w:t>喷扩锥台压灌桩复合地基桩长一般由沉降变形控制。</w:t>
      </w:r>
    </w:p>
    <w:p>
      <w:pPr>
        <w:spacing w:line="440" w:lineRule="exact"/>
        <w:rPr>
          <w:rFonts w:asciiTheme="minorEastAsia" w:hAnsiTheme="minorEastAsia"/>
          <w:b/>
          <w:szCs w:val="21"/>
        </w:rPr>
      </w:pPr>
    </w:p>
    <w:p>
      <w:pPr>
        <w:widowControl/>
        <w:jc w:val="left"/>
        <w:rPr>
          <w:rFonts w:ascii="宋体" w:hAnsi="宋体"/>
          <w:bCs/>
          <w:szCs w:val="21"/>
        </w:rPr>
      </w:pPr>
    </w:p>
    <w:p>
      <w:pPr>
        <w:pStyle w:val="2"/>
        <w:spacing w:after="156" w:line="360" w:lineRule="auto"/>
      </w:pPr>
      <w:bookmarkStart w:id="349" w:name="_Toc25860"/>
      <w:bookmarkStart w:id="350" w:name="_Toc6676143"/>
      <w:bookmarkStart w:id="351" w:name="_Toc533520993"/>
      <w:bookmarkStart w:id="352" w:name="_Toc28444"/>
      <w:bookmarkStart w:id="353" w:name="_Toc533236104"/>
      <w:bookmarkStart w:id="354" w:name="_Toc29589"/>
      <w:bookmarkStart w:id="355" w:name="_Toc520971637"/>
      <w:bookmarkStart w:id="356" w:name="_Toc531956749"/>
      <w:bookmarkStart w:id="357" w:name="_Toc30067"/>
      <w:bookmarkStart w:id="358" w:name="_Toc29772"/>
      <w:bookmarkStart w:id="359" w:name="_Toc30058"/>
      <w:bookmarkStart w:id="360" w:name="_Toc529208034"/>
      <w:bookmarkStart w:id="361" w:name="_Toc520967574"/>
      <w:bookmarkStart w:id="362" w:name="_Toc534563469"/>
      <w:bookmarkStart w:id="363" w:name="_Toc534480257"/>
      <w:bookmarkStart w:id="364" w:name="_Toc532577368"/>
      <w:r>
        <w:rPr>
          <w:rFonts w:hint="eastAsia"/>
        </w:rPr>
        <w:t xml:space="preserve">7  </w:t>
      </w:r>
      <w:r>
        <w:rPr>
          <w:rFonts w:hint="eastAsia"/>
          <w:lang w:val="zh-CN"/>
        </w:rPr>
        <w:t>施工</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pPr>
        <w:pStyle w:val="4"/>
        <w:spacing w:before="156" w:after="156"/>
      </w:pPr>
      <w:bookmarkStart w:id="365" w:name="_Toc533520994"/>
      <w:bookmarkStart w:id="366" w:name="_Toc531956750"/>
      <w:bookmarkStart w:id="367" w:name="_Toc534563470"/>
      <w:bookmarkStart w:id="368" w:name="_Toc534480258"/>
      <w:bookmarkStart w:id="369" w:name="_Toc529208035"/>
      <w:bookmarkStart w:id="370" w:name="_Toc533236105"/>
      <w:bookmarkStart w:id="371" w:name="_Toc6676144"/>
      <w:bookmarkStart w:id="372" w:name="_Toc532577369"/>
      <w:bookmarkStart w:id="373" w:name="_Toc23718"/>
      <w:bookmarkStart w:id="374" w:name="_Toc31344"/>
      <w:bookmarkStart w:id="375" w:name="_Toc15750"/>
      <w:bookmarkStart w:id="376" w:name="_Toc18529"/>
      <w:bookmarkStart w:id="377" w:name="_Toc520967575"/>
      <w:bookmarkStart w:id="378" w:name="_Toc520971638"/>
      <w:bookmarkStart w:id="379" w:name="_Toc6187"/>
      <w:bookmarkStart w:id="380" w:name="_Toc23115"/>
      <w:r>
        <w:rPr>
          <w:rFonts w:ascii="Times New Roman" w:hAnsi="Times New Roman" w:cs="Times New Roman"/>
        </w:rPr>
        <w:t>7.1</w:t>
      </w:r>
      <w:r>
        <w:rPr>
          <w:rFonts w:hint="eastAsia"/>
        </w:rPr>
        <w:t xml:space="preserve">  施工准备</w:t>
      </w:r>
      <w:bookmarkEnd w:id="365"/>
      <w:bookmarkEnd w:id="366"/>
      <w:bookmarkEnd w:id="367"/>
      <w:bookmarkEnd w:id="368"/>
      <w:bookmarkEnd w:id="369"/>
      <w:bookmarkEnd w:id="370"/>
      <w:bookmarkEnd w:id="371"/>
      <w:bookmarkEnd w:id="372"/>
    </w:p>
    <w:p>
      <w:pPr>
        <w:widowControl/>
        <w:spacing w:line="360" w:lineRule="auto"/>
        <w:jc w:val="left"/>
        <w:rPr>
          <w:rFonts w:asciiTheme="minorEastAsia" w:hAnsiTheme="minorEastAsia"/>
          <w:szCs w:val="21"/>
        </w:rPr>
      </w:pPr>
      <w:r>
        <w:rPr>
          <w:rFonts w:ascii="Times New Roman" w:hAnsi="Times New Roman" w:cs="Times New Roman"/>
          <w:b/>
          <w:szCs w:val="21"/>
        </w:rPr>
        <w:t>7.1.1</w:t>
      </w:r>
      <w:r>
        <w:rPr>
          <w:rFonts w:hint="eastAsia" w:asciiTheme="minorEastAsia" w:hAnsiTheme="minorEastAsia"/>
          <w:szCs w:val="21"/>
        </w:rPr>
        <w:t xml:space="preserve">  喷扩锥台压灌桩工程为地下隐蔽工程，土层对施工的影响较大，故施工前必须结合已有施工经验，对该区域土层的土性和分布情况进行研究。对扩径体设置的土层进行详细分析，用于指导工程施工。</w:t>
      </w:r>
    </w:p>
    <w:p>
      <w:pPr>
        <w:widowControl/>
        <w:spacing w:line="360" w:lineRule="auto"/>
        <w:jc w:val="left"/>
        <w:rPr>
          <w:rFonts w:asciiTheme="minorEastAsia" w:hAnsiTheme="minorEastAsia"/>
          <w:szCs w:val="21"/>
        </w:rPr>
      </w:pPr>
      <w:r>
        <w:rPr>
          <w:rFonts w:ascii="Times New Roman" w:hAnsi="Times New Roman" w:cs="Times New Roman"/>
          <w:b/>
          <w:szCs w:val="21"/>
        </w:rPr>
        <w:t>7.1.5</w:t>
      </w:r>
      <w:r>
        <w:rPr>
          <w:rFonts w:hint="eastAsia" w:asciiTheme="minorEastAsia" w:hAnsiTheme="minorEastAsia"/>
          <w:szCs w:val="21"/>
        </w:rPr>
        <w:t xml:space="preserve">  本条规定的主要目的是：通过施工前喷扩锥台压灌桩工艺性施工试验，确认施工机械及其配套设备安全运行，掌握流量、浆液压力、气压、钻杆提升速度、钻杆旋转速度等施工参数，指导工程施工。</w:t>
      </w:r>
    </w:p>
    <w:p>
      <w:pPr>
        <w:pStyle w:val="4"/>
        <w:spacing w:before="156" w:after="156"/>
      </w:pPr>
      <w:bookmarkStart w:id="381" w:name="_Toc531956751"/>
      <w:bookmarkStart w:id="382" w:name="_Toc532577370"/>
      <w:bookmarkStart w:id="383" w:name="_Toc529208036"/>
      <w:bookmarkStart w:id="384" w:name="_Toc533236106"/>
      <w:bookmarkStart w:id="385" w:name="_Toc534480259"/>
      <w:bookmarkStart w:id="386" w:name="_Toc533520995"/>
      <w:bookmarkStart w:id="387" w:name="_Toc6676145"/>
      <w:bookmarkStart w:id="388" w:name="_Toc534563471"/>
      <w:r>
        <w:rPr>
          <w:rFonts w:ascii="Times New Roman" w:hAnsi="Times New Roman" w:cs="Times New Roman"/>
        </w:rPr>
        <w:t xml:space="preserve">7.2 </w:t>
      </w:r>
      <w:r>
        <w:rPr>
          <w:rFonts w:hint="eastAsia"/>
        </w:rPr>
        <w:t xml:space="preserve"> 施工机械</w:t>
      </w:r>
      <w:bookmarkEnd w:id="381"/>
      <w:bookmarkEnd w:id="382"/>
      <w:bookmarkEnd w:id="383"/>
      <w:bookmarkEnd w:id="384"/>
      <w:bookmarkEnd w:id="385"/>
      <w:bookmarkEnd w:id="386"/>
      <w:bookmarkEnd w:id="387"/>
      <w:bookmarkEnd w:id="388"/>
    </w:p>
    <w:p>
      <w:pPr>
        <w:widowControl/>
        <w:spacing w:line="360" w:lineRule="auto"/>
        <w:jc w:val="left"/>
        <w:rPr>
          <w:rFonts w:asciiTheme="minorEastAsia" w:hAnsiTheme="minorEastAsia"/>
          <w:szCs w:val="21"/>
        </w:rPr>
      </w:pPr>
      <w:r>
        <w:rPr>
          <w:rFonts w:ascii="Times New Roman" w:hAnsi="Times New Roman" w:cs="Times New Roman"/>
          <w:b/>
          <w:szCs w:val="21"/>
        </w:rPr>
        <w:t>7.2.1</w:t>
      </w:r>
      <w:r>
        <w:rPr>
          <w:rFonts w:hint="eastAsia" w:asciiTheme="minorEastAsia" w:hAnsiTheme="minorEastAsia"/>
          <w:szCs w:val="21"/>
        </w:rPr>
        <w:t xml:space="preserve">  根据地质条件及桩身几何尺寸选用相应的长螺旋多功能钻机、配套设备及喷扩钻具，保证施工质量、提高施工效率。</w:t>
      </w:r>
    </w:p>
    <w:p>
      <w:pPr>
        <w:pStyle w:val="4"/>
        <w:spacing w:before="156" w:after="156"/>
      </w:pPr>
      <w:bookmarkStart w:id="389" w:name="_Toc529208037"/>
      <w:bookmarkStart w:id="390" w:name="_Toc533520996"/>
      <w:bookmarkStart w:id="391" w:name="_Toc6676146"/>
      <w:bookmarkStart w:id="392" w:name="_Toc533236107"/>
      <w:bookmarkStart w:id="393" w:name="_Toc534563472"/>
      <w:bookmarkStart w:id="394" w:name="_Toc532577371"/>
      <w:bookmarkStart w:id="395" w:name="_Toc534480260"/>
      <w:bookmarkStart w:id="396" w:name="_Toc531956752"/>
      <w:r>
        <w:rPr>
          <w:rFonts w:ascii="Times New Roman" w:hAnsi="Times New Roman" w:cs="Times New Roman"/>
        </w:rPr>
        <w:t>7.3</w:t>
      </w:r>
      <w:r>
        <w:rPr>
          <w:rFonts w:hint="eastAsia"/>
        </w:rPr>
        <w:t xml:space="preserve">  施工作业</w:t>
      </w:r>
      <w:bookmarkEnd w:id="389"/>
      <w:bookmarkEnd w:id="390"/>
      <w:bookmarkEnd w:id="391"/>
      <w:bookmarkEnd w:id="392"/>
      <w:bookmarkEnd w:id="393"/>
      <w:bookmarkEnd w:id="394"/>
      <w:bookmarkEnd w:id="395"/>
      <w:bookmarkEnd w:id="396"/>
    </w:p>
    <w:p>
      <w:pPr>
        <w:widowControl/>
        <w:spacing w:line="360" w:lineRule="auto"/>
        <w:jc w:val="left"/>
        <w:rPr>
          <w:rFonts w:asciiTheme="minorEastAsia" w:hAnsiTheme="minorEastAsia"/>
          <w:szCs w:val="21"/>
        </w:rPr>
      </w:pPr>
      <w:r>
        <w:rPr>
          <w:rFonts w:ascii="Times New Roman" w:hAnsi="Times New Roman" w:cs="Times New Roman"/>
          <w:b/>
          <w:szCs w:val="21"/>
        </w:rPr>
        <w:t>7.3.2</w:t>
      </w:r>
      <w:r>
        <w:rPr>
          <w:rFonts w:hint="eastAsia" w:ascii="Times New Roman" w:hAnsi="Times New Roman" w:cs="Times New Roman"/>
          <w:b/>
          <w:szCs w:val="21"/>
        </w:rPr>
        <w:t xml:space="preserve">  </w:t>
      </w:r>
      <w:r>
        <w:rPr>
          <w:rFonts w:hint="eastAsia" w:asciiTheme="minorEastAsia" w:hAnsiTheme="minorEastAsia"/>
          <w:szCs w:val="21"/>
        </w:rPr>
        <w:t>应严格按照喷扩锥台压灌桩规定的施工工艺流程进行施工操作，不得随意变动。为确保钻具下沉挤压混凝土的压力，钻具出料口需具备活门自动封闭功能。施工中如遇到地质条件、设备等因素的变化，应暂停施工、及时研究、找出原因、制定可靠的解决方案后，方可进行下一步施工。现场施工常见问题及处理措施详见下表。</w:t>
      </w:r>
    </w:p>
    <w:p>
      <w:pPr>
        <w:widowControl/>
        <w:jc w:val="center"/>
        <w:rPr>
          <w:rFonts w:asciiTheme="minorEastAsia" w:hAnsiTheme="minorEastAsia"/>
          <w:b/>
          <w:sz w:val="24"/>
          <w:szCs w:val="24"/>
        </w:rPr>
      </w:pPr>
      <w:r>
        <w:rPr>
          <w:rFonts w:asciiTheme="minorEastAsia" w:hAnsiTheme="minorEastAsia"/>
          <w:szCs w:val="21"/>
        </w:rPr>
        <w:br w:type="page"/>
      </w:r>
      <w:r>
        <w:rPr>
          <w:rFonts w:hint="eastAsia"/>
          <w:b/>
          <w:sz w:val="24"/>
          <w:szCs w:val="24"/>
        </w:rPr>
        <w:t>施工中常见问题及处理措施</w:t>
      </w:r>
    </w:p>
    <w:tbl>
      <w:tblPr>
        <w:tblStyle w:val="26"/>
        <w:tblW w:w="92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26"/>
        <w:gridCol w:w="3545"/>
        <w:gridCol w:w="3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tcPr>
          <w:p>
            <w:pPr>
              <w:spacing w:line="240" w:lineRule="exact"/>
              <w:jc w:val="center"/>
              <w:rPr>
                <w:rFonts w:ascii="仿宋" w:hAnsi="仿宋" w:eastAsia="仿宋" w:cs="仿宋"/>
                <w:sz w:val="18"/>
                <w:szCs w:val="18"/>
              </w:rPr>
            </w:pPr>
            <w:r>
              <w:rPr>
                <w:rFonts w:hint="eastAsia" w:ascii="仿宋" w:hAnsi="仿宋" w:eastAsia="仿宋" w:cs="仿宋"/>
                <w:sz w:val="18"/>
                <w:szCs w:val="18"/>
              </w:rPr>
              <w:t>常见问题</w:t>
            </w:r>
          </w:p>
        </w:tc>
        <w:tc>
          <w:tcPr>
            <w:tcW w:w="3545" w:type="dxa"/>
          </w:tcPr>
          <w:p>
            <w:pPr>
              <w:spacing w:line="240" w:lineRule="exact"/>
              <w:jc w:val="center"/>
              <w:rPr>
                <w:rFonts w:ascii="仿宋" w:hAnsi="仿宋" w:eastAsia="仿宋" w:cs="仿宋"/>
                <w:sz w:val="18"/>
                <w:szCs w:val="18"/>
              </w:rPr>
            </w:pPr>
            <w:r>
              <w:rPr>
                <w:rFonts w:hint="eastAsia" w:ascii="仿宋" w:hAnsi="仿宋" w:eastAsia="仿宋" w:cs="仿宋"/>
                <w:sz w:val="18"/>
                <w:szCs w:val="18"/>
              </w:rPr>
              <w:t>发生原因</w:t>
            </w:r>
          </w:p>
        </w:tc>
        <w:tc>
          <w:tcPr>
            <w:tcW w:w="3666" w:type="dxa"/>
          </w:tcPr>
          <w:p>
            <w:pPr>
              <w:spacing w:line="240" w:lineRule="exact"/>
              <w:jc w:val="center"/>
              <w:rPr>
                <w:rFonts w:ascii="仿宋" w:hAnsi="仿宋" w:eastAsia="仿宋" w:cs="仿宋"/>
                <w:sz w:val="18"/>
                <w:szCs w:val="18"/>
              </w:rPr>
            </w:pPr>
            <w:r>
              <w:rPr>
                <w:rFonts w:hint="eastAsia" w:ascii="仿宋" w:hAnsi="仿宋" w:eastAsia="仿宋" w:cs="仿宋"/>
                <w:sz w:val="18"/>
                <w:szCs w:val="18"/>
              </w:rPr>
              <w:t>处理措施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jc w:val="center"/>
              <w:rPr>
                <w:rFonts w:ascii="仿宋" w:hAnsi="仿宋" w:eastAsia="仿宋" w:cs="仿宋"/>
                <w:sz w:val="18"/>
                <w:szCs w:val="18"/>
              </w:rPr>
            </w:pPr>
            <w:r>
              <w:rPr>
                <w:rFonts w:hint="eastAsia" w:ascii="仿宋" w:hAnsi="仿宋" w:eastAsia="仿宋" w:cs="仿宋"/>
                <w:sz w:val="18"/>
                <w:szCs w:val="18"/>
              </w:rPr>
              <w:t>桩位偏差</w:t>
            </w:r>
          </w:p>
        </w:tc>
        <w:tc>
          <w:tcPr>
            <w:tcW w:w="3545" w:type="dxa"/>
            <w:vAlign w:val="center"/>
          </w:tcPr>
          <w:p>
            <w:pPr>
              <w:spacing w:line="240" w:lineRule="exact"/>
              <w:ind w:firstLine="360" w:firstLineChars="200"/>
              <w:rPr>
                <w:rFonts w:ascii="仿宋" w:hAnsi="仿宋" w:eastAsia="仿宋" w:cs="仿宋"/>
                <w:sz w:val="18"/>
                <w:szCs w:val="18"/>
              </w:rPr>
            </w:pPr>
            <w:r>
              <w:rPr>
                <w:rFonts w:hint="eastAsia" w:ascii="仿宋" w:hAnsi="仿宋" w:eastAsia="仿宋" w:cs="仿宋"/>
                <w:sz w:val="18"/>
                <w:szCs w:val="18"/>
              </w:rPr>
              <w:t>定位不准</w:t>
            </w:r>
          </w:p>
          <w:p>
            <w:pPr>
              <w:spacing w:line="240" w:lineRule="exact"/>
              <w:ind w:firstLine="360" w:firstLineChars="200"/>
              <w:rPr>
                <w:rFonts w:ascii="仿宋" w:hAnsi="仿宋" w:eastAsia="仿宋" w:cs="仿宋"/>
                <w:sz w:val="18"/>
                <w:szCs w:val="18"/>
              </w:rPr>
            </w:pPr>
            <w:r>
              <w:rPr>
                <w:rFonts w:hint="eastAsia" w:ascii="仿宋" w:hAnsi="仿宋" w:eastAsia="仿宋" w:cs="仿宋"/>
                <w:sz w:val="18"/>
                <w:szCs w:val="18"/>
              </w:rPr>
              <w:t>施工中垂直度偏差超出规定值</w:t>
            </w:r>
          </w:p>
          <w:p>
            <w:pPr>
              <w:spacing w:line="240" w:lineRule="exact"/>
              <w:ind w:firstLine="360" w:firstLineChars="200"/>
              <w:rPr>
                <w:rFonts w:ascii="仿宋" w:hAnsi="仿宋" w:eastAsia="仿宋" w:cs="仿宋"/>
                <w:sz w:val="18"/>
                <w:szCs w:val="18"/>
              </w:rPr>
            </w:pPr>
            <w:r>
              <w:rPr>
                <w:rFonts w:hint="eastAsia" w:ascii="仿宋" w:hAnsi="仿宋" w:eastAsia="仿宋" w:cs="仿宋"/>
                <w:sz w:val="18"/>
                <w:szCs w:val="18"/>
              </w:rPr>
              <w:t>桩位标记点受机械影响发生位移</w:t>
            </w:r>
          </w:p>
        </w:tc>
        <w:tc>
          <w:tcPr>
            <w:tcW w:w="3666" w:type="dxa"/>
          </w:tcPr>
          <w:p>
            <w:pPr>
              <w:spacing w:line="240" w:lineRule="exact"/>
              <w:ind w:firstLine="360" w:firstLineChars="200"/>
              <w:rPr>
                <w:rFonts w:ascii="仿宋" w:hAnsi="仿宋" w:eastAsia="仿宋" w:cs="仿宋"/>
                <w:sz w:val="18"/>
                <w:szCs w:val="18"/>
              </w:rPr>
            </w:pPr>
            <w:r>
              <w:rPr>
                <w:rFonts w:hint="eastAsia" w:ascii="仿宋" w:hAnsi="仿宋" w:eastAsia="仿宋" w:cs="仿宋"/>
                <w:sz w:val="18"/>
                <w:szCs w:val="18"/>
              </w:rPr>
              <w:t>采用全站仪定位、复检</w:t>
            </w:r>
          </w:p>
          <w:p>
            <w:pPr>
              <w:spacing w:line="240" w:lineRule="exact"/>
              <w:ind w:firstLine="360" w:firstLineChars="200"/>
              <w:rPr>
                <w:rFonts w:ascii="仿宋" w:hAnsi="仿宋" w:eastAsia="仿宋" w:cs="仿宋"/>
                <w:sz w:val="18"/>
                <w:szCs w:val="18"/>
              </w:rPr>
            </w:pPr>
            <w:r>
              <w:rPr>
                <w:rFonts w:hint="eastAsia" w:ascii="仿宋" w:hAnsi="仿宋" w:eastAsia="仿宋" w:cs="仿宋"/>
                <w:sz w:val="18"/>
                <w:szCs w:val="18"/>
              </w:rPr>
              <w:t>采用线锤或经纬仪控制施工时的垂直度及桩位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水泥浆扩孔直径小</w:t>
            </w:r>
          </w:p>
        </w:tc>
        <w:tc>
          <w:tcPr>
            <w:tcW w:w="3545"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浆液压力小；浆液流量小、钻杆提升过快</w:t>
            </w:r>
          </w:p>
        </w:tc>
        <w:tc>
          <w:tcPr>
            <w:tcW w:w="3666" w:type="dxa"/>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调整浆液压力、流量、钻杆提升速度等施工参数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360" w:firstLineChars="200"/>
              <w:rPr>
                <w:rFonts w:ascii="仿宋" w:hAnsi="仿宋" w:eastAsia="仿宋" w:cs="仿宋"/>
                <w:sz w:val="18"/>
                <w:szCs w:val="18"/>
              </w:rPr>
            </w:pPr>
            <w:r>
              <w:rPr>
                <w:rFonts w:hint="eastAsia" w:ascii="仿宋" w:hAnsi="仿宋" w:eastAsia="仿宋" w:cs="仿宋"/>
                <w:sz w:val="18"/>
                <w:szCs w:val="18"/>
              </w:rPr>
              <w:t>钻进下沉困难、电流值高、跳闸</w:t>
            </w:r>
          </w:p>
        </w:tc>
        <w:tc>
          <w:tcPr>
            <w:tcW w:w="3545"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电压偏低</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土质坚硬，粘性大</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地下障碍物影响</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漏电</w:t>
            </w:r>
          </w:p>
        </w:tc>
        <w:tc>
          <w:tcPr>
            <w:tcW w:w="3666" w:type="dxa"/>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调高电压</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更换合适的钻具</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开挖排除障碍物</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检查电缆接头，排除漏电或加大电缆线径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浆液过早用完或剩余过多</w:t>
            </w:r>
          </w:p>
        </w:tc>
        <w:tc>
          <w:tcPr>
            <w:tcW w:w="3545" w:type="dxa"/>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供浆管路堵塞、漏浆</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钻杆提升速度过慢或过快</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投料不准、加水量过少或过多</w:t>
            </w:r>
          </w:p>
        </w:tc>
        <w:tc>
          <w:tcPr>
            <w:tcW w:w="3666" w:type="dxa"/>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检修注浆泵及供浆管路</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调整钻杆提升速度</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重新标定投料量及加水量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注浆泵堵塞、供浆管路堵塞、爆裂，喷嘴堵塞</w:t>
            </w:r>
          </w:p>
        </w:tc>
        <w:tc>
          <w:tcPr>
            <w:tcW w:w="3545"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水泥浆杂质多</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供浆管路内有杂物</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杂物进入喷嘴</w:t>
            </w:r>
          </w:p>
        </w:tc>
        <w:tc>
          <w:tcPr>
            <w:tcW w:w="3666" w:type="dxa"/>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增加水泥浆过滤遍数或更换过滤网</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拆洗供浆管路、注浆泵</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检查拆洗喷嘴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注浆泵压力剧增或剧减</w:t>
            </w:r>
          </w:p>
        </w:tc>
        <w:tc>
          <w:tcPr>
            <w:tcW w:w="3545"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喷浆嘴或注浆管路堵塞</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喷浆嘴或注浆管路漏浆</w:t>
            </w:r>
          </w:p>
        </w:tc>
        <w:tc>
          <w:tcPr>
            <w:tcW w:w="3666"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拆洗检查</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更管喷浆管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注浆泵压力不稳</w:t>
            </w:r>
          </w:p>
        </w:tc>
        <w:tc>
          <w:tcPr>
            <w:tcW w:w="3545"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注浆泵内进气</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注浆泵内进入硬质颗粒</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注浆泵机械磨损</w:t>
            </w:r>
          </w:p>
        </w:tc>
        <w:tc>
          <w:tcPr>
            <w:tcW w:w="3666"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排除空气</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拆洗检查</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更换磨损件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空气压缩机不工作</w:t>
            </w:r>
          </w:p>
        </w:tc>
        <w:tc>
          <w:tcPr>
            <w:tcW w:w="3545"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线路或电机出现问题</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喷气嘴堵塞或供气管路堵塞</w:t>
            </w:r>
          </w:p>
        </w:tc>
        <w:tc>
          <w:tcPr>
            <w:tcW w:w="3666"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检查线路及电机</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检查清洗供气管路、喷气嘴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水泥浆进入空气压缩机储气罐</w:t>
            </w:r>
          </w:p>
        </w:tc>
        <w:tc>
          <w:tcPr>
            <w:tcW w:w="3545"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钻头在地下时气被憋住，造成回浆</w:t>
            </w:r>
          </w:p>
        </w:tc>
        <w:tc>
          <w:tcPr>
            <w:tcW w:w="3666"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提起钻头，清洗空气压缩机储气罐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注浆泵压力，钻杆提升速度等施工参数与设计不符</w:t>
            </w:r>
          </w:p>
        </w:tc>
        <w:tc>
          <w:tcPr>
            <w:tcW w:w="3545"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喷嘴直径与设计不符</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供浆管路堵塞</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调速电机控制器出现问题</w:t>
            </w:r>
          </w:p>
        </w:tc>
        <w:tc>
          <w:tcPr>
            <w:tcW w:w="3666"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检查喷嘴直径</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检查供浆管路</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检查或更换调速电机控制器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混凝土输送管堵塞</w:t>
            </w:r>
          </w:p>
        </w:tc>
        <w:tc>
          <w:tcPr>
            <w:tcW w:w="3545"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混凝土塌落度和易性差</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动力头混凝土输送管道因残渣空间减小</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混凝土输送胶管磨损，阻力加大</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混凝土管道连接漏水</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钻头出料口进水</w:t>
            </w:r>
          </w:p>
        </w:tc>
        <w:tc>
          <w:tcPr>
            <w:tcW w:w="3666"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控制砼搅拌质量和供应时间</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定期清理管道</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及时更换磨损管件</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按相关规定连接与铺设</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开钻前做好出料口密封及安装，钻进时避免反钻现象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相邻桩砼串孔</w:t>
            </w:r>
          </w:p>
        </w:tc>
        <w:tc>
          <w:tcPr>
            <w:tcW w:w="3545"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地层中出现软弱地层</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临近桩施工完成时间较短</w:t>
            </w:r>
          </w:p>
        </w:tc>
        <w:tc>
          <w:tcPr>
            <w:tcW w:w="3666"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间隔施工</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增加相邻桩施工时间间隔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埋钻</w:t>
            </w:r>
          </w:p>
        </w:tc>
        <w:tc>
          <w:tcPr>
            <w:tcW w:w="3545"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钻头埋置地下较深时，钻杆停止转动</w:t>
            </w:r>
          </w:p>
        </w:tc>
        <w:tc>
          <w:tcPr>
            <w:tcW w:w="3666"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降低钻进速度；检查电路及设备，更换动力头，增大扭矩</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维修设备时，应将钻杆提至地面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钢筋笼下放达不到设计标高</w:t>
            </w:r>
          </w:p>
        </w:tc>
        <w:tc>
          <w:tcPr>
            <w:tcW w:w="3545"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钢筋笼施工与灌砼施工完成时间间隔过长</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混凝土和易性差离析</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振动锤致振力不足</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桩身倾斜，压入土中</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桩身出现缩径</w:t>
            </w:r>
          </w:p>
        </w:tc>
        <w:tc>
          <w:tcPr>
            <w:tcW w:w="3666"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减少时间间隔</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控制混凝土质量，杜绝现场加水</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调换大动力振动锤</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钻进时控制垂直度</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控制钻进速度，增加软弱地层混凝土灌量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桩头砼标高或强度不够</w:t>
            </w:r>
          </w:p>
        </w:tc>
        <w:tc>
          <w:tcPr>
            <w:tcW w:w="3545"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砼塌落度过大</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砼灌注量不足</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渣泥掉进砼</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串孔</w:t>
            </w:r>
          </w:p>
        </w:tc>
        <w:tc>
          <w:tcPr>
            <w:tcW w:w="366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控制砼质量</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加大灌注量</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及时清理孔口积土</w:t>
            </w:r>
          </w:p>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跳打施工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 w:hRule="atLeast"/>
          <w:jc w:val="center"/>
        </w:trPr>
        <w:tc>
          <w:tcPr>
            <w:tcW w:w="2026" w:type="dxa"/>
            <w:vAlign w:val="center"/>
          </w:tcPr>
          <w:p>
            <w:pPr>
              <w:spacing w:line="240" w:lineRule="exact"/>
              <w:ind w:firstLine="180" w:firstLineChars="100"/>
              <w:rPr>
                <w:rFonts w:ascii="仿宋" w:hAnsi="仿宋" w:eastAsia="仿宋" w:cs="仿宋"/>
                <w:sz w:val="18"/>
                <w:szCs w:val="18"/>
              </w:rPr>
            </w:pPr>
            <w:r>
              <w:rPr>
                <w:rFonts w:hint="eastAsia" w:ascii="仿宋" w:hAnsi="仿宋" w:eastAsia="仿宋" w:cs="仿宋"/>
                <w:sz w:val="18"/>
                <w:szCs w:val="18"/>
              </w:rPr>
              <w:t>钢筋笼标高偏差</w:t>
            </w:r>
          </w:p>
        </w:tc>
        <w:tc>
          <w:tcPr>
            <w:tcW w:w="3545"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钢筋笼制作、安装时弯曲变形</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钢筋笼安装时未固定</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标高控制不准确</w:t>
            </w:r>
          </w:p>
        </w:tc>
        <w:tc>
          <w:tcPr>
            <w:tcW w:w="3666" w:type="dxa"/>
          </w:tcPr>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按规定要求制作安装</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孔口采取固定措施</w:t>
            </w:r>
          </w:p>
          <w:p>
            <w:pPr>
              <w:spacing w:line="240" w:lineRule="exact"/>
              <w:ind w:firstLine="180" w:firstLineChars="100"/>
              <w:jc w:val="left"/>
              <w:rPr>
                <w:rFonts w:ascii="仿宋" w:hAnsi="仿宋" w:eastAsia="仿宋" w:cs="仿宋"/>
                <w:sz w:val="18"/>
                <w:szCs w:val="18"/>
              </w:rPr>
            </w:pPr>
            <w:r>
              <w:rPr>
                <w:rFonts w:hint="eastAsia" w:ascii="仿宋" w:hAnsi="仿宋" w:eastAsia="仿宋" w:cs="仿宋"/>
                <w:sz w:val="18"/>
                <w:szCs w:val="18"/>
              </w:rPr>
              <w:t>严格控制下笼标高</w:t>
            </w:r>
          </w:p>
        </w:tc>
      </w:tr>
    </w:tbl>
    <w:p>
      <w:pPr>
        <w:widowControl/>
        <w:jc w:val="left"/>
        <w:rPr>
          <w:rFonts w:cs="仿宋" w:asciiTheme="minorEastAsia" w:hAnsiTheme="minorEastAsia"/>
          <w:sz w:val="24"/>
          <w:szCs w:val="24"/>
        </w:rPr>
      </w:pPr>
    </w:p>
    <w:p>
      <w:pPr>
        <w:widowControl/>
        <w:jc w:val="left"/>
        <w:rPr>
          <w:rFonts w:asciiTheme="minorEastAsia" w:hAnsiTheme="minorEastAsia"/>
          <w:szCs w:val="21"/>
        </w:rPr>
      </w:pPr>
    </w:p>
    <w:p>
      <w:pPr>
        <w:widowControl/>
        <w:spacing w:line="360" w:lineRule="auto"/>
        <w:jc w:val="left"/>
        <w:rPr>
          <w:rFonts w:asciiTheme="minorEastAsia" w:hAnsiTheme="minorEastAsia"/>
          <w:szCs w:val="21"/>
        </w:rPr>
      </w:pPr>
    </w:p>
    <w:p>
      <w:pPr>
        <w:pStyle w:val="4"/>
        <w:spacing w:before="156" w:after="156"/>
      </w:pPr>
      <w:bookmarkStart w:id="397" w:name="_Toc533236108"/>
      <w:bookmarkStart w:id="398" w:name="_Toc534480261"/>
      <w:bookmarkStart w:id="399" w:name="_Toc534563473"/>
      <w:bookmarkStart w:id="400" w:name="_Toc529208038"/>
      <w:bookmarkStart w:id="401" w:name="_Toc6676147"/>
      <w:bookmarkStart w:id="402" w:name="_Toc533520997"/>
      <w:bookmarkStart w:id="403" w:name="_Toc531956753"/>
      <w:bookmarkStart w:id="404" w:name="_Toc532577372"/>
      <w:r>
        <w:rPr>
          <w:rFonts w:ascii="Times New Roman" w:hAnsi="Times New Roman" w:cs="Times New Roman"/>
        </w:rPr>
        <w:t>7.4</w:t>
      </w:r>
      <w:r>
        <w:rPr>
          <w:rFonts w:hint="eastAsia"/>
        </w:rPr>
        <w:t xml:space="preserve">  施工安全和环境保护</w:t>
      </w:r>
      <w:bookmarkEnd w:id="397"/>
      <w:bookmarkEnd w:id="398"/>
      <w:bookmarkEnd w:id="399"/>
      <w:bookmarkEnd w:id="400"/>
      <w:bookmarkEnd w:id="401"/>
      <w:bookmarkEnd w:id="402"/>
      <w:bookmarkEnd w:id="403"/>
      <w:bookmarkEnd w:id="404"/>
    </w:p>
    <w:p>
      <w:pPr>
        <w:widowControl/>
        <w:spacing w:line="360" w:lineRule="auto"/>
        <w:jc w:val="left"/>
        <w:rPr>
          <w:rFonts w:asciiTheme="minorEastAsia" w:hAnsiTheme="minorEastAsia"/>
          <w:szCs w:val="21"/>
        </w:rPr>
      </w:pPr>
      <w:r>
        <w:rPr>
          <w:rFonts w:ascii="Times New Roman" w:hAnsi="Times New Roman" w:cs="Times New Roman"/>
          <w:b/>
          <w:szCs w:val="21"/>
        </w:rPr>
        <w:t>7.4.1</w:t>
      </w:r>
      <w:r>
        <w:rPr>
          <w:rFonts w:hint="eastAsia" w:ascii="Times New Roman" w:hAnsi="Times New Roman" w:cs="Times New Roman"/>
          <w:b/>
          <w:szCs w:val="21"/>
        </w:rPr>
        <w:t xml:space="preserve">  </w:t>
      </w:r>
      <w:r>
        <w:rPr>
          <w:rFonts w:hint="eastAsia" w:asciiTheme="minorEastAsia" w:hAnsiTheme="minorEastAsia"/>
          <w:szCs w:val="21"/>
        </w:rPr>
        <w:t>高压注浆设备是喷扩锥台压灌桩工程施工的主要危险源，所以针对高压注浆泵、空气压缩机、供浆、供气等设备应制定相应的安全技术措施，定期检查，并做好设备运转情况记录。施工过程中必须按设备操作规程进行操作，严禁违规操作。</w:t>
      </w:r>
    </w:p>
    <w:p>
      <w:pPr>
        <w:widowControl/>
        <w:spacing w:line="360" w:lineRule="auto"/>
        <w:jc w:val="left"/>
        <w:rPr>
          <w:rFonts w:asciiTheme="minorEastAsia" w:hAnsiTheme="minorEastAsia"/>
          <w:szCs w:val="21"/>
        </w:rPr>
      </w:pPr>
      <w:r>
        <w:rPr>
          <w:rFonts w:ascii="Times New Roman" w:hAnsi="Times New Roman" w:cs="Times New Roman"/>
          <w:b/>
          <w:szCs w:val="21"/>
        </w:rPr>
        <w:t>7.4.2</w:t>
      </w:r>
      <w:r>
        <w:rPr>
          <w:rFonts w:hint="eastAsia" w:asciiTheme="minorEastAsia" w:hAnsiTheme="minorEastAsia"/>
          <w:szCs w:val="21"/>
        </w:rPr>
        <w:t xml:space="preserve">  应根据施工现场的噪声、扬尘等常规环境因素，制定现场环境保护的控制措施；做好水泥堆放和水泥浆制作过程中的扬尘防护措施；施工现场要定期清理、覆盖，采取措施确保施工环境达到环境质量要求。</w:t>
      </w:r>
    </w:p>
    <w:p>
      <w:pPr>
        <w:widowControl/>
        <w:spacing w:line="360" w:lineRule="auto"/>
        <w:jc w:val="left"/>
        <w:rPr>
          <w:sz w:val="24"/>
          <w:szCs w:val="24"/>
        </w:rPr>
      </w:pPr>
      <w:r>
        <w:rPr>
          <w:sz w:val="24"/>
          <w:szCs w:val="24"/>
        </w:rPr>
        <w:br w:type="page"/>
      </w:r>
    </w:p>
    <w:bookmarkEnd w:id="373"/>
    <w:bookmarkEnd w:id="374"/>
    <w:bookmarkEnd w:id="375"/>
    <w:bookmarkEnd w:id="376"/>
    <w:bookmarkEnd w:id="377"/>
    <w:bookmarkEnd w:id="378"/>
    <w:bookmarkEnd w:id="379"/>
    <w:bookmarkEnd w:id="380"/>
    <w:p>
      <w:pPr>
        <w:pStyle w:val="2"/>
        <w:spacing w:after="156" w:line="360" w:lineRule="auto"/>
      </w:pPr>
      <w:bookmarkStart w:id="405" w:name="_Toc24903"/>
      <w:bookmarkStart w:id="406" w:name="_Toc531956754"/>
      <w:bookmarkStart w:id="407" w:name="_Toc533520998"/>
      <w:bookmarkStart w:id="408" w:name="_Toc17015"/>
      <w:bookmarkStart w:id="409" w:name="_Toc532577373"/>
      <w:bookmarkStart w:id="410" w:name="_Toc19004"/>
      <w:bookmarkStart w:id="411" w:name="_Toc17173"/>
      <w:bookmarkStart w:id="412" w:name="_Toc27673"/>
      <w:bookmarkStart w:id="413" w:name="_Toc520967576"/>
      <w:bookmarkStart w:id="414" w:name="_Toc520971639"/>
      <w:bookmarkStart w:id="415" w:name="_Toc529208039"/>
      <w:bookmarkStart w:id="416" w:name="_Toc22510"/>
      <w:bookmarkStart w:id="417" w:name="_Toc533236109"/>
      <w:bookmarkStart w:id="418" w:name="_Toc6676148"/>
      <w:bookmarkStart w:id="419" w:name="_Toc534563474"/>
      <w:bookmarkStart w:id="420" w:name="_Toc534480262"/>
      <w:r>
        <w:rPr>
          <w:rFonts w:hint="eastAsia"/>
        </w:rPr>
        <w:t>8  质量</w:t>
      </w:r>
      <w:bookmarkEnd w:id="405"/>
      <w:bookmarkEnd w:id="406"/>
      <w:bookmarkEnd w:id="407"/>
      <w:bookmarkEnd w:id="408"/>
      <w:bookmarkEnd w:id="409"/>
      <w:bookmarkEnd w:id="410"/>
      <w:bookmarkEnd w:id="411"/>
      <w:bookmarkEnd w:id="412"/>
      <w:bookmarkEnd w:id="413"/>
      <w:bookmarkEnd w:id="414"/>
      <w:bookmarkEnd w:id="415"/>
      <w:bookmarkEnd w:id="416"/>
      <w:bookmarkEnd w:id="417"/>
      <w:r>
        <w:rPr>
          <w:rFonts w:hint="eastAsia"/>
        </w:rPr>
        <w:t>验收检验</w:t>
      </w:r>
      <w:bookmarkEnd w:id="418"/>
      <w:bookmarkEnd w:id="419"/>
      <w:bookmarkEnd w:id="420"/>
    </w:p>
    <w:p>
      <w:pPr>
        <w:pStyle w:val="4"/>
        <w:spacing w:before="156" w:after="156"/>
        <w:rPr>
          <w:rFonts w:asciiTheme="minorEastAsia" w:hAnsiTheme="minorEastAsia"/>
          <w:kern w:val="0"/>
        </w:rPr>
      </w:pPr>
      <w:bookmarkStart w:id="421" w:name="_Toc6676149"/>
      <w:bookmarkStart w:id="422" w:name="_Toc533236110"/>
      <w:bookmarkStart w:id="423" w:name="_Toc534563475"/>
      <w:bookmarkStart w:id="424" w:name="_Toc533520999"/>
      <w:bookmarkStart w:id="425" w:name="_Toc534480263"/>
      <w:r>
        <w:rPr>
          <w:rFonts w:ascii="Times New Roman" w:hAnsi="Times New Roman" w:cs="Times New Roman"/>
          <w:kern w:val="0"/>
        </w:rPr>
        <w:t>8.1</w:t>
      </w:r>
      <w:r>
        <w:rPr>
          <w:rFonts w:hAnsi="黑体"/>
          <w:kern w:val="0"/>
        </w:rPr>
        <w:t>一般规定</w:t>
      </w:r>
      <w:bookmarkEnd w:id="421"/>
      <w:bookmarkEnd w:id="422"/>
      <w:bookmarkEnd w:id="423"/>
      <w:bookmarkEnd w:id="424"/>
      <w:bookmarkEnd w:id="425"/>
    </w:p>
    <w:p>
      <w:pPr>
        <w:autoSpaceDE w:val="0"/>
        <w:autoSpaceDN w:val="0"/>
        <w:adjustRightInd w:val="0"/>
        <w:spacing w:line="360" w:lineRule="auto"/>
        <w:jc w:val="left"/>
        <w:rPr>
          <w:rFonts w:cs="仿宋" w:asciiTheme="minorEastAsia" w:hAnsiTheme="minorEastAsia"/>
          <w:bCs/>
          <w:kern w:val="0"/>
          <w:szCs w:val="21"/>
          <w:lang w:val="zh-CN"/>
        </w:rPr>
      </w:pPr>
      <w:r>
        <w:rPr>
          <w:rFonts w:ascii="Times New Roman" w:hAnsi="Times New Roman" w:cs="Times New Roman"/>
          <w:b/>
          <w:bCs/>
          <w:szCs w:val="21"/>
        </w:rPr>
        <w:t>8</w:t>
      </w:r>
      <w:r>
        <w:rPr>
          <w:rFonts w:ascii="Times New Roman" w:hAnsi="Times New Roman" w:cs="Times New Roman"/>
          <w:b/>
          <w:bCs/>
          <w:szCs w:val="21"/>
          <w:lang w:val="zh-CN"/>
        </w:rPr>
        <w:t xml:space="preserve">.1.2 </w:t>
      </w:r>
      <w:r>
        <w:rPr>
          <w:rFonts w:hint="eastAsia" w:ascii="Times New Roman" w:hAnsi="Times New Roman" w:cs="Times New Roman"/>
          <w:b/>
          <w:bCs/>
          <w:szCs w:val="21"/>
          <w:lang w:val="zh-CN"/>
        </w:rPr>
        <w:t xml:space="preserve"> </w:t>
      </w:r>
      <w:r>
        <w:rPr>
          <w:rFonts w:hint="eastAsia" w:cs="仿宋" w:asciiTheme="minorEastAsia" w:hAnsiTheme="minorEastAsia"/>
          <w:bCs/>
          <w:kern w:val="0"/>
          <w:szCs w:val="21"/>
          <w:lang w:val="zh-CN"/>
        </w:rPr>
        <w:t>影响喷扩锥台压灌桩单桩承载力和桩身完整性的因素存在于桩基施工的全过程中，仅有施工后的检验和验收是不全面的。如施工中出现局部地质条件与岩土工程勘察报告不符、工程桩施工参数与成桩工艺性试验确定的参数不同、设计变更等情况，都可能产生质量隐患，因此，加强施工过程中的动态检验是必要的，应按不同施工阶段对喷扩锥台压灌桩进行检验。</w:t>
      </w:r>
    </w:p>
    <w:p>
      <w:pPr>
        <w:pStyle w:val="4"/>
        <w:spacing w:before="156" w:after="156"/>
        <w:rPr>
          <w:rFonts w:asciiTheme="minorEastAsia" w:hAnsiTheme="minorEastAsia"/>
          <w:kern w:val="0"/>
        </w:rPr>
      </w:pPr>
      <w:bookmarkStart w:id="426" w:name="_Toc534563476"/>
      <w:bookmarkStart w:id="427" w:name="_Toc6676150"/>
      <w:bookmarkStart w:id="428" w:name="_Toc533521000"/>
      <w:bookmarkStart w:id="429" w:name="_Toc534480264"/>
      <w:bookmarkStart w:id="430" w:name="_Toc533236111"/>
      <w:r>
        <w:rPr>
          <w:rFonts w:hint="eastAsia"/>
          <w:kern w:val="0"/>
        </w:rPr>
        <w:t>8</w:t>
      </w:r>
      <w:r>
        <w:rPr>
          <w:kern w:val="0"/>
        </w:rPr>
        <w:t>.</w:t>
      </w:r>
      <w:r>
        <w:rPr>
          <w:rFonts w:hint="eastAsia"/>
          <w:kern w:val="0"/>
        </w:rPr>
        <w:t xml:space="preserve">2  </w:t>
      </w:r>
      <w:r>
        <w:rPr>
          <w:kern w:val="0"/>
        </w:rPr>
        <w:t>施工前检验</w:t>
      </w:r>
      <w:bookmarkEnd w:id="426"/>
      <w:bookmarkEnd w:id="427"/>
      <w:bookmarkEnd w:id="428"/>
      <w:bookmarkEnd w:id="429"/>
      <w:bookmarkEnd w:id="430"/>
    </w:p>
    <w:p>
      <w:pPr>
        <w:autoSpaceDE w:val="0"/>
        <w:autoSpaceDN w:val="0"/>
        <w:adjustRightInd w:val="0"/>
        <w:spacing w:line="360" w:lineRule="auto"/>
        <w:jc w:val="left"/>
        <w:rPr>
          <w:rFonts w:cs="仿宋" w:asciiTheme="minorEastAsia" w:hAnsiTheme="minorEastAsia"/>
          <w:bCs/>
          <w:kern w:val="0"/>
          <w:szCs w:val="21"/>
          <w:lang w:val="zh-CN"/>
        </w:rPr>
      </w:pPr>
      <w:r>
        <w:rPr>
          <w:rFonts w:ascii="Times New Roman" w:hAnsi="Times New Roman" w:cs="Times New Roman"/>
          <w:b/>
          <w:bCs/>
          <w:kern w:val="0"/>
          <w:szCs w:val="21"/>
          <w:lang w:val="zh-CN"/>
        </w:rPr>
        <w:t>8.2.4</w:t>
      </w:r>
      <w:r>
        <w:rPr>
          <w:rFonts w:hint="eastAsia" w:cs="仿宋" w:asciiTheme="minorEastAsia" w:hAnsiTheme="minorEastAsia"/>
          <w:bCs/>
          <w:kern w:val="0"/>
          <w:szCs w:val="21"/>
          <w:lang w:val="zh-CN"/>
        </w:rPr>
        <w:t xml:space="preserve">  扩径体直径</w:t>
      </w:r>
      <w:r>
        <w:rPr>
          <w:rFonts w:hint="eastAsia" w:cs="仿宋" w:asciiTheme="minorEastAsia" w:hAnsiTheme="minorEastAsia"/>
          <w:bCs/>
          <w:i/>
          <w:iCs/>
          <w:kern w:val="0"/>
          <w:szCs w:val="21"/>
        </w:rPr>
        <w:t>D</w:t>
      </w:r>
      <w:r>
        <w:rPr>
          <w:rFonts w:hint="eastAsia" w:cs="仿宋" w:asciiTheme="minorEastAsia" w:hAnsiTheme="minorEastAsia"/>
          <w:bCs/>
          <w:kern w:val="0"/>
          <w:szCs w:val="21"/>
          <w:lang w:val="zh-CN"/>
        </w:rPr>
        <w:t>的试验检验除本条规定的两种方法之外，有条件时还可以采用其它可靠的方法，</w:t>
      </w:r>
      <w:r>
        <w:rPr>
          <w:rFonts w:hint="eastAsia" w:cs="仿宋" w:asciiTheme="minorEastAsia" w:hAnsiTheme="minorEastAsia"/>
          <w:bCs/>
          <w:kern w:val="0"/>
          <w:szCs w:val="21"/>
        </w:rPr>
        <w:t>例如可</w:t>
      </w:r>
      <w:r>
        <w:rPr>
          <w:rFonts w:hint="eastAsia" w:cs="仿宋" w:asciiTheme="minorEastAsia" w:hAnsiTheme="minorEastAsia"/>
          <w:bCs/>
          <w:kern w:val="0"/>
          <w:szCs w:val="21"/>
          <w:lang w:val="zh-CN"/>
        </w:rPr>
        <w:t>采用低应变动力测试法，根据测试信号判定锥台位置和大致尺寸；当对锥台质量有疑问时，可采用桩位跨孔声波透射法或钻芯法确定锥台尺寸。</w:t>
      </w:r>
    </w:p>
    <w:p>
      <w:pPr>
        <w:pStyle w:val="4"/>
        <w:spacing w:before="156" w:after="156"/>
        <w:rPr>
          <w:rFonts w:asciiTheme="minorEastAsia" w:hAnsiTheme="minorEastAsia"/>
          <w:kern w:val="0"/>
        </w:rPr>
      </w:pPr>
      <w:bookmarkStart w:id="431" w:name="_Toc534480265"/>
      <w:bookmarkStart w:id="432" w:name="_Toc534563477"/>
      <w:bookmarkStart w:id="433" w:name="_Toc533236112"/>
      <w:bookmarkStart w:id="434" w:name="_Toc6676151"/>
      <w:bookmarkStart w:id="435" w:name="_Toc533521001"/>
      <w:r>
        <w:rPr>
          <w:rFonts w:hint="eastAsia"/>
          <w:kern w:val="0"/>
        </w:rPr>
        <w:t>8</w:t>
      </w:r>
      <w:r>
        <w:rPr>
          <w:kern w:val="0"/>
        </w:rPr>
        <w:t>.</w:t>
      </w:r>
      <w:r>
        <w:rPr>
          <w:rFonts w:hint="eastAsia"/>
          <w:kern w:val="0"/>
        </w:rPr>
        <w:t xml:space="preserve">3  </w:t>
      </w:r>
      <w:r>
        <w:rPr>
          <w:kern w:val="0"/>
        </w:rPr>
        <w:t>施工中检验</w:t>
      </w:r>
      <w:bookmarkEnd w:id="431"/>
      <w:bookmarkEnd w:id="432"/>
      <w:bookmarkEnd w:id="433"/>
      <w:bookmarkEnd w:id="434"/>
      <w:bookmarkEnd w:id="435"/>
    </w:p>
    <w:p>
      <w:pPr>
        <w:autoSpaceDE w:val="0"/>
        <w:autoSpaceDN w:val="0"/>
        <w:adjustRightInd w:val="0"/>
        <w:spacing w:line="360" w:lineRule="auto"/>
        <w:jc w:val="left"/>
        <w:rPr>
          <w:rFonts w:cs="仿宋" w:asciiTheme="minorEastAsia" w:hAnsiTheme="minorEastAsia"/>
          <w:bCs/>
          <w:kern w:val="0"/>
          <w:szCs w:val="21"/>
          <w:lang w:val="zh-CN"/>
        </w:rPr>
      </w:pPr>
      <w:r>
        <w:rPr>
          <w:rFonts w:ascii="Times New Roman" w:hAnsi="Times New Roman" w:cs="Times New Roman"/>
          <w:b/>
          <w:bCs/>
          <w:kern w:val="0"/>
          <w:szCs w:val="21"/>
          <w:lang w:val="zh-CN"/>
        </w:rPr>
        <w:t>8.3.1</w:t>
      </w:r>
      <w:r>
        <w:rPr>
          <w:rFonts w:ascii="Times New Roman" w:cs="Times New Roman" w:hAnsiTheme="minorEastAsia"/>
          <w:b/>
          <w:bCs/>
          <w:kern w:val="0"/>
          <w:szCs w:val="21"/>
          <w:lang w:val="zh-CN"/>
        </w:rPr>
        <w:t>～</w:t>
      </w:r>
      <w:r>
        <w:rPr>
          <w:rFonts w:ascii="Times New Roman" w:hAnsi="Times New Roman" w:cs="Times New Roman"/>
          <w:b/>
          <w:bCs/>
          <w:kern w:val="0"/>
          <w:szCs w:val="21"/>
          <w:lang w:val="zh-CN"/>
        </w:rPr>
        <w:t>8.3.4</w:t>
      </w:r>
      <w:r>
        <w:rPr>
          <w:rFonts w:hint="eastAsia" w:cs="仿宋" w:asciiTheme="minorEastAsia" w:hAnsiTheme="minorEastAsia"/>
          <w:bCs/>
          <w:kern w:val="0"/>
          <w:szCs w:val="21"/>
          <w:lang w:val="zh-CN"/>
        </w:rPr>
        <w:t xml:space="preserve">   参照国家现行标准《建筑地基基础工程施工质量验收规范》GB50202、《建筑桩基技术规程》JGJ94的有关规定执行。</w:t>
      </w:r>
    </w:p>
    <w:p>
      <w:pPr>
        <w:pStyle w:val="4"/>
        <w:spacing w:before="156" w:after="156"/>
        <w:rPr>
          <w:rFonts w:asciiTheme="minorEastAsia" w:hAnsiTheme="minorEastAsia"/>
          <w:kern w:val="0"/>
        </w:rPr>
      </w:pPr>
      <w:bookmarkStart w:id="436" w:name="_Toc533521002"/>
      <w:bookmarkStart w:id="437" w:name="_Toc533236113"/>
      <w:bookmarkStart w:id="438" w:name="_Toc534563478"/>
      <w:bookmarkStart w:id="439" w:name="_Toc6676152"/>
      <w:bookmarkStart w:id="440" w:name="_Toc534480266"/>
      <w:r>
        <w:rPr>
          <w:rFonts w:ascii="Times New Roman" w:hAnsi="Times New Roman" w:cs="Times New Roman"/>
          <w:kern w:val="0"/>
        </w:rPr>
        <w:t>8.4</w:t>
      </w:r>
      <w:r>
        <w:rPr>
          <w:kern w:val="0"/>
        </w:rPr>
        <w:t>施工后检验</w:t>
      </w:r>
      <w:bookmarkEnd w:id="436"/>
      <w:bookmarkEnd w:id="437"/>
      <w:bookmarkEnd w:id="438"/>
      <w:bookmarkEnd w:id="439"/>
      <w:bookmarkEnd w:id="440"/>
    </w:p>
    <w:p>
      <w:pPr>
        <w:widowControl/>
        <w:spacing w:line="360" w:lineRule="auto"/>
        <w:jc w:val="left"/>
        <w:rPr>
          <w:rFonts w:cs="Times New Roman" w:asciiTheme="minorEastAsia" w:hAnsiTheme="minorEastAsia"/>
          <w:color w:val="000000"/>
          <w:kern w:val="0"/>
          <w:szCs w:val="21"/>
        </w:rPr>
      </w:pPr>
      <w:r>
        <w:rPr>
          <w:rFonts w:ascii="Times New Roman" w:hAnsi="Times New Roman" w:cs="Times New Roman"/>
          <w:b/>
          <w:bCs/>
          <w:kern w:val="0"/>
          <w:szCs w:val="21"/>
          <w:lang w:val="zh-CN"/>
        </w:rPr>
        <w:t>8.4.1</w:t>
      </w:r>
      <w:r>
        <w:rPr>
          <w:rFonts w:ascii="Times New Roman" w:cs="Times New Roman" w:hAnsiTheme="minorEastAsia"/>
          <w:b/>
          <w:bCs/>
          <w:kern w:val="0"/>
          <w:szCs w:val="21"/>
          <w:lang w:val="zh-CN"/>
        </w:rPr>
        <w:t>～</w:t>
      </w:r>
      <w:r>
        <w:rPr>
          <w:rFonts w:ascii="Times New Roman" w:hAnsi="Times New Roman" w:cs="Times New Roman"/>
          <w:b/>
          <w:bCs/>
          <w:kern w:val="0"/>
          <w:szCs w:val="21"/>
          <w:lang w:val="zh-CN"/>
        </w:rPr>
        <w:t xml:space="preserve">8.4.5  </w:t>
      </w:r>
      <w:r>
        <w:rPr>
          <w:rFonts w:hint="eastAsia" w:cs="仿宋" w:asciiTheme="minorEastAsia" w:hAnsiTheme="minorEastAsia"/>
          <w:bCs/>
          <w:kern w:val="0"/>
          <w:szCs w:val="21"/>
          <w:lang w:val="zh-CN"/>
        </w:rPr>
        <w:t>施工后应按照国家现行标准</w:t>
      </w:r>
      <w:r>
        <w:rPr>
          <w:rFonts w:hint="eastAsia" w:cs="Times New Roman" w:asciiTheme="minorEastAsia" w:hAnsiTheme="minorEastAsia"/>
          <w:color w:val="000000"/>
          <w:kern w:val="0"/>
          <w:szCs w:val="21"/>
        </w:rPr>
        <w:t>《建筑基桩检测技术规范》JGJ106、《建筑地基处理技术规范》JGJ79、</w:t>
      </w:r>
      <w:r>
        <w:rPr>
          <w:rFonts w:hint="eastAsia" w:cs="仿宋" w:asciiTheme="minorEastAsia" w:hAnsiTheme="minorEastAsia"/>
          <w:bCs/>
          <w:kern w:val="0"/>
          <w:szCs w:val="21"/>
          <w:lang w:val="zh-CN"/>
        </w:rPr>
        <w:t xml:space="preserve">《建筑地基基础工程施工质量验收规范》GB50202的相关规定执行，对工程桩进行桩身完整性和承载力检验、验收，并应符合当地主管部门关于工程验收的有关规定。 </w:t>
      </w:r>
    </w:p>
    <w:sectPr>
      <w:pgSz w:w="11906" w:h="16838"/>
      <w:pgMar w:top="1276" w:right="1361" w:bottom="1361" w:left="1474" w:header="851"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Calibri-Bold">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CambriaMath">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7952723"/>
    </w:sdtPr>
    <w:sdtContent>
      <w:p>
        <w:pPr>
          <w:pStyle w:val="14"/>
          <w:jc w:val="right"/>
        </w:pPr>
        <w:r>
          <w:fldChar w:fldCharType="begin"/>
        </w:r>
        <w:r>
          <w:instrText xml:space="preserve"> PAGE   \* MERGEFORMAT </w:instrText>
        </w:r>
        <w:r>
          <w:fldChar w:fldCharType="separate"/>
        </w:r>
        <w:r>
          <w:rPr>
            <w:lang w:val="zh-CN"/>
          </w:rPr>
          <w:t>26</w:t>
        </w:r>
        <w:r>
          <w:rPr>
            <w:lang w:val="zh-CN"/>
          </w:rPr>
          <w:fldChar w:fldCharType="end"/>
        </w:r>
      </w:p>
    </w:sdtContent>
  </w:sdt>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7797"/>
    </w:sdtPr>
    <w:sdtContent>
      <w:p>
        <w:pPr>
          <w:pStyle w:val="14"/>
          <w:jc w:val="right"/>
        </w:pPr>
        <w:r>
          <w:fldChar w:fldCharType="begin"/>
        </w:r>
        <w:r>
          <w:instrText xml:space="preserve"> PAGE   \* MERGEFORMAT </w:instrText>
        </w:r>
        <w:r>
          <w:fldChar w:fldCharType="separate"/>
        </w:r>
        <w:r>
          <w:rPr>
            <w:lang w:val="zh-CN"/>
          </w:rPr>
          <w:t>47</w:t>
        </w:r>
        <w:r>
          <w:rPr>
            <w:lang w:val="zh-CN"/>
          </w:rPr>
          <w:fldChar w:fldCharType="end"/>
        </w:r>
      </w:p>
    </w:sdtContent>
  </w:sdt>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6801A4"/>
    <w:rsid w:val="000002B9"/>
    <w:rsid w:val="00001BC6"/>
    <w:rsid w:val="00002A74"/>
    <w:rsid w:val="00002AD1"/>
    <w:rsid w:val="00005A1F"/>
    <w:rsid w:val="000062A1"/>
    <w:rsid w:val="0000654A"/>
    <w:rsid w:val="00006910"/>
    <w:rsid w:val="00011FB0"/>
    <w:rsid w:val="00011FDF"/>
    <w:rsid w:val="00013564"/>
    <w:rsid w:val="00013A16"/>
    <w:rsid w:val="00014080"/>
    <w:rsid w:val="000165A9"/>
    <w:rsid w:val="000168E6"/>
    <w:rsid w:val="00016B17"/>
    <w:rsid w:val="00017DBE"/>
    <w:rsid w:val="00020F79"/>
    <w:rsid w:val="0002134E"/>
    <w:rsid w:val="00023A15"/>
    <w:rsid w:val="00023DB3"/>
    <w:rsid w:val="0002486E"/>
    <w:rsid w:val="00025B84"/>
    <w:rsid w:val="00025BC4"/>
    <w:rsid w:val="00025F63"/>
    <w:rsid w:val="00027059"/>
    <w:rsid w:val="00027146"/>
    <w:rsid w:val="00027299"/>
    <w:rsid w:val="0003009F"/>
    <w:rsid w:val="00030FF9"/>
    <w:rsid w:val="000311F2"/>
    <w:rsid w:val="00031BBC"/>
    <w:rsid w:val="00032202"/>
    <w:rsid w:val="000322E0"/>
    <w:rsid w:val="00032D08"/>
    <w:rsid w:val="00032E77"/>
    <w:rsid w:val="0003563B"/>
    <w:rsid w:val="00036BAA"/>
    <w:rsid w:val="00036D67"/>
    <w:rsid w:val="000372CD"/>
    <w:rsid w:val="0003750A"/>
    <w:rsid w:val="0004189B"/>
    <w:rsid w:val="00041E28"/>
    <w:rsid w:val="000437AB"/>
    <w:rsid w:val="00044150"/>
    <w:rsid w:val="000441E0"/>
    <w:rsid w:val="00045F97"/>
    <w:rsid w:val="0004634D"/>
    <w:rsid w:val="0004662D"/>
    <w:rsid w:val="000469E3"/>
    <w:rsid w:val="00047572"/>
    <w:rsid w:val="000504F1"/>
    <w:rsid w:val="00050F8D"/>
    <w:rsid w:val="00051D33"/>
    <w:rsid w:val="00051EEB"/>
    <w:rsid w:val="00052608"/>
    <w:rsid w:val="0005398A"/>
    <w:rsid w:val="000545B9"/>
    <w:rsid w:val="000546C9"/>
    <w:rsid w:val="00054D5F"/>
    <w:rsid w:val="00055BFE"/>
    <w:rsid w:val="000606B9"/>
    <w:rsid w:val="00060890"/>
    <w:rsid w:val="0006249D"/>
    <w:rsid w:val="0006263D"/>
    <w:rsid w:val="000628C1"/>
    <w:rsid w:val="00063D84"/>
    <w:rsid w:val="00064CD5"/>
    <w:rsid w:val="00064E24"/>
    <w:rsid w:val="0006504D"/>
    <w:rsid w:val="00065143"/>
    <w:rsid w:val="00067304"/>
    <w:rsid w:val="00067741"/>
    <w:rsid w:val="00067BB4"/>
    <w:rsid w:val="00067EAB"/>
    <w:rsid w:val="00071737"/>
    <w:rsid w:val="00071A22"/>
    <w:rsid w:val="00071AFA"/>
    <w:rsid w:val="00072F39"/>
    <w:rsid w:val="00073F3B"/>
    <w:rsid w:val="000743E9"/>
    <w:rsid w:val="000747AA"/>
    <w:rsid w:val="00074D03"/>
    <w:rsid w:val="00075292"/>
    <w:rsid w:val="00075A35"/>
    <w:rsid w:val="000769AB"/>
    <w:rsid w:val="0007757F"/>
    <w:rsid w:val="000779EC"/>
    <w:rsid w:val="00077AD7"/>
    <w:rsid w:val="000800EF"/>
    <w:rsid w:val="000807F5"/>
    <w:rsid w:val="00081AE7"/>
    <w:rsid w:val="00082291"/>
    <w:rsid w:val="0008235B"/>
    <w:rsid w:val="0008239E"/>
    <w:rsid w:val="00082C76"/>
    <w:rsid w:val="00082D62"/>
    <w:rsid w:val="000849D2"/>
    <w:rsid w:val="00084AA8"/>
    <w:rsid w:val="00084BA9"/>
    <w:rsid w:val="00085433"/>
    <w:rsid w:val="00085BF8"/>
    <w:rsid w:val="0008668A"/>
    <w:rsid w:val="000867A1"/>
    <w:rsid w:val="00086C90"/>
    <w:rsid w:val="00087775"/>
    <w:rsid w:val="00090D68"/>
    <w:rsid w:val="00092230"/>
    <w:rsid w:val="00092467"/>
    <w:rsid w:val="00092B4B"/>
    <w:rsid w:val="00092E1D"/>
    <w:rsid w:val="00094D37"/>
    <w:rsid w:val="000950C3"/>
    <w:rsid w:val="00095981"/>
    <w:rsid w:val="0009601D"/>
    <w:rsid w:val="00096307"/>
    <w:rsid w:val="0009645E"/>
    <w:rsid w:val="00096F11"/>
    <w:rsid w:val="00097AB3"/>
    <w:rsid w:val="000A042A"/>
    <w:rsid w:val="000A14F9"/>
    <w:rsid w:val="000A3708"/>
    <w:rsid w:val="000A37EB"/>
    <w:rsid w:val="000A3ACB"/>
    <w:rsid w:val="000A4A85"/>
    <w:rsid w:val="000A5A92"/>
    <w:rsid w:val="000A5F74"/>
    <w:rsid w:val="000A6321"/>
    <w:rsid w:val="000A6882"/>
    <w:rsid w:val="000A701C"/>
    <w:rsid w:val="000A70F8"/>
    <w:rsid w:val="000A74B0"/>
    <w:rsid w:val="000A78FF"/>
    <w:rsid w:val="000A7FE0"/>
    <w:rsid w:val="000B03B9"/>
    <w:rsid w:val="000B06C4"/>
    <w:rsid w:val="000B104F"/>
    <w:rsid w:val="000B1ACE"/>
    <w:rsid w:val="000B2CC1"/>
    <w:rsid w:val="000B3071"/>
    <w:rsid w:val="000B3710"/>
    <w:rsid w:val="000B3FBF"/>
    <w:rsid w:val="000B3FEC"/>
    <w:rsid w:val="000B4021"/>
    <w:rsid w:val="000B4B49"/>
    <w:rsid w:val="000B7806"/>
    <w:rsid w:val="000B7E58"/>
    <w:rsid w:val="000C0437"/>
    <w:rsid w:val="000C0A6B"/>
    <w:rsid w:val="000C197A"/>
    <w:rsid w:val="000C20CA"/>
    <w:rsid w:val="000C218C"/>
    <w:rsid w:val="000C23F7"/>
    <w:rsid w:val="000C255C"/>
    <w:rsid w:val="000C48AA"/>
    <w:rsid w:val="000C4D70"/>
    <w:rsid w:val="000C57F9"/>
    <w:rsid w:val="000C658E"/>
    <w:rsid w:val="000C6A52"/>
    <w:rsid w:val="000C7309"/>
    <w:rsid w:val="000C7852"/>
    <w:rsid w:val="000C7D63"/>
    <w:rsid w:val="000D2D8C"/>
    <w:rsid w:val="000D4772"/>
    <w:rsid w:val="000D47B1"/>
    <w:rsid w:val="000D4F6D"/>
    <w:rsid w:val="000D5B01"/>
    <w:rsid w:val="000D5D4E"/>
    <w:rsid w:val="000D5FB9"/>
    <w:rsid w:val="000D6CF9"/>
    <w:rsid w:val="000D6D49"/>
    <w:rsid w:val="000D734C"/>
    <w:rsid w:val="000D73ED"/>
    <w:rsid w:val="000D7713"/>
    <w:rsid w:val="000E1103"/>
    <w:rsid w:val="000E13AC"/>
    <w:rsid w:val="000E1997"/>
    <w:rsid w:val="000E2862"/>
    <w:rsid w:val="000E2F30"/>
    <w:rsid w:val="000E5933"/>
    <w:rsid w:val="000E6579"/>
    <w:rsid w:val="000E6B81"/>
    <w:rsid w:val="000E6C2E"/>
    <w:rsid w:val="000E7163"/>
    <w:rsid w:val="000E749C"/>
    <w:rsid w:val="000F34D4"/>
    <w:rsid w:val="000F63D8"/>
    <w:rsid w:val="000F6FB1"/>
    <w:rsid w:val="000F738B"/>
    <w:rsid w:val="0010139A"/>
    <w:rsid w:val="001041EC"/>
    <w:rsid w:val="00104987"/>
    <w:rsid w:val="00105B18"/>
    <w:rsid w:val="00105D51"/>
    <w:rsid w:val="00106582"/>
    <w:rsid w:val="0010684A"/>
    <w:rsid w:val="001113A3"/>
    <w:rsid w:val="00111453"/>
    <w:rsid w:val="00111816"/>
    <w:rsid w:val="001120D7"/>
    <w:rsid w:val="0011214A"/>
    <w:rsid w:val="00112FC1"/>
    <w:rsid w:val="00114D1E"/>
    <w:rsid w:val="001151F5"/>
    <w:rsid w:val="001156EA"/>
    <w:rsid w:val="0011733F"/>
    <w:rsid w:val="001175DB"/>
    <w:rsid w:val="0011760B"/>
    <w:rsid w:val="001217FF"/>
    <w:rsid w:val="00121CCD"/>
    <w:rsid w:val="0012218A"/>
    <w:rsid w:val="0012241E"/>
    <w:rsid w:val="00123382"/>
    <w:rsid w:val="00123CBA"/>
    <w:rsid w:val="001240A7"/>
    <w:rsid w:val="00124878"/>
    <w:rsid w:val="00125571"/>
    <w:rsid w:val="0012599C"/>
    <w:rsid w:val="00126A49"/>
    <w:rsid w:val="00126BCB"/>
    <w:rsid w:val="00126FCD"/>
    <w:rsid w:val="001279E1"/>
    <w:rsid w:val="00130901"/>
    <w:rsid w:val="001314C6"/>
    <w:rsid w:val="001329AD"/>
    <w:rsid w:val="00133CDD"/>
    <w:rsid w:val="00134A20"/>
    <w:rsid w:val="00134C8D"/>
    <w:rsid w:val="00135B4F"/>
    <w:rsid w:val="00136E17"/>
    <w:rsid w:val="00137611"/>
    <w:rsid w:val="00137ED8"/>
    <w:rsid w:val="0014020A"/>
    <w:rsid w:val="001413CF"/>
    <w:rsid w:val="00142A75"/>
    <w:rsid w:val="0014338E"/>
    <w:rsid w:val="00144190"/>
    <w:rsid w:val="001452C4"/>
    <w:rsid w:val="0014547C"/>
    <w:rsid w:val="001459D8"/>
    <w:rsid w:val="00145DD2"/>
    <w:rsid w:val="00145F3D"/>
    <w:rsid w:val="00146AB7"/>
    <w:rsid w:val="00146C17"/>
    <w:rsid w:val="00146D5E"/>
    <w:rsid w:val="00150D08"/>
    <w:rsid w:val="00151018"/>
    <w:rsid w:val="001544B5"/>
    <w:rsid w:val="00155396"/>
    <w:rsid w:val="001558A3"/>
    <w:rsid w:val="001559AE"/>
    <w:rsid w:val="00155DD3"/>
    <w:rsid w:val="00155E65"/>
    <w:rsid w:val="00155EDD"/>
    <w:rsid w:val="00156F50"/>
    <w:rsid w:val="001619F0"/>
    <w:rsid w:val="00161D27"/>
    <w:rsid w:val="0016269C"/>
    <w:rsid w:val="0016441D"/>
    <w:rsid w:val="00166769"/>
    <w:rsid w:val="00171DBD"/>
    <w:rsid w:val="00173636"/>
    <w:rsid w:val="00173AA5"/>
    <w:rsid w:val="001749EF"/>
    <w:rsid w:val="00175030"/>
    <w:rsid w:val="00175EDA"/>
    <w:rsid w:val="001762AB"/>
    <w:rsid w:val="00176A82"/>
    <w:rsid w:val="00176D3E"/>
    <w:rsid w:val="0017732F"/>
    <w:rsid w:val="00177408"/>
    <w:rsid w:val="001774C5"/>
    <w:rsid w:val="001807A7"/>
    <w:rsid w:val="0018318B"/>
    <w:rsid w:val="00184BD8"/>
    <w:rsid w:val="00184E98"/>
    <w:rsid w:val="001870A9"/>
    <w:rsid w:val="0019055C"/>
    <w:rsid w:val="00191D2B"/>
    <w:rsid w:val="0019201A"/>
    <w:rsid w:val="001922EF"/>
    <w:rsid w:val="00193271"/>
    <w:rsid w:val="001936DB"/>
    <w:rsid w:val="00194167"/>
    <w:rsid w:val="0019439D"/>
    <w:rsid w:val="0019462D"/>
    <w:rsid w:val="00194F4F"/>
    <w:rsid w:val="00194FCD"/>
    <w:rsid w:val="00195B54"/>
    <w:rsid w:val="00195C76"/>
    <w:rsid w:val="001967D8"/>
    <w:rsid w:val="001974C9"/>
    <w:rsid w:val="001974D2"/>
    <w:rsid w:val="001A08E7"/>
    <w:rsid w:val="001A15CA"/>
    <w:rsid w:val="001A2357"/>
    <w:rsid w:val="001A2DD8"/>
    <w:rsid w:val="001A369A"/>
    <w:rsid w:val="001A3948"/>
    <w:rsid w:val="001A47CC"/>
    <w:rsid w:val="001A4CD6"/>
    <w:rsid w:val="001A4D4E"/>
    <w:rsid w:val="001A554B"/>
    <w:rsid w:val="001A55E8"/>
    <w:rsid w:val="001A5B0B"/>
    <w:rsid w:val="001B0273"/>
    <w:rsid w:val="001B0926"/>
    <w:rsid w:val="001B215E"/>
    <w:rsid w:val="001B23F4"/>
    <w:rsid w:val="001B2FDB"/>
    <w:rsid w:val="001B31E6"/>
    <w:rsid w:val="001B349C"/>
    <w:rsid w:val="001B4E69"/>
    <w:rsid w:val="001B51DC"/>
    <w:rsid w:val="001B561D"/>
    <w:rsid w:val="001B61CE"/>
    <w:rsid w:val="001B6F9E"/>
    <w:rsid w:val="001B718B"/>
    <w:rsid w:val="001C0E93"/>
    <w:rsid w:val="001C10B0"/>
    <w:rsid w:val="001C146A"/>
    <w:rsid w:val="001C2996"/>
    <w:rsid w:val="001C2B68"/>
    <w:rsid w:val="001C3538"/>
    <w:rsid w:val="001C38F2"/>
    <w:rsid w:val="001C4378"/>
    <w:rsid w:val="001C55B0"/>
    <w:rsid w:val="001C58CF"/>
    <w:rsid w:val="001C6FC7"/>
    <w:rsid w:val="001C72F7"/>
    <w:rsid w:val="001C79CB"/>
    <w:rsid w:val="001C7FFD"/>
    <w:rsid w:val="001D03BD"/>
    <w:rsid w:val="001D0BE5"/>
    <w:rsid w:val="001D106D"/>
    <w:rsid w:val="001D2199"/>
    <w:rsid w:val="001D3E7E"/>
    <w:rsid w:val="001D4C8C"/>
    <w:rsid w:val="001D651F"/>
    <w:rsid w:val="001D7A5E"/>
    <w:rsid w:val="001E06E5"/>
    <w:rsid w:val="001E0FD2"/>
    <w:rsid w:val="001E1098"/>
    <w:rsid w:val="001E3573"/>
    <w:rsid w:val="001E5010"/>
    <w:rsid w:val="001E5249"/>
    <w:rsid w:val="001E5DA8"/>
    <w:rsid w:val="001E5E78"/>
    <w:rsid w:val="001E62B0"/>
    <w:rsid w:val="001E75B0"/>
    <w:rsid w:val="001F139F"/>
    <w:rsid w:val="001F1E50"/>
    <w:rsid w:val="001F2013"/>
    <w:rsid w:val="001F2624"/>
    <w:rsid w:val="001F26F7"/>
    <w:rsid w:val="001F2790"/>
    <w:rsid w:val="001F2C28"/>
    <w:rsid w:val="001F3227"/>
    <w:rsid w:val="001F4A38"/>
    <w:rsid w:val="001F4AAB"/>
    <w:rsid w:val="001F4F93"/>
    <w:rsid w:val="001F5F02"/>
    <w:rsid w:val="001F6D6E"/>
    <w:rsid w:val="001F7BB1"/>
    <w:rsid w:val="00200784"/>
    <w:rsid w:val="00200BA0"/>
    <w:rsid w:val="0020267C"/>
    <w:rsid w:val="00202950"/>
    <w:rsid w:val="00203743"/>
    <w:rsid w:val="00203B01"/>
    <w:rsid w:val="00203C84"/>
    <w:rsid w:val="002046B6"/>
    <w:rsid w:val="00204C98"/>
    <w:rsid w:val="00205F61"/>
    <w:rsid w:val="00206ADA"/>
    <w:rsid w:val="002071CA"/>
    <w:rsid w:val="002072B8"/>
    <w:rsid w:val="002077E2"/>
    <w:rsid w:val="00210E4A"/>
    <w:rsid w:val="00210FE4"/>
    <w:rsid w:val="002125F3"/>
    <w:rsid w:val="002144DE"/>
    <w:rsid w:val="00214AAD"/>
    <w:rsid w:val="00215259"/>
    <w:rsid w:val="00215968"/>
    <w:rsid w:val="00216A42"/>
    <w:rsid w:val="00216B34"/>
    <w:rsid w:val="00217A9E"/>
    <w:rsid w:val="00224D9C"/>
    <w:rsid w:val="00224F8A"/>
    <w:rsid w:val="00225311"/>
    <w:rsid w:val="00225DE9"/>
    <w:rsid w:val="00226176"/>
    <w:rsid w:val="00226284"/>
    <w:rsid w:val="00226B09"/>
    <w:rsid w:val="00226D28"/>
    <w:rsid w:val="00227787"/>
    <w:rsid w:val="00227EA9"/>
    <w:rsid w:val="0023062E"/>
    <w:rsid w:val="00230990"/>
    <w:rsid w:val="0023177C"/>
    <w:rsid w:val="00232EEC"/>
    <w:rsid w:val="00235E3F"/>
    <w:rsid w:val="00237189"/>
    <w:rsid w:val="002401EE"/>
    <w:rsid w:val="0024186F"/>
    <w:rsid w:val="00242540"/>
    <w:rsid w:val="002428C3"/>
    <w:rsid w:val="00242DCC"/>
    <w:rsid w:val="002430FA"/>
    <w:rsid w:val="002436A4"/>
    <w:rsid w:val="00243FE0"/>
    <w:rsid w:val="002442B6"/>
    <w:rsid w:val="002444FD"/>
    <w:rsid w:val="002457CD"/>
    <w:rsid w:val="00246C78"/>
    <w:rsid w:val="00247E30"/>
    <w:rsid w:val="00250F3D"/>
    <w:rsid w:val="00251D0C"/>
    <w:rsid w:val="00252198"/>
    <w:rsid w:val="00252CDB"/>
    <w:rsid w:val="0025398D"/>
    <w:rsid w:val="00255339"/>
    <w:rsid w:val="0025716D"/>
    <w:rsid w:val="0026273F"/>
    <w:rsid w:val="00263A4A"/>
    <w:rsid w:val="00263CC6"/>
    <w:rsid w:val="00264BC4"/>
    <w:rsid w:val="002650EF"/>
    <w:rsid w:val="0026512D"/>
    <w:rsid w:val="00265442"/>
    <w:rsid w:val="002665B7"/>
    <w:rsid w:val="00267C83"/>
    <w:rsid w:val="00272B96"/>
    <w:rsid w:val="00272BBB"/>
    <w:rsid w:val="002751E9"/>
    <w:rsid w:val="00275C7A"/>
    <w:rsid w:val="00276213"/>
    <w:rsid w:val="00277826"/>
    <w:rsid w:val="00277E3E"/>
    <w:rsid w:val="00277ECD"/>
    <w:rsid w:val="0028090C"/>
    <w:rsid w:val="00281807"/>
    <w:rsid w:val="00281C96"/>
    <w:rsid w:val="0028259F"/>
    <w:rsid w:val="00283B18"/>
    <w:rsid w:val="00285AD7"/>
    <w:rsid w:val="002863ED"/>
    <w:rsid w:val="00286C1F"/>
    <w:rsid w:val="00286D53"/>
    <w:rsid w:val="00287C2A"/>
    <w:rsid w:val="00287CA7"/>
    <w:rsid w:val="00290E5E"/>
    <w:rsid w:val="00290F96"/>
    <w:rsid w:val="00293270"/>
    <w:rsid w:val="002936BD"/>
    <w:rsid w:val="0029480F"/>
    <w:rsid w:val="00294C87"/>
    <w:rsid w:val="002951A2"/>
    <w:rsid w:val="002953C0"/>
    <w:rsid w:val="0029551E"/>
    <w:rsid w:val="0029604E"/>
    <w:rsid w:val="00296183"/>
    <w:rsid w:val="00296267"/>
    <w:rsid w:val="00296486"/>
    <w:rsid w:val="002973E8"/>
    <w:rsid w:val="002A01C2"/>
    <w:rsid w:val="002A03C2"/>
    <w:rsid w:val="002A0B8F"/>
    <w:rsid w:val="002A29FA"/>
    <w:rsid w:val="002A2A3F"/>
    <w:rsid w:val="002A37D8"/>
    <w:rsid w:val="002A3E9F"/>
    <w:rsid w:val="002A606C"/>
    <w:rsid w:val="002A7C82"/>
    <w:rsid w:val="002B05B8"/>
    <w:rsid w:val="002B1623"/>
    <w:rsid w:val="002B17D3"/>
    <w:rsid w:val="002B2E15"/>
    <w:rsid w:val="002B468D"/>
    <w:rsid w:val="002B4D41"/>
    <w:rsid w:val="002B4DC5"/>
    <w:rsid w:val="002B630C"/>
    <w:rsid w:val="002B72B6"/>
    <w:rsid w:val="002B78E1"/>
    <w:rsid w:val="002C0014"/>
    <w:rsid w:val="002C1184"/>
    <w:rsid w:val="002C15EA"/>
    <w:rsid w:val="002C258F"/>
    <w:rsid w:val="002C2853"/>
    <w:rsid w:val="002C31F4"/>
    <w:rsid w:val="002C3270"/>
    <w:rsid w:val="002C419C"/>
    <w:rsid w:val="002C50E6"/>
    <w:rsid w:val="002C5367"/>
    <w:rsid w:val="002C58B8"/>
    <w:rsid w:val="002D07FE"/>
    <w:rsid w:val="002D1199"/>
    <w:rsid w:val="002D4874"/>
    <w:rsid w:val="002D4A40"/>
    <w:rsid w:val="002D5A62"/>
    <w:rsid w:val="002D5C0D"/>
    <w:rsid w:val="002D5CBA"/>
    <w:rsid w:val="002D6201"/>
    <w:rsid w:val="002D6E22"/>
    <w:rsid w:val="002D7278"/>
    <w:rsid w:val="002D75D7"/>
    <w:rsid w:val="002D7B05"/>
    <w:rsid w:val="002E006E"/>
    <w:rsid w:val="002E1BDA"/>
    <w:rsid w:val="002E5D26"/>
    <w:rsid w:val="002E722C"/>
    <w:rsid w:val="002E7422"/>
    <w:rsid w:val="002F0E3E"/>
    <w:rsid w:val="002F1135"/>
    <w:rsid w:val="002F369F"/>
    <w:rsid w:val="002F4794"/>
    <w:rsid w:val="002F7961"/>
    <w:rsid w:val="003001AE"/>
    <w:rsid w:val="00301661"/>
    <w:rsid w:val="00301A51"/>
    <w:rsid w:val="00303B71"/>
    <w:rsid w:val="00304F58"/>
    <w:rsid w:val="0030788A"/>
    <w:rsid w:val="00311639"/>
    <w:rsid w:val="00313849"/>
    <w:rsid w:val="00313FFC"/>
    <w:rsid w:val="0031594D"/>
    <w:rsid w:val="00316FF4"/>
    <w:rsid w:val="00317F08"/>
    <w:rsid w:val="00321055"/>
    <w:rsid w:val="0032266A"/>
    <w:rsid w:val="0032420E"/>
    <w:rsid w:val="00324B70"/>
    <w:rsid w:val="00324D9A"/>
    <w:rsid w:val="00325771"/>
    <w:rsid w:val="0032582A"/>
    <w:rsid w:val="003258A0"/>
    <w:rsid w:val="00327137"/>
    <w:rsid w:val="00327179"/>
    <w:rsid w:val="0032799F"/>
    <w:rsid w:val="00327ACD"/>
    <w:rsid w:val="00331D91"/>
    <w:rsid w:val="003321CE"/>
    <w:rsid w:val="00333EA0"/>
    <w:rsid w:val="003346AB"/>
    <w:rsid w:val="00334A90"/>
    <w:rsid w:val="003367DE"/>
    <w:rsid w:val="0033755B"/>
    <w:rsid w:val="00337889"/>
    <w:rsid w:val="003379C8"/>
    <w:rsid w:val="003409DC"/>
    <w:rsid w:val="003410A7"/>
    <w:rsid w:val="003412F3"/>
    <w:rsid w:val="003422E0"/>
    <w:rsid w:val="0034297C"/>
    <w:rsid w:val="003432D9"/>
    <w:rsid w:val="00344C46"/>
    <w:rsid w:val="003462A5"/>
    <w:rsid w:val="003466A6"/>
    <w:rsid w:val="00347034"/>
    <w:rsid w:val="00347E80"/>
    <w:rsid w:val="0035006D"/>
    <w:rsid w:val="003510CC"/>
    <w:rsid w:val="00352048"/>
    <w:rsid w:val="003525C1"/>
    <w:rsid w:val="003530B5"/>
    <w:rsid w:val="003547B8"/>
    <w:rsid w:val="00354BE4"/>
    <w:rsid w:val="00355040"/>
    <w:rsid w:val="003556F9"/>
    <w:rsid w:val="00357AE3"/>
    <w:rsid w:val="00357C38"/>
    <w:rsid w:val="0036033D"/>
    <w:rsid w:val="003604B3"/>
    <w:rsid w:val="003614A5"/>
    <w:rsid w:val="00363870"/>
    <w:rsid w:val="00363F49"/>
    <w:rsid w:val="00364348"/>
    <w:rsid w:val="00365B2C"/>
    <w:rsid w:val="00365DB3"/>
    <w:rsid w:val="00370494"/>
    <w:rsid w:val="003712AD"/>
    <w:rsid w:val="00371DD2"/>
    <w:rsid w:val="0037278F"/>
    <w:rsid w:val="0037299D"/>
    <w:rsid w:val="00376E0A"/>
    <w:rsid w:val="0038078D"/>
    <w:rsid w:val="00381C0F"/>
    <w:rsid w:val="003845E5"/>
    <w:rsid w:val="00385FB9"/>
    <w:rsid w:val="0038613B"/>
    <w:rsid w:val="003864B9"/>
    <w:rsid w:val="00386CDC"/>
    <w:rsid w:val="003875E2"/>
    <w:rsid w:val="003878B7"/>
    <w:rsid w:val="00390084"/>
    <w:rsid w:val="0039052E"/>
    <w:rsid w:val="0039065D"/>
    <w:rsid w:val="003906B3"/>
    <w:rsid w:val="00390E17"/>
    <w:rsid w:val="00390E77"/>
    <w:rsid w:val="00391495"/>
    <w:rsid w:val="00391930"/>
    <w:rsid w:val="00391F78"/>
    <w:rsid w:val="0039275A"/>
    <w:rsid w:val="003927EF"/>
    <w:rsid w:val="003933DF"/>
    <w:rsid w:val="0039378B"/>
    <w:rsid w:val="00393FBA"/>
    <w:rsid w:val="00394169"/>
    <w:rsid w:val="0039582B"/>
    <w:rsid w:val="00395EA8"/>
    <w:rsid w:val="003979AA"/>
    <w:rsid w:val="00397B8A"/>
    <w:rsid w:val="003A01BC"/>
    <w:rsid w:val="003A03A5"/>
    <w:rsid w:val="003A19DF"/>
    <w:rsid w:val="003A2BB5"/>
    <w:rsid w:val="003A4702"/>
    <w:rsid w:val="003B10C0"/>
    <w:rsid w:val="003B2088"/>
    <w:rsid w:val="003B457C"/>
    <w:rsid w:val="003B474B"/>
    <w:rsid w:val="003B4EB5"/>
    <w:rsid w:val="003B5116"/>
    <w:rsid w:val="003B67E2"/>
    <w:rsid w:val="003B6B2C"/>
    <w:rsid w:val="003B708F"/>
    <w:rsid w:val="003B7B43"/>
    <w:rsid w:val="003C22A4"/>
    <w:rsid w:val="003C2EA9"/>
    <w:rsid w:val="003C3907"/>
    <w:rsid w:val="003C523E"/>
    <w:rsid w:val="003C5BBE"/>
    <w:rsid w:val="003C705D"/>
    <w:rsid w:val="003C70C2"/>
    <w:rsid w:val="003D0510"/>
    <w:rsid w:val="003D2A92"/>
    <w:rsid w:val="003D350A"/>
    <w:rsid w:val="003D3593"/>
    <w:rsid w:val="003D4DE0"/>
    <w:rsid w:val="003D5D91"/>
    <w:rsid w:val="003D72E9"/>
    <w:rsid w:val="003D7318"/>
    <w:rsid w:val="003D7AC0"/>
    <w:rsid w:val="003E13A0"/>
    <w:rsid w:val="003E320B"/>
    <w:rsid w:val="003E418C"/>
    <w:rsid w:val="003E4439"/>
    <w:rsid w:val="003E457B"/>
    <w:rsid w:val="003E4F4B"/>
    <w:rsid w:val="003E51CA"/>
    <w:rsid w:val="003E6D0A"/>
    <w:rsid w:val="003E760D"/>
    <w:rsid w:val="003E7D4F"/>
    <w:rsid w:val="003E7DD9"/>
    <w:rsid w:val="003F003B"/>
    <w:rsid w:val="003F02CA"/>
    <w:rsid w:val="003F034B"/>
    <w:rsid w:val="003F0CE6"/>
    <w:rsid w:val="003F21CC"/>
    <w:rsid w:val="003F2DBA"/>
    <w:rsid w:val="003F32C1"/>
    <w:rsid w:val="003F4519"/>
    <w:rsid w:val="003F4767"/>
    <w:rsid w:val="003F522D"/>
    <w:rsid w:val="003F648B"/>
    <w:rsid w:val="003F697C"/>
    <w:rsid w:val="003F7CA0"/>
    <w:rsid w:val="004001DB"/>
    <w:rsid w:val="00400997"/>
    <w:rsid w:val="00401013"/>
    <w:rsid w:val="0040166C"/>
    <w:rsid w:val="00402316"/>
    <w:rsid w:val="004028AE"/>
    <w:rsid w:val="00402C88"/>
    <w:rsid w:val="00402E53"/>
    <w:rsid w:val="00403513"/>
    <w:rsid w:val="004049BF"/>
    <w:rsid w:val="004055DE"/>
    <w:rsid w:val="00405F55"/>
    <w:rsid w:val="0040694D"/>
    <w:rsid w:val="004070F3"/>
    <w:rsid w:val="00407A16"/>
    <w:rsid w:val="00407D51"/>
    <w:rsid w:val="00411A46"/>
    <w:rsid w:val="00411FC5"/>
    <w:rsid w:val="004124B0"/>
    <w:rsid w:val="00413312"/>
    <w:rsid w:val="0041491A"/>
    <w:rsid w:val="0041607E"/>
    <w:rsid w:val="004174C6"/>
    <w:rsid w:val="00417E40"/>
    <w:rsid w:val="0042042F"/>
    <w:rsid w:val="00420D3F"/>
    <w:rsid w:val="00420F4A"/>
    <w:rsid w:val="00421159"/>
    <w:rsid w:val="004219D0"/>
    <w:rsid w:val="00421C4A"/>
    <w:rsid w:val="00423000"/>
    <w:rsid w:val="00424A20"/>
    <w:rsid w:val="004256BD"/>
    <w:rsid w:val="004259DB"/>
    <w:rsid w:val="0042614E"/>
    <w:rsid w:val="0042616E"/>
    <w:rsid w:val="004270B0"/>
    <w:rsid w:val="00427711"/>
    <w:rsid w:val="00427B00"/>
    <w:rsid w:val="00430283"/>
    <w:rsid w:val="004308EE"/>
    <w:rsid w:val="00431143"/>
    <w:rsid w:val="004323BD"/>
    <w:rsid w:val="00432C57"/>
    <w:rsid w:val="00433B61"/>
    <w:rsid w:val="004340CF"/>
    <w:rsid w:val="00435CE1"/>
    <w:rsid w:val="00435E64"/>
    <w:rsid w:val="00435E92"/>
    <w:rsid w:val="004370E0"/>
    <w:rsid w:val="0043746F"/>
    <w:rsid w:val="004378C3"/>
    <w:rsid w:val="00437E1D"/>
    <w:rsid w:val="00437E3F"/>
    <w:rsid w:val="004406C2"/>
    <w:rsid w:val="00441BC7"/>
    <w:rsid w:val="00441D96"/>
    <w:rsid w:val="00442CEF"/>
    <w:rsid w:val="00443D77"/>
    <w:rsid w:val="00444BDF"/>
    <w:rsid w:val="00444CA4"/>
    <w:rsid w:val="004453A0"/>
    <w:rsid w:val="004456C6"/>
    <w:rsid w:val="00445A5E"/>
    <w:rsid w:val="0044784B"/>
    <w:rsid w:val="00447890"/>
    <w:rsid w:val="00447F76"/>
    <w:rsid w:val="0045074F"/>
    <w:rsid w:val="0045104C"/>
    <w:rsid w:val="0045160F"/>
    <w:rsid w:val="00451F37"/>
    <w:rsid w:val="00452668"/>
    <w:rsid w:val="004527A3"/>
    <w:rsid w:val="00452A90"/>
    <w:rsid w:val="00452E6A"/>
    <w:rsid w:val="00452F79"/>
    <w:rsid w:val="0045300D"/>
    <w:rsid w:val="00453961"/>
    <w:rsid w:val="00453C43"/>
    <w:rsid w:val="0045544B"/>
    <w:rsid w:val="00456C56"/>
    <w:rsid w:val="00456CD5"/>
    <w:rsid w:val="004575C4"/>
    <w:rsid w:val="00457DA7"/>
    <w:rsid w:val="004601CE"/>
    <w:rsid w:val="00460CB7"/>
    <w:rsid w:val="00462344"/>
    <w:rsid w:val="004624B4"/>
    <w:rsid w:val="00462D39"/>
    <w:rsid w:val="00463C40"/>
    <w:rsid w:val="0046564D"/>
    <w:rsid w:val="0046617F"/>
    <w:rsid w:val="00467095"/>
    <w:rsid w:val="00467590"/>
    <w:rsid w:val="00470A75"/>
    <w:rsid w:val="00470D19"/>
    <w:rsid w:val="00470FF3"/>
    <w:rsid w:val="00471015"/>
    <w:rsid w:val="004716B1"/>
    <w:rsid w:val="0047217B"/>
    <w:rsid w:val="004723EB"/>
    <w:rsid w:val="00472776"/>
    <w:rsid w:val="00472CAC"/>
    <w:rsid w:val="00473729"/>
    <w:rsid w:val="00474219"/>
    <w:rsid w:val="00475D41"/>
    <w:rsid w:val="0047676F"/>
    <w:rsid w:val="00476B32"/>
    <w:rsid w:val="00477950"/>
    <w:rsid w:val="00477CF5"/>
    <w:rsid w:val="00480D4D"/>
    <w:rsid w:val="00481123"/>
    <w:rsid w:val="004813D2"/>
    <w:rsid w:val="00481FB2"/>
    <w:rsid w:val="00482418"/>
    <w:rsid w:val="00483428"/>
    <w:rsid w:val="004848F0"/>
    <w:rsid w:val="0048511E"/>
    <w:rsid w:val="004866D1"/>
    <w:rsid w:val="00490292"/>
    <w:rsid w:val="00490860"/>
    <w:rsid w:val="00490B79"/>
    <w:rsid w:val="004915C0"/>
    <w:rsid w:val="00491644"/>
    <w:rsid w:val="004918C4"/>
    <w:rsid w:val="004927BA"/>
    <w:rsid w:val="00493300"/>
    <w:rsid w:val="00493F56"/>
    <w:rsid w:val="00494B8E"/>
    <w:rsid w:val="004953DE"/>
    <w:rsid w:val="004971D0"/>
    <w:rsid w:val="004972B6"/>
    <w:rsid w:val="004A066F"/>
    <w:rsid w:val="004A07C8"/>
    <w:rsid w:val="004A0EAD"/>
    <w:rsid w:val="004A25E2"/>
    <w:rsid w:val="004A2E6A"/>
    <w:rsid w:val="004A4EE0"/>
    <w:rsid w:val="004A501E"/>
    <w:rsid w:val="004A63D2"/>
    <w:rsid w:val="004A7036"/>
    <w:rsid w:val="004B169F"/>
    <w:rsid w:val="004B2849"/>
    <w:rsid w:val="004B2972"/>
    <w:rsid w:val="004B705B"/>
    <w:rsid w:val="004B78BA"/>
    <w:rsid w:val="004C08E1"/>
    <w:rsid w:val="004C24AD"/>
    <w:rsid w:val="004C2524"/>
    <w:rsid w:val="004C2A72"/>
    <w:rsid w:val="004C2C87"/>
    <w:rsid w:val="004C321E"/>
    <w:rsid w:val="004C35E4"/>
    <w:rsid w:val="004C3CD4"/>
    <w:rsid w:val="004C45DF"/>
    <w:rsid w:val="004C57D3"/>
    <w:rsid w:val="004C5FB4"/>
    <w:rsid w:val="004C6EE1"/>
    <w:rsid w:val="004C7703"/>
    <w:rsid w:val="004C79DA"/>
    <w:rsid w:val="004D022E"/>
    <w:rsid w:val="004D050C"/>
    <w:rsid w:val="004D0D24"/>
    <w:rsid w:val="004D0EE4"/>
    <w:rsid w:val="004D257A"/>
    <w:rsid w:val="004D4169"/>
    <w:rsid w:val="004D7829"/>
    <w:rsid w:val="004E0A34"/>
    <w:rsid w:val="004E0B6B"/>
    <w:rsid w:val="004E19ED"/>
    <w:rsid w:val="004E2710"/>
    <w:rsid w:val="004E61D9"/>
    <w:rsid w:val="004E7C30"/>
    <w:rsid w:val="004E7C32"/>
    <w:rsid w:val="004F1651"/>
    <w:rsid w:val="004F2490"/>
    <w:rsid w:val="004F2904"/>
    <w:rsid w:val="004F303A"/>
    <w:rsid w:val="004F4683"/>
    <w:rsid w:val="004F58A5"/>
    <w:rsid w:val="004F6893"/>
    <w:rsid w:val="004F6BBA"/>
    <w:rsid w:val="004F7376"/>
    <w:rsid w:val="0050094A"/>
    <w:rsid w:val="00500C2F"/>
    <w:rsid w:val="00501D76"/>
    <w:rsid w:val="0050296D"/>
    <w:rsid w:val="005030C3"/>
    <w:rsid w:val="00503ED0"/>
    <w:rsid w:val="005065AA"/>
    <w:rsid w:val="00506663"/>
    <w:rsid w:val="00512BB1"/>
    <w:rsid w:val="00512D48"/>
    <w:rsid w:val="005133E9"/>
    <w:rsid w:val="005138F3"/>
    <w:rsid w:val="00513EAA"/>
    <w:rsid w:val="00514494"/>
    <w:rsid w:val="00514694"/>
    <w:rsid w:val="00515F07"/>
    <w:rsid w:val="0052030A"/>
    <w:rsid w:val="00520F49"/>
    <w:rsid w:val="00521C33"/>
    <w:rsid w:val="0052245E"/>
    <w:rsid w:val="00522E28"/>
    <w:rsid w:val="0052360B"/>
    <w:rsid w:val="00524877"/>
    <w:rsid w:val="00524AA6"/>
    <w:rsid w:val="0052511D"/>
    <w:rsid w:val="005256D6"/>
    <w:rsid w:val="005265EC"/>
    <w:rsid w:val="005267EF"/>
    <w:rsid w:val="00526C24"/>
    <w:rsid w:val="00530992"/>
    <w:rsid w:val="00530F79"/>
    <w:rsid w:val="00531873"/>
    <w:rsid w:val="005319C4"/>
    <w:rsid w:val="00532415"/>
    <w:rsid w:val="005324C6"/>
    <w:rsid w:val="00532D3E"/>
    <w:rsid w:val="00532F09"/>
    <w:rsid w:val="005335E7"/>
    <w:rsid w:val="0053414C"/>
    <w:rsid w:val="00534789"/>
    <w:rsid w:val="00535AB0"/>
    <w:rsid w:val="00536676"/>
    <w:rsid w:val="00536BE6"/>
    <w:rsid w:val="00537B9F"/>
    <w:rsid w:val="005410C6"/>
    <w:rsid w:val="0054111E"/>
    <w:rsid w:val="005426AB"/>
    <w:rsid w:val="00542FB2"/>
    <w:rsid w:val="00543188"/>
    <w:rsid w:val="005453BD"/>
    <w:rsid w:val="00545C03"/>
    <w:rsid w:val="00546A4F"/>
    <w:rsid w:val="00546BCD"/>
    <w:rsid w:val="0054702C"/>
    <w:rsid w:val="00547BD7"/>
    <w:rsid w:val="00547E62"/>
    <w:rsid w:val="00550786"/>
    <w:rsid w:val="00550F86"/>
    <w:rsid w:val="005517F6"/>
    <w:rsid w:val="00552764"/>
    <w:rsid w:val="0055277C"/>
    <w:rsid w:val="00553E37"/>
    <w:rsid w:val="005541C1"/>
    <w:rsid w:val="0055437A"/>
    <w:rsid w:val="00555281"/>
    <w:rsid w:val="00555952"/>
    <w:rsid w:val="00556047"/>
    <w:rsid w:val="00561F02"/>
    <w:rsid w:val="005621DF"/>
    <w:rsid w:val="00562349"/>
    <w:rsid w:val="00562B3B"/>
    <w:rsid w:val="00562BF9"/>
    <w:rsid w:val="005630F7"/>
    <w:rsid w:val="00563D5D"/>
    <w:rsid w:val="005652B3"/>
    <w:rsid w:val="0056542C"/>
    <w:rsid w:val="00566836"/>
    <w:rsid w:val="00567516"/>
    <w:rsid w:val="00570F13"/>
    <w:rsid w:val="005713A3"/>
    <w:rsid w:val="00571A6E"/>
    <w:rsid w:val="00571D2E"/>
    <w:rsid w:val="00573226"/>
    <w:rsid w:val="005732C9"/>
    <w:rsid w:val="00573986"/>
    <w:rsid w:val="0057409F"/>
    <w:rsid w:val="00574122"/>
    <w:rsid w:val="0057429C"/>
    <w:rsid w:val="0057486E"/>
    <w:rsid w:val="005759FF"/>
    <w:rsid w:val="0057707D"/>
    <w:rsid w:val="005775A7"/>
    <w:rsid w:val="00581582"/>
    <w:rsid w:val="005820BB"/>
    <w:rsid w:val="005822E7"/>
    <w:rsid w:val="0058237A"/>
    <w:rsid w:val="00582F35"/>
    <w:rsid w:val="005844BE"/>
    <w:rsid w:val="005847F5"/>
    <w:rsid w:val="00586691"/>
    <w:rsid w:val="0058671D"/>
    <w:rsid w:val="0058682D"/>
    <w:rsid w:val="005869AD"/>
    <w:rsid w:val="005901A0"/>
    <w:rsid w:val="00590AB9"/>
    <w:rsid w:val="005949A5"/>
    <w:rsid w:val="00595A68"/>
    <w:rsid w:val="005A16B1"/>
    <w:rsid w:val="005A27DB"/>
    <w:rsid w:val="005A2D2F"/>
    <w:rsid w:val="005A2D84"/>
    <w:rsid w:val="005A2DC3"/>
    <w:rsid w:val="005A3161"/>
    <w:rsid w:val="005A484F"/>
    <w:rsid w:val="005A4A23"/>
    <w:rsid w:val="005A6CCB"/>
    <w:rsid w:val="005A744B"/>
    <w:rsid w:val="005A7859"/>
    <w:rsid w:val="005A78A9"/>
    <w:rsid w:val="005B2C93"/>
    <w:rsid w:val="005B36D9"/>
    <w:rsid w:val="005B3DBB"/>
    <w:rsid w:val="005B4884"/>
    <w:rsid w:val="005B4D19"/>
    <w:rsid w:val="005B5126"/>
    <w:rsid w:val="005B79A9"/>
    <w:rsid w:val="005B7CB2"/>
    <w:rsid w:val="005C0FB6"/>
    <w:rsid w:val="005C17EF"/>
    <w:rsid w:val="005C4472"/>
    <w:rsid w:val="005C522D"/>
    <w:rsid w:val="005C67AD"/>
    <w:rsid w:val="005C690C"/>
    <w:rsid w:val="005C6BBC"/>
    <w:rsid w:val="005D1D61"/>
    <w:rsid w:val="005D22EC"/>
    <w:rsid w:val="005D3A61"/>
    <w:rsid w:val="005D45B0"/>
    <w:rsid w:val="005D53FF"/>
    <w:rsid w:val="005D5483"/>
    <w:rsid w:val="005D5804"/>
    <w:rsid w:val="005D6259"/>
    <w:rsid w:val="005D697B"/>
    <w:rsid w:val="005D70D6"/>
    <w:rsid w:val="005D7A3D"/>
    <w:rsid w:val="005D7FF4"/>
    <w:rsid w:val="005E0039"/>
    <w:rsid w:val="005E0A3A"/>
    <w:rsid w:val="005E0A8E"/>
    <w:rsid w:val="005E0AA1"/>
    <w:rsid w:val="005E0B8A"/>
    <w:rsid w:val="005E1AF4"/>
    <w:rsid w:val="005E1BE1"/>
    <w:rsid w:val="005E21CC"/>
    <w:rsid w:val="005E3CB1"/>
    <w:rsid w:val="005E4FFA"/>
    <w:rsid w:val="005E5912"/>
    <w:rsid w:val="005E5B6D"/>
    <w:rsid w:val="005E60B2"/>
    <w:rsid w:val="005E63DD"/>
    <w:rsid w:val="005E670B"/>
    <w:rsid w:val="005E6ABE"/>
    <w:rsid w:val="005E6DA1"/>
    <w:rsid w:val="005E6E5F"/>
    <w:rsid w:val="005E6F33"/>
    <w:rsid w:val="005E749F"/>
    <w:rsid w:val="005E7635"/>
    <w:rsid w:val="005F08A3"/>
    <w:rsid w:val="005F2150"/>
    <w:rsid w:val="005F2414"/>
    <w:rsid w:val="005F2798"/>
    <w:rsid w:val="005F330C"/>
    <w:rsid w:val="005F3A6B"/>
    <w:rsid w:val="005F51B3"/>
    <w:rsid w:val="005F5B3A"/>
    <w:rsid w:val="005F6CC0"/>
    <w:rsid w:val="005F7E3F"/>
    <w:rsid w:val="00600317"/>
    <w:rsid w:val="00600A34"/>
    <w:rsid w:val="00601929"/>
    <w:rsid w:val="00601C65"/>
    <w:rsid w:val="00603803"/>
    <w:rsid w:val="00603B44"/>
    <w:rsid w:val="006050AC"/>
    <w:rsid w:val="006063B6"/>
    <w:rsid w:val="00606907"/>
    <w:rsid w:val="00606C05"/>
    <w:rsid w:val="0060711C"/>
    <w:rsid w:val="00607D1B"/>
    <w:rsid w:val="006102E2"/>
    <w:rsid w:val="00610BCC"/>
    <w:rsid w:val="00610D44"/>
    <w:rsid w:val="00610FCE"/>
    <w:rsid w:val="0061191A"/>
    <w:rsid w:val="00612CE8"/>
    <w:rsid w:val="00613D5D"/>
    <w:rsid w:val="00614BEC"/>
    <w:rsid w:val="00614C24"/>
    <w:rsid w:val="00615955"/>
    <w:rsid w:val="00616456"/>
    <w:rsid w:val="00616A77"/>
    <w:rsid w:val="006172F5"/>
    <w:rsid w:val="006174FF"/>
    <w:rsid w:val="0062040C"/>
    <w:rsid w:val="006208FA"/>
    <w:rsid w:val="006217E7"/>
    <w:rsid w:val="00621990"/>
    <w:rsid w:val="00622972"/>
    <w:rsid w:val="00622CCB"/>
    <w:rsid w:val="006234BC"/>
    <w:rsid w:val="00623CE0"/>
    <w:rsid w:val="00623F28"/>
    <w:rsid w:val="006265AE"/>
    <w:rsid w:val="00626E8D"/>
    <w:rsid w:val="006272FA"/>
    <w:rsid w:val="00627A21"/>
    <w:rsid w:val="006318AC"/>
    <w:rsid w:val="00631A2D"/>
    <w:rsid w:val="00632380"/>
    <w:rsid w:val="006327CE"/>
    <w:rsid w:val="00632D20"/>
    <w:rsid w:val="006336B2"/>
    <w:rsid w:val="00633F39"/>
    <w:rsid w:val="006342FA"/>
    <w:rsid w:val="00634531"/>
    <w:rsid w:val="00634F87"/>
    <w:rsid w:val="006377D1"/>
    <w:rsid w:val="0064090E"/>
    <w:rsid w:val="006411F4"/>
    <w:rsid w:val="006419C5"/>
    <w:rsid w:val="00641DB9"/>
    <w:rsid w:val="0064277B"/>
    <w:rsid w:val="00643EBF"/>
    <w:rsid w:val="00644856"/>
    <w:rsid w:val="00644A7D"/>
    <w:rsid w:val="006457AA"/>
    <w:rsid w:val="0064591A"/>
    <w:rsid w:val="00645966"/>
    <w:rsid w:val="0064759F"/>
    <w:rsid w:val="00647872"/>
    <w:rsid w:val="00650BD2"/>
    <w:rsid w:val="006519B0"/>
    <w:rsid w:val="00651A89"/>
    <w:rsid w:val="00651CA0"/>
    <w:rsid w:val="00652909"/>
    <w:rsid w:val="00652EF6"/>
    <w:rsid w:val="00654260"/>
    <w:rsid w:val="00654388"/>
    <w:rsid w:val="0065528A"/>
    <w:rsid w:val="00657389"/>
    <w:rsid w:val="0065760E"/>
    <w:rsid w:val="00660F2E"/>
    <w:rsid w:val="006652E0"/>
    <w:rsid w:val="006662FD"/>
    <w:rsid w:val="00667F35"/>
    <w:rsid w:val="0067085D"/>
    <w:rsid w:val="00670871"/>
    <w:rsid w:val="006710CC"/>
    <w:rsid w:val="006710E3"/>
    <w:rsid w:val="006712F9"/>
    <w:rsid w:val="0067284F"/>
    <w:rsid w:val="00673809"/>
    <w:rsid w:val="0067419A"/>
    <w:rsid w:val="00675E25"/>
    <w:rsid w:val="00675F1C"/>
    <w:rsid w:val="006763C1"/>
    <w:rsid w:val="006765AE"/>
    <w:rsid w:val="00677240"/>
    <w:rsid w:val="00677848"/>
    <w:rsid w:val="006801A4"/>
    <w:rsid w:val="00680980"/>
    <w:rsid w:val="006821CC"/>
    <w:rsid w:val="00682D5A"/>
    <w:rsid w:val="00684D0E"/>
    <w:rsid w:val="00685769"/>
    <w:rsid w:val="00685DCB"/>
    <w:rsid w:val="0068616A"/>
    <w:rsid w:val="00690100"/>
    <w:rsid w:val="00690113"/>
    <w:rsid w:val="00690732"/>
    <w:rsid w:val="00690EB6"/>
    <w:rsid w:val="006915B7"/>
    <w:rsid w:val="006917B1"/>
    <w:rsid w:val="006927D6"/>
    <w:rsid w:val="00692FC4"/>
    <w:rsid w:val="0069338F"/>
    <w:rsid w:val="00693752"/>
    <w:rsid w:val="00693A89"/>
    <w:rsid w:val="00694040"/>
    <w:rsid w:val="00694A4C"/>
    <w:rsid w:val="006957FC"/>
    <w:rsid w:val="00695DC5"/>
    <w:rsid w:val="006972E7"/>
    <w:rsid w:val="00697993"/>
    <w:rsid w:val="006A0A68"/>
    <w:rsid w:val="006A0EF5"/>
    <w:rsid w:val="006A1D29"/>
    <w:rsid w:val="006A1F31"/>
    <w:rsid w:val="006A407E"/>
    <w:rsid w:val="006A529A"/>
    <w:rsid w:val="006A537D"/>
    <w:rsid w:val="006A5DEA"/>
    <w:rsid w:val="006A5EEF"/>
    <w:rsid w:val="006A6D17"/>
    <w:rsid w:val="006A70DE"/>
    <w:rsid w:val="006B15DF"/>
    <w:rsid w:val="006B2491"/>
    <w:rsid w:val="006B2634"/>
    <w:rsid w:val="006B3402"/>
    <w:rsid w:val="006B6C3E"/>
    <w:rsid w:val="006B721D"/>
    <w:rsid w:val="006B7889"/>
    <w:rsid w:val="006B7A28"/>
    <w:rsid w:val="006B7BA8"/>
    <w:rsid w:val="006C1F06"/>
    <w:rsid w:val="006C2D26"/>
    <w:rsid w:val="006C348F"/>
    <w:rsid w:val="006C5040"/>
    <w:rsid w:val="006D0915"/>
    <w:rsid w:val="006D22AC"/>
    <w:rsid w:val="006D2DEF"/>
    <w:rsid w:val="006D33EC"/>
    <w:rsid w:val="006D3C94"/>
    <w:rsid w:val="006D3DE2"/>
    <w:rsid w:val="006D43F8"/>
    <w:rsid w:val="006D774B"/>
    <w:rsid w:val="006E0149"/>
    <w:rsid w:val="006E12C6"/>
    <w:rsid w:val="006E18C0"/>
    <w:rsid w:val="006E1995"/>
    <w:rsid w:val="006E2235"/>
    <w:rsid w:val="006E367C"/>
    <w:rsid w:val="006E67C2"/>
    <w:rsid w:val="006F0B9C"/>
    <w:rsid w:val="006F2328"/>
    <w:rsid w:val="006F26EA"/>
    <w:rsid w:val="006F367F"/>
    <w:rsid w:val="006F397C"/>
    <w:rsid w:val="006F4385"/>
    <w:rsid w:val="006F74BA"/>
    <w:rsid w:val="006F7581"/>
    <w:rsid w:val="007001C8"/>
    <w:rsid w:val="00700901"/>
    <w:rsid w:val="00700B9C"/>
    <w:rsid w:val="00700C27"/>
    <w:rsid w:val="00703074"/>
    <w:rsid w:val="00705A23"/>
    <w:rsid w:val="007069F3"/>
    <w:rsid w:val="007070F6"/>
    <w:rsid w:val="00707233"/>
    <w:rsid w:val="00707F73"/>
    <w:rsid w:val="00711731"/>
    <w:rsid w:val="00712E3E"/>
    <w:rsid w:val="007139B8"/>
    <w:rsid w:val="007149F7"/>
    <w:rsid w:val="00714A47"/>
    <w:rsid w:val="007152A7"/>
    <w:rsid w:val="0071545B"/>
    <w:rsid w:val="007161EB"/>
    <w:rsid w:val="00716972"/>
    <w:rsid w:val="0071783A"/>
    <w:rsid w:val="0072032A"/>
    <w:rsid w:val="00722294"/>
    <w:rsid w:val="0072314A"/>
    <w:rsid w:val="0072376B"/>
    <w:rsid w:val="00724572"/>
    <w:rsid w:val="0072464B"/>
    <w:rsid w:val="007248B8"/>
    <w:rsid w:val="00725242"/>
    <w:rsid w:val="00725531"/>
    <w:rsid w:val="007258D4"/>
    <w:rsid w:val="00725902"/>
    <w:rsid w:val="00727023"/>
    <w:rsid w:val="0072781B"/>
    <w:rsid w:val="00727AE9"/>
    <w:rsid w:val="00727B98"/>
    <w:rsid w:val="007302E1"/>
    <w:rsid w:val="00730637"/>
    <w:rsid w:val="00730F51"/>
    <w:rsid w:val="00731655"/>
    <w:rsid w:val="0073235B"/>
    <w:rsid w:val="0073249C"/>
    <w:rsid w:val="007337C6"/>
    <w:rsid w:val="00735E09"/>
    <w:rsid w:val="00736DA5"/>
    <w:rsid w:val="00737963"/>
    <w:rsid w:val="00737EEC"/>
    <w:rsid w:val="00740B03"/>
    <w:rsid w:val="00740B97"/>
    <w:rsid w:val="00740E60"/>
    <w:rsid w:val="00741CB3"/>
    <w:rsid w:val="00742348"/>
    <w:rsid w:val="00742692"/>
    <w:rsid w:val="007457FB"/>
    <w:rsid w:val="00746210"/>
    <w:rsid w:val="007477DD"/>
    <w:rsid w:val="0074787D"/>
    <w:rsid w:val="007520C9"/>
    <w:rsid w:val="00752EB4"/>
    <w:rsid w:val="007539A3"/>
    <w:rsid w:val="00754182"/>
    <w:rsid w:val="00754207"/>
    <w:rsid w:val="00755E18"/>
    <w:rsid w:val="00755FD8"/>
    <w:rsid w:val="007568AE"/>
    <w:rsid w:val="00757222"/>
    <w:rsid w:val="0075772B"/>
    <w:rsid w:val="007579B8"/>
    <w:rsid w:val="00760600"/>
    <w:rsid w:val="00761772"/>
    <w:rsid w:val="00761FB6"/>
    <w:rsid w:val="00762A51"/>
    <w:rsid w:val="007642B5"/>
    <w:rsid w:val="00764306"/>
    <w:rsid w:val="0076485C"/>
    <w:rsid w:val="00766E0A"/>
    <w:rsid w:val="00770FA1"/>
    <w:rsid w:val="00771983"/>
    <w:rsid w:val="00771CBD"/>
    <w:rsid w:val="00773562"/>
    <w:rsid w:val="00774674"/>
    <w:rsid w:val="00774DD5"/>
    <w:rsid w:val="0077546A"/>
    <w:rsid w:val="00775EBE"/>
    <w:rsid w:val="007761E7"/>
    <w:rsid w:val="0077722F"/>
    <w:rsid w:val="00782205"/>
    <w:rsid w:val="007846FD"/>
    <w:rsid w:val="00785E61"/>
    <w:rsid w:val="00787866"/>
    <w:rsid w:val="00791500"/>
    <w:rsid w:val="00792D25"/>
    <w:rsid w:val="00793AC8"/>
    <w:rsid w:val="0079669B"/>
    <w:rsid w:val="007968CE"/>
    <w:rsid w:val="00797F23"/>
    <w:rsid w:val="007A065E"/>
    <w:rsid w:val="007A1114"/>
    <w:rsid w:val="007A14C2"/>
    <w:rsid w:val="007A158D"/>
    <w:rsid w:val="007A2704"/>
    <w:rsid w:val="007A29FB"/>
    <w:rsid w:val="007A3144"/>
    <w:rsid w:val="007A3B1E"/>
    <w:rsid w:val="007A3E81"/>
    <w:rsid w:val="007A3F97"/>
    <w:rsid w:val="007A4260"/>
    <w:rsid w:val="007A604A"/>
    <w:rsid w:val="007A60DA"/>
    <w:rsid w:val="007A675A"/>
    <w:rsid w:val="007B006B"/>
    <w:rsid w:val="007B0A19"/>
    <w:rsid w:val="007B36F2"/>
    <w:rsid w:val="007B449B"/>
    <w:rsid w:val="007B4791"/>
    <w:rsid w:val="007B525C"/>
    <w:rsid w:val="007B5998"/>
    <w:rsid w:val="007B5C23"/>
    <w:rsid w:val="007B5E8E"/>
    <w:rsid w:val="007B62F4"/>
    <w:rsid w:val="007B76E1"/>
    <w:rsid w:val="007B7F62"/>
    <w:rsid w:val="007C1238"/>
    <w:rsid w:val="007C12FA"/>
    <w:rsid w:val="007C2CE5"/>
    <w:rsid w:val="007C325A"/>
    <w:rsid w:val="007C3315"/>
    <w:rsid w:val="007C369E"/>
    <w:rsid w:val="007C3A65"/>
    <w:rsid w:val="007C3B52"/>
    <w:rsid w:val="007C3F58"/>
    <w:rsid w:val="007C43F2"/>
    <w:rsid w:val="007C5E87"/>
    <w:rsid w:val="007C6922"/>
    <w:rsid w:val="007C6C11"/>
    <w:rsid w:val="007D05C5"/>
    <w:rsid w:val="007D1D0B"/>
    <w:rsid w:val="007D3D0E"/>
    <w:rsid w:val="007D3F82"/>
    <w:rsid w:val="007D45E0"/>
    <w:rsid w:val="007D4E6A"/>
    <w:rsid w:val="007D53F8"/>
    <w:rsid w:val="007D7920"/>
    <w:rsid w:val="007D7B82"/>
    <w:rsid w:val="007D7C15"/>
    <w:rsid w:val="007D7EB5"/>
    <w:rsid w:val="007E12A6"/>
    <w:rsid w:val="007E1E17"/>
    <w:rsid w:val="007E3A7D"/>
    <w:rsid w:val="007E3A9B"/>
    <w:rsid w:val="007E3C78"/>
    <w:rsid w:val="007E724B"/>
    <w:rsid w:val="007E7255"/>
    <w:rsid w:val="007E76A3"/>
    <w:rsid w:val="007E7C51"/>
    <w:rsid w:val="007F02CA"/>
    <w:rsid w:val="007F0866"/>
    <w:rsid w:val="007F11E3"/>
    <w:rsid w:val="007F17F7"/>
    <w:rsid w:val="007F18B1"/>
    <w:rsid w:val="007F22F1"/>
    <w:rsid w:val="007F2D8B"/>
    <w:rsid w:val="007F34B3"/>
    <w:rsid w:val="007F3843"/>
    <w:rsid w:val="007F4C4E"/>
    <w:rsid w:val="007F59BD"/>
    <w:rsid w:val="007F61E3"/>
    <w:rsid w:val="007F7860"/>
    <w:rsid w:val="007F7FEF"/>
    <w:rsid w:val="00800245"/>
    <w:rsid w:val="00800D15"/>
    <w:rsid w:val="008010AD"/>
    <w:rsid w:val="0080134B"/>
    <w:rsid w:val="00801400"/>
    <w:rsid w:val="00801F41"/>
    <w:rsid w:val="008028F5"/>
    <w:rsid w:val="00802D38"/>
    <w:rsid w:val="00803B47"/>
    <w:rsid w:val="00804A9F"/>
    <w:rsid w:val="00804BC2"/>
    <w:rsid w:val="00804CC2"/>
    <w:rsid w:val="0080631C"/>
    <w:rsid w:val="00807C18"/>
    <w:rsid w:val="008105B4"/>
    <w:rsid w:val="008112D1"/>
    <w:rsid w:val="00811C61"/>
    <w:rsid w:val="00811D50"/>
    <w:rsid w:val="00812694"/>
    <w:rsid w:val="00812FE9"/>
    <w:rsid w:val="0081473B"/>
    <w:rsid w:val="00814EC1"/>
    <w:rsid w:val="008154DC"/>
    <w:rsid w:val="00815FC6"/>
    <w:rsid w:val="008206FA"/>
    <w:rsid w:val="008215F8"/>
    <w:rsid w:val="00821801"/>
    <w:rsid w:val="00822018"/>
    <w:rsid w:val="008225EA"/>
    <w:rsid w:val="008227FF"/>
    <w:rsid w:val="008233FB"/>
    <w:rsid w:val="00825F89"/>
    <w:rsid w:val="00826428"/>
    <w:rsid w:val="00826859"/>
    <w:rsid w:val="00826D37"/>
    <w:rsid w:val="00827510"/>
    <w:rsid w:val="00827D1F"/>
    <w:rsid w:val="00830D00"/>
    <w:rsid w:val="0083175C"/>
    <w:rsid w:val="0083247A"/>
    <w:rsid w:val="008339B5"/>
    <w:rsid w:val="00833D20"/>
    <w:rsid w:val="00835590"/>
    <w:rsid w:val="00835A41"/>
    <w:rsid w:val="00840F91"/>
    <w:rsid w:val="00841641"/>
    <w:rsid w:val="00841E40"/>
    <w:rsid w:val="008432CB"/>
    <w:rsid w:val="00843BAF"/>
    <w:rsid w:val="00844FC4"/>
    <w:rsid w:val="00845447"/>
    <w:rsid w:val="00845684"/>
    <w:rsid w:val="00845F84"/>
    <w:rsid w:val="00846483"/>
    <w:rsid w:val="008470CB"/>
    <w:rsid w:val="008472F9"/>
    <w:rsid w:val="00851122"/>
    <w:rsid w:val="00851352"/>
    <w:rsid w:val="00852747"/>
    <w:rsid w:val="00856656"/>
    <w:rsid w:val="00856D43"/>
    <w:rsid w:val="00857716"/>
    <w:rsid w:val="00861360"/>
    <w:rsid w:val="00861A29"/>
    <w:rsid w:val="00862F72"/>
    <w:rsid w:val="008646B4"/>
    <w:rsid w:val="00864F18"/>
    <w:rsid w:val="0086675D"/>
    <w:rsid w:val="00870D21"/>
    <w:rsid w:val="00872C61"/>
    <w:rsid w:val="00873728"/>
    <w:rsid w:val="00873749"/>
    <w:rsid w:val="0087390E"/>
    <w:rsid w:val="00874344"/>
    <w:rsid w:val="00877C83"/>
    <w:rsid w:val="00880A98"/>
    <w:rsid w:val="00880BE4"/>
    <w:rsid w:val="00880E64"/>
    <w:rsid w:val="00881CF7"/>
    <w:rsid w:val="00882011"/>
    <w:rsid w:val="0088234F"/>
    <w:rsid w:val="00884219"/>
    <w:rsid w:val="00884A6A"/>
    <w:rsid w:val="00884B6A"/>
    <w:rsid w:val="008859A0"/>
    <w:rsid w:val="008859E8"/>
    <w:rsid w:val="0088688E"/>
    <w:rsid w:val="00887487"/>
    <w:rsid w:val="0089079F"/>
    <w:rsid w:val="00890ECF"/>
    <w:rsid w:val="00891569"/>
    <w:rsid w:val="00892F31"/>
    <w:rsid w:val="00893362"/>
    <w:rsid w:val="00893D4B"/>
    <w:rsid w:val="008941CD"/>
    <w:rsid w:val="00894F31"/>
    <w:rsid w:val="0089563D"/>
    <w:rsid w:val="00895799"/>
    <w:rsid w:val="00897484"/>
    <w:rsid w:val="00897A1B"/>
    <w:rsid w:val="008A04E9"/>
    <w:rsid w:val="008A0A7E"/>
    <w:rsid w:val="008A0BBB"/>
    <w:rsid w:val="008A1576"/>
    <w:rsid w:val="008A17EC"/>
    <w:rsid w:val="008A1D96"/>
    <w:rsid w:val="008A3D01"/>
    <w:rsid w:val="008A3E00"/>
    <w:rsid w:val="008A49CD"/>
    <w:rsid w:val="008A6AE5"/>
    <w:rsid w:val="008A78F5"/>
    <w:rsid w:val="008B05EE"/>
    <w:rsid w:val="008B0D73"/>
    <w:rsid w:val="008B11F3"/>
    <w:rsid w:val="008B16F2"/>
    <w:rsid w:val="008B4FE1"/>
    <w:rsid w:val="008B537B"/>
    <w:rsid w:val="008B5930"/>
    <w:rsid w:val="008B7275"/>
    <w:rsid w:val="008C0D6A"/>
    <w:rsid w:val="008C0E09"/>
    <w:rsid w:val="008C19FB"/>
    <w:rsid w:val="008C2323"/>
    <w:rsid w:val="008C3ABB"/>
    <w:rsid w:val="008C4815"/>
    <w:rsid w:val="008C4917"/>
    <w:rsid w:val="008C58B8"/>
    <w:rsid w:val="008C6E12"/>
    <w:rsid w:val="008C6E9F"/>
    <w:rsid w:val="008C7594"/>
    <w:rsid w:val="008D1DD4"/>
    <w:rsid w:val="008D1F13"/>
    <w:rsid w:val="008D21D9"/>
    <w:rsid w:val="008D2287"/>
    <w:rsid w:val="008D2584"/>
    <w:rsid w:val="008D25D2"/>
    <w:rsid w:val="008D26AA"/>
    <w:rsid w:val="008D27D2"/>
    <w:rsid w:val="008D282F"/>
    <w:rsid w:val="008D2F8E"/>
    <w:rsid w:val="008D4439"/>
    <w:rsid w:val="008D50A8"/>
    <w:rsid w:val="008D51AF"/>
    <w:rsid w:val="008D52BE"/>
    <w:rsid w:val="008D52D5"/>
    <w:rsid w:val="008D6246"/>
    <w:rsid w:val="008D62BD"/>
    <w:rsid w:val="008D6720"/>
    <w:rsid w:val="008D6C17"/>
    <w:rsid w:val="008D7DA6"/>
    <w:rsid w:val="008E010A"/>
    <w:rsid w:val="008E0884"/>
    <w:rsid w:val="008E0EAA"/>
    <w:rsid w:val="008E1CFE"/>
    <w:rsid w:val="008E4404"/>
    <w:rsid w:val="008E4778"/>
    <w:rsid w:val="008E5250"/>
    <w:rsid w:val="008E5F8F"/>
    <w:rsid w:val="008E62E2"/>
    <w:rsid w:val="008E72F1"/>
    <w:rsid w:val="008E7873"/>
    <w:rsid w:val="008E7906"/>
    <w:rsid w:val="008E7B94"/>
    <w:rsid w:val="008F09C8"/>
    <w:rsid w:val="008F0CCB"/>
    <w:rsid w:val="008F1540"/>
    <w:rsid w:val="008F18CE"/>
    <w:rsid w:val="008F1B4E"/>
    <w:rsid w:val="008F1BEA"/>
    <w:rsid w:val="008F32C0"/>
    <w:rsid w:val="008F4429"/>
    <w:rsid w:val="008F4451"/>
    <w:rsid w:val="008F5111"/>
    <w:rsid w:val="008F5C06"/>
    <w:rsid w:val="008F5E71"/>
    <w:rsid w:val="008F77C3"/>
    <w:rsid w:val="008F7A60"/>
    <w:rsid w:val="008F7A94"/>
    <w:rsid w:val="0090072C"/>
    <w:rsid w:val="00900F35"/>
    <w:rsid w:val="00901DA6"/>
    <w:rsid w:val="0090441E"/>
    <w:rsid w:val="00904E0B"/>
    <w:rsid w:val="009057FC"/>
    <w:rsid w:val="00906FEB"/>
    <w:rsid w:val="00907286"/>
    <w:rsid w:val="00907CCC"/>
    <w:rsid w:val="009100F4"/>
    <w:rsid w:val="0091091F"/>
    <w:rsid w:val="009111CC"/>
    <w:rsid w:val="0091192C"/>
    <w:rsid w:val="009128AF"/>
    <w:rsid w:val="00914A23"/>
    <w:rsid w:val="00915104"/>
    <w:rsid w:val="00915B95"/>
    <w:rsid w:val="00916750"/>
    <w:rsid w:val="0091751C"/>
    <w:rsid w:val="009222B2"/>
    <w:rsid w:val="00923365"/>
    <w:rsid w:val="0092418A"/>
    <w:rsid w:val="00924B8A"/>
    <w:rsid w:val="00925000"/>
    <w:rsid w:val="009271A9"/>
    <w:rsid w:val="00930F90"/>
    <w:rsid w:val="00931130"/>
    <w:rsid w:val="00931B66"/>
    <w:rsid w:val="0093257E"/>
    <w:rsid w:val="009326EE"/>
    <w:rsid w:val="0093334D"/>
    <w:rsid w:val="00933B7C"/>
    <w:rsid w:val="00934538"/>
    <w:rsid w:val="00934CF1"/>
    <w:rsid w:val="0093530D"/>
    <w:rsid w:val="00935A8F"/>
    <w:rsid w:val="00935B9C"/>
    <w:rsid w:val="00937859"/>
    <w:rsid w:val="00937F8C"/>
    <w:rsid w:val="0094089F"/>
    <w:rsid w:val="009408C0"/>
    <w:rsid w:val="009414E3"/>
    <w:rsid w:val="00941C2B"/>
    <w:rsid w:val="00943DA0"/>
    <w:rsid w:val="009441DC"/>
    <w:rsid w:val="009444EA"/>
    <w:rsid w:val="00945276"/>
    <w:rsid w:val="009454DD"/>
    <w:rsid w:val="00945639"/>
    <w:rsid w:val="009457A8"/>
    <w:rsid w:val="009457BF"/>
    <w:rsid w:val="00945D68"/>
    <w:rsid w:val="0095055F"/>
    <w:rsid w:val="009522A3"/>
    <w:rsid w:val="009524DC"/>
    <w:rsid w:val="009530AF"/>
    <w:rsid w:val="009533AD"/>
    <w:rsid w:val="00953753"/>
    <w:rsid w:val="00953A54"/>
    <w:rsid w:val="009544F5"/>
    <w:rsid w:val="009554BF"/>
    <w:rsid w:val="00955FF1"/>
    <w:rsid w:val="0095601A"/>
    <w:rsid w:val="00956B3D"/>
    <w:rsid w:val="0096005F"/>
    <w:rsid w:val="00961901"/>
    <w:rsid w:val="0096190E"/>
    <w:rsid w:val="009629F8"/>
    <w:rsid w:val="0096340B"/>
    <w:rsid w:val="009659E7"/>
    <w:rsid w:val="00965B6B"/>
    <w:rsid w:val="00965D33"/>
    <w:rsid w:val="00966110"/>
    <w:rsid w:val="00967029"/>
    <w:rsid w:val="0096734F"/>
    <w:rsid w:val="0096763D"/>
    <w:rsid w:val="00970C4F"/>
    <w:rsid w:val="0097399F"/>
    <w:rsid w:val="00973D4A"/>
    <w:rsid w:val="00974F58"/>
    <w:rsid w:val="00975755"/>
    <w:rsid w:val="00975DC6"/>
    <w:rsid w:val="0097643B"/>
    <w:rsid w:val="00976599"/>
    <w:rsid w:val="009765A4"/>
    <w:rsid w:val="0097773D"/>
    <w:rsid w:val="00977A02"/>
    <w:rsid w:val="009836D4"/>
    <w:rsid w:val="00983924"/>
    <w:rsid w:val="009847A4"/>
    <w:rsid w:val="00984A62"/>
    <w:rsid w:val="009850B1"/>
    <w:rsid w:val="00986855"/>
    <w:rsid w:val="00986CC4"/>
    <w:rsid w:val="00986F5F"/>
    <w:rsid w:val="00987E38"/>
    <w:rsid w:val="00990A3B"/>
    <w:rsid w:val="00990C86"/>
    <w:rsid w:val="009912B3"/>
    <w:rsid w:val="00992582"/>
    <w:rsid w:val="00992A0D"/>
    <w:rsid w:val="00995D6D"/>
    <w:rsid w:val="00997F63"/>
    <w:rsid w:val="009A1F1D"/>
    <w:rsid w:val="009A1F53"/>
    <w:rsid w:val="009A293C"/>
    <w:rsid w:val="009A3692"/>
    <w:rsid w:val="009A569D"/>
    <w:rsid w:val="009A63FF"/>
    <w:rsid w:val="009A6BA7"/>
    <w:rsid w:val="009A6E25"/>
    <w:rsid w:val="009B024C"/>
    <w:rsid w:val="009B0541"/>
    <w:rsid w:val="009B1383"/>
    <w:rsid w:val="009B1F76"/>
    <w:rsid w:val="009B227F"/>
    <w:rsid w:val="009B3529"/>
    <w:rsid w:val="009B399C"/>
    <w:rsid w:val="009B3AE1"/>
    <w:rsid w:val="009B42B6"/>
    <w:rsid w:val="009B548C"/>
    <w:rsid w:val="009B5787"/>
    <w:rsid w:val="009B5EAF"/>
    <w:rsid w:val="009B65C5"/>
    <w:rsid w:val="009B6A28"/>
    <w:rsid w:val="009B6A42"/>
    <w:rsid w:val="009B759F"/>
    <w:rsid w:val="009B7A03"/>
    <w:rsid w:val="009C04F2"/>
    <w:rsid w:val="009C08C9"/>
    <w:rsid w:val="009C0A03"/>
    <w:rsid w:val="009C1AF3"/>
    <w:rsid w:val="009C247B"/>
    <w:rsid w:val="009C2965"/>
    <w:rsid w:val="009C3DC7"/>
    <w:rsid w:val="009C3E49"/>
    <w:rsid w:val="009C62E6"/>
    <w:rsid w:val="009C63EA"/>
    <w:rsid w:val="009C6C0C"/>
    <w:rsid w:val="009C70A8"/>
    <w:rsid w:val="009D0393"/>
    <w:rsid w:val="009D07BF"/>
    <w:rsid w:val="009D0D18"/>
    <w:rsid w:val="009D1975"/>
    <w:rsid w:val="009D3ABF"/>
    <w:rsid w:val="009D3AD0"/>
    <w:rsid w:val="009D3B37"/>
    <w:rsid w:val="009D5270"/>
    <w:rsid w:val="009D65C9"/>
    <w:rsid w:val="009D7436"/>
    <w:rsid w:val="009D75DC"/>
    <w:rsid w:val="009E0BFC"/>
    <w:rsid w:val="009E15D4"/>
    <w:rsid w:val="009E1970"/>
    <w:rsid w:val="009E28D9"/>
    <w:rsid w:val="009E47C1"/>
    <w:rsid w:val="009E4C6F"/>
    <w:rsid w:val="009E56F7"/>
    <w:rsid w:val="009E6F43"/>
    <w:rsid w:val="009E7BCF"/>
    <w:rsid w:val="009F0E11"/>
    <w:rsid w:val="009F1137"/>
    <w:rsid w:val="009F35B3"/>
    <w:rsid w:val="009F36BE"/>
    <w:rsid w:val="009F3980"/>
    <w:rsid w:val="009F3AAB"/>
    <w:rsid w:val="009F41EE"/>
    <w:rsid w:val="009F436D"/>
    <w:rsid w:val="009F4D15"/>
    <w:rsid w:val="009F58A9"/>
    <w:rsid w:val="009F683E"/>
    <w:rsid w:val="009F689C"/>
    <w:rsid w:val="009F770D"/>
    <w:rsid w:val="00A00468"/>
    <w:rsid w:val="00A0172A"/>
    <w:rsid w:val="00A01C4F"/>
    <w:rsid w:val="00A0362F"/>
    <w:rsid w:val="00A046BF"/>
    <w:rsid w:val="00A04F77"/>
    <w:rsid w:val="00A04FBD"/>
    <w:rsid w:val="00A05082"/>
    <w:rsid w:val="00A057C7"/>
    <w:rsid w:val="00A06205"/>
    <w:rsid w:val="00A065C6"/>
    <w:rsid w:val="00A06A65"/>
    <w:rsid w:val="00A0727D"/>
    <w:rsid w:val="00A117A1"/>
    <w:rsid w:val="00A1210A"/>
    <w:rsid w:val="00A12AE8"/>
    <w:rsid w:val="00A12FA2"/>
    <w:rsid w:val="00A13511"/>
    <w:rsid w:val="00A13752"/>
    <w:rsid w:val="00A1385F"/>
    <w:rsid w:val="00A1460F"/>
    <w:rsid w:val="00A15064"/>
    <w:rsid w:val="00A15B8D"/>
    <w:rsid w:val="00A16B76"/>
    <w:rsid w:val="00A22DCD"/>
    <w:rsid w:val="00A239CC"/>
    <w:rsid w:val="00A246E9"/>
    <w:rsid w:val="00A25489"/>
    <w:rsid w:val="00A258A2"/>
    <w:rsid w:val="00A260D3"/>
    <w:rsid w:val="00A26334"/>
    <w:rsid w:val="00A26CD4"/>
    <w:rsid w:val="00A27A51"/>
    <w:rsid w:val="00A27AEE"/>
    <w:rsid w:val="00A30112"/>
    <w:rsid w:val="00A3089D"/>
    <w:rsid w:val="00A30A6F"/>
    <w:rsid w:val="00A30CBE"/>
    <w:rsid w:val="00A31769"/>
    <w:rsid w:val="00A321AF"/>
    <w:rsid w:val="00A32309"/>
    <w:rsid w:val="00A325A6"/>
    <w:rsid w:val="00A32767"/>
    <w:rsid w:val="00A33B41"/>
    <w:rsid w:val="00A33E35"/>
    <w:rsid w:val="00A3534F"/>
    <w:rsid w:val="00A3567E"/>
    <w:rsid w:val="00A36642"/>
    <w:rsid w:val="00A366D2"/>
    <w:rsid w:val="00A37DDC"/>
    <w:rsid w:val="00A4136D"/>
    <w:rsid w:val="00A41C78"/>
    <w:rsid w:val="00A42DF1"/>
    <w:rsid w:val="00A43CC3"/>
    <w:rsid w:val="00A43F05"/>
    <w:rsid w:val="00A441F0"/>
    <w:rsid w:val="00A44384"/>
    <w:rsid w:val="00A4438A"/>
    <w:rsid w:val="00A44630"/>
    <w:rsid w:val="00A44A16"/>
    <w:rsid w:val="00A45051"/>
    <w:rsid w:val="00A455DC"/>
    <w:rsid w:val="00A459A4"/>
    <w:rsid w:val="00A45CAE"/>
    <w:rsid w:val="00A462DC"/>
    <w:rsid w:val="00A467E0"/>
    <w:rsid w:val="00A5005F"/>
    <w:rsid w:val="00A50551"/>
    <w:rsid w:val="00A518D8"/>
    <w:rsid w:val="00A52401"/>
    <w:rsid w:val="00A52548"/>
    <w:rsid w:val="00A5366C"/>
    <w:rsid w:val="00A54511"/>
    <w:rsid w:val="00A54B76"/>
    <w:rsid w:val="00A54E3B"/>
    <w:rsid w:val="00A57D8D"/>
    <w:rsid w:val="00A622BB"/>
    <w:rsid w:val="00A64755"/>
    <w:rsid w:val="00A65201"/>
    <w:rsid w:val="00A66329"/>
    <w:rsid w:val="00A66532"/>
    <w:rsid w:val="00A67A3F"/>
    <w:rsid w:val="00A70506"/>
    <w:rsid w:val="00A70E93"/>
    <w:rsid w:val="00A71859"/>
    <w:rsid w:val="00A71CDE"/>
    <w:rsid w:val="00A72B08"/>
    <w:rsid w:val="00A73FC5"/>
    <w:rsid w:val="00A741D2"/>
    <w:rsid w:val="00A7446C"/>
    <w:rsid w:val="00A744C6"/>
    <w:rsid w:val="00A746AF"/>
    <w:rsid w:val="00A7476E"/>
    <w:rsid w:val="00A75A46"/>
    <w:rsid w:val="00A75EBE"/>
    <w:rsid w:val="00A76757"/>
    <w:rsid w:val="00A76804"/>
    <w:rsid w:val="00A76828"/>
    <w:rsid w:val="00A77AB8"/>
    <w:rsid w:val="00A80B78"/>
    <w:rsid w:val="00A80DB3"/>
    <w:rsid w:val="00A81A4A"/>
    <w:rsid w:val="00A824A0"/>
    <w:rsid w:val="00A82D3B"/>
    <w:rsid w:val="00A82D3C"/>
    <w:rsid w:val="00A84A26"/>
    <w:rsid w:val="00A84F04"/>
    <w:rsid w:val="00A85D34"/>
    <w:rsid w:val="00A87749"/>
    <w:rsid w:val="00A90D9D"/>
    <w:rsid w:val="00A91468"/>
    <w:rsid w:val="00A91B12"/>
    <w:rsid w:val="00A92E98"/>
    <w:rsid w:val="00A95B7A"/>
    <w:rsid w:val="00A95D41"/>
    <w:rsid w:val="00A968F4"/>
    <w:rsid w:val="00A96D20"/>
    <w:rsid w:val="00A96F45"/>
    <w:rsid w:val="00A9751D"/>
    <w:rsid w:val="00A97938"/>
    <w:rsid w:val="00AA256E"/>
    <w:rsid w:val="00AA3CFE"/>
    <w:rsid w:val="00AA4302"/>
    <w:rsid w:val="00AA590B"/>
    <w:rsid w:val="00AA5B4C"/>
    <w:rsid w:val="00AA67F0"/>
    <w:rsid w:val="00AA6D67"/>
    <w:rsid w:val="00AA73F8"/>
    <w:rsid w:val="00AA7482"/>
    <w:rsid w:val="00AB02B0"/>
    <w:rsid w:val="00AB106B"/>
    <w:rsid w:val="00AB1520"/>
    <w:rsid w:val="00AB15A1"/>
    <w:rsid w:val="00AB2780"/>
    <w:rsid w:val="00AB2C34"/>
    <w:rsid w:val="00AB2DCC"/>
    <w:rsid w:val="00AB3B21"/>
    <w:rsid w:val="00AB48C8"/>
    <w:rsid w:val="00AB64FF"/>
    <w:rsid w:val="00AB78AE"/>
    <w:rsid w:val="00AB7B0B"/>
    <w:rsid w:val="00AB7FF8"/>
    <w:rsid w:val="00AC06CE"/>
    <w:rsid w:val="00AC0700"/>
    <w:rsid w:val="00AC2204"/>
    <w:rsid w:val="00AC2323"/>
    <w:rsid w:val="00AC2357"/>
    <w:rsid w:val="00AC2ECA"/>
    <w:rsid w:val="00AC3D9D"/>
    <w:rsid w:val="00AC53D2"/>
    <w:rsid w:val="00AC6158"/>
    <w:rsid w:val="00AC77B2"/>
    <w:rsid w:val="00AD111B"/>
    <w:rsid w:val="00AD1956"/>
    <w:rsid w:val="00AD226E"/>
    <w:rsid w:val="00AD397F"/>
    <w:rsid w:val="00AD677F"/>
    <w:rsid w:val="00AD7A76"/>
    <w:rsid w:val="00AD7F9F"/>
    <w:rsid w:val="00AE0678"/>
    <w:rsid w:val="00AE0690"/>
    <w:rsid w:val="00AE2671"/>
    <w:rsid w:val="00AE3662"/>
    <w:rsid w:val="00AE4417"/>
    <w:rsid w:val="00AE56DD"/>
    <w:rsid w:val="00AE5A1F"/>
    <w:rsid w:val="00AE6A2B"/>
    <w:rsid w:val="00AF095A"/>
    <w:rsid w:val="00AF1BE9"/>
    <w:rsid w:val="00AF2B28"/>
    <w:rsid w:val="00AF4843"/>
    <w:rsid w:val="00AF56E0"/>
    <w:rsid w:val="00AF6173"/>
    <w:rsid w:val="00AF6330"/>
    <w:rsid w:val="00AF6870"/>
    <w:rsid w:val="00AF6D2D"/>
    <w:rsid w:val="00B0071F"/>
    <w:rsid w:val="00B00BED"/>
    <w:rsid w:val="00B00F8F"/>
    <w:rsid w:val="00B01DE4"/>
    <w:rsid w:val="00B02E74"/>
    <w:rsid w:val="00B0624B"/>
    <w:rsid w:val="00B0661C"/>
    <w:rsid w:val="00B1066F"/>
    <w:rsid w:val="00B10FA3"/>
    <w:rsid w:val="00B12A45"/>
    <w:rsid w:val="00B13323"/>
    <w:rsid w:val="00B13EEE"/>
    <w:rsid w:val="00B1435A"/>
    <w:rsid w:val="00B14699"/>
    <w:rsid w:val="00B1498B"/>
    <w:rsid w:val="00B15314"/>
    <w:rsid w:val="00B153F8"/>
    <w:rsid w:val="00B1613B"/>
    <w:rsid w:val="00B162B4"/>
    <w:rsid w:val="00B17A65"/>
    <w:rsid w:val="00B17ABF"/>
    <w:rsid w:val="00B20553"/>
    <w:rsid w:val="00B2191D"/>
    <w:rsid w:val="00B22474"/>
    <w:rsid w:val="00B22BBC"/>
    <w:rsid w:val="00B22BBE"/>
    <w:rsid w:val="00B22D73"/>
    <w:rsid w:val="00B22E07"/>
    <w:rsid w:val="00B24AB9"/>
    <w:rsid w:val="00B24C9F"/>
    <w:rsid w:val="00B25BB9"/>
    <w:rsid w:val="00B265B4"/>
    <w:rsid w:val="00B27FF7"/>
    <w:rsid w:val="00B34A96"/>
    <w:rsid w:val="00B35E1B"/>
    <w:rsid w:val="00B36723"/>
    <w:rsid w:val="00B36947"/>
    <w:rsid w:val="00B4045E"/>
    <w:rsid w:val="00B4119B"/>
    <w:rsid w:val="00B4131E"/>
    <w:rsid w:val="00B42FDA"/>
    <w:rsid w:val="00B4456C"/>
    <w:rsid w:val="00B44A92"/>
    <w:rsid w:val="00B45A63"/>
    <w:rsid w:val="00B45F5C"/>
    <w:rsid w:val="00B4738C"/>
    <w:rsid w:val="00B47B31"/>
    <w:rsid w:val="00B50B77"/>
    <w:rsid w:val="00B50DB8"/>
    <w:rsid w:val="00B513B4"/>
    <w:rsid w:val="00B51631"/>
    <w:rsid w:val="00B52CCC"/>
    <w:rsid w:val="00B535D1"/>
    <w:rsid w:val="00B54158"/>
    <w:rsid w:val="00B54246"/>
    <w:rsid w:val="00B55803"/>
    <w:rsid w:val="00B55939"/>
    <w:rsid w:val="00B564CF"/>
    <w:rsid w:val="00B567AD"/>
    <w:rsid w:val="00B56CC2"/>
    <w:rsid w:val="00B60132"/>
    <w:rsid w:val="00B61522"/>
    <w:rsid w:val="00B6225E"/>
    <w:rsid w:val="00B62C6D"/>
    <w:rsid w:val="00B640CA"/>
    <w:rsid w:val="00B6573A"/>
    <w:rsid w:val="00B66A16"/>
    <w:rsid w:val="00B66EE7"/>
    <w:rsid w:val="00B66FDD"/>
    <w:rsid w:val="00B71747"/>
    <w:rsid w:val="00B733D4"/>
    <w:rsid w:val="00B7418C"/>
    <w:rsid w:val="00B746A0"/>
    <w:rsid w:val="00B74881"/>
    <w:rsid w:val="00B76871"/>
    <w:rsid w:val="00B76D36"/>
    <w:rsid w:val="00B76E18"/>
    <w:rsid w:val="00B77744"/>
    <w:rsid w:val="00B805F4"/>
    <w:rsid w:val="00B8270F"/>
    <w:rsid w:val="00B82F29"/>
    <w:rsid w:val="00B83772"/>
    <w:rsid w:val="00B83B1E"/>
    <w:rsid w:val="00B84DA8"/>
    <w:rsid w:val="00B850EF"/>
    <w:rsid w:val="00B85658"/>
    <w:rsid w:val="00B85DB5"/>
    <w:rsid w:val="00B85E96"/>
    <w:rsid w:val="00B873BB"/>
    <w:rsid w:val="00B90299"/>
    <w:rsid w:val="00B90D06"/>
    <w:rsid w:val="00B915BD"/>
    <w:rsid w:val="00B916D9"/>
    <w:rsid w:val="00B918ED"/>
    <w:rsid w:val="00B91AA9"/>
    <w:rsid w:val="00B91F2A"/>
    <w:rsid w:val="00B91F52"/>
    <w:rsid w:val="00B9348C"/>
    <w:rsid w:val="00B946F2"/>
    <w:rsid w:val="00B9504F"/>
    <w:rsid w:val="00B955CA"/>
    <w:rsid w:val="00B957B1"/>
    <w:rsid w:val="00B959E6"/>
    <w:rsid w:val="00B95EF2"/>
    <w:rsid w:val="00B961C7"/>
    <w:rsid w:val="00B969FE"/>
    <w:rsid w:val="00B97B33"/>
    <w:rsid w:val="00B97BD5"/>
    <w:rsid w:val="00BA1FD1"/>
    <w:rsid w:val="00BA2BF5"/>
    <w:rsid w:val="00BA3640"/>
    <w:rsid w:val="00BA4311"/>
    <w:rsid w:val="00BA4EAE"/>
    <w:rsid w:val="00BA5F0D"/>
    <w:rsid w:val="00BA6CFA"/>
    <w:rsid w:val="00BA7ED5"/>
    <w:rsid w:val="00BB005B"/>
    <w:rsid w:val="00BB0FC6"/>
    <w:rsid w:val="00BB1A33"/>
    <w:rsid w:val="00BB397B"/>
    <w:rsid w:val="00BB443B"/>
    <w:rsid w:val="00BB4742"/>
    <w:rsid w:val="00BB5081"/>
    <w:rsid w:val="00BB6FCE"/>
    <w:rsid w:val="00BB703A"/>
    <w:rsid w:val="00BB7149"/>
    <w:rsid w:val="00BB7C5F"/>
    <w:rsid w:val="00BC033D"/>
    <w:rsid w:val="00BC0A59"/>
    <w:rsid w:val="00BC0A9C"/>
    <w:rsid w:val="00BC0CDA"/>
    <w:rsid w:val="00BC0DA7"/>
    <w:rsid w:val="00BC2915"/>
    <w:rsid w:val="00BC2E0F"/>
    <w:rsid w:val="00BC35CE"/>
    <w:rsid w:val="00BD0AD9"/>
    <w:rsid w:val="00BD1F21"/>
    <w:rsid w:val="00BD2B11"/>
    <w:rsid w:val="00BD3174"/>
    <w:rsid w:val="00BD33C6"/>
    <w:rsid w:val="00BD3A33"/>
    <w:rsid w:val="00BD3A5A"/>
    <w:rsid w:val="00BD4275"/>
    <w:rsid w:val="00BD4420"/>
    <w:rsid w:val="00BD59EC"/>
    <w:rsid w:val="00BD6BC9"/>
    <w:rsid w:val="00BD6C7B"/>
    <w:rsid w:val="00BD777D"/>
    <w:rsid w:val="00BD78A9"/>
    <w:rsid w:val="00BD7F31"/>
    <w:rsid w:val="00BE07D3"/>
    <w:rsid w:val="00BE0813"/>
    <w:rsid w:val="00BE10D6"/>
    <w:rsid w:val="00BE2EBD"/>
    <w:rsid w:val="00BE42CE"/>
    <w:rsid w:val="00BE762C"/>
    <w:rsid w:val="00BE7DE2"/>
    <w:rsid w:val="00BF0A42"/>
    <w:rsid w:val="00BF0DBF"/>
    <w:rsid w:val="00BF1A0C"/>
    <w:rsid w:val="00BF1D11"/>
    <w:rsid w:val="00BF3EE0"/>
    <w:rsid w:val="00BF4769"/>
    <w:rsid w:val="00BF6D24"/>
    <w:rsid w:val="00C00740"/>
    <w:rsid w:val="00C012F2"/>
    <w:rsid w:val="00C024A2"/>
    <w:rsid w:val="00C0256A"/>
    <w:rsid w:val="00C02863"/>
    <w:rsid w:val="00C03803"/>
    <w:rsid w:val="00C0396F"/>
    <w:rsid w:val="00C04734"/>
    <w:rsid w:val="00C04BF4"/>
    <w:rsid w:val="00C05A71"/>
    <w:rsid w:val="00C0695F"/>
    <w:rsid w:val="00C06F04"/>
    <w:rsid w:val="00C072AA"/>
    <w:rsid w:val="00C07E32"/>
    <w:rsid w:val="00C110AD"/>
    <w:rsid w:val="00C1154B"/>
    <w:rsid w:val="00C115C1"/>
    <w:rsid w:val="00C11C53"/>
    <w:rsid w:val="00C128DF"/>
    <w:rsid w:val="00C13CB9"/>
    <w:rsid w:val="00C15441"/>
    <w:rsid w:val="00C16D18"/>
    <w:rsid w:val="00C17052"/>
    <w:rsid w:val="00C206FE"/>
    <w:rsid w:val="00C2109F"/>
    <w:rsid w:val="00C215CA"/>
    <w:rsid w:val="00C216E4"/>
    <w:rsid w:val="00C222F3"/>
    <w:rsid w:val="00C22D58"/>
    <w:rsid w:val="00C23A32"/>
    <w:rsid w:val="00C23EB5"/>
    <w:rsid w:val="00C26EFB"/>
    <w:rsid w:val="00C27002"/>
    <w:rsid w:val="00C277A5"/>
    <w:rsid w:val="00C32568"/>
    <w:rsid w:val="00C33195"/>
    <w:rsid w:val="00C33C20"/>
    <w:rsid w:val="00C33EBE"/>
    <w:rsid w:val="00C35C9E"/>
    <w:rsid w:val="00C35E13"/>
    <w:rsid w:val="00C36873"/>
    <w:rsid w:val="00C377F4"/>
    <w:rsid w:val="00C40A2D"/>
    <w:rsid w:val="00C41451"/>
    <w:rsid w:val="00C41F4A"/>
    <w:rsid w:val="00C42667"/>
    <w:rsid w:val="00C42E53"/>
    <w:rsid w:val="00C43446"/>
    <w:rsid w:val="00C43EBC"/>
    <w:rsid w:val="00C45733"/>
    <w:rsid w:val="00C462D2"/>
    <w:rsid w:val="00C46FAE"/>
    <w:rsid w:val="00C476F2"/>
    <w:rsid w:val="00C50F2E"/>
    <w:rsid w:val="00C51409"/>
    <w:rsid w:val="00C5170B"/>
    <w:rsid w:val="00C51972"/>
    <w:rsid w:val="00C52130"/>
    <w:rsid w:val="00C528D1"/>
    <w:rsid w:val="00C533AF"/>
    <w:rsid w:val="00C535E9"/>
    <w:rsid w:val="00C544C9"/>
    <w:rsid w:val="00C565FC"/>
    <w:rsid w:val="00C56A8C"/>
    <w:rsid w:val="00C60606"/>
    <w:rsid w:val="00C60B4E"/>
    <w:rsid w:val="00C61F5A"/>
    <w:rsid w:val="00C637B6"/>
    <w:rsid w:val="00C63A39"/>
    <w:rsid w:val="00C63A9C"/>
    <w:rsid w:val="00C65522"/>
    <w:rsid w:val="00C67014"/>
    <w:rsid w:val="00C70C72"/>
    <w:rsid w:val="00C72199"/>
    <w:rsid w:val="00C7353F"/>
    <w:rsid w:val="00C73940"/>
    <w:rsid w:val="00C73A09"/>
    <w:rsid w:val="00C741CC"/>
    <w:rsid w:val="00C7569D"/>
    <w:rsid w:val="00C75F19"/>
    <w:rsid w:val="00C771E5"/>
    <w:rsid w:val="00C801E5"/>
    <w:rsid w:val="00C80724"/>
    <w:rsid w:val="00C826AC"/>
    <w:rsid w:val="00C8297D"/>
    <w:rsid w:val="00C830C7"/>
    <w:rsid w:val="00C83709"/>
    <w:rsid w:val="00C83720"/>
    <w:rsid w:val="00C86048"/>
    <w:rsid w:val="00C87729"/>
    <w:rsid w:val="00C87884"/>
    <w:rsid w:val="00C87A59"/>
    <w:rsid w:val="00C87B19"/>
    <w:rsid w:val="00C87B74"/>
    <w:rsid w:val="00C87ED4"/>
    <w:rsid w:val="00C9054A"/>
    <w:rsid w:val="00C910FF"/>
    <w:rsid w:val="00C91B63"/>
    <w:rsid w:val="00C92458"/>
    <w:rsid w:val="00C92A41"/>
    <w:rsid w:val="00C93224"/>
    <w:rsid w:val="00C93371"/>
    <w:rsid w:val="00C94030"/>
    <w:rsid w:val="00C947E8"/>
    <w:rsid w:val="00C9488D"/>
    <w:rsid w:val="00C94E4E"/>
    <w:rsid w:val="00C94E97"/>
    <w:rsid w:val="00C96DF7"/>
    <w:rsid w:val="00C97653"/>
    <w:rsid w:val="00C97EA5"/>
    <w:rsid w:val="00CA097D"/>
    <w:rsid w:val="00CA1F07"/>
    <w:rsid w:val="00CA4B5D"/>
    <w:rsid w:val="00CA6023"/>
    <w:rsid w:val="00CA62DD"/>
    <w:rsid w:val="00CA7B68"/>
    <w:rsid w:val="00CB10E9"/>
    <w:rsid w:val="00CB123C"/>
    <w:rsid w:val="00CB1A6F"/>
    <w:rsid w:val="00CB1BFE"/>
    <w:rsid w:val="00CB54DB"/>
    <w:rsid w:val="00CB5AA3"/>
    <w:rsid w:val="00CB5F11"/>
    <w:rsid w:val="00CB62F3"/>
    <w:rsid w:val="00CB654A"/>
    <w:rsid w:val="00CB6E47"/>
    <w:rsid w:val="00CB6F51"/>
    <w:rsid w:val="00CC0375"/>
    <w:rsid w:val="00CC1346"/>
    <w:rsid w:val="00CC19F5"/>
    <w:rsid w:val="00CC2A78"/>
    <w:rsid w:val="00CC2D8E"/>
    <w:rsid w:val="00CC363B"/>
    <w:rsid w:val="00CC42C6"/>
    <w:rsid w:val="00CC7973"/>
    <w:rsid w:val="00CD0F8E"/>
    <w:rsid w:val="00CD1311"/>
    <w:rsid w:val="00CD2A61"/>
    <w:rsid w:val="00CD3AAD"/>
    <w:rsid w:val="00CD3C9A"/>
    <w:rsid w:val="00CD48F4"/>
    <w:rsid w:val="00CD559C"/>
    <w:rsid w:val="00CD60F2"/>
    <w:rsid w:val="00CD6E3A"/>
    <w:rsid w:val="00CD72D4"/>
    <w:rsid w:val="00CD7701"/>
    <w:rsid w:val="00CD7D3B"/>
    <w:rsid w:val="00CE0A61"/>
    <w:rsid w:val="00CE0F8E"/>
    <w:rsid w:val="00CE133C"/>
    <w:rsid w:val="00CE14D0"/>
    <w:rsid w:val="00CE1E33"/>
    <w:rsid w:val="00CE21A2"/>
    <w:rsid w:val="00CE2555"/>
    <w:rsid w:val="00CE3EEE"/>
    <w:rsid w:val="00CE412F"/>
    <w:rsid w:val="00CE4228"/>
    <w:rsid w:val="00CE4824"/>
    <w:rsid w:val="00CE4A85"/>
    <w:rsid w:val="00CE50DE"/>
    <w:rsid w:val="00CE5CED"/>
    <w:rsid w:val="00CE7479"/>
    <w:rsid w:val="00CE7859"/>
    <w:rsid w:val="00CF059B"/>
    <w:rsid w:val="00CF0932"/>
    <w:rsid w:val="00CF2A59"/>
    <w:rsid w:val="00CF322F"/>
    <w:rsid w:val="00CF4BFC"/>
    <w:rsid w:val="00CF4DEE"/>
    <w:rsid w:val="00CF6D2A"/>
    <w:rsid w:val="00D000DC"/>
    <w:rsid w:val="00D004ED"/>
    <w:rsid w:val="00D02843"/>
    <w:rsid w:val="00D02C16"/>
    <w:rsid w:val="00D03124"/>
    <w:rsid w:val="00D036E2"/>
    <w:rsid w:val="00D03D8A"/>
    <w:rsid w:val="00D04686"/>
    <w:rsid w:val="00D047BC"/>
    <w:rsid w:val="00D04A6B"/>
    <w:rsid w:val="00D055D9"/>
    <w:rsid w:val="00D0672C"/>
    <w:rsid w:val="00D068BF"/>
    <w:rsid w:val="00D06B81"/>
    <w:rsid w:val="00D06CF1"/>
    <w:rsid w:val="00D07467"/>
    <w:rsid w:val="00D07EB5"/>
    <w:rsid w:val="00D10969"/>
    <w:rsid w:val="00D1173E"/>
    <w:rsid w:val="00D119B8"/>
    <w:rsid w:val="00D121FC"/>
    <w:rsid w:val="00D126E2"/>
    <w:rsid w:val="00D13277"/>
    <w:rsid w:val="00D13474"/>
    <w:rsid w:val="00D138F1"/>
    <w:rsid w:val="00D1393A"/>
    <w:rsid w:val="00D14FDC"/>
    <w:rsid w:val="00D20783"/>
    <w:rsid w:val="00D21079"/>
    <w:rsid w:val="00D2132D"/>
    <w:rsid w:val="00D234B4"/>
    <w:rsid w:val="00D24FF6"/>
    <w:rsid w:val="00D25C37"/>
    <w:rsid w:val="00D2770D"/>
    <w:rsid w:val="00D308AE"/>
    <w:rsid w:val="00D3125D"/>
    <w:rsid w:val="00D31684"/>
    <w:rsid w:val="00D32C6D"/>
    <w:rsid w:val="00D32FBF"/>
    <w:rsid w:val="00D341C3"/>
    <w:rsid w:val="00D345F9"/>
    <w:rsid w:val="00D347A2"/>
    <w:rsid w:val="00D352A8"/>
    <w:rsid w:val="00D35D7C"/>
    <w:rsid w:val="00D3628B"/>
    <w:rsid w:val="00D36CD6"/>
    <w:rsid w:val="00D37B0C"/>
    <w:rsid w:val="00D406CD"/>
    <w:rsid w:val="00D409F1"/>
    <w:rsid w:val="00D40F8E"/>
    <w:rsid w:val="00D40F9B"/>
    <w:rsid w:val="00D43570"/>
    <w:rsid w:val="00D43A54"/>
    <w:rsid w:val="00D4446B"/>
    <w:rsid w:val="00D456C9"/>
    <w:rsid w:val="00D4580E"/>
    <w:rsid w:val="00D45ED2"/>
    <w:rsid w:val="00D46A5C"/>
    <w:rsid w:val="00D46D40"/>
    <w:rsid w:val="00D472C0"/>
    <w:rsid w:val="00D47751"/>
    <w:rsid w:val="00D51C35"/>
    <w:rsid w:val="00D51FDF"/>
    <w:rsid w:val="00D52616"/>
    <w:rsid w:val="00D53C69"/>
    <w:rsid w:val="00D54A80"/>
    <w:rsid w:val="00D54DD8"/>
    <w:rsid w:val="00D5553E"/>
    <w:rsid w:val="00D5581F"/>
    <w:rsid w:val="00D55A20"/>
    <w:rsid w:val="00D55EC9"/>
    <w:rsid w:val="00D566B7"/>
    <w:rsid w:val="00D57528"/>
    <w:rsid w:val="00D60059"/>
    <w:rsid w:val="00D60BB0"/>
    <w:rsid w:val="00D6183D"/>
    <w:rsid w:val="00D63030"/>
    <w:rsid w:val="00D63AB2"/>
    <w:rsid w:val="00D63BF0"/>
    <w:rsid w:val="00D64680"/>
    <w:rsid w:val="00D64DE4"/>
    <w:rsid w:val="00D65333"/>
    <w:rsid w:val="00D65516"/>
    <w:rsid w:val="00D66D84"/>
    <w:rsid w:val="00D67343"/>
    <w:rsid w:val="00D67646"/>
    <w:rsid w:val="00D6780C"/>
    <w:rsid w:val="00D67951"/>
    <w:rsid w:val="00D67EEA"/>
    <w:rsid w:val="00D7068C"/>
    <w:rsid w:val="00D70A45"/>
    <w:rsid w:val="00D72AFB"/>
    <w:rsid w:val="00D74B38"/>
    <w:rsid w:val="00D74DCC"/>
    <w:rsid w:val="00D74E86"/>
    <w:rsid w:val="00D75016"/>
    <w:rsid w:val="00D753BF"/>
    <w:rsid w:val="00D772CE"/>
    <w:rsid w:val="00D775EE"/>
    <w:rsid w:val="00D77C31"/>
    <w:rsid w:val="00D77DEB"/>
    <w:rsid w:val="00D77E4B"/>
    <w:rsid w:val="00D80212"/>
    <w:rsid w:val="00D8058F"/>
    <w:rsid w:val="00D828EC"/>
    <w:rsid w:val="00D82DF3"/>
    <w:rsid w:val="00D8342C"/>
    <w:rsid w:val="00D84E8A"/>
    <w:rsid w:val="00D85C9D"/>
    <w:rsid w:val="00D900E0"/>
    <w:rsid w:val="00D91BAE"/>
    <w:rsid w:val="00D92CD3"/>
    <w:rsid w:val="00D954F3"/>
    <w:rsid w:val="00DA02E4"/>
    <w:rsid w:val="00DA07E9"/>
    <w:rsid w:val="00DA15FE"/>
    <w:rsid w:val="00DA31C1"/>
    <w:rsid w:val="00DA3A16"/>
    <w:rsid w:val="00DA44DE"/>
    <w:rsid w:val="00DA52BF"/>
    <w:rsid w:val="00DA621C"/>
    <w:rsid w:val="00DA716A"/>
    <w:rsid w:val="00DB02A9"/>
    <w:rsid w:val="00DB071E"/>
    <w:rsid w:val="00DB1B26"/>
    <w:rsid w:val="00DB2472"/>
    <w:rsid w:val="00DB52F2"/>
    <w:rsid w:val="00DB5C52"/>
    <w:rsid w:val="00DB68CC"/>
    <w:rsid w:val="00DB754F"/>
    <w:rsid w:val="00DC0716"/>
    <w:rsid w:val="00DC1FAE"/>
    <w:rsid w:val="00DC23BE"/>
    <w:rsid w:val="00DC27D6"/>
    <w:rsid w:val="00DC2E65"/>
    <w:rsid w:val="00DC2F99"/>
    <w:rsid w:val="00DC4606"/>
    <w:rsid w:val="00DC492D"/>
    <w:rsid w:val="00DC606C"/>
    <w:rsid w:val="00DC6448"/>
    <w:rsid w:val="00DC6915"/>
    <w:rsid w:val="00DC72BD"/>
    <w:rsid w:val="00DD105B"/>
    <w:rsid w:val="00DD12ED"/>
    <w:rsid w:val="00DD19F7"/>
    <w:rsid w:val="00DD1E8E"/>
    <w:rsid w:val="00DD4543"/>
    <w:rsid w:val="00DD4D16"/>
    <w:rsid w:val="00DD4DF1"/>
    <w:rsid w:val="00DD4FCD"/>
    <w:rsid w:val="00DD5746"/>
    <w:rsid w:val="00DD5EF1"/>
    <w:rsid w:val="00DD6008"/>
    <w:rsid w:val="00DD612D"/>
    <w:rsid w:val="00DD7281"/>
    <w:rsid w:val="00DD7506"/>
    <w:rsid w:val="00DD7FBB"/>
    <w:rsid w:val="00DE10C8"/>
    <w:rsid w:val="00DE1A8F"/>
    <w:rsid w:val="00DE201A"/>
    <w:rsid w:val="00DE2CB5"/>
    <w:rsid w:val="00DE3140"/>
    <w:rsid w:val="00DE4A4C"/>
    <w:rsid w:val="00DE4CDB"/>
    <w:rsid w:val="00DE4ED4"/>
    <w:rsid w:val="00DE5DBE"/>
    <w:rsid w:val="00DE5EE3"/>
    <w:rsid w:val="00DE6553"/>
    <w:rsid w:val="00DE68D2"/>
    <w:rsid w:val="00DE74B9"/>
    <w:rsid w:val="00DE75D1"/>
    <w:rsid w:val="00DF038B"/>
    <w:rsid w:val="00DF194A"/>
    <w:rsid w:val="00DF21C4"/>
    <w:rsid w:val="00DF3C62"/>
    <w:rsid w:val="00DF43DB"/>
    <w:rsid w:val="00DF4D2F"/>
    <w:rsid w:val="00DF729A"/>
    <w:rsid w:val="00DF7F49"/>
    <w:rsid w:val="00E01F26"/>
    <w:rsid w:val="00E02203"/>
    <w:rsid w:val="00E02D12"/>
    <w:rsid w:val="00E03721"/>
    <w:rsid w:val="00E040A9"/>
    <w:rsid w:val="00E040B6"/>
    <w:rsid w:val="00E04476"/>
    <w:rsid w:val="00E044E3"/>
    <w:rsid w:val="00E04D6B"/>
    <w:rsid w:val="00E05D7F"/>
    <w:rsid w:val="00E05FFE"/>
    <w:rsid w:val="00E064FF"/>
    <w:rsid w:val="00E06EED"/>
    <w:rsid w:val="00E079B2"/>
    <w:rsid w:val="00E10D05"/>
    <w:rsid w:val="00E10DE6"/>
    <w:rsid w:val="00E11013"/>
    <w:rsid w:val="00E11B85"/>
    <w:rsid w:val="00E1289D"/>
    <w:rsid w:val="00E12A89"/>
    <w:rsid w:val="00E13E02"/>
    <w:rsid w:val="00E13FCF"/>
    <w:rsid w:val="00E14E7A"/>
    <w:rsid w:val="00E16366"/>
    <w:rsid w:val="00E168C1"/>
    <w:rsid w:val="00E16A59"/>
    <w:rsid w:val="00E16B2D"/>
    <w:rsid w:val="00E16C55"/>
    <w:rsid w:val="00E16E03"/>
    <w:rsid w:val="00E20018"/>
    <w:rsid w:val="00E2089E"/>
    <w:rsid w:val="00E20A9A"/>
    <w:rsid w:val="00E20E40"/>
    <w:rsid w:val="00E217F3"/>
    <w:rsid w:val="00E22232"/>
    <w:rsid w:val="00E22A5D"/>
    <w:rsid w:val="00E2355A"/>
    <w:rsid w:val="00E23680"/>
    <w:rsid w:val="00E23E26"/>
    <w:rsid w:val="00E245ED"/>
    <w:rsid w:val="00E279B0"/>
    <w:rsid w:val="00E27EC7"/>
    <w:rsid w:val="00E307B3"/>
    <w:rsid w:val="00E31B89"/>
    <w:rsid w:val="00E32F2A"/>
    <w:rsid w:val="00E33EFD"/>
    <w:rsid w:val="00E34C86"/>
    <w:rsid w:val="00E34F97"/>
    <w:rsid w:val="00E3501E"/>
    <w:rsid w:val="00E35F99"/>
    <w:rsid w:val="00E36B26"/>
    <w:rsid w:val="00E40626"/>
    <w:rsid w:val="00E40B9D"/>
    <w:rsid w:val="00E40E43"/>
    <w:rsid w:val="00E427A8"/>
    <w:rsid w:val="00E430C1"/>
    <w:rsid w:val="00E44A3F"/>
    <w:rsid w:val="00E45518"/>
    <w:rsid w:val="00E45546"/>
    <w:rsid w:val="00E45D23"/>
    <w:rsid w:val="00E50467"/>
    <w:rsid w:val="00E523ED"/>
    <w:rsid w:val="00E525F2"/>
    <w:rsid w:val="00E538CC"/>
    <w:rsid w:val="00E55659"/>
    <w:rsid w:val="00E562B4"/>
    <w:rsid w:val="00E567CF"/>
    <w:rsid w:val="00E57C55"/>
    <w:rsid w:val="00E60963"/>
    <w:rsid w:val="00E61276"/>
    <w:rsid w:val="00E65BB0"/>
    <w:rsid w:val="00E65C1E"/>
    <w:rsid w:val="00E65D37"/>
    <w:rsid w:val="00E6652E"/>
    <w:rsid w:val="00E67DEF"/>
    <w:rsid w:val="00E70D29"/>
    <w:rsid w:val="00E710B1"/>
    <w:rsid w:val="00E71934"/>
    <w:rsid w:val="00E725E6"/>
    <w:rsid w:val="00E7369D"/>
    <w:rsid w:val="00E73959"/>
    <w:rsid w:val="00E73F0F"/>
    <w:rsid w:val="00E771BC"/>
    <w:rsid w:val="00E807E3"/>
    <w:rsid w:val="00E810C6"/>
    <w:rsid w:val="00E82A4E"/>
    <w:rsid w:val="00E83CB7"/>
    <w:rsid w:val="00E8539D"/>
    <w:rsid w:val="00E85811"/>
    <w:rsid w:val="00E85905"/>
    <w:rsid w:val="00E8625B"/>
    <w:rsid w:val="00E87415"/>
    <w:rsid w:val="00E87DA5"/>
    <w:rsid w:val="00E90931"/>
    <w:rsid w:val="00E91192"/>
    <w:rsid w:val="00E91286"/>
    <w:rsid w:val="00E923CB"/>
    <w:rsid w:val="00E92E21"/>
    <w:rsid w:val="00E93D08"/>
    <w:rsid w:val="00E947C2"/>
    <w:rsid w:val="00E94EC7"/>
    <w:rsid w:val="00E96500"/>
    <w:rsid w:val="00EA1150"/>
    <w:rsid w:val="00EA24C4"/>
    <w:rsid w:val="00EA2E0E"/>
    <w:rsid w:val="00EA61A5"/>
    <w:rsid w:val="00EA6DAD"/>
    <w:rsid w:val="00EB1691"/>
    <w:rsid w:val="00EB2482"/>
    <w:rsid w:val="00EB386F"/>
    <w:rsid w:val="00EB4044"/>
    <w:rsid w:val="00EB4AF8"/>
    <w:rsid w:val="00EB5887"/>
    <w:rsid w:val="00EB5C23"/>
    <w:rsid w:val="00EB5D4F"/>
    <w:rsid w:val="00EB5E0C"/>
    <w:rsid w:val="00EB6B8A"/>
    <w:rsid w:val="00EB73E9"/>
    <w:rsid w:val="00EB7AB1"/>
    <w:rsid w:val="00EC036B"/>
    <w:rsid w:val="00EC0742"/>
    <w:rsid w:val="00EC12C0"/>
    <w:rsid w:val="00EC1314"/>
    <w:rsid w:val="00EC1794"/>
    <w:rsid w:val="00EC2451"/>
    <w:rsid w:val="00EC3BA5"/>
    <w:rsid w:val="00EC4DCE"/>
    <w:rsid w:val="00EC586F"/>
    <w:rsid w:val="00EC6513"/>
    <w:rsid w:val="00EC6B78"/>
    <w:rsid w:val="00EC6C9F"/>
    <w:rsid w:val="00EC7ECA"/>
    <w:rsid w:val="00ED0103"/>
    <w:rsid w:val="00ED019B"/>
    <w:rsid w:val="00ED0809"/>
    <w:rsid w:val="00ED12D0"/>
    <w:rsid w:val="00ED2D4C"/>
    <w:rsid w:val="00ED2F38"/>
    <w:rsid w:val="00ED44A6"/>
    <w:rsid w:val="00ED52AC"/>
    <w:rsid w:val="00ED55AE"/>
    <w:rsid w:val="00ED5DF8"/>
    <w:rsid w:val="00ED5E51"/>
    <w:rsid w:val="00ED6128"/>
    <w:rsid w:val="00ED6820"/>
    <w:rsid w:val="00ED6EEB"/>
    <w:rsid w:val="00ED7F1C"/>
    <w:rsid w:val="00EE0AB7"/>
    <w:rsid w:val="00EE0AB8"/>
    <w:rsid w:val="00EE0E13"/>
    <w:rsid w:val="00EE1993"/>
    <w:rsid w:val="00EE349E"/>
    <w:rsid w:val="00EE36E2"/>
    <w:rsid w:val="00EE376B"/>
    <w:rsid w:val="00EE3ED1"/>
    <w:rsid w:val="00EE4FE7"/>
    <w:rsid w:val="00EE53C0"/>
    <w:rsid w:val="00EE5AE6"/>
    <w:rsid w:val="00EE62C3"/>
    <w:rsid w:val="00EE78E4"/>
    <w:rsid w:val="00EF0356"/>
    <w:rsid w:val="00EF0C46"/>
    <w:rsid w:val="00EF2044"/>
    <w:rsid w:val="00EF39DC"/>
    <w:rsid w:val="00EF3F54"/>
    <w:rsid w:val="00EF478B"/>
    <w:rsid w:val="00EF4CEA"/>
    <w:rsid w:val="00EF58C9"/>
    <w:rsid w:val="00EF5D11"/>
    <w:rsid w:val="00EF7ABC"/>
    <w:rsid w:val="00F00823"/>
    <w:rsid w:val="00F011DD"/>
    <w:rsid w:val="00F01339"/>
    <w:rsid w:val="00F019D3"/>
    <w:rsid w:val="00F02386"/>
    <w:rsid w:val="00F02E0F"/>
    <w:rsid w:val="00F03906"/>
    <w:rsid w:val="00F03A27"/>
    <w:rsid w:val="00F045D3"/>
    <w:rsid w:val="00F0565F"/>
    <w:rsid w:val="00F05F64"/>
    <w:rsid w:val="00F060BB"/>
    <w:rsid w:val="00F0641B"/>
    <w:rsid w:val="00F06B32"/>
    <w:rsid w:val="00F07074"/>
    <w:rsid w:val="00F10C88"/>
    <w:rsid w:val="00F112FC"/>
    <w:rsid w:val="00F11722"/>
    <w:rsid w:val="00F1309C"/>
    <w:rsid w:val="00F1317A"/>
    <w:rsid w:val="00F13CA6"/>
    <w:rsid w:val="00F13CD4"/>
    <w:rsid w:val="00F14403"/>
    <w:rsid w:val="00F15590"/>
    <w:rsid w:val="00F160A6"/>
    <w:rsid w:val="00F163D1"/>
    <w:rsid w:val="00F1664E"/>
    <w:rsid w:val="00F1719A"/>
    <w:rsid w:val="00F17860"/>
    <w:rsid w:val="00F20223"/>
    <w:rsid w:val="00F22439"/>
    <w:rsid w:val="00F23F85"/>
    <w:rsid w:val="00F2490B"/>
    <w:rsid w:val="00F25C20"/>
    <w:rsid w:val="00F26868"/>
    <w:rsid w:val="00F26ACD"/>
    <w:rsid w:val="00F2765D"/>
    <w:rsid w:val="00F303E9"/>
    <w:rsid w:val="00F3066A"/>
    <w:rsid w:val="00F30CA1"/>
    <w:rsid w:val="00F31128"/>
    <w:rsid w:val="00F329AC"/>
    <w:rsid w:val="00F32CD8"/>
    <w:rsid w:val="00F32DBE"/>
    <w:rsid w:val="00F332D4"/>
    <w:rsid w:val="00F333E0"/>
    <w:rsid w:val="00F33FAA"/>
    <w:rsid w:val="00F356D8"/>
    <w:rsid w:val="00F36105"/>
    <w:rsid w:val="00F36417"/>
    <w:rsid w:val="00F36907"/>
    <w:rsid w:val="00F36921"/>
    <w:rsid w:val="00F36BC6"/>
    <w:rsid w:val="00F379C5"/>
    <w:rsid w:val="00F37A45"/>
    <w:rsid w:val="00F37AA8"/>
    <w:rsid w:val="00F40883"/>
    <w:rsid w:val="00F41484"/>
    <w:rsid w:val="00F41A78"/>
    <w:rsid w:val="00F41CD0"/>
    <w:rsid w:val="00F43CD5"/>
    <w:rsid w:val="00F43F36"/>
    <w:rsid w:val="00F4407C"/>
    <w:rsid w:val="00F44502"/>
    <w:rsid w:val="00F44A96"/>
    <w:rsid w:val="00F45A9F"/>
    <w:rsid w:val="00F45B28"/>
    <w:rsid w:val="00F464F7"/>
    <w:rsid w:val="00F46C3B"/>
    <w:rsid w:val="00F472FD"/>
    <w:rsid w:val="00F47CBB"/>
    <w:rsid w:val="00F47F40"/>
    <w:rsid w:val="00F51416"/>
    <w:rsid w:val="00F52080"/>
    <w:rsid w:val="00F53B43"/>
    <w:rsid w:val="00F54D8C"/>
    <w:rsid w:val="00F54E77"/>
    <w:rsid w:val="00F54F89"/>
    <w:rsid w:val="00F558F7"/>
    <w:rsid w:val="00F560FD"/>
    <w:rsid w:val="00F57020"/>
    <w:rsid w:val="00F57472"/>
    <w:rsid w:val="00F606AA"/>
    <w:rsid w:val="00F608BF"/>
    <w:rsid w:val="00F60B58"/>
    <w:rsid w:val="00F61D47"/>
    <w:rsid w:val="00F62022"/>
    <w:rsid w:val="00F625C3"/>
    <w:rsid w:val="00F62919"/>
    <w:rsid w:val="00F63924"/>
    <w:rsid w:val="00F64049"/>
    <w:rsid w:val="00F64110"/>
    <w:rsid w:val="00F64482"/>
    <w:rsid w:val="00F645BD"/>
    <w:rsid w:val="00F64601"/>
    <w:rsid w:val="00F64A65"/>
    <w:rsid w:val="00F64CBE"/>
    <w:rsid w:val="00F6517B"/>
    <w:rsid w:val="00F65A0C"/>
    <w:rsid w:val="00F65B4A"/>
    <w:rsid w:val="00F66100"/>
    <w:rsid w:val="00F66E73"/>
    <w:rsid w:val="00F7078E"/>
    <w:rsid w:val="00F71F1C"/>
    <w:rsid w:val="00F71FE2"/>
    <w:rsid w:val="00F72E6A"/>
    <w:rsid w:val="00F73487"/>
    <w:rsid w:val="00F743D7"/>
    <w:rsid w:val="00F745AF"/>
    <w:rsid w:val="00F748B1"/>
    <w:rsid w:val="00F74BEF"/>
    <w:rsid w:val="00F74D06"/>
    <w:rsid w:val="00F7508A"/>
    <w:rsid w:val="00F750D9"/>
    <w:rsid w:val="00F75183"/>
    <w:rsid w:val="00F7563A"/>
    <w:rsid w:val="00F757B1"/>
    <w:rsid w:val="00F75E9B"/>
    <w:rsid w:val="00F770A3"/>
    <w:rsid w:val="00F813B5"/>
    <w:rsid w:val="00F81BC3"/>
    <w:rsid w:val="00F81FCF"/>
    <w:rsid w:val="00F8234E"/>
    <w:rsid w:val="00F826EC"/>
    <w:rsid w:val="00F82A26"/>
    <w:rsid w:val="00F82B4E"/>
    <w:rsid w:val="00F835AB"/>
    <w:rsid w:val="00F841C6"/>
    <w:rsid w:val="00F858B0"/>
    <w:rsid w:val="00F86218"/>
    <w:rsid w:val="00F873A9"/>
    <w:rsid w:val="00F90DFE"/>
    <w:rsid w:val="00F90F18"/>
    <w:rsid w:val="00F9129C"/>
    <w:rsid w:val="00F91419"/>
    <w:rsid w:val="00F91A2E"/>
    <w:rsid w:val="00F9224F"/>
    <w:rsid w:val="00F9266F"/>
    <w:rsid w:val="00F92B3F"/>
    <w:rsid w:val="00F9428A"/>
    <w:rsid w:val="00F94421"/>
    <w:rsid w:val="00F94777"/>
    <w:rsid w:val="00F947C5"/>
    <w:rsid w:val="00F95AE7"/>
    <w:rsid w:val="00F95BFC"/>
    <w:rsid w:val="00F95CDD"/>
    <w:rsid w:val="00F975D2"/>
    <w:rsid w:val="00F977DA"/>
    <w:rsid w:val="00F9797C"/>
    <w:rsid w:val="00F97AF9"/>
    <w:rsid w:val="00FA036B"/>
    <w:rsid w:val="00FA0DE1"/>
    <w:rsid w:val="00FA4432"/>
    <w:rsid w:val="00FA4C3A"/>
    <w:rsid w:val="00FA64C1"/>
    <w:rsid w:val="00FA789B"/>
    <w:rsid w:val="00FB0011"/>
    <w:rsid w:val="00FB0641"/>
    <w:rsid w:val="00FB15DF"/>
    <w:rsid w:val="00FB2285"/>
    <w:rsid w:val="00FB2BB0"/>
    <w:rsid w:val="00FB2CBA"/>
    <w:rsid w:val="00FB30D6"/>
    <w:rsid w:val="00FB3379"/>
    <w:rsid w:val="00FB367F"/>
    <w:rsid w:val="00FB4932"/>
    <w:rsid w:val="00FB5B0C"/>
    <w:rsid w:val="00FB661C"/>
    <w:rsid w:val="00FB6AE2"/>
    <w:rsid w:val="00FB6F29"/>
    <w:rsid w:val="00FB7AEA"/>
    <w:rsid w:val="00FC005D"/>
    <w:rsid w:val="00FC0836"/>
    <w:rsid w:val="00FC0CE9"/>
    <w:rsid w:val="00FC19B2"/>
    <w:rsid w:val="00FC1BFD"/>
    <w:rsid w:val="00FC1D81"/>
    <w:rsid w:val="00FC28E7"/>
    <w:rsid w:val="00FC2E1C"/>
    <w:rsid w:val="00FC454B"/>
    <w:rsid w:val="00FC47AC"/>
    <w:rsid w:val="00FC58FF"/>
    <w:rsid w:val="00FC6462"/>
    <w:rsid w:val="00FC6E22"/>
    <w:rsid w:val="00FD0B89"/>
    <w:rsid w:val="00FD146F"/>
    <w:rsid w:val="00FD1F71"/>
    <w:rsid w:val="00FD5998"/>
    <w:rsid w:val="00FD7E5B"/>
    <w:rsid w:val="00FE070C"/>
    <w:rsid w:val="00FE075F"/>
    <w:rsid w:val="00FE0B05"/>
    <w:rsid w:val="00FE2606"/>
    <w:rsid w:val="00FE2633"/>
    <w:rsid w:val="00FE29AD"/>
    <w:rsid w:val="00FE319D"/>
    <w:rsid w:val="00FE5083"/>
    <w:rsid w:val="00FE6116"/>
    <w:rsid w:val="00FE68D3"/>
    <w:rsid w:val="00FE72ED"/>
    <w:rsid w:val="00FF011A"/>
    <w:rsid w:val="00FF1655"/>
    <w:rsid w:val="00FF182B"/>
    <w:rsid w:val="00FF19BA"/>
    <w:rsid w:val="00FF267F"/>
    <w:rsid w:val="00FF397D"/>
    <w:rsid w:val="00FF3E72"/>
    <w:rsid w:val="00FF469E"/>
    <w:rsid w:val="00FF5601"/>
    <w:rsid w:val="00FF6083"/>
    <w:rsid w:val="00FF65BD"/>
    <w:rsid w:val="00FF6D29"/>
    <w:rsid w:val="010A371A"/>
    <w:rsid w:val="01342E36"/>
    <w:rsid w:val="01394665"/>
    <w:rsid w:val="014D1C3D"/>
    <w:rsid w:val="014F1722"/>
    <w:rsid w:val="015C595A"/>
    <w:rsid w:val="01737FCB"/>
    <w:rsid w:val="018024FE"/>
    <w:rsid w:val="019C7383"/>
    <w:rsid w:val="01D66594"/>
    <w:rsid w:val="01E55446"/>
    <w:rsid w:val="01FA4F26"/>
    <w:rsid w:val="020C7A12"/>
    <w:rsid w:val="0230236E"/>
    <w:rsid w:val="02767837"/>
    <w:rsid w:val="027A2F34"/>
    <w:rsid w:val="02AE0C86"/>
    <w:rsid w:val="02E84A39"/>
    <w:rsid w:val="03021F79"/>
    <w:rsid w:val="03357E0E"/>
    <w:rsid w:val="03DC48BD"/>
    <w:rsid w:val="03EF633C"/>
    <w:rsid w:val="04095878"/>
    <w:rsid w:val="04165CAA"/>
    <w:rsid w:val="042F6505"/>
    <w:rsid w:val="044730B3"/>
    <w:rsid w:val="04510BEE"/>
    <w:rsid w:val="046464AF"/>
    <w:rsid w:val="046A7166"/>
    <w:rsid w:val="047E1761"/>
    <w:rsid w:val="048E2DE8"/>
    <w:rsid w:val="048F43AB"/>
    <w:rsid w:val="04951EE1"/>
    <w:rsid w:val="04964389"/>
    <w:rsid w:val="04AA77A1"/>
    <w:rsid w:val="04BD5EFF"/>
    <w:rsid w:val="04BF12A3"/>
    <w:rsid w:val="05030814"/>
    <w:rsid w:val="050A5ECB"/>
    <w:rsid w:val="052324F6"/>
    <w:rsid w:val="05271DE4"/>
    <w:rsid w:val="05401B31"/>
    <w:rsid w:val="054106E3"/>
    <w:rsid w:val="05450A01"/>
    <w:rsid w:val="055D6B78"/>
    <w:rsid w:val="05685697"/>
    <w:rsid w:val="05893BE3"/>
    <w:rsid w:val="05D201E2"/>
    <w:rsid w:val="05DF457D"/>
    <w:rsid w:val="05EF291D"/>
    <w:rsid w:val="060145FF"/>
    <w:rsid w:val="06604FDE"/>
    <w:rsid w:val="067079BD"/>
    <w:rsid w:val="067C6604"/>
    <w:rsid w:val="06842E32"/>
    <w:rsid w:val="06AF08A7"/>
    <w:rsid w:val="06BE34C0"/>
    <w:rsid w:val="06F25FA5"/>
    <w:rsid w:val="070C1A5E"/>
    <w:rsid w:val="072D1B96"/>
    <w:rsid w:val="073B7D6D"/>
    <w:rsid w:val="07677430"/>
    <w:rsid w:val="076E2843"/>
    <w:rsid w:val="07C10DED"/>
    <w:rsid w:val="07C9571B"/>
    <w:rsid w:val="07D47B44"/>
    <w:rsid w:val="07D625EF"/>
    <w:rsid w:val="07DE4969"/>
    <w:rsid w:val="07EE680F"/>
    <w:rsid w:val="07F60F07"/>
    <w:rsid w:val="082B3CD1"/>
    <w:rsid w:val="08523A3D"/>
    <w:rsid w:val="08775436"/>
    <w:rsid w:val="08A70AD9"/>
    <w:rsid w:val="08AF6195"/>
    <w:rsid w:val="08BD34DD"/>
    <w:rsid w:val="08C836C4"/>
    <w:rsid w:val="08CC71C9"/>
    <w:rsid w:val="08D300BC"/>
    <w:rsid w:val="08F673D7"/>
    <w:rsid w:val="08F8348D"/>
    <w:rsid w:val="09174CBE"/>
    <w:rsid w:val="09221544"/>
    <w:rsid w:val="095C4827"/>
    <w:rsid w:val="09AF79A9"/>
    <w:rsid w:val="09D02274"/>
    <w:rsid w:val="09ED6B1F"/>
    <w:rsid w:val="0A391C9B"/>
    <w:rsid w:val="0A4C316B"/>
    <w:rsid w:val="0A4C6FF0"/>
    <w:rsid w:val="0A591902"/>
    <w:rsid w:val="0A8376E7"/>
    <w:rsid w:val="0A845B7B"/>
    <w:rsid w:val="0A8F39BD"/>
    <w:rsid w:val="0A997FB3"/>
    <w:rsid w:val="0AA069EF"/>
    <w:rsid w:val="0AB04CAA"/>
    <w:rsid w:val="0AB82292"/>
    <w:rsid w:val="0B3A690E"/>
    <w:rsid w:val="0B4A310A"/>
    <w:rsid w:val="0B4B2126"/>
    <w:rsid w:val="0B7C1F8A"/>
    <w:rsid w:val="0B88381C"/>
    <w:rsid w:val="0B9C5E0A"/>
    <w:rsid w:val="0BEE5D08"/>
    <w:rsid w:val="0C041DF5"/>
    <w:rsid w:val="0C0B2C19"/>
    <w:rsid w:val="0C181725"/>
    <w:rsid w:val="0C1B2F79"/>
    <w:rsid w:val="0C286BA8"/>
    <w:rsid w:val="0C360385"/>
    <w:rsid w:val="0C4B4E34"/>
    <w:rsid w:val="0C5055C8"/>
    <w:rsid w:val="0C530508"/>
    <w:rsid w:val="0C5C76B7"/>
    <w:rsid w:val="0C79566A"/>
    <w:rsid w:val="0CBF242F"/>
    <w:rsid w:val="0CC64279"/>
    <w:rsid w:val="0CC7766D"/>
    <w:rsid w:val="0CD878BA"/>
    <w:rsid w:val="0CF91621"/>
    <w:rsid w:val="0D075959"/>
    <w:rsid w:val="0D0B219F"/>
    <w:rsid w:val="0D2255ED"/>
    <w:rsid w:val="0D81303D"/>
    <w:rsid w:val="0D936AE8"/>
    <w:rsid w:val="0D9B6F4D"/>
    <w:rsid w:val="0DAE1E21"/>
    <w:rsid w:val="0DBA091D"/>
    <w:rsid w:val="0DC021CF"/>
    <w:rsid w:val="0DE20A0C"/>
    <w:rsid w:val="0E076C50"/>
    <w:rsid w:val="0E0D3E76"/>
    <w:rsid w:val="0E301D2B"/>
    <w:rsid w:val="0E851ABC"/>
    <w:rsid w:val="0EA23C52"/>
    <w:rsid w:val="0EBB3F65"/>
    <w:rsid w:val="0EBF4F64"/>
    <w:rsid w:val="0EEE4FCE"/>
    <w:rsid w:val="0F141D75"/>
    <w:rsid w:val="0F6A659B"/>
    <w:rsid w:val="0F6B2F2A"/>
    <w:rsid w:val="0FBA093D"/>
    <w:rsid w:val="0FF17C07"/>
    <w:rsid w:val="10096169"/>
    <w:rsid w:val="10372E18"/>
    <w:rsid w:val="10587878"/>
    <w:rsid w:val="106279E6"/>
    <w:rsid w:val="107E7CBA"/>
    <w:rsid w:val="10D37DC8"/>
    <w:rsid w:val="10FC07CA"/>
    <w:rsid w:val="110C44D2"/>
    <w:rsid w:val="118504E6"/>
    <w:rsid w:val="118B3887"/>
    <w:rsid w:val="11921A35"/>
    <w:rsid w:val="11A72316"/>
    <w:rsid w:val="11AF1A0F"/>
    <w:rsid w:val="11B45EC6"/>
    <w:rsid w:val="120C307D"/>
    <w:rsid w:val="12505981"/>
    <w:rsid w:val="126701C7"/>
    <w:rsid w:val="127B7375"/>
    <w:rsid w:val="12A27AA9"/>
    <w:rsid w:val="12C27FF6"/>
    <w:rsid w:val="12EB74FC"/>
    <w:rsid w:val="12F67777"/>
    <w:rsid w:val="12FD3936"/>
    <w:rsid w:val="135033DE"/>
    <w:rsid w:val="135A470C"/>
    <w:rsid w:val="137117D7"/>
    <w:rsid w:val="13761B5D"/>
    <w:rsid w:val="138C6943"/>
    <w:rsid w:val="138D0D86"/>
    <w:rsid w:val="138E7FD8"/>
    <w:rsid w:val="13AB0697"/>
    <w:rsid w:val="13AD5DDA"/>
    <w:rsid w:val="13B7398F"/>
    <w:rsid w:val="13BF16B8"/>
    <w:rsid w:val="13DF2EBC"/>
    <w:rsid w:val="13F95915"/>
    <w:rsid w:val="140854B0"/>
    <w:rsid w:val="142F4856"/>
    <w:rsid w:val="14483EE6"/>
    <w:rsid w:val="144A5943"/>
    <w:rsid w:val="145E3E7F"/>
    <w:rsid w:val="14614F46"/>
    <w:rsid w:val="1470154E"/>
    <w:rsid w:val="147647B6"/>
    <w:rsid w:val="14777CA4"/>
    <w:rsid w:val="14CB6686"/>
    <w:rsid w:val="14EC6AF6"/>
    <w:rsid w:val="15032EAF"/>
    <w:rsid w:val="153807C4"/>
    <w:rsid w:val="153C677B"/>
    <w:rsid w:val="15631039"/>
    <w:rsid w:val="156A1DC9"/>
    <w:rsid w:val="156E0E3F"/>
    <w:rsid w:val="15816AF5"/>
    <w:rsid w:val="158A2E0D"/>
    <w:rsid w:val="158E3D1D"/>
    <w:rsid w:val="159B4EC4"/>
    <w:rsid w:val="15F67A67"/>
    <w:rsid w:val="160D71EE"/>
    <w:rsid w:val="16332619"/>
    <w:rsid w:val="16682DD9"/>
    <w:rsid w:val="167A0583"/>
    <w:rsid w:val="1682593C"/>
    <w:rsid w:val="1689007C"/>
    <w:rsid w:val="16AA454F"/>
    <w:rsid w:val="16C839D0"/>
    <w:rsid w:val="16CA5F0D"/>
    <w:rsid w:val="16CE2A96"/>
    <w:rsid w:val="16DF0DBA"/>
    <w:rsid w:val="16EE0BA9"/>
    <w:rsid w:val="16EE2ED1"/>
    <w:rsid w:val="16F318ED"/>
    <w:rsid w:val="16FB070E"/>
    <w:rsid w:val="17273734"/>
    <w:rsid w:val="172A32F8"/>
    <w:rsid w:val="17306286"/>
    <w:rsid w:val="173D4E03"/>
    <w:rsid w:val="177737D5"/>
    <w:rsid w:val="17A22294"/>
    <w:rsid w:val="17A65E9E"/>
    <w:rsid w:val="17B23276"/>
    <w:rsid w:val="17C7572B"/>
    <w:rsid w:val="17C80136"/>
    <w:rsid w:val="17C807CA"/>
    <w:rsid w:val="17D66AA3"/>
    <w:rsid w:val="17E56D55"/>
    <w:rsid w:val="17EF1C30"/>
    <w:rsid w:val="17FE31EA"/>
    <w:rsid w:val="181237EA"/>
    <w:rsid w:val="18403837"/>
    <w:rsid w:val="18494C6B"/>
    <w:rsid w:val="185608BC"/>
    <w:rsid w:val="186C7623"/>
    <w:rsid w:val="18994C6F"/>
    <w:rsid w:val="18A159C8"/>
    <w:rsid w:val="18BB43CC"/>
    <w:rsid w:val="18D67F58"/>
    <w:rsid w:val="18F92532"/>
    <w:rsid w:val="18FB5A96"/>
    <w:rsid w:val="190A76E9"/>
    <w:rsid w:val="192454D3"/>
    <w:rsid w:val="194147C3"/>
    <w:rsid w:val="19842475"/>
    <w:rsid w:val="19885CC6"/>
    <w:rsid w:val="19A21271"/>
    <w:rsid w:val="19A50C13"/>
    <w:rsid w:val="19A8422A"/>
    <w:rsid w:val="19AC7702"/>
    <w:rsid w:val="19C71E14"/>
    <w:rsid w:val="19E84D4D"/>
    <w:rsid w:val="1A1D0B31"/>
    <w:rsid w:val="1A29033E"/>
    <w:rsid w:val="1A3373BC"/>
    <w:rsid w:val="1A4E0915"/>
    <w:rsid w:val="1A5106E2"/>
    <w:rsid w:val="1A530DD8"/>
    <w:rsid w:val="1A5D26DD"/>
    <w:rsid w:val="1A881804"/>
    <w:rsid w:val="1A8950BE"/>
    <w:rsid w:val="1A987A9D"/>
    <w:rsid w:val="1A9F3173"/>
    <w:rsid w:val="1AC40BB6"/>
    <w:rsid w:val="1AD21164"/>
    <w:rsid w:val="1AED6B2B"/>
    <w:rsid w:val="1B2F5002"/>
    <w:rsid w:val="1B5429C7"/>
    <w:rsid w:val="1B576468"/>
    <w:rsid w:val="1B5B3250"/>
    <w:rsid w:val="1B7D2825"/>
    <w:rsid w:val="1B7E2D36"/>
    <w:rsid w:val="1B946589"/>
    <w:rsid w:val="1BCC183D"/>
    <w:rsid w:val="1BCF7011"/>
    <w:rsid w:val="1BD94DD9"/>
    <w:rsid w:val="1BDC1F10"/>
    <w:rsid w:val="1BE53255"/>
    <w:rsid w:val="1BF21BA7"/>
    <w:rsid w:val="1C0322B3"/>
    <w:rsid w:val="1C101CF1"/>
    <w:rsid w:val="1C106DB7"/>
    <w:rsid w:val="1C1B4AC2"/>
    <w:rsid w:val="1C261F9B"/>
    <w:rsid w:val="1C354FB4"/>
    <w:rsid w:val="1C456B28"/>
    <w:rsid w:val="1C926216"/>
    <w:rsid w:val="1CBF5BAD"/>
    <w:rsid w:val="1CCF0725"/>
    <w:rsid w:val="1CE21566"/>
    <w:rsid w:val="1CEA4C42"/>
    <w:rsid w:val="1D055C1B"/>
    <w:rsid w:val="1D1E0CB1"/>
    <w:rsid w:val="1D27582A"/>
    <w:rsid w:val="1D2A0534"/>
    <w:rsid w:val="1D3F2906"/>
    <w:rsid w:val="1D4B0D30"/>
    <w:rsid w:val="1D694F2B"/>
    <w:rsid w:val="1D7B3565"/>
    <w:rsid w:val="1D8154F0"/>
    <w:rsid w:val="1D894A49"/>
    <w:rsid w:val="1D9D5113"/>
    <w:rsid w:val="1DD651C3"/>
    <w:rsid w:val="1DFD4DF0"/>
    <w:rsid w:val="1E325112"/>
    <w:rsid w:val="1EEC5F22"/>
    <w:rsid w:val="1F010170"/>
    <w:rsid w:val="1F330BB1"/>
    <w:rsid w:val="1F363E4E"/>
    <w:rsid w:val="1F7B6F08"/>
    <w:rsid w:val="1FE73144"/>
    <w:rsid w:val="2009593D"/>
    <w:rsid w:val="202A3797"/>
    <w:rsid w:val="202F0841"/>
    <w:rsid w:val="20310E1C"/>
    <w:rsid w:val="20377E51"/>
    <w:rsid w:val="204027CA"/>
    <w:rsid w:val="20444089"/>
    <w:rsid w:val="205D5E2E"/>
    <w:rsid w:val="208938CF"/>
    <w:rsid w:val="20893EFF"/>
    <w:rsid w:val="20957D16"/>
    <w:rsid w:val="209936EB"/>
    <w:rsid w:val="20AF1B66"/>
    <w:rsid w:val="20C64558"/>
    <w:rsid w:val="20D120A4"/>
    <w:rsid w:val="21367B2E"/>
    <w:rsid w:val="21663647"/>
    <w:rsid w:val="21683BCC"/>
    <w:rsid w:val="217F1044"/>
    <w:rsid w:val="21A10251"/>
    <w:rsid w:val="21A37629"/>
    <w:rsid w:val="21A71613"/>
    <w:rsid w:val="21B361FD"/>
    <w:rsid w:val="21C20D00"/>
    <w:rsid w:val="21E04565"/>
    <w:rsid w:val="21F31E9E"/>
    <w:rsid w:val="21F37470"/>
    <w:rsid w:val="22185E66"/>
    <w:rsid w:val="222034C0"/>
    <w:rsid w:val="228E22FA"/>
    <w:rsid w:val="22BA7D4F"/>
    <w:rsid w:val="22C568BC"/>
    <w:rsid w:val="22CC6800"/>
    <w:rsid w:val="22CF350A"/>
    <w:rsid w:val="22F37A32"/>
    <w:rsid w:val="23143005"/>
    <w:rsid w:val="232A0AA7"/>
    <w:rsid w:val="232A0DA9"/>
    <w:rsid w:val="233177E1"/>
    <w:rsid w:val="2355234D"/>
    <w:rsid w:val="23564018"/>
    <w:rsid w:val="23BE0B97"/>
    <w:rsid w:val="23E36817"/>
    <w:rsid w:val="23FB2350"/>
    <w:rsid w:val="24113135"/>
    <w:rsid w:val="24175ED3"/>
    <w:rsid w:val="24205762"/>
    <w:rsid w:val="2433679B"/>
    <w:rsid w:val="244A115E"/>
    <w:rsid w:val="24836A3B"/>
    <w:rsid w:val="24A30206"/>
    <w:rsid w:val="24B23C1D"/>
    <w:rsid w:val="24B85CFB"/>
    <w:rsid w:val="24CC08A8"/>
    <w:rsid w:val="24E95101"/>
    <w:rsid w:val="250B11F1"/>
    <w:rsid w:val="250C1535"/>
    <w:rsid w:val="25214614"/>
    <w:rsid w:val="25673502"/>
    <w:rsid w:val="25765FDF"/>
    <w:rsid w:val="25B70554"/>
    <w:rsid w:val="25D84B99"/>
    <w:rsid w:val="25E36C6E"/>
    <w:rsid w:val="25F717A6"/>
    <w:rsid w:val="263C269F"/>
    <w:rsid w:val="264D6EE7"/>
    <w:rsid w:val="264E55C9"/>
    <w:rsid w:val="26566D73"/>
    <w:rsid w:val="267F13D1"/>
    <w:rsid w:val="268A170B"/>
    <w:rsid w:val="268D4670"/>
    <w:rsid w:val="269C4DAB"/>
    <w:rsid w:val="26A56151"/>
    <w:rsid w:val="26AB5F19"/>
    <w:rsid w:val="26B8459B"/>
    <w:rsid w:val="26BC602C"/>
    <w:rsid w:val="26C716F4"/>
    <w:rsid w:val="26E04D55"/>
    <w:rsid w:val="27255F18"/>
    <w:rsid w:val="272578B2"/>
    <w:rsid w:val="274919B9"/>
    <w:rsid w:val="274A2972"/>
    <w:rsid w:val="275E5067"/>
    <w:rsid w:val="277C6A82"/>
    <w:rsid w:val="27A04A24"/>
    <w:rsid w:val="27A6565F"/>
    <w:rsid w:val="27A734E5"/>
    <w:rsid w:val="27D41B1C"/>
    <w:rsid w:val="27F262E2"/>
    <w:rsid w:val="27FF3A98"/>
    <w:rsid w:val="28144A7D"/>
    <w:rsid w:val="281838B5"/>
    <w:rsid w:val="2836197C"/>
    <w:rsid w:val="28407145"/>
    <w:rsid w:val="2851229C"/>
    <w:rsid w:val="28714C2E"/>
    <w:rsid w:val="28CE7DD1"/>
    <w:rsid w:val="28D90B76"/>
    <w:rsid w:val="28F0081E"/>
    <w:rsid w:val="29210F59"/>
    <w:rsid w:val="29211A4E"/>
    <w:rsid w:val="29283075"/>
    <w:rsid w:val="2944700D"/>
    <w:rsid w:val="2958126D"/>
    <w:rsid w:val="29585225"/>
    <w:rsid w:val="2968467B"/>
    <w:rsid w:val="2986262D"/>
    <w:rsid w:val="29D23051"/>
    <w:rsid w:val="29D734CA"/>
    <w:rsid w:val="29DA66CF"/>
    <w:rsid w:val="29DF1104"/>
    <w:rsid w:val="29E068C7"/>
    <w:rsid w:val="29E30230"/>
    <w:rsid w:val="29E966FC"/>
    <w:rsid w:val="29EB5801"/>
    <w:rsid w:val="2A1B37A6"/>
    <w:rsid w:val="2A1D4287"/>
    <w:rsid w:val="2A4453F9"/>
    <w:rsid w:val="2A62127E"/>
    <w:rsid w:val="2A797CEA"/>
    <w:rsid w:val="2A812555"/>
    <w:rsid w:val="2A926697"/>
    <w:rsid w:val="2AD9503E"/>
    <w:rsid w:val="2AED79C1"/>
    <w:rsid w:val="2AF11B6B"/>
    <w:rsid w:val="2B08566A"/>
    <w:rsid w:val="2B1C76F4"/>
    <w:rsid w:val="2B4A48E5"/>
    <w:rsid w:val="2B574FF5"/>
    <w:rsid w:val="2B6F7BF3"/>
    <w:rsid w:val="2B7D061A"/>
    <w:rsid w:val="2B8143D3"/>
    <w:rsid w:val="2BAE0F84"/>
    <w:rsid w:val="2BB00D13"/>
    <w:rsid w:val="2BC16267"/>
    <w:rsid w:val="2BEE65CD"/>
    <w:rsid w:val="2BF261AD"/>
    <w:rsid w:val="2C046166"/>
    <w:rsid w:val="2C06056E"/>
    <w:rsid w:val="2C455D62"/>
    <w:rsid w:val="2C4F3B2D"/>
    <w:rsid w:val="2C7472C8"/>
    <w:rsid w:val="2C885010"/>
    <w:rsid w:val="2CA14BB9"/>
    <w:rsid w:val="2CB13955"/>
    <w:rsid w:val="2CE6252A"/>
    <w:rsid w:val="2CF10232"/>
    <w:rsid w:val="2D214F8A"/>
    <w:rsid w:val="2D365563"/>
    <w:rsid w:val="2D482D6B"/>
    <w:rsid w:val="2D5F5503"/>
    <w:rsid w:val="2D896B81"/>
    <w:rsid w:val="2D9200A0"/>
    <w:rsid w:val="2DBF5053"/>
    <w:rsid w:val="2DCD2852"/>
    <w:rsid w:val="2DD56672"/>
    <w:rsid w:val="2DDD43E0"/>
    <w:rsid w:val="2DEB24B0"/>
    <w:rsid w:val="2E0B4AC5"/>
    <w:rsid w:val="2E2275BA"/>
    <w:rsid w:val="2E3655B8"/>
    <w:rsid w:val="2E5E5F49"/>
    <w:rsid w:val="2E6A63CA"/>
    <w:rsid w:val="2E746136"/>
    <w:rsid w:val="2E7A30DF"/>
    <w:rsid w:val="2E8028FA"/>
    <w:rsid w:val="2E9E0981"/>
    <w:rsid w:val="2EC660CF"/>
    <w:rsid w:val="2EDD4214"/>
    <w:rsid w:val="2EF940A1"/>
    <w:rsid w:val="2EFD20D4"/>
    <w:rsid w:val="2F220B4D"/>
    <w:rsid w:val="2F232BC7"/>
    <w:rsid w:val="2F6020A2"/>
    <w:rsid w:val="2F7128E2"/>
    <w:rsid w:val="2F7646BB"/>
    <w:rsid w:val="2FD74320"/>
    <w:rsid w:val="2FE45B64"/>
    <w:rsid w:val="3010373B"/>
    <w:rsid w:val="302A667C"/>
    <w:rsid w:val="30330932"/>
    <w:rsid w:val="303D7138"/>
    <w:rsid w:val="30595B18"/>
    <w:rsid w:val="30672843"/>
    <w:rsid w:val="3079000E"/>
    <w:rsid w:val="30791792"/>
    <w:rsid w:val="30846C80"/>
    <w:rsid w:val="308D14A0"/>
    <w:rsid w:val="30C12F85"/>
    <w:rsid w:val="30CA2B85"/>
    <w:rsid w:val="30DB3308"/>
    <w:rsid w:val="31043C73"/>
    <w:rsid w:val="31075D73"/>
    <w:rsid w:val="31085479"/>
    <w:rsid w:val="31464D8A"/>
    <w:rsid w:val="315F0EA1"/>
    <w:rsid w:val="31625902"/>
    <w:rsid w:val="316B1F9D"/>
    <w:rsid w:val="31966652"/>
    <w:rsid w:val="31A55763"/>
    <w:rsid w:val="31AA02D9"/>
    <w:rsid w:val="31AE38A2"/>
    <w:rsid w:val="31F809CB"/>
    <w:rsid w:val="320434EB"/>
    <w:rsid w:val="32062039"/>
    <w:rsid w:val="32242980"/>
    <w:rsid w:val="323A7579"/>
    <w:rsid w:val="32900300"/>
    <w:rsid w:val="329D738F"/>
    <w:rsid w:val="32B41FA8"/>
    <w:rsid w:val="32BA01F6"/>
    <w:rsid w:val="32BC6718"/>
    <w:rsid w:val="32E442C3"/>
    <w:rsid w:val="32FE209B"/>
    <w:rsid w:val="330074CA"/>
    <w:rsid w:val="331D6FB8"/>
    <w:rsid w:val="33533F93"/>
    <w:rsid w:val="33580A89"/>
    <w:rsid w:val="3368348E"/>
    <w:rsid w:val="33792CC4"/>
    <w:rsid w:val="338169E5"/>
    <w:rsid w:val="33860F7A"/>
    <w:rsid w:val="342C0663"/>
    <w:rsid w:val="342C0DCF"/>
    <w:rsid w:val="34670E1F"/>
    <w:rsid w:val="347E0944"/>
    <w:rsid w:val="34975827"/>
    <w:rsid w:val="34A60A9D"/>
    <w:rsid w:val="34B90EDE"/>
    <w:rsid w:val="34BB08DB"/>
    <w:rsid w:val="34C63BA4"/>
    <w:rsid w:val="3519655C"/>
    <w:rsid w:val="355F438B"/>
    <w:rsid w:val="35626F76"/>
    <w:rsid w:val="357D7B0C"/>
    <w:rsid w:val="358F67F5"/>
    <w:rsid w:val="35A33D0F"/>
    <w:rsid w:val="35E44BE1"/>
    <w:rsid w:val="35ED51BA"/>
    <w:rsid w:val="35EF6380"/>
    <w:rsid w:val="35FC206E"/>
    <w:rsid w:val="360718C7"/>
    <w:rsid w:val="3631083D"/>
    <w:rsid w:val="363D725D"/>
    <w:rsid w:val="36844317"/>
    <w:rsid w:val="36B614FD"/>
    <w:rsid w:val="36C10163"/>
    <w:rsid w:val="36C3126F"/>
    <w:rsid w:val="37087C08"/>
    <w:rsid w:val="372E31CD"/>
    <w:rsid w:val="37334A9A"/>
    <w:rsid w:val="37366A6B"/>
    <w:rsid w:val="373B755F"/>
    <w:rsid w:val="375E4BA6"/>
    <w:rsid w:val="377E1F0B"/>
    <w:rsid w:val="37813BA7"/>
    <w:rsid w:val="37D46F10"/>
    <w:rsid w:val="38066346"/>
    <w:rsid w:val="3826381A"/>
    <w:rsid w:val="3840152A"/>
    <w:rsid w:val="3852793B"/>
    <w:rsid w:val="38596803"/>
    <w:rsid w:val="3860149C"/>
    <w:rsid w:val="38794AEA"/>
    <w:rsid w:val="388529A5"/>
    <w:rsid w:val="38A13F9B"/>
    <w:rsid w:val="38AA769E"/>
    <w:rsid w:val="38DF6376"/>
    <w:rsid w:val="38F418C4"/>
    <w:rsid w:val="39B00AF3"/>
    <w:rsid w:val="39B37A56"/>
    <w:rsid w:val="39B53973"/>
    <w:rsid w:val="39BF5F2B"/>
    <w:rsid w:val="39E478CD"/>
    <w:rsid w:val="39F1425D"/>
    <w:rsid w:val="39F5343C"/>
    <w:rsid w:val="3A043652"/>
    <w:rsid w:val="3A250B2D"/>
    <w:rsid w:val="3A32687C"/>
    <w:rsid w:val="3A5C75D8"/>
    <w:rsid w:val="3A7501D7"/>
    <w:rsid w:val="3AD56598"/>
    <w:rsid w:val="3AE868EB"/>
    <w:rsid w:val="3B085773"/>
    <w:rsid w:val="3B0F6D6F"/>
    <w:rsid w:val="3B1305D9"/>
    <w:rsid w:val="3B3C235B"/>
    <w:rsid w:val="3B47399D"/>
    <w:rsid w:val="3B5C6286"/>
    <w:rsid w:val="3B740E16"/>
    <w:rsid w:val="3B94382C"/>
    <w:rsid w:val="3BC9692A"/>
    <w:rsid w:val="3BCE60C9"/>
    <w:rsid w:val="3BF968A0"/>
    <w:rsid w:val="3C142D6B"/>
    <w:rsid w:val="3C3B01D8"/>
    <w:rsid w:val="3C754725"/>
    <w:rsid w:val="3C95709E"/>
    <w:rsid w:val="3CCB25F0"/>
    <w:rsid w:val="3CF13534"/>
    <w:rsid w:val="3D223DE5"/>
    <w:rsid w:val="3D306528"/>
    <w:rsid w:val="3D406ACF"/>
    <w:rsid w:val="3D434111"/>
    <w:rsid w:val="3D5902BA"/>
    <w:rsid w:val="3D853936"/>
    <w:rsid w:val="3D8C0BA2"/>
    <w:rsid w:val="3D9D788D"/>
    <w:rsid w:val="3DD063D5"/>
    <w:rsid w:val="3DD7372B"/>
    <w:rsid w:val="3DE075D2"/>
    <w:rsid w:val="3DE50B88"/>
    <w:rsid w:val="3DF0706D"/>
    <w:rsid w:val="3E0B7568"/>
    <w:rsid w:val="3E0C16A0"/>
    <w:rsid w:val="3E144842"/>
    <w:rsid w:val="3E1457A1"/>
    <w:rsid w:val="3E1D1D51"/>
    <w:rsid w:val="3E4C5EF2"/>
    <w:rsid w:val="3E6708F5"/>
    <w:rsid w:val="3E875DEF"/>
    <w:rsid w:val="3EA34A6E"/>
    <w:rsid w:val="3EC07C42"/>
    <w:rsid w:val="3EC92FD8"/>
    <w:rsid w:val="3EE566F1"/>
    <w:rsid w:val="3F037325"/>
    <w:rsid w:val="3F2444D4"/>
    <w:rsid w:val="3F3820A3"/>
    <w:rsid w:val="3F407E8D"/>
    <w:rsid w:val="3F4E442F"/>
    <w:rsid w:val="3F551253"/>
    <w:rsid w:val="3F656848"/>
    <w:rsid w:val="3F76738D"/>
    <w:rsid w:val="3F77154C"/>
    <w:rsid w:val="3F7A3034"/>
    <w:rsid w:val="3F8845BF"/>
    <w:rsid w:val="3FB130CA"/>
    <w:rsid w:val="3FBA7F1D"/>
    <w:rsid w:val="3FC059D6"/>
    <w:rsid w:val="3FC45728"/>
    <w:rsid w:val="3FC5451A"/>
    <w:rsid w:val="401C438B"/>
    <w:rsid w:val="40240FE7"/>
    <w:rsid w:val="40316144"/>
    <w:rsid w:val="403B0DAB"/>
    <w:rsid w:val="4041225C"/>
    <w:rsid w:val="4048497E"/>
    <w:rsid w:val="404E04EB"/>
    <w:rsid w:val="406B347D"/>
    <w:rsid w:val="40746425"/>
    <w:rsid w:val="40805651"/>
    <w:rsid w:val="40960D0C"/>
    <w:rsid w:val="40A251FF"/>
    <w:rsid w:val="40A35186"/>
    <w:rsid w:val="40A52D61"/>
    <w:rsid w:val="40C82E32"/>
    <w:rsid w:val="40D773D4"/>
    <w:rsid w:val="40F62F51"/>
    <w:rsid w:val="411177CB"/>
    <w:rsid w:val="4122554C"/>
    <w:rsid w:val="4123022C"/>
    <w:rsid w:val="412F0690"/>
    <w:rsid w:val="41335A7E"/>
    <w:rsid w:val="416753C2"/>
    <w:rsid w:val="417C2F67"/>
    <w:rsid w:val="417D4586"/>
    <w:rsid w:val="418F2E35"/>
    <w:rsid w:val="41960ECC"/>
    <w:rsid w:val="419C689C"/>
    <w:rsid w:val="41B047DC"/>
    <w:rsid w:val="41CB6740"/>
    <w:rsid w:val="41D416B1"/>
    <w:rsid w:val="41D67C31"/>
    <w:rsid w:val="422E0F7A"/>
    <w:rsid w:val="425071A3"/>
    <w:rsid w:val="427B4AF2"/>
    <w:rsid w:val="427E2DD3"/>
    <w:rsid w:val="42A515A9"/>
    <w:rsid w:val="42B31CD3"/>
    <w:rsid w:val="42BF35C5"/>
    <w:rsid w:val="42C4630C"/>
    <w:rsid w:val="42C620D4"/>
    <w:rsid w:val="42CE4946"/>
    <w:rsid w:val="43020E38"/>
    <w:rsid w:val="431005AA"/>
    <w:rsid w:val="43365952"/>
    <w:rsid w:val="433726CF"/>
    <w:rsid w:val="43447916"/>
    <w:rsid w:val="43672E29"/>
    <w:rsid w:val="43841003"/>
    <w:rsid w:val="43A0007D"/>
    <w:rsid w:val="43A06400"/>
    <w:rsid w:val="43D63391"/>
    <w:rsid w:val="44407F7A"/>
    <w:rsid w:val="444A1C42"/>
    <w:rsid w:val="4452408D"/>
    <w:rsid w:val="445551B3"/>
    <w:rsid w:val="44670EC3"/>
    <w:rsid w:val="447D779B"/>
    <w:rsid w:val="44927831"/>
    <w:rsid w:val="44A03067"/>
    <w:rsid w:val="44DE226D"/>
    <w:rsid w:val="44F21928"/>
    <w:rsid w:val="44FA7114"/>
    <w:rsid w:val="451272F9"/>
    <w:rsid w:val="45172432"/>
    <w:rsid w:val="453F6B23"/>
    <w:rsid w:val="45695067"/>
    <w:rsid w:val="456C088A"/>
    <w:rsid w:val="45956ED0"/>
    <w:rsid w:val="459D45C9"/>
    <w:rsid w:val="45E12EC9"/>
    <w:rsid w:val="45E661FE"/>
    <w:rsid w:val="45EF1657"/>
    <w:rsid w:val="45F04630"/>
    <w:rsid w:val="46095610"/>
    <w:rsid w:val="463C4995"/>
    <w:rsid w:val="46872C90"/>
    <w:rsid w:val="469E3E46"/>
    <w:rsid w:val="46C94F39"/>
    <w:rsid w:val="46D443E7"/>
    <w:rsid w:val="46D814CB"/>
    <w:rsid w:val="46E67700"/>
    <w:rsid w:val="46F113A6"/>
    <w:rsid w:val="4714432B"/>
    <w:rsid w:val="471803CD"/>
    <w:rsid w:val="472E2B0D"/>
    <w:rsid w:val="47406E21"/>
    <w:rsid w:val="475319AE"/>
    <w:rsid w:val="47622BC3"/>
    <w:rsid w:val="476E36CC"/>
    <w:rsid w:val="47AE54D9"/>
    <w:rsid w:val="47B64EC5"/>
    <w:rsid w:val="47C26753"/>
    <w:rsid w:val="47C718D4"/>
    <w:rsid w:val="47CD14D1"/>
    <w:rsid w:val="47DF5922"/>
    <w:rsid w:val="47EE6093"/>
    <w:rsid w:val="47FB75CC"/>
    <w:rsid w:val="480A5F2B"/>
    <w:rsid w:val="481321D7"/>
    <w:rsid w:val="481633C1"/>
    <w:rsid w:val="48197744"/>
    <w:rsid w:val="48397DC3"/>
    <w:rsid w:val="48494F38"/>
    <w:rsid w:val="4883228B"/>
    <w:rsid w:val="48871BE8"/>
    <w:rsid w:val="48BA1823"/>
    <w:rsid w:val="48DB047E"/>
    <w:rsid w:val="48EB687F"/>
    <w:rsid w:val="48FA2DBC"/>
    <w:rsid w:val="4912244A"/>
    <w:rsid w:val="49431765"/>
    <w:rsid w:val="49457C3B"/>
    <w:rsid w:val="495904F1"/>
    <w:rsid w:val="49712F48"/>
    <w:rsid w:val="49750F6F"/>
    <w:rsid w:val="497D52C9"/>
    <w:rsid w:val="49993929"/>
    <w:rsid w:val="49C060D0"/>
    <w:rsid w:val="49E64F44"/>
    <w:rsid w:val="49F468DC"/>
    <w:rsid w:val="4A1429D7"/>
    <w:rsid w:val="4A1F181A"/>
    <w:rsid w:val="4A223E42"/>
    <w:rsid w:val="4A357407"/>
    <w:rsid w:val="4A7C3DFD"/>
    <w:rsid w:val="4AA17A82"/>
    <w:rsid w:val="4AC23B2A"/>
    <w:rsid w:val="4AD14857"/>
    <w:rsid w:val="4AFC12D5"/>
    <w:rsid w:val="4B01598E"/>
    <w:rsid w:val="4B175DF8"/>
    <w:rsid w:val="4B1E7366"/>
    <w:rsid w:val="4B2A1BCC"/>
    <w:rsid w:val="4B31457B"/>
    <w:rsid w:val="4B547218"/>
    <w:rsid w:val="4B712B1A"/>
    <w:rsid w:val="4B8328A6"/>
    <w:rsid w:val="4B8C492E"/>
    <w:rsid w:val="4B9E563A"/>
    <w:rsid w:val="4BBF503E"/>
    <w:rsid w:val="4BE42FE9"/>
    <w:rsid w:val="4BEA5E96"/>
    <w:rsid w:val="4BF638EA"/>
    <w:rsid w:val="4C253EE6"/>
    <w:rsid w:val="4C4705AF"/>
    <w:rsid w:val="4C530BC1"/>
    <w:rsid w:val="4C6E69CA"/>
    <w:rsid w:val="4C7B7615"/>
    <w:rsid w:val="4CB35B67"/>
    <w:rsid w:val="4CCF79B5"/>
    <w:rsid w:val="4CD41A1D"/>
    <w:rsid w:val="4CDC7E6B"/>
    <w:rsid w:val="4CE44113"/>
    <w:rsid w:val="4CF41980"/>
    <w:rsid w:val="4CFA79F5"/>
    <w:rsid w:val="4D0B3E39"/>
    <w:rsid w:val="4D3111F2"/>
    <w:rsid w:val="4D372D41"/>
    <w:rsid w:val="4D3A2CCA"/>
    <w:rsid w:val="4D3F7FAC"/>
    <w:rsid w:val="4D6E225F"/>
    <w:rsid w:val="4DE35C7A"/>
    <w:rsid w:val="4DEA27E6"/>
    <w:rsid w:val="4E020F13"/>
    <w:rsid w:val="4E251543"/>
    <w:rsid w:val="4E2B5456"/>
    <w:rsid w:val="4E2F7AAA"/>
    <w:rsid w:val="4E3525DF"/>
    <w:rsid w:val="4E3A62A3"/>
    <w:rsid w:val="4E3E1ABD"/>
    <w:rsid w:val="4E527656"/>
    <w:rsid w:val="4E5C4AD3"/>
    <w:rsid w:val="4E60318A"/>
    <w:rsid w:val="4E681234"/>
    <w:rsid w:val="4E914732"/>
    <w:rsid w:val="4EB00FDE"/>
    <w:rsid w:val="4EC222CF"/>
    <w:rsid w:val="4EC43431"/>
    <w:rsid w:val="4F02729A"/>
    <w:rsid w:val="4F0757E7"/>
    <w:rsid w:val="4F1B7EEA"/>
    <w:rsid w:val="4F33023C"/>
    <w:rsid w:val="4F3B463D"/>
    <w:rsid w:val="4F457324"/>
    <w:rsid w:val="4F464879"/>
    <w:rsid w:val="4F4B52EB"/>
    <w:rsid w:val="4F5E273C"/>
    <w:rsid w:val="4F8C7FFE"/>
    <w:rsid w:val="4FA96E72"/>
    <w:rsid w:val="4FB01F3C"/>
    <w:rsid w:val="4FEA592C"/>
    <w:rsid w:val="4FFE0B7C"/>
    <w:rsid w:val="502215FD"/>
    <w:rsid w:val="5033616A"/>
    <w:rsid w:val="50354241"/>
    <w:rsid w:val="503A2C7B"/>
    <w:rsid w:val="503B5D95"/>
    <w:rsid w:val="50405C59"/>
    <w:rsid w:val="504B4969"/>
    <w:rsid w:val="504E7214"/>
    <w:rsid w:val="505A7C01"/>
    <w:rsid w:val="507D50C1"/>
    <w:rsid w:val="5083592D"/>
    <w:rsid w:val="50875312"/>
    <w:rsid w:val="508D11A7"/>
    <w:rsid w:val="50A23BC6"/>
    <w:rsid w:val="50B77D32"/>
    <w:rsid w:val="50E50202"/>
    <w:rsid w:val="50EE22CA"/>
    <w:rsid w:val="50F17393"/>
    <w:rsid w:val="50FF28D2"/>
    <w:rsid w:val="5140474D"/>
    <w:rsid w:val="515E0628"/>
    <w:rsid w:val="518133D8"/>
    <w:rsid w:val="51990ED4"/>
    <w:rsid w:val="519F5CD8"/>
    <w:rsid w:val="51A22171"/>
    <w:rsid w:val="51A32F2B"/>
    <w:rsid w:val="51A443F4"/>
    <w:rsid w:val="51AF7A3E"/>
    <w:rsid w:val="51B869C0"/>
    <w:rsid w:val="51C73258"/>
    <w:rsid w:val="51D63BAB"/>
    <w:rsid w:val="52005068"/>
    <w:rsid w:val="52006FEF"/>
    <w:rsid w:val="528B3730"/>
    <w:rsid w:val="52994C4D"/>
    <w:rsid w:val="52B9568B"/>
    <w:rsid w:val="52C00FB2"/>
    <w:rsid w:val="53067912"/>
    <w:rsid w:val="531E1B52"/>
    <w:rsid w:val="53393CD0"/>
    <w:rsid w:val="534B5513"/>
    <w:rsid w:val="535566F3"/>
    <w:rsid w:val="5403575D"/>
    <w:rsid w:val="5405698F"/>
    <w:rsid w:val="545B2512"/>
    <w:rsid w:val="54B712A7"/>
    <w:rsid w:val="55011E11"/>
    <w:rsid w:val="550A52FF"/>
    <w:rsid w:val="5521771A"/>
    <w:rsid w:val="552D3C9A"/>
    <w:rsid w:val="553F08E0"/>
    <w:rsid w:val="554F5865"/>
    <w:rsid w:val="555039BF"/>
    <w:rsid w:val="55590B03"/>
    <w:rsid w:val="557352C1"/>
    <w:rsid w:val="558A6B5D"/>
    <w:rsid w:val="55B45405"/>
    <w:rsid w:val="55BD7CAD"/>
    <w:rsid w:val="56124058"/>
    <w:rsid w:val="5627060A"/>
    <w:rsid w:val="562B3699"/>
    <w:rsid w:val="56527C4B"/>
    <w:rsid w:val="5672476C"/>
    <w:rsid w:val="56725918"/>
    <w:rsid w:val="56AF35CB"/>
    <w:rsid w:val="56CB6AF7"/>
    <w:rsid w:val="56EC73AB"/>
    <w:rsid w:val="56F41BC6"/>
    <w:rsid w:val="571C28C0"/>
    <w:rsid w:val="57223AC6"/>
    <w:rsid w:val="57294146"/>
    <w:rsid w:val="57394A4F"/>
    <w:rsid w:val="576D1D5F"/>
    <w:rsid w:val="57930C10"/>
    <w:rsid w:val="57A142C2"/>
    <w:rsid w:val="57C77C30"/>
    <w:rsid w:val="57D63E0D"/>
    <w:rsid w:val="583E0BA6"/>
    <w:rsid w:val="5844757E"/>
    <w:rsid w:val="58556360"/>
    <w:rsid w:val="58621338"/>
    <w:rsid w:val="586F0BA0"/>
    <w:rsid w:val="586F710F"/>
    <w:rsid w:val="58751556"/>
    <w:rsid w:val="5879361B"/>
    <w:rsid w:val="588127F5"/>
    <w:rsid w:val="588A5012"/>
    <w:rsid w:val="58914130"/>
    <w:rsid w:val="58984A6F"/>
    <w:rsid w:val="58FF7099"/>
    <w:rsid w:val="59021BF3"/>
    <w:rsid w:val="5938186B"/>
    <w:rsid w:val="595323BF"/>
    <w:rsid w:val="59600CA8"/>
    <w:rsid w:val="59604CDD"/>
    <w:rsid w:val="59764844"/>
    <w:rsid w:val="59B61784"/>
    <w:rsid w:val="59C048CE"/>
    <w:rsid w:val="59C063FA"/>
    <w:rsid w:val="59EF765D"/>
    <w:rsid w:val="5A01196C"/>
    <w:rsid w:val="5A0674ED"/>
    <w:rsid w:val="5A186361"/>
    <w:rsid w:val="5A3352D0"/>
    <w:rsid w:val="5A521BAD"/>
    <w:rsid w:val="5A8F38F8"/>
    <w:rsid w:val="5A99689C"/>
    <w:rsid w:val="5AA47F35"/>
    <w:rsid w:val="5B033EA0"/>
    <w:rsid w:val="5B043E78"/>
    <w:rsid w:val="5B2D73FE"/>
    <w:rsid w:val="5B550CC0"/>
    <w:rsid w:val="5B632DB0"/>
    <w:rsid w:val="5B7A30AA"/>
    <w:rsid w:val="5B954EF1"/>
    <w:rsid w:val="5BD53FD3"/>
    <w:rsid w:val="5BF06F83"/>
    <w:rsid w:val="5C1D70AC"/>
    <w:rsid w:val="5C396D4E"/>
    <w:rsid w:val="5C3E13BA"/>
    <w:rsid w:val="5C5D3144"/>
    <w:rsid w:val="5C664230"/>
    <w:rsid w:val="5C975A74"/>
    <w:rsid w:val="5C9F1AA9"/>
    <w:rsid w:val="5CAF2C90"/>
    <w:rsid w:val="5CF460D2"/>
    <w:rsid w:val="5CF67A80"/>
    <w:rsid w:val="5D013453"/>
    <w:rsid w:val="5D4D1601"/>
    <w:rsid w:val="5D605CAE"/>
    <w:rsid w:val="5D954F42"/>
    <w:rsid w:val="5DB66977"/>
    <w:rsid w:val="5DD61454"/>
    <w:rsid w:val="5E462000"/>
    <w:rsid w:val="5E4D256E"/>
    <w:rsid w:val="5E546862"/>
    <w:rsid w:val="5EA3411C"/>
    <w:rsid w:val="5EA436E7"/>
    <w:rsid w:val="5EA939D3"/>
    <w:rsid w:val="5EAF7DED"/>
    <w:rsid w:val="5EBF2844"/>
    <w:rsid w:val="5EC250A7"/>
    <w:rsid w:val="5ED664C7"/>
    <w:rsid w:val="5EE418F1"/>
    <w:rsid w:val="5EEC4637"/>
    <w:rsid w:val="5F2448DD"/>
    <w:rsid w:val="5F3015EB"/>
    <w:rsid w:val="5F354310"/>
    <w:rsid w:val="5F3F6BAF"/>
    <w:rsid w:val="5F43456B"/>
    <w:rsid w:val="5F450984"/>
    <w:rsid w:val="5F564260"/>
    <w:rsid w:val="5F617305"/>
    <w:rsid w:val="5F7865FD"/>
    <w:rsid w:val="5F8B67DB"/>
    <w:rsid w:val="5FA74E92"/>
    <w:rsid w:val="5FEC05C4"/>
    <w:rsid w:val="601830A1"/>
    <w:rsid w:val="605B1E0F"/>
    <w:rsid w:val="60651EC6"/>
    <w:rsid w:val="60686BB8"/>
    <w:rsid w:val="60700FDE"/>
    <w:rsid w:val="607226D0"/>
    <w:rsid w:val="607740CC"/>
    <w:rsid w:val="60876FB5"/>
    <w:rsid w:val="609B3A14"/>
    <w:rsid w:val="60A61E97"/>
    <w:rsid w:val="60CC5E18"/>
    <w:rsid w:val="60EF192E"/>
    <w:rsid w:val="612E0206"/>
    <w:rsid w:val="614E5926"/>
    <w:rsid w:val="614F7CA1"/>
    <w:rsid w:val="61580E21"/>
    <w:rsid w:val="616E489D"/>
    <w:rsid w:val="61771375"/>
    <w:rsid w:val="619A3326"/>
    <w:rsid w:val="61A64B37"/>
    <w:rsid w:val="61AD1F4D"/>
    <w:rsid w:val="61AE6193"/>
    <w:rsid w:val="61C5206A"/>
    <w:rsid w:val="61C96389"/>
    <w:rsid w:val="61D15373"/>
    <w:rsid w:val="61D520CE"/>
    <w:rsid w:val="61D65454"/>
    <w:rsid w:val="61F90700"/>
    <w:rsid w:val="6209755E"/>
    <w:rsid w:val="62137505"/>
    <w:rsid w:val="62297743"/>
    <w:rsid w:val="62316CF9"/>
    <w:rsid w:val="625C5E59"/>
    <w:rsid w:val="62626F1A"/>
    <w:rsid w:val="627F0FBF"/>
    <w:rsid w:val="629B74B1"/>
    <w:rsid w:val="62A63672"/>
    <w:rsid w:val="62C4139A"/>
    <w:rsid w:val="62C63107"/>
    <w:rsid w:val="62C82158"/>
    <w:rsid w:val="62DA011D"/>
    <w:rsid w:val="62DF5B87"/>
    <w:rsid w:val="62FC6AE2"/>
    <w:rsid w:val="63002544"/>
    <w:rsid w:val="631A0083"/>
    <w:rsid w:val="631E5CF7"/>
    <w:rsid w:val="632B68CA"/>
    <w:rsid w:val="63387719"/>
    <w:rsid w:val="63647A7F"/>
    <w:rsid w:val="63952C02"/>
    <w:rsid w:val="63A026D1"/>
    <w:rsid w:val="63A8651A"/>
    <w:rsid w:val="63BB3EB1"/>
    <w:rsid w:val="63BF6D93"/>
    <w:rsid w:val="63DB734C"/>
    <w:rsid w:val="63E929EC"/>
    <w:rsid w:val="63F6691A"/>
    <w:rsid w:val="6404046A"/>
    <w:rsid w:val="642C3EA0"/>
    <w:rsid w:val="6437383B"/>
    <w:rsid w:val="643A772A"/>
    <w:rsid w:val="646B74B0"/>
    <w:rsid w:val="64737DBC"/>
    <w:rsid w:val="6482331B"/>
    <w:rsid w:val="64D2084E"/>
    <w:rsid w:val="64D55CC9"/>
    <w:rsid w:val="650F254C"/>
    <w:rsid w:val="651516B0"/>
    <w:rsid w:val="65263A87"/>
    <w:rsid w:val="658E40C5"/>
    <w:rsid w:val="658E6D57"/>
    <w:rsid w:val="65C816D7"/>
    <w:rsid w:val="66142C58"/>
    <w:rsid w:val="664530E1"/>
    <w:rsid w:val="664B7988"/>
    <w:rsid w:val="668C0756"/>
    <w:rsid w:val="66985CD8"/>
    <w:rsid w:val="66A14342"/>
    <w:rsid w:val="66A24688"/>
    <w:rsid w:val="66D62A3E"/>
    <w:rsid w:val="66F9337C"/>
    <w:rsid w:val="670A5143"/>
    <w:rsid w:val="672B086A"/>
    <w:rsid w:val="67315DCB"/>
    <w:rsid w:val="67442E07"/>
    <w:rsid w:val="674A0D40"/>
    <w:rsid w:val="67523BB1"/>
    <w:rsid w:val="678D72D0"/>
    <w:rsid w:val="67E07C8C"/>
    <w:rsid w:val="68097C35"/>
    <w:rsid w:val="680E2085"/>
    <w:rsid w:val="681A5602"/>
    <w:rsid w:val="68230B60"/>
    <w:rsid w:val="68423C35"/>
    <w:rsid w:val="68551EFB"/>
    <w:rsid w:val="68770FEB"/>
    <w:rsid w:val="688D6F3C"/>
    <w:rsid w:val="68B917F1"/>
    <w:rsid w:val="68C52AF4"/>
    <w:rsid w:val="68DC7AF8"/>
    <w:rsid w:val="68E9651C"/>
    <w:rsid w:val="69141D26"/>
    <w:rsid w:val="692310C1"/>
    <w:rsid w:val="692E6555"/>
    <w:rsid w:val="694F762C"/>
    <w:rsid w:val="69507D1C"/>
    <w:rsid w:val="695D4B4A"/>
    <w:rsid w:val="696E5F80"/>
    <w:rsid w:val="698C3481"/>
    <w:rsid w:val="69A71547"/>
    <w:rsid w:val="69AE6DC3"/>
    <w:rsid w:val="69BF24ED"/>
    <w:rsid w:val="69C4022A"/>
    <w:rsid w:val="69E74C30"/>
    <w:rsid w:val="69E9707C"/>
    <w:rsid w:val="69E97640"/>
    <w:rsid w:val="6A1012C9"/>
    <w:rsid w:val="6A407525"/>
    <w:rsid w:val="6A6E7C12"/>
    <w:rsid w:val="6AAF7434"/>
    <w:rsid w:val="6ABC3488"/>
    <w:rsid w:val="6AE67AA4"/>
    <w:rsid w:val="6B4A6A6C"/>
    <w:rsid w:val="6B5C7A2C"/>
    <w:rsid w:val="6BC01B8A"/>
    <w:rsid w:val="6BEA77C6"/>
    <w:rsid w:val="6C1427E1"/>
    <w:rsid w:val="6C3F70A3"/>
    <w:rsid w:val="6C6E1B6F"/>
    <w:rsid w:val="6C72343D"/>
    <w:rsid w:val="6C732745"/>
    <w:rsid w:val="6CDD72F8"/>
    <w:rsid w:val="6D3B501C"/>
    <w:rsid w:val="6D581956"/>
    <w:rsid w:val="6D5E38A7"/>
    <w:rsid w:val="6D66794B"/>
    <w:rsid w:val="6DC5342A"/>
    <w:rsid w:val="6DDC7317"/>
    <w:rsid w:val="6DE15D58"/>
    <w:rsid w:val="6DEB6080"/>
    <w:rsid w:val="6DEF7A2C"/>
    <w:rsid w:val="6E0170C2"/>
    <w:rsid w:val="6E2A6CFF"/>
    <w:rsid w:val="6E594644"/>
    <w:rsid w:val="6E6B0B01"/>
    <w:rsid w:val="6E6E4EE2"/>
    <w:rsid w:val="6E856A0F"/>
    <w:rsid w:val="6E9E2B45"/>
    <w:rsid w:val="6EB972A1"/>
    <w:rsid w:val="6EBB140E"/>
    <w:rsid w:val="6EC24ED4"/>
    <w:rsid w:val="6EC93C27"/>
    <w:rsid w:val="6ED22DFD"/>
    <w:rsid w:val="6F3D13A2"/>
    <w:rsid w:val="6F780F14"/>
    <w:rsid w:val="6FAF08FE"/>
    <w:rsid w:val="702864FA"/>
    <w:rsid w:val="70380B7F"/>
    <w:rsid w:val="703C3C0E"/>
    <w:rsid w:val="703E16CC"/>
    <w:rsid w:val="705935B2"/>
    <w:rsid w:val="707B1D97"/>
    <w:rsid w:val="70B76DDE"/>
    <w:rsid w:val="70CA784A"/>
    <w:rsid w:val="70CB508C"/>
    <w:rsid w:val="710505A9"/>
    <w:rsid w:val="71326971"/>
    <w:rsid w:val="71327FD8"/>
    <w:rsid w:val="713512DD"/>
    <w:rsid w:val="71430A54"/>
    <w:rsid w:val="71607645"/>
    <w:rsid w:val="71625C18"/>
    <w:rsid w:val="718D5646"/>
    <w:rsid w:val="71C4077C"/>
    <w:rsid w:val="71DA76C2"/>
    <w:rsid w:val="71EF74E1"/>
    <w:rsid w:val="71F34BB9"/>
    <w:rsid w:val="71F963A0"/>
    <w:rsid w:val="71FB5440"/>
    <w:rsid w:val="720115E0"/>
    <w:rsid w:val="720258FB"/>
    <w:rsid w:val="72086FAB"/>
    <w:rsid w:val="721A0872"/>
    <w:rsid w:val="72350C85"/>
    <w:rsid w:val="724E2308"/>
    <w:rsid w:val="72885ACC"/>
    <w:rsid w:val="7289785D"/>
    <w:rsid w:val="729E034F"/>
    <w:rsid w:val="729F295A"/>
    <w:rsid w:val="72AC58B4"/>
    <w:rsid w:val="72BB3F3B"/>
    <w:rsid w:val="72C02B76"/>
    <w:rsid w:val="72CC4F60"/>
    <w:rsid w:val="734A0C04"/>
    <w:rsid w:val="734E19C6"/>
    <w:rsid w:val="736430F9"/>
    <w:rsid w:val="73763EFF"/>
    <w:rsid w:val="73774EF2"/>
    <w:rsid w:val="73821011"/>
    <w:rsid w:val="738351C6"/>
    <w:rsid w:val="73B139D4"/>
    <w:rsid w:val="73B17CD0"/>
    <w:rsid w:val="73B35AA4"/>
    <w:rsid w:val="73C433B2"/>
    <w:rsid w:val="73C60E4C"/>
    <w:rsid w:val="73E80C70"/>
    <w:rsid w:val="73E944FA"/>
    <w:rsid w:val="73FE7B44"/>
    <w:rsid w:val="74047AC4"/>
    <w:rsid w:val="74345047"/>
    <w:rsid w:val="744300DF"/>
    <w:rsid w:val="74B549BD"/>
    <w:rsid w:val="74EE15FE"/>
    <w:rsid w:val="74F33923"/>
    <w:rsid w:val="751D3DDB"/>
    <w:rsid w:val="754020BC"/>
    <w:rsid w:val="756064BC"/>
    <w:rsid w:val="75701AA3"/>
    <w:rsid w:val="757721B5"/>
    <w:rsid w:val="758316C6"/>
    <w:rsid w:val="7585789B"/>
    <w:rsid w:val="75C73105"/>
    <w:rsid w:val="7659079F"/>
    <w:rsid w:val="76746213"/>
    <w:rsid w:val="768262BA"/>
    <w:rsid w:val="76931064"/>
    <w:rsid w:val="76A23476"/>
    <w:rsid w:val="76C97B94"/>
    <w:rsid w:val="76CA751B"/>
    <w:rsid w:val="773D74C8"/>
    <w:rsid w:val="776404C1"/>
    <w:rsid w:val="776614A5"/>
    <w:rsid w:val="77672305"/>
    <w:rsid w:val="77786375"/>
    <w:rsid w:val="77860847"/>
    <w:rsid w:val="77912931"/>
    <w:rsid w:val="77B97258"/>
    <w:rsid w:val="77CD122B"/>
    <w:rsid w:val="77DE61A4"/>
    <w:rsid w:val="77F77639"/>
    <w:rsid w:val="77FD6AE8"/>
    <w:rsid w:val="78153F7B"/>
    <w:rsid w:val="782B0EB6"/>
    <w:rsid w:val="782F1559"/>
    <w:rsid w:val="78474467"/>
    <w:rsid w:val="787100DE"/>
    <w:rsid w:val="788F4AC0"/>
    <w:rsid w:val="78B510B4"/>
    <w:rsid w:val="78BE54A6"/>
    <w:rsid w:val="78C94E64"/>
    <w:rsid w:val="78E60745"/>
    <w:rsid w:val="78EC3689"/>
    <w:rsid w:val="78F70378"/>
    <w:rsid w:val="790218BD"/>
    <w:rsid w:val="792B4A10"/>
    <w:rsid w:val="79737587"/>
    <w:rsid w:val="79A87FF9"/>
    <w:rsid w:val="79A90433"/>
    <w:rsid w:val="79E01169"/>
    <w:rsid w:val="7A467FF0"/>
    <w:rsid w:val="7A873940"/>
    <w:rsid w:val="7A8E64BD"/>
    <w:rsid w:val="7AAB5EA1"/>
    <w:rsid w:val="7AAF039C"/>
    <w:rsid w:val="7AB31F35"/>
    <w:rsid w:val="7AC532EB"/>
    <w:rsid w:val="7AD4476A"/>
    <w:rsid w:val="7ADA5878"/>
    <w:rsid w:val="7B117D92"/>
    <w:rsid w:val="7B123582"/>
    <w:rsid w:val="7B1F2BCB"/>
    <w:rsid w:val="7B201C84"/>
    <w:rsid w:val="7B216D81"/>
    <w:rsid w:val="7B3008E2"/>
    <w:rsid w:val="7B531AF1"/>
    <w:rsid w:val="7B826D3D"/>
    <w:rsid w:val="7B8B5C0C"/>
    <w:rsid w:val="7C1632F7"/>
    <w:rsid w:val="7C255895"/>
    <w:rsid w:val="7C4E77D0"/>
    <w:rsid w:val="7C847C47"/>
    <w:rsid w:val="7C854AD5"/>
    <w:rsid w:val="7C8817CE"/>
    <w:rsid w:val="7C8A1A49"/>
    <w:rsid w:val="7C904FC9"/>
    <w:rsid w:val="7CA206A1"/>
    <w:rsid w:val="7CA83586"/>
    <w:rsid w:val="7CC41347"/>
    <w:rsid w:val="7CC95D61"/>
    <w:rsid w:val="7CD85AD2"/>
    <w:rsid w:val="7CFF64B1"/>
    <w:rsid w:val="7D101ED9"/>
    <w:rsid w:val="7D37764F"/>
    <w:rsid w:val="7D527D18"/>
    <w:rsid w:val="7D6F19FD"/>
    <w:rsid w:val="7D936A64"/>
    <w:rsid w:val="7DB46FF2"/>
    <w:rsid w:val="7DBA02DC"/>
    <w:rsid w:val="7DE94DF1"/>
    <w:rsid w:val="7DE97930"/>
    <w:rsid w:val="7DED3016"/>
    <w:rsid w:val="7E3D2891"/>
    <w:rsid w:val="7E6A1312"/>
    <w:rsid w:val="7E9470E8"/>
    <w:rsid w:val="7E9A1AE5"/>
    <w:rsid w:val="7EB47122"/>
    <w:rsid w:val="7EB91E98"/>
    <w:rsid w:val="7EBF0F8A"/>
    <w:rsid w:val="7F290BF4"/>
    <w:rsid w:val="7F2E4227"/>
    <w:rsid w:val="7F761EE7"/>
    <w:rsid w:val="7F8764CB"/>
    <w:rsid w:val="7F8F4240"/>
    <w:rsid w:val="7FA73DB9"/>
    <w:rsid w:val="7FAD6CFD"/>
    <w:rsid w:val="7FD0403A"/>
    <w:rsid w:val="7FE5425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107,134"/>
      <o:rules v:ext="edit">
        <o:r id="V:Rule1" type="connector" idref="#_x0000_s2067"/>
        <o:r id="V:Rule2" type="connector" idref="#自选图形 129"/>
        <o:r id="V:Rule3" type="connector" idref="#自选图形 128"/>
        <o:r id="V:Rule4" type="connector" idref="#自选图形 90"/>
        <o:r id="V:Rule5" type="connector" idref="#自选图形 93"/>
        <o:r id="V:Rule6" type="connector" idref="#自选图形 94"/>
        <o:r id="V:Rule7" type="connector" idref="#自选图形 100"/>
        <o:r id="V:Rule8" type="connector" idref="#自选图形 102"/>
        <o:r id="V:Rule9" type="connector" idref="#自选图形 127"/>
        <o:r id="V:Rule10" type="connector" idref="#自选图形 92"/>
        <o:r id="V:Rule11" type="connector" idref="#自选图形 81"/>
        <o:r id="V:Rule12" type="connector" idref="#自选图形 89"/>
        <o:r id="V:Rule13" type="connector" idref="#自选图形 91"/>
        <o:r id="V:Rule14" type="connector" idref="#自选图形 97"/>
        <o:r id="V:Rule15" type="connector" idref="#自选图形 104"/>
        <o:r id="V:Rule16" type="connector" idref="#_x0000_s109812"/>
        <o:r id="V:Rule17" type="connector" idref="#自选图形 96"/>
        <o:r id="V:Rule18" type="connector" idref="#_x0000_s1098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8"/>
    <w:qFormat/>
    <w:uiPriority w:val="9"/>
    <w:pPr>
      <w:keepNext/>
      <w:keepLines/>
      <w:spacing w:afterLines="50"/>
      <w:jc w:val="center"/>
      <w:outlineLvl w:val="0"/>
    </w:pPr>
    <w:rPr>
      <w:rFonts w:ascii="Times New Roman" w:hAnsi="Times New Roman" w:eastAsia="宋体" w:cs="Times New Roman"/>
      <w:b/>
      <w:bCs/>
      <w:kern w:val="44"/>
      <w:sz w:val="28"/>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1"/>
    <w:link w:val="41"/>
    <w:unhideWhenUsed/>
    <w:qFormat/>
    <w:uiPriority w:val="9"/>
    <w:pPr>
      <w:keepNext/>
      <w:keepLines/>
      <w:spacing w:beforeLines="50" w:afterLines="50" w:line="360" w:lineRule="auto"/>
      <w:jc w:val="center"/>
      <w:outlineLvl w:val="2"/>
    </w:pPr>
    <w:rPr>
      <w:b/>
      <w:bCs/>
      <w:sz w:val="24"/>
      <w:szCs w:val="32"/>
    </w:rPr>
  </w:style>
  <w:style w:type="character" w:default="1" w:styleId="23">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47"/>
    <w:semiHidden/>
    <w:unhideWhenUsed/>
    <w:qFormat/>
    <w:uiPriority w:val="99"/>
    <w:rPr>
      <w:b/>
      <w:bCs/>
    </w:rPr>
  </w:style>
  <w:style w:type="paragraph" w:styleId="6">
    <w:name w:val="annotation text"/>
    <w:basedOn w:val="1"/>
    <w:link w:val="46"/>
    <w:semiHidden/>
    <w:unhideWhenUsed/>
    <w:qFormat/>
    <w:uiPriority w:val="99"/>
    <w:pPr>
      <w:jc w:val="left"/>
    </w:pPr>
  </w:style>
  <w:style w:type="paragraph" w:styleId="7">
    <w:name w:val="toc 7"/>
    <w:basedOn w:val="1"/>
    <w:next w:val="1"/>
    <w:unhideWhenUsed/>
    <w:qFormat/>
    <w:uiPriority w:val="39"/>
    <w:pPr>
      <w:ind w:left="1260"/>
      <w:jc w:val="left"/>
    </w:pPr>
    <w:rPr>
      <w:sz w:val="18"/>
      <w:szCs w:val="18"/>
    </w:rPr>
  </w:style>
  <w:style w:type="paragraph" w:styleId="8">
    <w:name w:val="Document Map"/>
    <w:basedOn w:val="1"/>
    <w:link w:val="38"/>
    <w:unhideWhenUsed/>
    <w:qFormat/>
    <w:uiPriority w:val="99"/>
    <w:rPr>
      <w:rFonts w:ascii="宋体" w:eastAsia="宋体"/>
      <w:sz w:val="18"/>
      <w:szCs w:val="18"/>
    </w:rPr>
  </w:style>
  <w:style w:type="paragraph" w:styleId="9">
    <w:name w:val="toc 5"/>
    <w:basedOn w:val="1"/>
    <w:next w:val="1"/>
    <w:unhideWhenUsed/>
    <w:qFormat/>
    <w:uiPriority w:val="39"/>
    <w:pPr>
      <w:ind w:left="840"/>
      <w:jc w:val="left"/>
    </w:pPr>
    <w:rPr>
      <w:sz w:val="18"/>
      <w:szCs w:val="18"/>
    </w:rPr>
  </w:style>
  <w:style w:type="paragraph" w:styleId="10">
    <w:name w:val="toc 3"/>
    <w:basedOn w:val="1"/>
    <w:next w:val="1"/>
    <w:unhideWhenUsed/>
    <w:qFormat/>
    <w:uiPriority w:val="39"/>
    <w:pPr>
      <w:ind w:left="420"/>
      <w:jc w:val="left"/>
    </w:pPr>
    <w:rPr>
      <w:i/>
      <w:iCs/>
      <w:sz w:val="20"/>
      <w:szCs w:val="20"/>
    </w:rPr>
  </w:style>
  <w:style w:type="paragraph" w:styleId="11">
    <w:name w:val="toc 8"/>
    <w:basedOn w:val="1"/>
    <w:next w:val="1"/>
    <w:unhideWhenUsed/>
    <w:qFormat/>
    <w:uiPriority w:val="39"/>
    <w:pPr>
      <w:ind w:left="1470"/>
      <w:jc w:val="left"/>
    </w:pPr>
    <w:rPr>
      <w:sz w:val="18"/>
      <w:szCs w:val="18"/>
    </w:rPr>
  </w:style>
  <w:style w:type="paragraph" w:styleId="12">
    <w:name w:val="Date"/>
    <w:basedOn w:val="1"/>
    <w:next w:val="1"/>
    <w:link w:val="37"/>
    <w:unhideWhenUsed/>
    <w:qFormat/>
    <w:uiPriority w:val="99"/>
    <w:pPr>
      <w:ind w:left="100" w:leftChars="2500"/>
    </w:pPr>
  </w:style>
  <w:style w:type="paragraph" w:styleId="13">
    <w:name w:val="Balloon Text"/>
    <w:basedOn w:val="1"/>
    <w:link w:val="30"/>
    <w:unhideWhenUsed/>
    <w:qFormat/>
    <w:uiPriority w:val="99"/>
    <w:rPr>
      <w:sz w:val="18"/>
      <w:szCs w:val="18"/>
    </w:rPr>
  </w:style>
  <w:style w:type="paragraph" w:styleId="14">
    <w:name w:val="footer"/>
    <w:basedOn w:val="1"/>
    <w:link w:val="34"/>
    <w:unhideWhenUsed/>
    <w:qFormat/>
    <w:uiPriority w:val="99"/>
    <w:pPr>
      <w:tabs>
        <w:tab w:val="center" w:pos="4153"/>
        <w:tab w:val="right" w:pos="8306"/>
      </w:tabs>
      <w:snapToGrid w:val="0"/>
      <w:jc w:val="left"/>
    </w:pPr>
    <w:rPr>
      <w:sz w:val="18"/>
      <w:szCs w:val="18"/>
    </w:rPr>
  </w:style>
  <w:style w:type="paragraph" w:styleId="15">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before="120" w:after="120"/>
      <w:jc w:val="left"/>
    </w:pPr>
    <w:rPr>
      <w:b/>
      <w:bCs/>
      <w:caps/>
      <w:sz w:val="20"/>
      <w:szCs w:val="20"/>
    </w:rPr>
  </w:style>
  <w:style w:type="paragraph" w:styleId="17">
    <w:name w:val="toc 4"/>
    <w:basedOn w:val="1"/>
    <w:next w:val="1"/>
    <w:unhideWhenUsed/>
    <w:qFormat/>
    <w:uiPriority w:val="39"/>
    <w:pPr>
      <w:ind w:left="630"/>
      <w:jc w:val="left"/>
    </w:pPr>
    <w:rPr>
      <w:sz w:val="18"/>
      <w:szCs w:val="18"/>
    </w:rPr>
  </w:style>
  <w:style w:type="paragraph" w:styleId="18">
    <w:name w:val="Subtitle"/>
    <w:basedOn w:val="1"/>
    <w:next w:val="1"/>
    <w:link w:val="42"/>
    <w:qFormat/>
    <w:uiPriority w:val="11"/>
    <w:pPr>
      <w:spacing w:before="240" w:after="60" w:line="312" w:lineRule="auto"/>
      <w:jc w:val="center"/>
      <w:outlineLvl w:val="1"/>
    </w:pPr>
    <w:rPr>
      <w:rFonts w:ascii="Cambria" w:hAnsi="Cambria" w:cs="Times New Roman"/>
      <w:b/>
      <w:bCs/>
      <w:kern w:val="28"/>
      <w:sz w:val="32"/>
      <w:szCs w:val="32"/>
    </w:rPr>
  </w:style>
  <w:style w:type="paragraph" w:styleId="19">
    <w:name w:val="toc 6"/>
    <w:basedOn w:val="1"/>
    <w:next w:val="1"/>
    <w:unhideWhenUsed/>
    <w:qFormat/>
    <w:uiPriority w:val="39"/>
    <w:pPr>
      <w:ind w:left="1050"/>
      <w:jc w:val="left"/>
    </w:pPr>
    <w:rPr>
      <w:sz w:val="18"/>
      <w:szCs w:val="18"/>
    </w:rPr>
  </w:style>
  <w:style w:type="paragraph" w:styleId="20">
    <w:name w:val="toc 2"/>
    <w:basedOn w:val="1"/>
    <w:next w:val="1"/>
    <w:qFormat/>
    <w:uiPriority w:val="39"/>
    <w:pPr>
      <w:ind w:left="210"/>
      <w:jc w:val="left"/>
    </w:pPr>
    <w:rPr>
      <w:smallCaps/>
      <w:sz w:val="20"/>
      <w:szCs w:val="20"/>
    </w:rPr>
  </w:style>
  <w:style w:type="paragraph" w:styleId="21">
    <w:name w:val="toc 9"/>
    <w:basedOn w:val="1"/>
    <w:next w:val="1"/>
    <w:unhideWhenUsed/>
    <w:qFormat/>
    <w:uiPriority w:val="39"/>
    <w:pPr>
      <w:ind w:left="1680"/>
      <w:jc w:val="left"/>
    </w:pPr>
    <w:rPr>
      <w:sz w:val="18"/>
      <w:szCs w:val="18"/>
    </w:rPr>
  </w:style>
  <w:style w:type="paragraph" w:styleId="22">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24">
    <w:name w:val="Hyperlink"/>
    <w:qFormat/>
    <w:uiPriority w:val="99"/>
    <w:rPr>
      <w:rFonts w:cs="Times New Roman"/>
      <w:color w:val="0000FF"/>
      <w:u w:val="single"/>
    </w:rPr>
  </w:style>
  <w:style w:type="character" w:styleId="25">
    <w:name w:val="annotation reference"/>
    <w:basedOn w:val="23"/>
    <w:semiHidden/>
    <w:unhideWhenUsed/>
    <w:qFormat/>
    <w:uiPriority w:val="99"/>
    <w:rPr>
      <w:sz w:val="21"/>
      <w:szCs w:val="21"/>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
    <w:name w:val="标题 1 Char"/>
    <w:basedOn w:val="23"/>
    <w:link w:val="2"/>
    <w:qFormat/>
    <w:uiPriority w:val="9"/>
    <w:rPr>
      <w:rFonts w:ascii="Times New Roman" w:hAnsi="Times New Roman" w:eastAsia="宋体" w:cs="Times New Roman"/>
      <w:b/>
      <w:bCs/>
      <w:kern w:val="44"/>
      <w:sz w:val="28"/>
      <w:szCs w:val="44"/>
    </w:rPr>
  </w:style>
  <w:style w:type="character" w:customStyle="1" w:styleId="29">
    <w:name w:val="批注框文本 Char"/>
    <w:basedOn w:val="23"/>
    <w:semiHidden/>
    <w:qFormat/>
    <w:uiPriority w:val="99"/>
    <w:rPr>
      <w:sz w:val="18"/>
      <w:szCs w:val="18"/>
    </w:rPr>
  </w:style>
  <w:style w:type="character" w:customStyle="1" w:styleId="30">
    <w:name w:val="批注框文本 Char1"/>
    <w:basedOn w:val="23"/>
    <w:link w:val="13"/>
    <w:semiHidden/>
    <w:qFormat/>
    <w:uiPriority w:val="99"/>
    <w:rPr>
      <w:sz w:val="18"/>
      <w:szCs w:val="18"/>
    </w:rPr>
  </w:style>
  <w:style w:type="character" w:customStyle="1" w:styleId="31">
    <w:name w:val="页眉 Char"/>
    <w:basedOn w:val="23"/>
    <w:semiHidden/>
    <w:qFormat/>
    <w:uiPriority w:val="99"/>
    <w:rPr>
      <w:sz w:val="18"/>
      <w:szCs w:val="18"/>
    </w:rPr>
  </w:style>
  <w:style w:type="character" w:customStyle="1" w:styleId="32">
    <w:name w:val="页眉 Char1"/>
    <w:basedOn w:val="23"/>
    <w:link w:val="15"/>
    <w:semiHidden/>
    <w:qFormat/>
    <w:uiPriority w:val="99"/>
    <w:rPr>
      <w:sz w:val="18"/>
      <w:szCs w:val="18"/>
    </w:rPr>
  </w:style>
  <w:style w:type="character" w:customStyle="1" w:styleId="33">
    <w:name w:val="页脚 Char"/>
    <w:basedOn w:val="23"/>
    <w:qFormat/>
    <w:uiPriority w:val="99"/>
    <w:rPr>
      <w:sz w:val="18"/>
      <w:szCs w:val="18"/>
    </w:rPr>
  </w:style>
  <w:style w:type="character" w:customStyle="1" w:styleId="34">
    <w:name w:val="页脚 Char1"/>
    <w:basedOn w:val="23"/>
    <w:link w:val="14"/>
    <w:semiHidden/>
    <w:qFormat/>
    <w:uiPriority w:val="99"/>
    <w:rPr>
      <w:sz w:val="18"/>
      <w:szCs w:val="18"/>
    </w:rPr>
  </w:style>
  <w:style w:type="character" w:customStyle="1" w:styleId="35">
    <w:name w:val="fontstyle01"/>
    <w:basedOn w:val="23"/>
    <w:qFormat/>
    <w:uiPriority w:val="0"/>
    <w:rPr>
      <w:rFonts w:hint="default" w:ascii="仿宋" w:hAnsi="仿宋"/>
      <w:color w:val="000000"/>
      <w:sz w:val="28"/>
      <w:szCs w:val="28"/>
    </w:rPr>
  </w:style>
  <w:style w:type="character" w:customStyle="1" w:styleId="36">
    <w:name w:val="fontstyle31"/>
    <w:basedOn w:val="23"/>
    <w:qFormat/>
    <w:uiPriority w:val="0"/>
    <w:rPr>
      <w:rFonts w:hint="default" w:ascii="Calibri-Bold" w:hAnsi="Calibri-Bold"/>
      <w:b/>
      <w:bCs/>
      <w:color w:val="000000"/>
      <w:sz w:val="24"/>
      <w:szCs w:val="24"/>
    </w:rPr>
  </w:style>
  <w:style w:type="character" w:customStyle="1" w:styleId="37">
    <w:name w:val="日期 Char"/>
    <w:basedOn w:val="23"/>
    <w:link w:val="12"/>
    <w:semiHidden/>
    <w:qFormat/>
    <w:uiPriority w:val="99"/>
  </w:style>
  <w:style w:type="character" w:customStyle="1" w:styleId="38">
    <w:name w:val="文档结构图 Char"/>
    <w:basedOn w:val="23"/>
    <w:link w:val="8"/>
    <w:semiHidden/>
    <w:qFormat/>
    <w:uiPriority w:val="99"/>
    <w:rPr>
      <w:rFonts w:ascii="宋体" w:eastAsia="宋体"/>
      <w:sz w:val="18"/>
      <w:szCs w:val="18"/>
    </w:rPr>
  </w:style>
  <w:style w:type="character" w:customStyle="1" w:styleId="39">
    <w:name w:val="标题 2 Char"/>
    <w:basedOn w:val="23"/>
    <w:link w:val="3"/>
    <w:qFormat/>
    <w:uiPriority w:val="0"/>
    <w:rPr>
      <w:rFonts w:ascii="Arial" w:hAnsi="Arial" w:eastAsia="黑体" w:cs="Times New Roman"/>
      <w:b/>
      <w:bCs/>
      <w:sz w:val="32"/>
      <w:szCs w:val="32"/>
    </w:rPr>
  </w:style>
  <w:style w:type="character" w:styleId="40">
    <w:name w:val="Placeholder Text"/>
    <w:basedOn w:val="23"/>
    <w:unhideWhenUsed/>
    <w:qFormat/>
    <w:uiPriority w:val="99"/>
    <w:rPr>
      <w:color w:val="808080"/>
    </w:rPr>
  </w:style>
  <w:style w:type="character" w:customStyle="1" w:styleId="41">
    <w:name w:val="标题 3 Char"/>
    <w:basedOn w:val="23"/>
    <w:link w:val="4"/>
    <w:qFormat/>
    <w:uiPriority w:val="9"/>
    <w:rPr>
      <w:rFonts w:asciiTheme="minorHAnsi" w:hAnsiTheme="minorHAnsi" w:eastAsiaTheme="minorEastAsia"/>
      <w:b/>
      <w:bCs/>
      <w:kern w:val="2"/>
      <w:sz w:val="24"/>
      <w:szCs w:val="32"/>
    </w:rPr>
  </w:style>
  <w:style w:type="character" w:customStyle="1" w:styleId="42">
    <w:name w:val="副标题 Char"/>
    <w:basedOn w:val="23"/>
    <w:link w:val="18"/>
    <w:qFormat/>
    <w:uiPriority w:val="11"/>
    <w:rPr>
      <w:rFonts w:ascii="Cambria" w:hAnsi="Cambria" w:cs="Times New Roman"/>
      <w:b/>
      <w:bCs/>
      <w:kern w:val="28"/>
      <w:sz w:val="32"/>
      <w:szCs w:val="32"/>
    </w:rPr>
  </w:style>
  <w:style w:type="character" w:customStyle="1" w:styleId="43">
    <w:name w:val="apple-converted-space"/>
    <w:basedOn w:val="23"/>
    <w:qFormat/>
    <w:uiPriority w:val="0"/>
  </w:style>
  <w:style w:type="paragraph" w:styleId="44">
    <w:name w:val="List Paragraph"/>
    <w:basedOn w:val="1"/>
    <w:unhideWhenUsed/>
    <w:qFormat/>
    <w:uiPriority w:val="34"/>
    <w:pPr>
      <w:ind w:firstLine="420" w:firstLineChars="200"/>
    </w:pPr>
  </w:style>
  <w:style w:type="paragraph" w:customStyle="1" w:styleId="45">
    <w:name w:val="Char Char Char Char"/>
    <w:basedOn w:val="8"/>
    <w:qFormat/>
    <w:uiPriority w:val="0"/>
    <w:pPr>
      <w:shd w:val="clear" w:color="auto" w:fill="000080"/>
      <w:adjustRightInd w:val="0"/>
      <w:spacing w:line="436" w:lineRule="exact"/>
      <w:ind w:left="357"/>
      <w:jc w:val="left"/>
      <w:outlineLvl w:val="3"/>
    </w:pPr>
    <w:rPr>
      <w:rFonts w:ascii="Tahoma" w:hAnsi="Tahoma" w:cs="Times New Roman"/>
      <w:b/>
      <w:sz w:val="24"/>
      <w:szCs w:val="24"/>
    </w:rPr>
  </w:style>
  <w:style w:type="character" w:customStyle="1" w:styleId="46">
    <w:name w:val="批注文字 Char"/>
    <w:basedOn w:val="23"/>
    <w:link w:val="6"/>
    <w:semiHidden/>
    <w:qFormat/>
    <w:uiPriority w:val="99"/>
    <w:rPr>
      <w:rFonts w:asciiTheme="minorHAnsi" w:hAnsiTheme="minorHAnsi" w:eastAsiaTheme="minorEastAsia" w:cstheme="minorBidi"/>
      <w:kern w:val="2"/>
      <w:sz w:val="21"/>
      <w:szCs w:val="22"/>
    </w:rPr>
  </w:style>
  <w:style w:type="character" w:customStyle="1" w:styleId="47">
    <w:name w:val="批注主题 Char"/>
    <w:basedOn w:val="46"/>
    <w:link w:val="5"/>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9.bin"/><Relationship Id="rId98" Type="http://schemas.openxmlformats.org/officeDocument/2006/relationships/image" Target="media/image43.wmf"/><Relationship Id="rId97" Type="http://schemas.openxmlformats.org/officeDocument/2006/relationships/oleObject" Target="embeddings/oleObject48.bin"/><Relationship Id="rId96" Type="http://schemas.openxmlformats.org/officeDocument/2006/relationships/image" Target="media/image42.wmf"/><Relationship Id="rId95" Type="http://schemas.openxmlformats.org/officeDocument/2006/relationships/oleObject" Target="embeddings/oleObject47.bin"/><Relationship Id="rId94" Type="http://schemas.openxmlformats.org/officeDocument/2006/relationships/image" Target="media/image41.png"/><Relationship Id="rId93" Type="http://schemas.openxmlformats.org/officeDocument/2006/relationships/image" Target="media/image40.png"/><Relationship Id="rId92" Type="http://schemas.openxmlformats.org/officeDocument/2006/relationships/oleObject" Target="embeddings/oleObject46.bin"/><Relationship Id="rId91" Type="http://schemas.openxmlformats.org/officeDocument/2006/relationships/image" Target="media/image39.wmf"/><Relationship Id="rId90" Type="http://schemas.openxmlformats.org/officeDocument/2006/relationships/oleObject" Target="embeddings/oleObject45.bin"/><Relationship Id="rId9" Type="http://schemas.openxmlformats.org/officeDocument/2006/relationships/oleObject" Target="embeddings/oleObject1.bin"/><Relationship Id="rId89" Type="http://schemas.openxmlformats.org/officeDocument/2006/relationships/image" Target="media/image38.wmf"/><Relationship Id="rId88" Type="http://schemas.openxmlformats.org/officeDocument/2006/relationships/oleObject" Target="embeddings/oleObject44.bin"/><Relationship Id="rId87" Type="http://schemas.openxmlformats.org/officeDocument/2006/relationships/oleObject" Target="embeddings/oleObject43.bin"/><Relationship Id="rId86" Type="http://schemas.openxmlformats.org/officeDocument/2006/relationships/oleObject" Target="embeddings/oleObject42.bin"/><Relationship Id="rId85" Type="http://schemas.openxmlformats.org/officeDocument/2006/relationships/oleObject" Target="embeddings/oleObject41.bin"/><Relationship Id="rId84" Type="http://schemas.openxmlformats.org/officeDocument/2006/relationships/oleObject" Target="embeddings/oleObject40.bin"/><Relationship Id="rId83" Type="http://schemas.openxmlformats.org/officeDocument/2006/relationships/oleObject" Target="embeddings/oleObject39.bin"/><Relationship Id="rId82" Type="http://schemas.openxmlformats.org/officeDocument/2006/relationships/oleObject" Target="embeddings/oleObject38.bin"/><Relationship Id="rId81" Type="http://schemas.openxmlformats.org/officeDocument/2006/relationships/oleObject" Target="embeddings/oleObject37.bin"/><Relationship Id="rId80" Type="http://schemas.openxmlformats.org/officeDocument/2006/relationships/image" Target="media/image37.wmf"/><Relationship Id="rId8" Type="http://schemas.openxmlformats.org/officeDocument/2006/relationships/image" Target="media/image1.png"/><Relationship Id="rId79" Type="http://schemas.openxmlformats.org/officeDocument/2006/relationships/oleObject" Target="embeddings/oleObject36.bin"/><Relationship Id="rId78" Type="http://schemas.openxmlformats.org/officeDocument/2006/relationships/image" Target="media/image36.wmf"/><Relationship Id="rId77" Type="http://schemas.openxmlformats.org/officeDocument/2006/relationships/oleObject" Target="embeddings/oleObject35.bin"/><Relationship Id="rId76" Type="http://schemas.openxmlformats.org/officeDocument/2006/relationships/image" Target="media/image35.wmf"/><Relationship Id="rId75" Type="http://schemas.openxmlformats.org/officeDocument/2006/relationships/oleObject" Target="embeddings/oleObject34.bin"/><Relationship Id="rId74" Type="http://schemas.openxmlformats.org/officeDocument/2006/relationships/image" Target="media/image34.wmf"/><Relationship Id="rId73" Type="http://schemas.openxmlformats.org/officeDocument/2006/relationships/oleObject" Target="embeddings/oleObject33.bin"/><Relationship Id="rId72" Type="http://schemas.openxmlformats.org/officeDocument/2006/relationships/image" Target="media/image33.wmf"/><Relationship Id="rId71" Type="http://schemas.openxmlformats.org/officeDocument/2006/relationships/oleObject" Target="embeddings/oleObject32.bin"/><Relationship Id="rId70" Type="http://schemas.openxmlformats.org/officeDocument/2006/relationships/image" Target="media/image32.wmf"/><Relationship Id="rId7" Type="http://schemas.openxmlformats.org/officeDocument/2006/relationships/theme" Target="theme/theme1.xml"/><Relationship Id="rId69" Type="http://schemas.openxmlformats.org/officeDocument/2006/relationships/oleObject" Target="embeddings/oleObject31.bin"/><Relationship Id="rId68" Type="http://schemas.openxmlformats.org/officeDocument/2006/relationships/image" Target="media/image31.wmf"/><Relationship Id="rId67" Type="http://schemas.openxmlformats.org/officeDocument/2006/relationships/oleObject" Target="embeddings/oleObject30.bin"/><Relationship Id="rId66" Type="http://schemas.openxmlformats.org/officeDocument/2006/relationships/image" Target="media/image30.wmf"/><Relationship Id="rId65" Type="http://schemas.openxmlformats.org/officeDocument/2006/relationships/oleObject" Target="embeddings/oleObject29.bin"/><Relationship Id="rId64" Type="http://schemas.openxmlformats.org/officeDocument/2006/relationships/image" Target="media/image29.wmf"/><Relationship Id="rId63" Type="http://schemas.openxmlformats.org/officeDocument/2006/relationships/oleObject" Target="embeddings/oleObject28.bin"/><Relationship Id="rId62" Type="http://schemas.openxmlformats.org/officeDocument/2006/relationships/image" Target="media/image28.wmf"/><Relationship Id="rId61" Type="http://schemas.openxmlformats.org/officeDocument/2006/relationships/oleObject" Target="embeddings/oleObject27.bin"/><Relationship Id="rId60" Type="http://schemas.openxmlformats.org/officeDocument/2006/relationships/image" Target="media/image27.wmf"/><Relationship Id="rId6" Type="http://schemas.openxmlformats.org/officeDocument/2006/relationships/footer" Target="footer3.xml"/><Relationship Id="rId596" Type="http://schemas.openxmlformats.org/officeDocument/2006/relationships/fontTable" Target="fontTable.xml"/><Relationship Id="rId595" Type="http://schemas.openxmlformats.org/officeDocument/2006/relationships/customXml" Target="../customXml/item2.xml"/><Relationship Id="rId594" Type="http://schemas.openxmlformats.org/officeDocument/2006/relationships/customXml" Target="../customXml/item1.xml"/><Relationship Id="rId593" Type="http://schemas.openxmlformats.org/officeDocument/2006/relationships/image" Target="media/image249.wmf"/><Relationship Id="rId592" Type="http://schemas.openxmlformats.org/officeDocument/2006/relationships/oleObject" Target="embeddings/oleObject337.bin"/><Relationship Id="rId591" Type="http://schemas.openxmlformats.org/officeDocument/2006/relationships/image" Target="media/image248.wmf"/><Relationship Id="rId590" Type="http://schemas.openxmlformats.org/officeDocument/2006/relationships/oleObject" Target="embeddings/oleObject336.bin"/><Relationship Id="rId59" Type="http://schemas.openxmlformats.org/officeDocument/2006/relationships/oleObject" Target="embeddings/oleObject26.bin"/><Relationship Id="rId589" Type="http://schemas.openxmlformats.org/officeDocument/2006/relationships/image" Target="media/image247.wmf"/><Relationship Id="rId588" Type="http://schemas.openxmlformats.org/officeDocument/2006/relationships/oleObject" Target="embeddings/oleObject335.bin"/><Relationship Id="rId587" Type="http://schemas.openxmlformats.org/officeDocument/2006/relationships/oleObject" Target="embeddings/oleObject334.bin"/><Relationship Id="rId586" Type="http://schemas.openxmlformats.org/officeDocument/2006/relationships/image" Target="media/image246.wmf"/><Relationship Id="rId585" Type="http://schemas.openxmlformats.org/officeDocument/2006/relationships/oleObject" Target="embeddings/oleObject333.bin"/><Relationship Id="rId584" Type="http://schemas.openxmlformats.org/officeDocument/2006/relationships/image" Target="media/image245.wmf"/><Relationship Id="rId583" Type="http://schemas.openxmlformats.org/officeDocument/2006/relationships/oleObject" Target="embeddings/oleObject332.bin"/><Relationship Id="rId582" Type="http://schemas.openxmlformats.org/officeDocument/2006/relationships/image" Target="media/image244.wmf"/><Relationship Id="rId581" Type="http://schemas.openxmlformats.org/officeDocument/2006/relationships/oleObject" Target="embeddings/oleObject331.bin"/><Relationship Id="rId580" Type="http://schemas.openxmlformats.org/officeDocument/2006/relationships/image" Target="media/image243.png"/><Relationship Id="rId58" Type="http://schemas.openxmlformats.org/officeDocument/2006/relationships/image" Target="media/image26.wmf"/><Relationship Id="rId579" Type="http://schemas.openxmlformats.org/officeDocument/2006/relationships/image" Target="media/image242.wmf"/><Relationship Id="rId578" Type="http://schemas.openxmlformats.org/officeDocument/2006/relationships/oleObject" Target="embeddings/oleObject330.bin"/><Relationship Id="rId577" Type="http://schemas.openxmlformats.org/officeDocument/2006/relationships/image" Target="media/image241.wmf"/><Relationship Id="rId576" Type="http://schemas.openxmlformats.org/officeDocument/2006/relationships/oleObject" Target="embeddings/oleObject329.bin"/><Relationship Id="rId575" Type="http://schemas.openxmlformats.org/officeDocument/2006/relationships/image" Target="media/image240.wmf"/><Relationship Id="rId574" Type="http://schemas.openxmlformats.org/officeDocument/2006/relationships/oleObject" Target="embeddings/oleObject328.bin"/><Relationship Id="rId573" Type="http://schemas.openxmlformats.org/officeDocument/2006/relationships/image" Target="media/image239.wmf"/><Relationship Id="rId572" Type="http://schemas.openxmlformats.org/officeDocument/2006/relationships/oleObject" Target="embeddings/oleObject327.bin"/><Relationship Id="rId571" Type="http://schemas.openxmlformats.org/officeDocument/2006/relationships/image" Target="media/image238.wmf"/><Relationship Id="rId570" Type="http://schemas.openxmlformats.org/officeDocument/2006/relationships/oleObject" Target="embeddings/oleObject326.bin"/><Relationship Id="rId57" Type="http://schemas.openxmlformats.org/officeDocument/2006/relationships/oleObject" Target="embeddings/oleObject25.bin"/><Relationship Id="rId569" Type="http://schemas.openxmlformats.org/officeDocument/2006/relationships/image" Target="media/image237.png"/><Relationship Id="rId568" Type="http://schemas.openxmlformats.org/officeDocument/2006/relationships/image" Target="media/image236.png"/><Relationship Id="rId567" Type="http://schemas.openxmlformats.org/officeDocument/2006/relationships/image" Target="media/image235.png"/><Relationship Id="rId566" Type="http://schemas.openxmlformats.org/officeDocument/2006/relationships/image" Target="media/image234.png"/><Relationship Id="rId565" Type="http://schemas.openxmlformats.org/officeDocument/2006/relationships/image" Target="media/image233.png"/><Relationship Id="rId564" Type="http://schemas.openxmlformats.org/officeDocument/2006/relationships/image" Target="media/image232.png"/><Relationship Id="rId563" Type="http://schemas.openxmlformats.org/officeDocument/2006/relationships/image" Target="media/image231.png"/><Relationship Id="rId562" Type="http://schemas.openxmlformats.org/officeDocument/2006/relationships/image" Target="media/image230.png"/><Relationship Id="rId561" Type="http://schemas.openxmlformats.org/officeDocument/2006/relationships/image" Target="media/image229.png"/><Relationship Id="rId560" Type="http://schemas.openxmlformats.org/officeDocument/2006/relationships/image" Target="media/image228.png"/><Relationship Id="rId56" Type="http://schemas.openxmlformats.org/officeDocument/2006/relationships/image" Target="media/image25.wmf"/><Relationship Id="rId559" Type="http://schemas.openxmlformats.org/officeDocument/2006/relationships/image" Target="media/image227.png"/><Relationship Id="rId558" Type="http://schemas.openxmlformats.org/officeDocument/2006/relationships/image" Target="media/image226.png"/><Relationship Id="rId557" Type="http://schemas.openxmlformats.org/officeDocument/2006/relationships/image" Target="media/image225.png"/><Relationship Id="rId556" Type="http://schemas.openxmlformats.org/officeDocument/2006/relationships/image" Target="media/image224.wmf"/><Relationship Id="rId555" Type="http://schemas.openxmlformats.org/officeDocument/2006/relationships/oleObject" Target="embeddings/oleObject325.bin"/><Relationship Id="rId554" Type="http://schemas.openxmlformats.org/officeDocument/2006/relationships/oleObject" Target="embeddings/oleObject324.bin"/><Relationship Id="rId553" Type="http://schemas.openxmlformats.org/officeDocument/2006/relationships/image" Target="media/image223.wmf"/><Relationship Id="rId552" Type="http://schemas.openxmlformats.org/officeDocument/2006/relationships/oleObject" Target="embeddings/oleObject323.bin"/><Relationship Id="rId551" Type="http://schemas.openxmlformats.org/officeDocument/2006/relationships/oleObject" Target="embeddings/oleObject322.bin"/><Relationship Id="rId550" Type="http://schemas.openxmlformats.org/officeDocument/2006/relationships/oleObject" Target="embeddings/oleObject321.bin"/><Relationship Id="rId55" Type="http://schemas.openxmlformats.org/officeDocument/2006/relationships/oleObject" Target="embeddings/oleObject24.bin"/><Relationship Id="rId549" Type="http://schemas.openxmlformats.org/officeDocument/2006/relationships/image" Target="media/image222.wmf"/><Relationship Id="rId548" Type="http://schemas.openxmlformats.org/officeDocument/2006/relationships/oleObject" Target="embeddings/oleObject320.bin"/><Relationship Id="rId547" Type="http://schemas.openxmlformats.org/officeDocument/2006/relationships/image" Target="media/image221.wmf"/><Relationship Id="rId546" Type="http://schemas.openxmlformats.org/officeDocument/2006/relationships/oleObject" Target="embeddings/oleObject319.bin"/><Relationship Id="rId545" Type="http://schemas.openxmlformats.org/officeDocument/2006/relationships/image" Target="media/image220.wmf"/><Relationship Id="rId544" Type="http://schemas.openxmlformats.org/officeDocument/2006/relationships/oleObject" Target="embeddings/oleObject318.bin"/><Relationship Id="rId543" Type="http://schemas.openxmlformats.org/officeDocument/2006/relationships/image" Target="media/image219.wmf"/><Relationship Id="rId542" Type="http://schemas.openxmlformats.org/officeDocument/2006/relationships/oleObject" Target="embeddings/oleObject317.bin"/><Relationship Id="rId541" Type="http://schemas.openxmlformats.org/officeDocument/2006/relationships/image" Target="media/image218.wmf"/><Relationship Id="rId540" Type="http://schemas.openxmlformats.org/officeDocument/2006/relationships/oleObject" Target="embeddings/oleObject316.bin"/><Relationship Id="rId54" Type="http://schemas.openxmlformats.org/officeDocument/2006/relationships/image" Target="media/image24.wmf"/><Relationship Id="rId539" Type="http://schemas.openxmlformats.org/officeDocument/2006/relationships/image" Target="media/image217.wmf"/><Relationship Id="rId538" Type="http://schemas.openxmlformats.org/officeDocument/2006/relationships/oleObject" Target="embeddings/oleObject315.bin"/><Relationship Id="rId537" Type="http://schemas.openxmlformats.org/officeDocument/2006/relationships/oleObject" Target="embeddings/oleObject314.bin"/><Relationship Id="rId536" Type="http://schemas.openxmlformats.org/officeDocument/2006/relationships/image" Target="media/image216.png"/><Relationship Id="rId535" Type="http://schemas.openxmlformats.org/officeDocument/2006/relationships/image" Target="media/image215.png"/><Relationship Id="rId534" Type="http://schemas.openxmlformats.org/officeDocument/2006/relationships/image" Target="media/image214.png"/><Relationship Id="rId533" Type="http://schemas.openxmlformats.org/officeDocument/2006/relationships/image" Target="media/image213.wmf"/><Relationship Id="rId532" Type="http://schemas.openxmlformats.org/officeDocument/2006/relationships/oleObject" Target="embeddings/oleObject313.bin"/><Relationship Id="rId531" Type="http://schemas.openxmlformats.org/officeDocument/2006/relationships/image" Target="media/image212.png"/><Relationship Id="rId530" Type="http://schemas.openxmlformats.org/officeDocument/2006/relationships/image" Target="media/image211.wmf"/><Relationship Id="rId53" Type="http://schemas.openxmlformats.org/officeDocument/2006/relationships/oleObject" Target="embeddings/oleObject23.bin"/><Relationship Id="rId529" Type="http://schemas.openxmlformats.org/officeDocument/2006/relationships/oleObject" Target="embeddings/oleObject312.bin"/><Relationship Id="rId528" Type="http://schemas.openxmlformats.org/officeDocument/2006/relationships/image" Target="media/image210.wmf"/><Relationship Id="rId527" Type="http://schemas.openxmlformats.org/officeDocument/2006/relationships/oleObject" Target="embeddings/oleObject311.bin"/><Relationship Id="rId526" Type="http://schemas.openxmlformats.org/officeDocument/2006/relationships/oleObject" Target="embeddings/oleObject310.bin"/><Relationship Id="rId525" Type="http://schemas.openxmlformats.org/officeDocument/2006/relationships/oleObject" Target="embeddings/oleObject309.bin"/><Relationship Id="rId524" Type="http://schemas.openxmlformats.org/officeDocument/2006/relationships/oleObject" Target="embeddings/oleObject308.bin"/><Relationship Id="rId523" Type="http://schemas.openxmlformats.org/officeDocument/2006/relationships/oleObject" Target="embeddings/oleObject307.bin"/><Relationship Id="rId522" Type="http://schemas.openxmlformats.org/officeDocument/2006/relationships/oleObject" Target="embeddings/oleObject306.bin"/><Relationship Id="rId521" Type="http://schemas.openxmlformats.org/officeDocument/2006/relationships/oleObject" Target="embeddings/oleObject305.bin"/><Relationship Id="rId520" Type="http://schemas.openxmlformats.org/officeDocument/2006/relationships/oleObject" Target="embeddings/oleObject304.bin"/><Relationship Id="rId52" Type="http://schemas.openxmlformats.org/officeDocument/2006/relationships/image" Target="media/image23.wmf"/><Relationship Id="rId519" Type="http://schemas.openxmlformats.org/officeDocument/2006/relationships/oleObject" Target="embeddings/oleObject303.bin"/><Relationship Id="rId518" Type="http://schemas.openxmlformats.org/officeDocument/2006/relationships/oleObject" Target="embeddings/oleObject302.bin"/><Relationship Id="rId517" Type="http://schemas.openxmlformats.org/officeDocument/2006/relationships/oleObject" Target="embeddings/oleObject301.bin"/><Relationship Id="rId516" Type="http://schemas.openxmlformats.org/officeDocument/2006/relationships/oleObject" Target="embeddings/oleObject300.bin"/><Relationship Id="rId515" Type="http://schemas.openxmlformats.org/officeDocument/2006/relationships/oleObject" Target="embeddings/oleObject299.bin"/><Relationship Id="rId514" Type="http://schemas.openxmlformats.org/officeDocument/2006/relationships/oleObject" Target="embeddings/oleObject298.bin"/><Relationship Id="rId513" Type="http://schemas.openxmlformats.org/officeDocument/2006/relationships/image" Target="media/image209.wmf"/><Relationship Id="rId512" Type="http://schemas.openxmlformats.org/officeDocument/2006/relationships/oleObject" Target="embeddings/oleObject297.bin"/><Relationship Id="rId511" Type="http://schemas.openxmlformats.org/officeDocument/2006/relationships/image" Target="media/image208.wmf"/><Relationship Id="rId510" Type="http://schemas.openxmlformats.org/officeDocument/2006/relationships/oleObject" Target="embeddings/oleObject296.bin"/><Relationship Id="rId51" Type="http://schemas.openxmlformats.org/officeDocument/2006/relationships/oleObject" Target="embeddings/oleObject22.bin"/><Relationship Id="rId509" Type="http://schemas.openxmlformats.org/officeDocument/2006/relationships/oleObject" Target="embeddings/oleObject295.bin"/><Relationship Id="rId508" Type="http://schemas.openxmlformats.org/officeDocument/2006/relationships/oleObject" Target="embeddings/oleObject294.bin"/><Relationship Id="rId507" Type="http://schemas.openxmlformats.org/officeDocument/2006/relationships/oleObject" Target="embeddings/oleObject293.bin"/><Relationship Id="rId506" Type="http://schemas.openxmlformats.org/officeDocument/2006/relationships/oleObject" Target="embeddings/oleObject292.bin"/><Relationship Id="rId505" Type="http://schemas.openxmlformats.org/officeDocument/2006/relationships/oleObject" Target="embeddings/oleObject291.bin"/><Relationship Id="rId504" Type="http://schemas.openxmlformats.org/officeDocument/2006/relationships/oleObject" Target="embeddings/oleObject290.bin"/><Relationship Id="rId503" Type="http://schemas.openxmlformats.org/officeDocument/2006/relationships/oleObject" Target="embeddings/oleObject289.bin"/><Relationship Id="rId502" Type="http://schemas.openxmlformats.org/officeDocument/2006/relationships/oleObject" Target="embeddings/oleObject288.bin"/><Relationship Id="rId501" Type="http://schemas.openxmlformats.org/officeDocument/2006/relationships/oleObject" Target="embeddings/oleObject287.bin"/><Relationship Id="rId500" Type="http://schemas.openxmlformats.org/officeDocument/2006/relationships/oleObject" Target="embeddings/oleObject286.bin"/><Relationship Id="rId50" Type="http://schemas.openxmlformats.org/officeDocument/2006/relationships/image" Target="media/image22.wmf"/><Relationship Id="rId5" Type="http://schemas.openxmlformats.org/officeDocument/2006/relationships/footer" Target="footer2.xml"/><Relationship Id="rId499" Type="http://schemas.openxmlformats.org/officeDocument/2006/relationships/oleObject" Target="embeddings/oleObject285.bin"/><Relationship Id="rId498" Type="http://schemas.openxmlformats.org/officeDocument/2006/relationships/oleObject" Target="embeddings/oleObject284.bin"/><Relationship Id="rId497" Type="http://schemas.openxmlformats.org/officeDocument/2006/relationships/image" Target="media/image207.wmf"/><Relationship Id="rId496" Type="http://schemas.openxmlformats.org/officeDocument/2006/relationships/oleObject" Target="embeddings/oleObject283.bin"/><Relationship Id="rId495" Type="http://schemas.openxmlformats.org/officeDocument/2006/relationships/oleObject" Target="embeddings/oleObject282.bin"/><Relationship Id="rId494" Type="http://schemas.openxmlformats.org/officeDocument/2006/relationships/oleObject" Target="embeddings/oleObject281.bin"/><Relationship Id="rId493" Type="http://schemas.openxmlformats.org/officeDocument/2006/relationships/oleObject" Target="embeddings/oleObject280.bin"/><Relationship Id="rId492" Type="http://schemas.openxmlformats.org/officeDocument/2006/relationships/oleObject" Target="embeddings/oleObject279.bin"/><Relationship Id="rId491" Type="http://schemas.openxmlformats.org/officeDocument/2006/relationships/oleObject" Target="embeddings/oleObject278.bin"/><Relationship Id="rId490" Type="http://schemas.openxmlformats.org/officeDocument/2006/relationships/oleObject" Target="embeddings/oleObject277.bin"/><Relationship Id="rId49" Type="http://schemas.openxmlformats.org/officeDocument/2006/relationships/oleObject" Target="embeddings/oleObject21.bin"/><Relationship Id="rId489" Type="http://schemas.openxmlformats.org/officeDocument/2006/relationships/oleObject" Target="embeddings/oleObject276.bin"/><Relationship Id="rId488" Type="http://schemas.openxmlformats.org/officeDocument/2006/relationships/image" Target="media/image206.wmf"/><Relationship Id="rId487" Type="http://schemas.openxmlformats.org/officeDocument/2006/relationships/oleObject" Target="embeddings/oleObject275.bin"/><Relationship Id="rId486" Type="http://schemas.openxmlformats.org/officeDocument/2006/relationships/image" Target="media/image205.wmf"/><Relationship Id="rId485" Type="http://schemas.openxmlformats.org/officeDocument/2006/relationships/oleObject" Target="embeddings/oleObject274.bin"/><Relationship Id="rId484" Type="http://schemas.openxmlformats.org/officeDocument/2006/relationships/image" Target="media/image204.wmf"/><Relationship Id="rId483" Type="http://schemas.openxmlformats.org/officeDocument/2006/relationships/oleObject" Target="embeddings/oleObject273.bin"/><Relationship Id="rId482" Type="http://schemas.openxmlformats.org/officeDocument/2006/relationships/oleObject" Target="embeddings/oleObject272.bin"/><Relationship Id="rId481" Type="http://schemas.openxmlformats.org/officeDocument/2006/relationships/oleObject" Target="embeddings/oleObject271.bin"/><Relationship Id="rId480" Type="http://schemas.openxmlformats.org/officeDocument/2006/relationships/oleObject" Target="embeddings/oleObject270.bin"/><Relationship Id="rId48" Type="http://schemas.openxmlformats.org/officeDocument/2006/relationships/image" Target="media/image21.wmf"/><Relationship Id="rId479" Type="http://schemas.openxmlformats.org/officeDocument/2006/relationships/oleObject" Target="embeddings/oleObject269.bin"/><Relationship Id="rId478" Type="http://schemas.openxmlformats.org/officeDocument/2006/relationships/oleObject" Target="embeddings/oleObject268.bin"/><Relationship Id="rId477" Type="http://schemas.openxmlformats.org/officeDocument/2006/relationships/oleObject" Target="embeddings/oleObject267.bin"/><Relationship Id="rId476" Type="http://schemas.openxmlformats.org/officeDocument/2006/relationships/oleObject" Target="embeddings/oleObject266.bin"/><Relationship Id="rId475" Type="http://schemas.openxmlformats.org/officeDocument/2006/relationships/oleObject" Target="embeddings/oleObject265.bin"/><Relationship Id="rId474" Type="http://schemas.openxmlformats.org/officeDocument/2006/relationships/oleObject" Target="embeddings/oleObject264.bin"/><Relationship Id="rId473" Type="http://schemas.openxmlformats.org/officeDocument/2006/relationships/oleObject" Target="embeddings/oleObject263.bin"/><Relationship Id="rId472" Type="http://schemas.openxmlformats.org/officeDocument/2006/relationships/oleObject" Target="embeddings/oleObject262.bin"/><Relationship Id="rId471" Type="http://schemas.openxmlformats.org/officeDocument/2006/relationships/oleObject" Target="embeddings/oleObject261.bin"/><Relationship Id="rId470" Type="http://schemas.openxmlformats.org/officeDocument/2006/relationships/image" Target="media/image203.wmf"/><Relationship Id="rId47" Type="http://schemas.openxmlformats.org/officeDocument/2006/relationships/oleObject" Target="embeddings/oleObject20.bin"/><Relationship Id="rId469" Type="http://schemas.openxmlformats.org/officeDocument/2006/relationships/oleObject" Target="embeddings/oleObject260.bin"/><Relationship Id="rId468" Type="http://schemas.openxmlformats.org/officeDocument/2006/relationships/image" Target="media/image202.wmf"/><Relationship Id="rId467" Type="http://schemas.openxmlformats.org/officeDocument/2006/relationships/oleObject" Target="embeddings/oleObject259.bin"/><Relationship Id="rId466" Type="http://schemas.openxmlformats.org/officeDocument/2006/relationships/image" Target="media/image201.wmf"/><Relationship Id="rId465" Type="http://schemas.openxmlformats.org/officeDocument/2006/relationships/oleObject" Target="embeddings/oleObject258.bin"/><Relationship Id="rId464" Type="http://schemas.openxmlformats.org/officeDocument/2006/relationships/image" Target="media/image200.wmf"/><Relationship Id="rId463" Type="http://schemas.openxmlformats.org/officeDocument/2006/relationships/oleObject" Target="embeddings/oleObject257.bin"/><Relationship Id="rId462" Type="http://schemas.openxmlformats.org/officeDocument/2006/relationships/image" Target="media/image199.wmf"/><Relationship Id="rId461" Type="http://schemas.openxmlformats.org/officeDocument/2006/relationships/oleObject" Target="embeddings/oleObject256.bin"/><Relationship Id="rId460" Type="http://schemas.openxmlformats.org/officeDocument/2006/relationships/image" Target="media/image198.wmf"/><Relationship Id="rId46" Type="http://schemas.openxmlformats.org/officeDocument/2006/relationships/image" Target="media/image20.wmf"/><Relationship Id="rId459" Type="http://schemas.openxmlformats.org/officeDocument/2006/relationships/oleObject" Target="embeddings/oleObject255.bin"/><Relationship Id="rId458" Type="http://schemas.openxmlformats.org/officeDocument/2006/relationships/image" Target="media/image197.wmf"/><Relationship Id="rId457" Type="http://schemas.openxmlformats.org/officeDocument/2006/relationships/oleObject" Target="embeddings/oleObject254.bin"/><Relationship Id="rId456" Type="http://schemas.openxmlformats.org/officeDocument/2006/relationships/image" Target="media/image196.wmf"/><Relationship Id="rId455" Type="http://schemas.openxmlformats.org/officeDocument/2006/relationships/oleObject" Target="embeddings/oleObject253.bin"/><Relationship Id="rId454" Type="http://schemas.openxmlformats.org/officeDocument/2006/relationships/image" Target="media/image195.wmf"/><Relationship Id="rId453" Type="http://schemas.openxmlformats.org/officeDocument/2006/relationships/oleObject" Target="embeddings/oleObject252.bin"/><Relationship Id="rId452" Type="http://schemas.openxmlformats.org/officeDocument/2006/relationships/image" Target="media/image194.wmf"/><Relationship Id="rId451" Type="http://schemas.openxmlformats.org/officeDocument/2006/relationships/oleObject" Target="embeddings/oleObject251.bin"/><Relationship Id="rId450" Type="http://schemas.openxmlformats.org/officeDocument/2006/relationships/image" Target="media/image193.wmf"/><Relationship Id="rId45" Type="http://schemas.openxmlformats.org/officeDocument/2006/relationships/oleObject" Target="embeddings/oleObject19.bin"/><Relationship Id="rId449" Type="http://schemas.openxmlformats.org/officeDocument/2006/relationships/oleObject" Target="embeddings/oleObject250.bin"/><Relationship Id="rId448" Type="http://schemas.openxmlformats.org/officeDocument/2006/relationships/image" Target="media/image192.wmf"/><Relationship Id="rId447" Type="http://schemas.openxmlformats.org/officeDocument/2006/relationships/oleObject" Target="embeddings/oleObject249.bin"/><Relationship Id="rId446" Type="http://schemas.openxmlformats.org/officeDocument/2006/relationships/image" Target="media/image191.wmf"/><Relationship Id="rId445" Type="http://schemas.openxmlformats.org/officeDocument/2006/relationships/oleObject" Target="embeddings/oleObject248.bin"/><Relationship Id="rId444" Type="http://schemas.openxmlformats.org/officeDocument/2006/relationships/image" Target="media/image190.wmf"/><Relationship Id="rId443" Type="http://schemas.openxmlformats.org/officeDocument/2006/relationships/oleObject" Target="embeddings/oleObject247.bin"/><Relationship Id="rId442" Type="http://schemas.openxmlformats.org/officeDocument/2006/relationships/image" Target="media/image189.wmf"/><Relationship Id="rId441" Type="http://schemas.openxmlformats.org/officeDocument/2006/relationships/oleObject" Target="embeddings/oleObject246.bin"/><Relationship Id="rId440" Type="http://schemas.openxmlformats.org/officeDocument/2006/relationships/image" Target="media/image188.wmf"/><Relationship Id="rId44" Type="http://schemas.openxmlformats.org/officeDocument/2006/relationships/image" Target="media/image19.wmf"/><Relationship Id="rId439" Type="http://schemas.openxmlformats.org/officeDocument/2006/relationships/oleObject" Target="embeddings/oleObject245.bin"/><Relationship Id="rId438" Type="http://schemas.openxmlformats.org/officeDocument/2006/relationships/oleObject" Target="embeddings/oleObject244.bin"/><Relationship Id="rId437" Type="http://schemas.openxmlformats.org/officeDocument/2006/relationships/image" Target="media/image187.wmf"/><Relationship Id="rId436" Type="http://schemas.openxmlformats.org/officeDocument/2006/relationships/oleObject" Target="embeddings/oleObject243.bin"/><Relationship Id="rId435" Type="http://schemas.openxmlformats.org/officeDocument/2006/relationships/image" Target="media/image186.wmf"/><Relationship Id="rId434" Type="http://schemas.openxmlformats.org/officeDocument/2006/relationships/oleObject" Target="embeddings/oleObject242.bin"/><Relationship Id="rId433" Type="http://schemas.openxmlformats.org/officeDocument/2006/relationships/image" Target="media/image185.wmf"/><Relationship Id="rId432" Type="http://schemas.openxmlformats.org/officeDocument/2006/relationships/oleObject" Target="embeddings/oleObject241.bin"/><Relationship Id="rId431" Type="http://schemas.openxmlformats.org/officeDocument/2006/relationships/image" Target="media/image184.wmf"/><Relationship Id="rId430" Type="http://schemas.openxmlformats.org/officeDocument/2006/relationships/oleObject" Target="embeddings/oleObject240.bin"/><Relationship Id="rId43" Type="http://schemas.openxmlformats.org/officeDocument/2006/relationships/oleObject" Target="embeddings/oleObject18.bin"/><Relationship Id="rId429" Type="http://schemas.openxmlformats.org/officeDocument/2006/relationships/image" Target="media/image183.wmf"/><Relationship Id="rId428" Type="http://schemas.openxmlformats.org/officeDocument/2006/relationships/oleObject" Target="embeddings/oleObject239.bin"/><Relationship Id="rId427" Type="http://schemas.openxmlformats.org/officeDocument/2006/relationships/image" Target="media/image182.wmf"/><Relationship Id="rId426" Type="http://schemas.openxmlformats.org/officeDocument/2006/relationships/oleObject" Target="embeddings/oleObject238.bin"/><Relationship Id="rId425" Type="http://schemas.openxmlformats.org/officeDocument/2006/relationships/image" Target="media/image181.wmf"/><Relationship Id="rId424" Type="http://schemas.openxmlformats.org/officeDocument/2006/relationships/oleObject" Target="embeddings/oleObject237.bin"/><Relationship Id="rId423" Type="http://schemas.openxmlformats.org/officeDocument/2006/relationships/image" Target="media/image180.wmf"/><Relationship Id="rId422" Type="http://schemas.openxmlformats.org/officeDocument/2006/relationships/oleObject" Target="embeddings/oleObject236.bin"/><Relationship Id="rId421" Type="http://schemas.openxmlformats.org/officeDocument/2006/relationships/image" Target="media/image179.wmf"/><Relationship Id="rId420" Type="http://schemas.openxmlformats.org/officeDocument/2006/relationships/oleObject" Target="embeddings/oleObject235.bin"/><Relationship Id="rId42" Type="http://schemas.openxmlformats.org/officeDocument/2006/relationships/image" Target="media/image18.wmf"/><Relationship Id="rId419" Type="http://schemas.openxmlformats.org/officeDocument/2006/relationships/oleObject" Target="embeddings/oleObject234.bin"/><Relationship Id="rId418" Type="http://schemas.openxmlformats.org/officeDocument/2006/relationships/oleObject" Target="embeddings/oleObject233.bin"/><Relationship Id="rId417" Type="http://schemas.openxmlformats.org/officeDocument/2006/relationships/image" Target="media/image178.wmf"/><Relationship Id="rId416" Type="http://schemas.openxmlformats.org/officeDocument/2006/relationships/oleObject" Target="embeddings/oleObject232.bin"/><Relationship Id="rId415" Type="http://schemas.openxmlformats.org/officeDocument/2006/relationships/image" Target="media/image177.wmf"/><Relationship Id="rId414" Type="http://schemas.openxmlformats.org/officeDocument/2006/relationships/oleObject" Target="embeddings/oleObject231.bin"/><Relationship Id="rId413" Type="http://schemas.openxmlformats.org/officeDocument/2006/relationships/image" Target="media/image176.wmf"/><Relationship Id="rId412" Type="http://schemas.openxmlformats.org/officeDocument/2006/relationships/oleObject" Target="embeddings/oleObject230.bin"/><Relationship Id="rId411" Type="http://schemas.openxmlformats.org/officeDocument/2006/relationships/image" Target="media/image175.wmf"/><Relationship Id="rId410" Type="http://schemas.openxmlformats.org/officeDocument/2006/relationships/oleObject" Target="embeddings/oleObject229.bin"/><Relationship Id="rId41" Type="http://schemas.openxmlformats.org/officeDocument/2006/relationships/oleObject" Target="embeddings/oleObject17.bin"/><Relationship Id="rId409" Type="http://schemas.openxmlformats.org/officeDocument/2006/relationships/oleObject" Target="embeddings/oleObject228.bin"/><Relationship Id="rId408" Type="http://schemas.openxmlformats.org/officeDocument/2006/relationships/image" Target="media/image174.wmf"/><Relationship Id="rId407" Type="http://schemas.openxmlformats.org/officeDocument/2006/relationships/oleObject" Target="embeddings/oleObject227.bin"/><Relationship Id="rId406" Type="http://schemas.openxmlformats.org/officeDocument/2006/relationships/image" Target="media/image173.wmf"/><Relationship Id="rId405" Type="http://schemas.openxmlformats.org/officeDocument/2006/relationships/oleObject" Target="embeddings/oleObject226.bin"/><Relationship Id="rId404" Type="http://schemas.openxmlformats.org/officeDocument/2006/relationships/image" Target="media/image172.wmf"/><Relationship Id="rId403" Type="http://schemas.openxmlformats.org/officeDocument/2006/relationships/oleObject" Target="embeddings/oleObject225.bin"/><Relationship Id="rId402" Type="http://schemas.openxmlformats.org/officeDocument/2006/relationships/image" Target="media/image171.wmf"/><Relationship Id="rId401" Type="http://schemas.openxmlformats.org/officeDocument/2006/relationships/oleObject" Target="embeddings/oleObject224.bin"/><Relationship Id="rId400" Type="http://schemas.openxmlformats.org/officeDocument/2006/relationships/image" Target="media/image170.wmf"/><Relationship Id="rId40" Type="http://schemas.openxmlformats.org/officeDocument/2006/relationships/image" Target="media/image17.wmf"/><Relationship Id="rId4" Type="http://schemas.openxmlformats.org/officeDocument/2006/relationships/header" Target="header1.xml"/><Relationship Id="rId399" Type="http://schemas.openxmlformats.org/officeDocument/2006/relationships/oleObject" Target="embeddings/oleObject223.bin"/><Relationship Id="rId398" Type="http://schemas.openxmlformats.org/officeDocument/2006/relationships/image" Target="media/image169.wmf"/><Relationship Id="rId397" Type="http://schemas.openxmlformats.org/officeDocument/2006/relationships/oleObject" Target="embeddings/oleObject222.bin"/><Relationship Id="rId396" Type="http://schemas.openxmlformats.org/officeDocument/2006/relationships/image" Target="media/image168.wmf"/><Relationship Id="rId395" Type="http://schemas.openxmlformats.org/officeDocument/2006/relationships/oleObject" Target="embeddings/oleObject221.bin"/><Relationship Id="rId394" Type="http://schemas.openxmlformats.org/officeDocument/2006/relationships/image" Target="media/image167.wmf"/><Relationship Id="rId393" Type="http://schemas.openxmlformats.org/officeDocument/2006/relationships/oleObject" Target="embeddings/oleObject220.bin"/><Relationship Id="rId392" Type="http://schemas.openxmlformats.org/officeDocument/2006/relationships/image" Target="media/image166.wmf"/><Relationship Id="rId391" Type="http://schemas.openxmlformats.org/officeDocument/2006/relationships/oleObject" Target="embeddings/oleObject219.bin"/><Relationship Id="rId390" Type="http://schemas.openxmlformats.org/officeDocument/2006/relationships/image" Target="media/image165.wmf"/><Relationship Id="rId39" Type="http://schemas.openxmlformats.org/officeDocument/2006/relationships/oleObject" Target="embeddings/oleObject16.bin"/><Relationship Id="rId389" Type="http://schemas.openxmlformats.org/officeDocument/2006/relationships/oleObject" Target="embeddings/oleObject218.bin"/><Relationship Id="rId388" Type="http://schemas.openxmlformats.org/officeDocument/2006/relationships/image" Target="media/image164.wmf"/><Relationship Id="rId387" Type="http://schemas.openxmlformats.org/officeDocument/2006/relationships/oleObject" Target="embeddings/oleObject217.bin"/><Relationship Id="rId386" Type="http://schemas.openxmlformats.org/officeDocument/2006/relationships/image" Target="media/image163.wmf"/><Relationship Id="rId385" Type="http://schemas.openxmlformats.org/officeDocument/2006/relationships/oleObject" Target="embeddings/oleObject216.bin"/><Relationship Id="rId384" Type="http://schemas.openxmlformats.org/officeDocument/2006/relationships/image" Target="media/image162.wmf"/><Relationship Id="rId383" Type="http://schemas.openxmlformats.org/officeDocument/2006/relationships/oleObject" Target="embeddings/oleObject215.bin"/><Relationship Id="rId382" Type="http://schemas.openxmlformats.org/officeDocument/2006/relationships/image" Target="media/image161.wmf"/><Relationship Id="rId381" Type="http://schemas.openxmlformats.org/officeDocument/2006/relationships/oleObject" Target="embeddings/oleObject214.bin"/><Relationship Id="rId380" Type="http://schemas.openxmlformats.org/officeDocument/2006/relationships/image" Target="media/image160.wmf"/><Relationship Id="rId38" Type="http://schemas.openxmlformats.org/officeDocument/2006/relationships/image" Target="media/image16.wmf"/><Relationship Id="rId379" Type="http://schemas.openxmlformats.org/officeDocument/2006/relationships/oleObject" Target="embeddings/oleObject213.bin"/><Relationship Id="rId378" Type="http://schemas.openxmlformats.org/officeDocument/2006/relationships/image" Target="media/image159.wmf"/><Relationship Id="rId377" Type="http://schemas.openxmlformats.org/officeDocument/2006/relationships/oleObject" Target="embeddings/oleObject212.bin"/><Relationship Id="rId376" Type="http://schemas.openxmlformats.org/officeDocument/2006/relationships/image" Target="media/image158.wmf"/><Relationship Id="rId375" Type="http://schemas.openxmlformats.org/officeDocument/2006/relationships/oleObject" Target="embeddings/oleObject211.bin"/><Relationship Id="rId374" Type="http://schemas.openxmlformats.org/officeDocument/2006/relationships/image" Target="media/image157.wmf"/><Relationship Id="rId373" Type="http://schemas.openxmlformats.org/officeDocument/2006/relationships/oleObject" Target="embeddings/oleObject210.bin"/><Relationship Id="rId372" Type="http://schemas.openxmlformats.org/officeDocument/2006/relationships/image" Target="media/image156.wmf"/><Relationship Id="rId371" Type="http://schemas.openxmlformats.org/officeDocument/2006/relationships/oleObject" Target="embeddings/oleObject209.bin"/><Relationship Id="rId370" Type="http://schemas.openxmlformats.org/officeDocument/2006/relationships/image" Target="media/image155.wmf"/><Relationship Id="rId37" Type="http://schemas.openxmlformats.org/officeDocument/2006/relationships/oleObject" Target="embeddings/oleObject15.bin"/><Relationship Id="rId369" Type="http://schemas.openxmlformats.org/officeDocument/2006/relationships/oleObject" Target="embeddings/oleObject208.bin"/><Relationship Id="rId368" Type="http://schemas.openxmlformats.org/officeDocument/2006/relationships/image" Target="media/image154.wmf"/><Relationship Id="rId367" Type="http://schemas.openxmlformats.org/officeDocument/2006/relationships/oleObject" Target="embeddings/oleObject207.bin"/><Relationship Id="rId366" Type="http://schemas.openxmlformats.org/officeDocument/2006/relationships/image" Target="media/image153.wmf"/><Relationship Id="rId365" Type="http://schemas.openxmlformats.org/officeDocument/2006/relationships/oleObject" Target="embeddings/oleObject206.bin"/><Relationship Id="rId364" Type="http://schemas.openxmlformats.org/officeDocument/2006/relationships/image" Target="media/image152.wmf"/><Relationship Id="rId363" Type="http://schemas.openxmlformats.org/officeDocument/2006/relationships/oleObject" Target="embeddings/oleObject205.bin"/><Relationship Id="rId362" Type="http://schemas.openxmlformats.org/officeDocument/2006/relationships/image" Target="media/image151.wmf"/><Relationship Id="rId361" Type="http://schemas.openxmlformats.org/officeDocument/2006/relationships/oleObject" Target="embeddings/oleObject204.bin"/><Relationship Id="rId360" Type="http://schemas.openxmlformats.org/officeDocument/2006/relationships/image" Target="media/image150.wmf"/><Relationship Id="rId36" Type="http://schemas.openxmlformats.org/officeDocument/2006/relationships/image" Target="media/image15.wmf"/><Relationship Id="rId359" Type="http://schemas.openxmlformats.org/officeDocument/2006/relationships/oleObject" Target="embeddings/oleObject203.bin"/><Relationship Id="rId358" Type="http://schemas.openxmlformats.org/officeDocument/2006/relationships/image" Target="media/image149.wmf"/><Relationship Id="rId357" Type="http://schemas.openxmlformats.org/officeDocument/2006/relationships/oleObject" Target="embeddings/oleObject202.bin"/><Relationship Id="rId356" Type="http://schemas.openxmlformats.org/officeDocument/2006/relationships/image" Target="media/image148.wmf"/><Relationship Id="rId355" Type="http://schemas.openxmlformats.org/officeDocument/2006/relationships/oleObject" Target="embeddings/oleObject201.bin"/><Relationship Id="rId354" Type="http://schemas.openxmlformats.org/officeDocument/2006/relationships/image" Target="media/image147.wmf"/><Relationship Id="rId353" Type="http://schemas.openxmlformats.org/officeDocument/2006/relationships/oleObject" Target="embeddings/oleObject200.bin"/><Relationship Id="rId352" Type="http://schemas.openxmlformats.org/officeDocument/2006/relationships/image" Target="media/image146.wmf"/><Relationship Id="rId351" Type="http://schemas.openxmlformats.org/officeDocument/2006/relationships/oleObject" Target="embeddings/oleObject199.bin"/><Relationship Id="rId350" Type="http://schemas.openxmlformats.org/officeDocument/2006/relationships/image" Target="media/image145.wmf"/><Relationship Id="rId35" Type="http://schemas.openxmlformats.org/officeDocument/2006/relationships/oleObject" Target="embeddings/oleObject14.bin"/><Relationship Id="rId349" Type="http://schemas.openxmlformats.org/officeDocument/2006/relationships/oleObject" Target="embeddings/oleObject198.bin"/><Relationship Id="rId348" Type="http://schemas.openxmlformats.org/officeDocument/2006/relationships/image" Target="media/image144.wmf"/><Relationship Id="rId347" Type="http://schemas.openxmlformats.org/officeDocument/2006/relationships/oleObject" Target="embeddings/oleObject197.bin"/><Relationship Id="rId346" Type="http://schemas.openxmlformats.org/officeDocument/2006/relationships/image" Target="media/image143.wmf"/><Relationship Id="rId345" Type="http://schemas.openxmlformats.org/officeDocument/2006/relationships/oleObject" Target="embeddings/oleObject196.bin"/><Relationship Id="rId344" Type="http://schemas.openxmlformats.org/officeDocument/2006/relationships/image" Target="media/image142.wmf"/><Relationship Id="rId343" Type="http://schemas.openxmlformats.org/officeDocument/2006/relationships/oleObject" Target="embeddings/oleObject195.bin"/><Relationship Id="rId342" Type="http://schemas.openxmlformats.org/officeDocument/2006/relationships/image" Target="media/image141.wmf"/><Relationship Id="rId341" Type="http://schemas.openxmlformats.org/officeDocument/2006/relationships/oleObject" Target="embeddings/oleObject194.bin"/><Relationship Id="rId340" Type="http://schemas.openxmlformats.org/officeDocument/2006/relationships/image" Target="media/image140.wmf"/><Relationship Id="rId34" Type="http://schemas.openxmlformats.org/officeDocument/2006/relationships/image" Target="media/image14.wmf"/><Relationship Id="rId339" Type="http://schemas.openxmlformats.org/officeDocument/2006/relationships/oleObject" Target="embeddings/oleObject193.bin"/><Relationship Id="rId338" Type="http://schemas.openxmlformats.org/officeDocument/2006/relationships/oleObject" Target="embeddings/oleObject192.bin"/><Relationship Id="rId337" Type="http://schemas.openxmlformats.org/officeDocument/2006/relationships/image" Target="media/image139.wmf"/><Relationship Id="rId336" Type="http://schemas.openxmlformats.org/officeDocument/2006/relationships/oleObject" Target="embeddings/oleObject191.bin"/><Relationship Id="rId335" Type="http://schemas.openxmlformats.org/officeDocument/2006/relationships/image" Target="media/image138.wmf"/><Relationship Id="rId334" Type="http://schemas.openxmlformats.org/officeDocument/2006/relationships/oleObject" Target="embeddings/oleObject190.bin"/><Relationship Id="rId333" Type="http://schemas.openxmlformats.org/officeDocument/2006/relationships/image" Target="media/image137.wmf"/><Relationship Id="rId332" Type="http://schemas.openxmlformats.org/officeDocument/2006/relationships/oleObject" Target="embeddings/oleObject189.bin"/><Relationship Id="rId331" Type="http://schemas.openxmlformats.org/officeDocument/2006/relationships/image" Target="media/image136.wmf"/><Relationship Id="rId330" Type="http://schemas.openxmlformats.org/officeDocument/2006/relationships/oleObject" Target="embeddings/oleObject188.bin"/><Relationship Id="rId33" Type="http://schemas.openxmlformats.org/officeDocument/2006/relationships/oleObject" Target="embeddings/oleObject13.bin"/><Relationship Id="rId329" Type="http://schemas.openxmlformats.org/officeDocument/2006/relationships/oleObject" Target="embeddings/oleObject187.bin"/><Relationship Id="rId328" Type="http://schemas.openxmlformats.org/officeDocument/2006/relationships/image" Target="media/image135.png"/><Relationship Id="rId327" Type="http://schemas.openxmlformats.org/officeDocument/2006/relationships/image" Target="media/image134.wmf"/><Relationship Id="rId326" Type="http://schemas.openxmlformats.org/officeDocument/2006/relationships/oleObject" Target="embeddings/oleObject186.bin"/><Relationship Id="rId325" Type="http://schemas.openxmlformats.org/officeDocument/2006/relationships/image" Target="media/image133.wmf"/><Relationship Id="rId324" Type="http://schemas.openxmlformats.org/officeDocument/2006/relationships/oleObject" Target="embeddings/oleObject185.bin"/><Relationship Id="rId323" Type="http://schemas.openxmlformats.org/officeDocument/2006/relationships/image" Target="media/image132.wmf"/><Relationship Id="rId322" Type="http://schemas.openxmlformats.org/officeDocument/2006/relationships/oleObject" Target="embeddings/oleObject184.bin"/><Relationship Id="rId321" Type="http://schemas.openxmlformats.org/officeDocument/2006/relationships/image" Target="media/image131.wmf"/><Relationship Id="rId320" Type="http://schemas.openxmlformats.org/officeDocument/2006/relationships/oleObject" Target="embeddings/oleObject183.bin"/><Relationship Id="rId32" Type="http://schemas.openxmlformats.org/officeDocument/2006/relationships/image" Target="media/image13.wmf"/><Relationship Id="rId319" Type="http://schemas.openxmlformats.org/officeDocument/2006/relationships/image" Target="media/image130.wmf"/><Relationship Id="rId318" Type="http://schemas.openxmlformats.org/officeDocument/2006/relationships/oleObject" Target="embeddings/oleObject182.bin"/><Relationship Id="rId317" Type="http://schemas.openxmlformats.org/officeDocument/2006/relationships/oleObject" Target="embeddings/oleObject181.bin"/><Relationship Id="rId316" Type="http://schemas.openxmlformats.org/officeDocument/2006/relationships/oleObject" Target="embeddings/oleObject180.bin"/><Relationship Id="rId315" Type="http://schemas.openxmlformats.org/officeDocument/2006/relationships/oleObject" Target="embeddings/oleObject179.bin"/><Relationship Id="rId314" Type="http://schemas.openxmlformats.org/officeDocument/2006/relationships/oleObject" Target="embeddings/oleObject178.bin"/><Relationship Id="rId313" Type="http://schemas.openxmlformats.org/officeDocument/2006/relationships/oleObject" Target="embeddings/oleObject177.bin"/><Relationship Id="rId312" Type="http://schemas.openxmlformats.org/officeDocument/2006/relationships/oleObject" Target="embeddings/oleObject176.bin"/><Relationship Id="rId311" Type="http://schemas.openxmlformats.org/officeDocument/2006/relationships/oleObject" Target="embeddings/oleObject175.bin"/><Relationship Id="rId310" Type="http://schemas.openxmlformats.org/officeDocument/2006/relationships/oleObject" Target="embeddings/oleObject174.bin"/><Relationship Id="rId31" Type="http://schemas.openxmlformats.org/officeDocument/2006/relationships/oleObject" Target="embeddings/oleObject12.bin"/><Relationship Id="rId309" Type="http://schemas.openxmlformats.org/officeDocument/2006/relationships/oleObject" Target="embeddings/oleObject173.bin"/><Relationship Id="rId308" Type="http://schemas.openxmlformats.org/officeDocument/2006/relationships/oleObject" Target="embeddings/oleObject172.bin"/><Relationship Id="rId307" Type="http://schemas.openxmlformats.org/officeDocument/2006/relationships/oleObject" Target="embeddings/oleObject171.bin"/><Relationship Id="rId306" Type="http://schemas.openxmlformats.org/officeDocument/2006/relationships/image" Target="media/image129.wmf"/><Relationship Id="rId305" Type="http://schemas.openxmlformats.org/officeDocument/2006/relationships/oleObject" Target="embeddings/oleObject170.bin"/><Relationship Id="rId304" Type="http://schemas.openxmlformats.org/officeDocument/2006/relationships/oleObject" Target="embeddings/oleObject169.bin"/><Relationship Id="rId303" Type="http://schemas.openxmlformats.org/officeDocument/2006/relationships/image" Target="media/image128.wmf"/><Relationship Id="rId302" Type="http://schemas.openxmlformats.org/officeDocument/2006/relationships/oleObject" Target="embeddings/oleObject168.bin"/><Relationship Id="rId301" Type="http://schemas.openxmlformats.org/officeDocument/2006/relationships/oleObject" Target="embeddings/oleObject167.bin"/><Relationship Id="rId300" Type="http://schemas.openxmlformats.org/officeDocument/2006/relationships/image" Target="media/image127.png"/><Relationship Id="rId30" Type="http://schemas.openxmlformats.org/officeDocument/2006/relationships/image" Target="media/image12.wmf"/><Relationship Id="rId3" Type="http://schemas.openxmlformats.org/officeDocument/2006/relationships/footer" Target="footer1.xml"/><Relationship Id="rId299" Type="http://schemas.openxmlformats.org/officeDocument/2006/relationships/oleObject" Target="embeddings/oleObject166.bin"/><Relationship Id="rId298" Type="http://schemas.openxmlformats.org/officeDocument/2006/relationships/oleObject" Target="embeddings/oleObject165.bin"/><Relationship Id="rId297" Type="http://schemas.openxmlformats.org/officeDocument/2006/relationships/image" Target="media/image126.wmf"/><Relationship Id="rId296" Type="http://schemas.openxmlformats.org/officeDocument/2006/relationships/oleObject" Target="embeddings/oleObject164.bin"/><Relationship Id="rId295" Type="http://schemas.openxmlformats.org/officeDocument/2006/relationships/oleObject" Target="embeddings/oleObject163.bin"/><Relationship Id="rId294" Type="http://schemas.openxmlformats.org/officeDocument/2006/relationships/oleObject" Target="embeddings/oleObject162.bin"/><Relationship Id="rId293" Type="http://schemas.openxmlformats.org/officeDocument/2006/relationships/oleObject" Target="embeddings/oleObject161.bin"/><Relationship Id="rId292" Type="http://schemas.openxmlformats.org/officeDocument/2006/relationships/image" Target="media/image125.wmf"/><Relationship Id="rId291" Type="http://schemas.openxmlformats.org/officeDocument/2006/relationships/oleObject" Target="embeddings/oleObject160.bin"/><Relationship Id="rId290" Type="http://schemas.openxmlformats.org/officeDocument/2006/relationships/image" Target="media/image124.wmf"/><Relationship Id="rId29" Type="http://schemas.openxmlformats.org/officeDocument/2006/relationships/oleObject" Target="embeddings/oleObject11.bin"/><Relationship Id="rId289" Type="http://schemas.openxmlformats.org/officeDocument/2006/relationships/oleObject" Target="embeddings/oleObject159.bin"/><Relationship Id="rId288" Type="http://schemas.openxmlformats.org/officeDocument/2006/relationships/image" Target="media/image123.wmf"/><Relationship Id="rId287" Type="http://schemas.openxmlformats.org/officeDocument/2006/relationships/oleObject" Target="embeddings/oleObject158.bin"/><Relationship Id="rId286" Type="http://schemas.openxmlformats.org/officeDocument/2006/relationships/image" Target="media/image122.wmf"/><Relationship Id="rId285" Type="http://schemas.openxmlformats.org/officeDocument/2006/relationships/oleObject" Target="embeddings/oleObject157.bin"/><Relationship Id="rId284" Type="http://schemas.openxmlformats.org/officeDocument/2006/relationships/image" Target="media/image121.wmf"/><Relationship Id="rId283" Type="http://schemas.openxmlformats.org/officeDocument/2006/relationships/oleObject" Target="embeddings/oleObject156.bin"/><Relationship Id="rId282" Type="http://schemas.openxmlformats.org/officeDocument/2006/relationships/image" Target="media/image120.wmf"/><Relationship Id="rId281" Type="http://schemas.openxmlformats.org/officeDocument/2006/relationships/oleObject" Target="embeddings/oleObject155.bin"/><Relationship Id="rId280" Type="http://schemas.openxmlformats.org/officeDocument/2006/relationships/image" Target="media/image119.wmf"/><Relationship Id="rId28" Type="http://schemas.openxmlformats.org/officeDocument/2006/relationships/image" Target="media/image11.wmf"/><Relationship Id="rId279" Type="http://schemas.openxmlformats.org/officeDocument/2006/relationships/oleObject" Target="embeddings/oleObject154.bin"/><Relationship Id="rId278" Type="http://schemas.openxmlformats.org/officeDocument/2006/relationships/image" Target="media/image118.wmf"/><Relationship Id="rId277" Type="http://schemas.openxmlformats.org/officeDocument/2006/relationships/oleObject" Target="embeddings/oleObject153.bin"/><Relationship Id="rId276" Type="http://schemas.openxmlformats.org/officeDocument/2006/relationships/image" Target="media/image117.wmf"/><Relationship Id="rId275" Type="http://schemas.openxmlformats.org/officeDocument/2006/relationships/oleObject" Target="embeddings/oleObject152.bin"/><Relationship Id="rId274" Type="http://schemas.openxmlformats.org/officeDocument/2006/relationships/oleObject" Target="embeddings/oleObject151.bin"/><Relationship Id="rId273" Type="http://schemas.openxmlformats.org/officeDocument/2006/relationships/image" Target="media/image116.wmf"/><Relationship Id="rId272" Type="http://schemas.openxmlformats.org/officeDocument/2006/relationships/oleObject" Target="embeddings/oleObject150.bin"/><Relationship Id="rId271" Type="http://schemas.openxmlformats.org/officeDocument/2006/relationships/image" Target="media/image115.wmf"/><Relationship Id="rId270" Type="http://schemas.openxmlformats.org/officeDocument/2006/relationships/oleObject" Target="embeddings/oleObject149.bin"/><Relationship Id="rId27" Type="http://schemas.openxmlformats.org/officeDocument/2006/relationships/oleObject" Target="embeddings/oleObject10.bin"/><Relationship Id="rId269" Type="http://schemas.openxmlformats.org/officeDocument/2006/relationships/image" Target="media/image114.wmf"/><Relationship Id="rId268" Type="http://schemas.openxmlformats.org/officeDocument/2006/relationships/oleObject" Target="embeddings/oleObject148.bin"/><Relationship Id="rId267" Type="http://schemas.openxmlformats.org/officeDocument/2006/relationships/oleObject" Target="embeddings/oleObject147.bin"/><Relationship Id="rId266" Type="http://schemas.openxmlformats.org/officeDocument/2006/relationships/image" Target="media/image113.wmf"/><Relationship Id="rId265" Type="http://schemas.openxmlformats.org/officeDocument/2006/relationships/oleObject" Target="embeddings/oleObject146.bin"/><Relationship Id="rId264" Type="http://schemas.openxmlformats.org/officeDocument/2006/relationships/image" Target="media/image112.wmf"/><Relationship Id="rId263" Type="http://schemas.openxmlformats.org/officeDocument/2006/relationships/oleObject" Target="embeddings/oleObject145.bin"/><Relationship Id="rId262" Type="http://schemas.openxmlformats.org/officeDocument/2006/relationships/image" Target="media/image111.wmf"/><Relationship Id="rId261" Type="http://schemas.openxmlformats.org/officeDocument/2006/relationships/oleObject" Target="embeddings/oleObject144.bin"/><Relationship Id="rId260" Type="http://schemas.openxmlformats.org/officeDocument/2006/relationships/image" Target="media/image110.wmf"/><Relationship Id="rId26" Type="http://schemas.openxmlformats.org/officeDocument/2006/relationships/image" Target="media/image10.wmf"/><Relationship Id="rId259" Type="http://schemas.openxmlformats.org/officeDocument/2006/relationships/oleObject" Target="embeddings/oleObject143.bin"/><Relationship Id="rId258" Type="http://schemas.openxmlformats.org/officeDocument/2006/relationships/image" Target="media/image109.wmf"/><Relationship Id="rId257" Type="http://schemas.openxmlformats.org/officeDocument/2006/relationships/oleObject" Target="embeddings/oleObject142.bin"/><Relationship Id="rId256" Type="http://schemas.openxmlformats.org/officeDocument/2006/relationships/image" Target="media/image108.wmf"/><Relationship Id="rId255" Type="http://schemas.openxmlformats.org/officeDocument/2006/relationships/oleObject" Target="embeddings/oleObject141.bin"/><Relationship Id="rId254" Type="http://schemas.openxmlformats.org/officeDocument/2006/relationships/image" Target="media/image107.wmf"/><Relationship Id="rId253" Type="http://schemas.openxmlformats.org/officeDocument/2006/relationships/oleObject" Target="embeddings/oleObject140.bin"/><Relationship Id="rId252" Type="http://schemas.openxmlformats.org/officeDocument/2006/relationships/oleObject" Target="embeddings/oleObject139.bin"/><Relationship Id="rId251" Type="http://schemas.openxmlformats.org/officeDocument/2006/relationships/image" Target="media/image106.wmf"/><Relationship Id="rId250" Type="http://schemas.openxmlformats.org/officeDocument/2006/relationships/oleObject" Target="embeddings/oleObject138.bin"/><Relationship Id="rId25" Type="http://schemas.openxmlformats.org/officeDocument/2006/relationships/oleObject" Target="embeddings/oleObject9.bin"/><Relationship Id="rId249" Type="http://schemas.openxmlformats.org/officeDocument/2006/relationships/image" Target="media/image105.wmf"/><Relationship Id="rId248" Type="http://schemas.openxmlformats.org/officeDocument/2006/relationships/oleObject" Target="embeddings/oleObject137.bin"/><Relationship Id="rId247" Type="http://schemas.openxmlformats.org/officeDocument/2006/relationships/oleObject" Target="embeddings/oleObject136.bin"/><Relationship Id="rId246" Type="http://schemas.openxmlformats.org/officeDocument/2006/relationships/image" Target="media/image104.wmf"/><Relationship Id="rId245" Type="http://schemas.openxmlformats.org/officeDocument/2006/relationships/oleObject" Target="embeddings/oleObject135.bin"/><Relationship Id="rId244" Type="http://schemas.openxmlformats.org/officeDocument/2006/relationships/oleObject" Target="embeddings/oleObject134.bin"/><Relationship Id="rId243" Type="http://schemas.openxmlformats.org/officeDocument/2006/relationships/oleObject" Target="embeddings/oleObject133.bin"/><Relationship Id="rId242" Type="http://schemas.openxmlformats.org/officeDocument/2006/relationships/oleObject" Target="embeddings/oleObject132.bin"/><Relationship Id="rId241" Type="http://schemas.openxmlformats.org/officeDocument/2006/relationships/oleObject" Target="embeddings/oleObject131.bin"/><Relationship Id="rId240" Type="http://schemas.openxmlformats.org/officeDocument/2006/relationships/image" Target="media/image103.wmf"/><Relationship Id="rId24" Type="http://schemas.openxmlformats.org/officeDocument/2006/relationships/image" Target="media/image9.wmf"/><Relationship Id="rId239" Type="http://schemas.openxmlformats.org/officeDocument/2006/relationships/oleObject" Target="embeddings/oleObject130.bin"/><Relationship Id="rId238" Type="http://schemas.openxmlformats.org/officeDocument/2006/relationships/image" Target="media/image102.wmf"/><Relationship Id="rId237" Type="http://schemas.openxmlformats.org/officeDocument/2006/relationships/oleObject" Target="embeddings/oleObject129.bin"/><Relationship Id="rId236" Type="http://schemas.openxmlformats.org/officeDocument/2006/relationships/image" Target="media/image101.wmf"/><Relationship Id="rId235" Type="http://schemas.openxmlformats.org/officeDocument/2006/relationships/oleObject" Target="embeddings/oleObject128.bin"/><Relationship Id="rId234" Type="http://schemas.openxmlformats.org/officeDocument/2006/relationships/image" Target="media/image100.wmf"/><Relationship Id="rId233" Type="http://schemas.openxmlformats.org/officeDocument/2006/relationships/oleObject" Target="embeddings/oleObject127.bin"/><Relationship Id="rId232" Type="http://schemas.openxmlformats.org/officeDocument/2006/relationships/oleObject" Target="embeddings/oleObject126.bin"/><Relationship Id="rId231" Type="http://schemas.openxmlformats.org/officeDocument/2006/relationships/image" Target="media/image99.wmf"/><Relationship Id="rId230" Type="http://schemas.openxmlformats.org/officeDocument/2006/relationships/oleObject" Target="embeddings/oleObject125.bin"/><Relationship Id="rId23" Type="http://schemas.openxmlformats.org/officeDocument/2006/relationships/oleObject" Target="embeddings/oleObject8.bin"/><Relationship Id="rId229" Type="http://schemas.openxmlformats.org/officeDocument/2006/relationships/image" Target="media/image98.wmf"/><Relationship Id="rId228" Type="http://schemas.openxmlformats.org/officeDocument/2006/relationships/oleObject" Target="embeddings/oleObject124.bin"/><Relationship Id="rId227" Type="http://schemas.openxmlformats.org/officeDocument/2006/relationships/image" Target="media/image97.wmf"/><Relationship Id="rId226" Type="http://schemas.openxmlformats.org/officeDocument/2006/relationships/oleObject" Target="embeddings/oleObject123.bin"/><Relationship Id="rId225" Type="http://schemas.openxmlformats.org/officeDocument/2006/relationships/image" Target="media/image96.wmf"/><Relationship Id="rId224" Type="http://schemas.openxmlformats.org/officeDocument/2006/relationships/oleObject" Target="embeddings/oleObject122.bin"/><Relationship Id="rId223" Type="http://schemas.openxmlformats.org/officeDocument/2006/relationships/image" Target="media/image95.wmf"/><Relationship Id="rId222" Type="http://schemas.openxmlformats.org/officeDocument/2006/relationships/oleObject" Target="embeddings/oleObject121.bin"/><Relationship Id="rId221" Type="http://schemas.openxmlformats.org/officeDocument/2006/relationships/image" Target="media/image94.wmf"/><Relationship Id="rId220" Type="http://schemas.openxmlformats.org/officeDocument/2006/relationships/oleObject" Target="embeddings/oleObject120.bin"/><Relationship Id="rId22" Type="http://schemas.openxmlformats.org/officeDocument/2006/relationships/image" Target="media/image8.wmf"/><Relationship Id="rId219" Type="http://schemas.openxmlformats.org/officeDocument/2006/relationships/image" Target="media/image93.wmf"/><Relationship Id="rId218" Type="http://schemas.openxmlformats.org/officeDocument/2006/relationships/oleObject" Target="embeddings/oleObject119.bin"/><Relationship Id="rId217" Type="http://schemas.openxmlformats.org/officeDocument/2006/relationships/image" Target="media/image92.wmf"/><Relationship Id="rId216" Type="http://schemas.openxmlformats.org/officeDocument/2006/relationships/oleObject" Target="embeddings/oleObject118.bin"/><Relationship Id="rId215" Type="http://schemas.openxmlformats.org/officeDocument/2006/relationships/image" Target="media/image91.wmf"/><Relationship Id="rId214" Type="http://schemas.openxmlformats.org/officeDocument/2006/relationships/oleObject" Target="embeddings/oleObject117.bin"/><Relationship Id="rId213" Type="http://schemas.openxmlformats.org/officeDocument/2006/relationships/oleObject" Target="embeddings/oleObject116.bin"/><Relationship Id="rId212" Type="http://schemas.openxmlformats.org/officeDocument/2006/relationships/oleObject" Target="embeddings/oleObject115.bin"/><Relationship Id="rId211" Type="http://schemas.openxmlformats.org/officeDocument/2006/relationships/oleObject" Target="embeddings/oleObject114.bin"/><Relationship Id="rId210" Type="http://schemas.openxmlformats.org/officeDocument/2006/relationships/image" Target="media/image90.wmf"/><Relationship Id="rId21" Type="http://schemas.openxmlformats.org/officeDocument/2006/relationships/oleObject" Target="embeddings/oleObject7.bin"/><Relationship Id="rId209" Type="http://schemas.openxmlformats.org/officeDocument/2006/relationships/oleObject" Target="embeddings/oleObject113.bin"/><Relationship Id="rId208" Type="http://schemas.openxmlformats.org/officeDocument/2006/relationships/image" Target="media/image89.wmf"/><Relationship Id="rId207" Type="http://schemas.openxmlformats.org/officeDocument/2006/relationships/oleObject" Target="embeddings/oleObject112.bin"/><Relationship Id="rId206" Type="http://schemas.openxmlformats.org/officeDocument/2006/relationships/oleObject" Target="embeddings/oleObject111.bin"/><Relationship Id="rId205" Type="http://schemas.openxmlformats.org/officeDocument/2006/relationships/oleObject" Target="embeddings/oleObject110.bin"/><Relationship Id="rId204" Type="http://schemas.openxmlformats.org/officeDocument/2006/relationships/oleObject" Target="embeddings/oleObject109.bin"/><Relationship Id="rId203" Type="http://schemas.openxmlformats.org/officeDocument/2006/relationships/oleObject" Target="embeddings/oleObject108.bin"/><Relationship Id="rId202" Type="http://schemas.openxmlformats.org/officeDocument/2006/relationships/image" Target="media/image88.wmf"/><Relationship Id="rId201" Type="http://schemas.openxmlformats.org/officeDocument/2006/relationships/oleObject" Target="embeddings/oleObject107.bin"/><Relationship Id="rId200" Type="http://schemas.openxmlformats.org/officeDocument/2006/relationships/image" Target="media/image87.wmf"/><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oleObject" Target="embeddings/oleObject106.bin"/><Relationship Id="rId198" Type="http://schemas.openxmlformats.org/officeDocument/2006/relationships/oleObject" Target="embeddings/oleObject105.bin"/><Relationship Id="rId197" Type="http://schemas.openxmlformats.org/officeDocument/2006/relationships/oleObject" Target="embeddings/oleObject104.bin"/><Relationship Id="rId196" Type="http://schemas.openxmlformats.org/officeDocument/2006/relationships/image" Target="media/image86.wmf"/><Relationship Id="rId195" Type="http://schemas.openxmlformats.org/officeDocument/2006/relationships/oleObject" Target="embeddings/oleObject103.bin"/><Relationship Id="rId194" Type="http://schemas.openxmlformats.org/officeDocument/2006/relationships/image" Target="media/image85.wmf"/><Relationship Id="rId193" Type="http://schemas.openxmlformats.org/officeDocument/2006/relationships/oleObject" Target="embeddings/oleObject102.bin"/><Relationship Id="rId192" Type="http://schemas.openxmlformats.org/officeDocument/2006/relationships/oleObject" Target="embeddings/oleObject101.bin"/><Relationship Id="rId191" Type="http://schemas.openxmlformats.org/officeDocument/2006/relationships/image" Target="media/image84.wmf"/><Relationship Id="rId190" Type="http://schemas.openxmlformats.org/officeDocument/2006/relationships/oleObject" Target="embeddings/oleObject100.bin"/><Relationship Id="rId19" Type="http://schemas.openxmlformats.org/officeDocument/2006/relationships/oleObject" Target="embeddings/oleObject6.bin"/><Relationship Id="rId189" Type="http://schemas.openxmlformats.org/officeDocument/2006/relationships/oleObject" Target="embeddings/oleObject99.bin"/><Relationship Id="rId188" Type="http://schemas.openxmlformats.org/officeDocument/2006/relationships/image" Target="media/image83.wmf"/><Relationship Id="rId187" Type="http://schemas.openxmlformats.org/officeDocument/2006/relationships/oleObject" Target="embeddings/oleObject98.bin"/><Relationship Id="rId186" Type="http://schemas.openxmlformats.org/officeDocument/2006/relationships/image" Target="media/image82.wmf"/><Relationship Id="rId185" Type="http://schemas.openxmlformats.org/officeDocument/2006/relationships/oleObject" Target="embeddings/oleObject97.bin"/><Relationship Id="rId184" Type="http://schemas.openxmlformats.org/officeDocument/2006/relationships/image" Target="media/image81.wmf"/><Relationship Id="rId183" Type="http://schemas.openxmlformats.org/officeDocument/2006/relationships/oleObject" Target="embeddings/oleObject96.bin"/><Relationship Id="rId182" Type="http://schemas.openxmlformats.org/officeDocument/2006/relationships/image" Target="media/image80.wmf"/><Relationship Id="rId181" Type="http://schemas.openxmlformats.org/officeDocument/2006/relationships/oleObject" Target="embeddings/oleObject95.bin"/><Relationship Id="rId180" Type="http://schemas.openxmlformats.org/officeDocument/2006/relationships/image" Target="media/image79.wmf"/><Relationship Id="rId18" Type="http://schemas.openxmlformats.org/officeDocument/2006/relationships/image" Target="media/image6.wmf"/><Relationship Id="rId179" Type="http://schemas.openxmlformats.org/officeDocument/2006/relationships/oleObject" Target="embeddings/oleObject94.bin"/><Relationship Id="rId178" Type="http://schemas.openxmlformats.org/officeDocument/2006/relationships/image" Target="media/image78.wmf"/><Relationship Id="rId177" Type="http://schemas.openxmlformats.org/officeDocument/2006/relationships/oleObject" Target="embeddings/oleObject93.bin"/><Relationship Id="rId176" Type="http://schemas.openxmlformats.org/officeDocument/2006/relationships/image" Target="media/image77.wmf"/><Relationship Id="rId175" Type="http://schemas.openxmlformats.org/officeDocument/2006/relationships/oleObject" Target="embeddings/oleObject92.bin"/><Relationship Id="rId174" Type="http://schemas.openxmlformats.org/officeDocument/2006/relationships/image" Target="media/image76.wmf"/><Relationship Id="rId173" Type="http://schemas.openxmlformats.org/officeDocument/2006/relationships/oleObject" Target="embeddings/oleObject91.bin"/><Relationship Id="rId172" Type="http://schemas.openxmlformats.org/officeDocument/2006/relationships/image" Target="media/image75.wmf"/><Relationship Id="rId171" Type="http://schemas.openxmlformats.org/officeDocument/2006/relationships/oleObject" Target="embeddings/oleObject90.bin"/><Relationship Id="rId170" Type="http://schemas.openxmlformats.org/officeDocument/2006/relationships/image" Target="media/image74.wmf"/><Relationship Id="rId17" Type="http://schemas.openxmlformats.org/officeDocument/2006/relationships/oleObject" Target="embeddings/oleObject5.bin"/><Relationship Id="rId169" Type="http://schemas.openxmlformats.org/officeDocument/2006/relationships/oleObject" Target="embeddings/oleObject89.bin"/><Relationship Id="rId168" Type="http://schemas.openxmlformats.org/officeDocument/2006/relationships/image" Target="media/image73.wmf"/><Relationship Id="rId167" Type="http://schemas.openxmlformats.org/officeDocument/2006/relationships/oleObject" Target="embeddings/oleObject88.bin"/><Relationship Id="rId166" Type="http://schemas.openxmlformats.org/officeDocument/2006/relationships/image" Target="media/image72.wmf"/><Relationship Id="rId165" Type="http://schemas.openxmlformats.org/officeDocument/2006/relationships/oleObject" Target="embeddings/oleObject87.bin"/><Relationship Id="rId164" Type="http://schemas.openxmlformats.org/officeDocument/2006/relationships/image" Target="media/image71.wmf"/><Relationship Id="rId163" Type="http://schemas.openxmlformats.org/officeDocument/2006/relationships/oleObject" Target="embeddings/oleObject86.bin"/><Relationship Id="rId162" Type="http://schemas.openxmlformats.org/officeDocument/2006/relationships/image" Target="media/image70.wmf"/><Relationship Id="rId161" Type="http://schemas.openxmlformats.org/officeDocument/2006/relationships/oleObject" Target="embeddings/oleObject85.bin"/><Relationship Id="rId160" Type="http://schemas.openxmlformats.org/officeDocument/2006/relationships/oleObject" Target="embeddings/oleObject84.bin"/><Relationship Id="rId16" Type="http://schemas.openxmlformats.org/officeDocument/2006/relationships/image" Target="media/image5.wmf"/><Relationship Id="rId159" Type="http://schemas.openxmlformats.org/officeDocument/2006/relationships/oleObject" Target="embeddings/oleObject83.bin"/><Relationship Id="rId158" Type="http://schemas.openxmlformats.org/officeDocument/2006/relationships/image" Target="media/image69.wmf"/><Relationship Id="rId157" Type="http://schemas.openxmlformats.org/officeDocument/2006/relationships/oleObject" Target="embeddings/oleObject82.bin"/><Relationship Id="rId156" Type="http://schemas.openxmlformats.org/officeDocument/2006/relationships/image" Target="media/image68.wmf"/><Relationship Id="rId155" Type="http://schemas.openxmlformats.org/officeDocument/2006/relationships/oleObject" Target="embeddings/oleObject81.bin"/><Relationship Id="rId154" Type="http://schemas.openxmlformats.org/officeDocument/2006/relationships/image" Target="media/image67.wmf"/><Relationship Id="rId153" Type="http://schemas.openxmlformats.org/officeDocument/2006/relationships/oleObject" Target="embeddings/oleObject80.bin"/><Relationship Id="rId152" Type="http://schemas.openxmlformats.org/officeDocument/2006/relationships/oleObject" Target="embeddings/oleObject79.bin"/><Relationship Id="rId151" Type="http://schemas.openxmlformats.org/officeDocument/2006/relationships/oleObject" Target="embeddings/oleObject78.bin"/><Relationship Id="rId150" Type="http://schemas.openxmlformats.org/officeDocument/2006/relationships/oleObject" Target="embeddings/oleObject77.bin"/><Relationship Id="rId15" Type="http://schemas.openxmlformats.org/officeDocument/2006/relationships/oleObject" Target="embeddings/oleObject4.bin"/><Relationship Id="rId149" Type="http://schemas.openxmlformats.org/officeDocument/2006/relationships/oleObject" Target="embeddings/oleObject76.bin"/><Relationship Id="rId148" Type="http://schemas.openxmlformats.org/officeDocument/2006/relationships/image" Target="media/image66.wmf"/><Relationship Id="rId147" Type="http://schemas.openxmlformats.org/officeDocument/2006/relationships/oleObject" Target="embeddings/oleObject75.bin"/><Relationship Id="rId146" Type="http://schemas.openxmlformats.org/officeDocument/2006/relationships/image" Target="media/image65.wmf"/><Relationship Id="rId145" Type="http://schemas.openxmlformats.org/officeDocument/2006/relationships/oleObject" Target="embeddings/oleObject74.bin"/><Relationship Id="rId144" Type="http://schemas.openxmlformats.org/officeDocument/2006/relationships/oleObject" Target="embeddings/oleObject73.bin"/><Relationship Id="rId143" Type="http://schemas.openxmlformats.org/officeDocument/2006/relationships/image" Target="media/image64.wmf"/><Relationship Id="rId142" Type="http://schemas.openxmlformats.org/officeDocument/2006/relationships/oleObject" Target="embeddings/oleObject72.bin"/><Relationship Id="rId141" Type="http://schemas.openxmlformats.org/officeDocument/2006/relationships/image" Target="media/image63.wmf"/><Relationship Id="rId140" Type="http://schemas.openxmlformats.org/officeDocument/2006/relationships/oleObject" Target="embeddings/oleObject71.bin"/><Relationship Id="rId14" Type="http://schemas.openxmlformats.org/officeDocument/2006/relationships/image" Target="media/image4.wmf"/><Relationship Id="rId139" Type="http://schemas.openxmlformats.org/officeDocument/2006/relationships/image" Target="media/image62.wmf"/><Relationship Id="rId138" Type="http://schemas.openxmlformats.org/officeDocument/2006/relationships/oleObject" Target="embeddings/oleObject70.bin"/><Relationship Id="rId137" Type="http://schemas.openxmlformats.org/officeDocument/2006/relationships/oleObject" Target="embeddings/oleObject69.bin"/><Relationship Id="rId136" Type="http://schemas.openxmlformats.org/officeDocument/2006/relationships/image" Target="media/image61.wmf"/><Relationship Id="rId135" Type="http://schemas.openxmlformats.org/officeDocument/2006/relationships/oleObject" Target="embeddings/oleObject68.bin"/><Relationship Id="rId134" Type="http://schemas.openxmlformats.org/officeDocument/2006/relationships/oleObject" Target="embeddings/oleObject67.bin"/><Relationship Id="rId133" Type="http://schemas.openxmlformats.org/officeDocument/2006/relationships/oleObject" Target="embeddings/oleObject66.bin"/><Relationship Id="rId132" Type="http://schemas.openxmlformats.org/officeDocument/2006/relationships/image" Target="media/image60.wmf"/><Relationship Id="rId131" Type="http://schemas.openxmlformats.org/officeDocument/2006/relationships/oleObject" Target="embeddings/oleObject65.bin"/><Relationship Id="rId130" Type="http://schemas.openxmlformats.org/officeDocument/2006/relationships/image" Target="media/image59.wmf"/><Relationship Id="rId13" Type="http://schemas.openxmlformats.org/officeDocument/2006/relationships/oleObject" Target="embeddings/oleObject3.bin"/><Relationship Id="rId129" Type="http://schemas.openxmlformats.org/officeDocument/2006/relationships/oleObject" Target="embeddings/oleObject64.bin"/><Relationship Id="rId128" Type="http://schemas.openxmlformats.org/officeDocument/2006/relationships/image" Target="media/image58.wmf"/><Relationship Id="rId127" Type="http://schemas.openxmlformats.org/officeDocument/2006/relationships/oleObject" Target="embeddings/oleObject63.bin"/><Relationship Id="rId126" Type="http://schemas.openxmlformats.org/officeDocument/2006/relationships/image" Target="media/image57.wmf"/><Relationship Id="rId125" Type="http://schemas.openxmlformats.org/officeDocument/2006/relationships/oleObject" Target="embeddings/oleObject62.bin"/><Relationship Id="rId124" Type="http://schemas.openxmlformats.org/officeDocument/2006/relationships/image" Target="media/image56.wmf"/><Relationship Id="rId123" Type="http://schemas.openxmlformats.org/officeDocument/2006/relationships/oleObject" Target="embeddings/oleObject61.bin"/><Relationship Id="rId122" Type="http://schemas.openxmlformats.org/officeDocument/2006/relationships/image" Target="media/image55.wmf"/><Relationship Id="rId121" Type="http://schemas.openxmlformats.org/officeDocument/2006/relationships/oleObject" Target="embeddings/oleObject60.bin"/><Relationship Id="rId120" Type="http://schemas.openxmlformats.org/officeDocument/2006/relationships/image" Target="media/image54.wmf"/><Relationship Id="rId12" Type="http://schemas.openxmlformats.org/officeDocument/2006/relationships/image" Target="media/image3.wmf"/><Relationship Id="rId119" Type="http://schemas.openxmlformats.org/officeDocument/2006/relationships/oleObject" Target="embeddings/oleObject59.bin"/><Relationship Id="rId118" Type="http://schemas.openxmlformats.org/officeDocument/2006/relationships/image" Target="media/image53.wmf"/><Relationship Id="rId117" Type="http://schemas.openxmlformats.org/officeDocument/2006/relationships/oleObject" Target="embeddings/oleObject58.bin"/><Relationship Id="rId116" Type="http://schemas.openxmlformats.org/officeDocument/2006/relationships/image" Target="media/image52.wmf"/><Relationship Id="rId115" Type="http://schemas.openxmlformats.org/officeDocument/2006/relationships/oleObject" Target="embeddings/oleObject57.bin"/><Relationship Id="rId114" Type="http://schemas.openxmlformats.org/officeDocument/2006/relationships/image" Target="media/image51.wmf"/><Relationship Id="rId113" Type="http://schemas.openxmlformats.org/officeDocument/2006/relationships/oleObject" Target="embeddings/oleObject56.bin"/><Relationship Id="rId112" Type="http://schemas.openxmlformats.org/officeDocument/2006/relationships/image" Target="media/image50.wmf"/><Relationship Id="rId111" Type="http://schemas.openxmlformats.org/officeDocument/2006/relationships/oleObject" Target="embeddings/oleObject55.bin"/><Relationship Id="rId110" Type="http://schemas.openxmlformats.org/officeDocument/2006/relationships/image" Target="media/image49.wmf"/><Relationship Id="rId11" Type="http://schemas.openxmlformats.org/officeDocument/2006/relationships/oleObject" Target="embeddings/oleObject2.bin"/><Relationship Id="rId109" Type="http://schemas.openxmlformats.org/officeDocument/2006/relationships/oleObject" Target="embeddings/oleObject54.bin"/><Relationship Id="rId108" Type="http://schemas.openxmlformats.org/officeDocument/2006/relationships/image" Target="media/image48.wmf"/><Relationship Id="rId107" Type="http://schemas.openxmlformats.org/officeDocument/2006/relationships/oleObject" Target="embeddings/oleObject53.bin"/><Relationship Id="rId106" Type="http://schemas.openxmlformats.org/officeDocument/2006/relationships/image" Target="media/image47.wmf"/><Relationship Id="rId105" Type="http://schemas.openxmlformats.org/officeDocument/2006/relationships/oleObject" Target="embeddings/oleObject52.bin"/><Relationship Id="rId104" Type="http://schemas.openxmlformats.org/officeDocument/2006/relationships/image" Target="media/image46.wmf"/><Relationship Id="rId103" Type="http://schemas.openxmlformats.org/officeDocument/2006/relationships/oleObject" Target="embeddings/oleObject51.bin"/><Relationship Id="rId102" Type="http://schemas.openxmlformats.org/officeDocument/2006/relationships/image" Target="media/image45.wmf"/><Relationship Id="rId101" Type="http://schemas.openxmlformats.org/officeDocument/2006/relationships/oleObject" Target="embeddings/oleObject50.bin"/><Relationship Id="rId100" Type="http://schemas.openxmlformats.org/officeDocument/2006/relationships/image" Target="media/image44.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68"/>
    <customShpInfo spid="_x0000_s2067"/>
    <customShpInfo spid="_x0000_s137687"/>
    <customShpInfo spid="_x0000_s137688"/>
    <customShpInfo spid="_x0000_s2340"/>
    <customShpInfo spid="_x0000_s137693"/>
    <customShpInfo spid="_x0000_s137692"/>
    <customShpInfo spid="_x0000_s137691"/>
    <customShpInfo spid="_x0000_s137690"/>
    <customShpInfo spid="_x0000_s109794"/>
    <customShpInfo spid="_x0000_s109814"/>
    <customShpInfo spid="_x0000_s109786"/>
    <customShpInfo spid="_x0000_s109785"/>
    <customShpInfo spid="_x0000_s109804"/>
    <customShpInfo spid="_x0000_s109801"/>
    <customShpInfo spid="_x0000_s109809"/>
    <customShpInfo spid="_x0000_s109780"/>
    <customShpInfo spid="_x0000_s109781"/>
    <customShpInfo spid="_x0000_s109791"/>
    <customShpInfo spid="_x0000_s109800"/>
    <customShpInfo spid="_x0000_s109813"/>
    <customShpInfo spid="_x0000_s109797"/>
    <customShpInfo spid="_x0000_s109812"/>
    <customShpInfo spid="_x0000_s109787"/>
    <customShpInfo spid="_x0000_s109811"/>
    <customShpInfo spid="_x0000_s109783"/>
    <customShpInfo spid="_x0000_s109795"/>
    <customShpInfo spid="_x0000_s109788"/>
    <customShpInfo spid="_x0000_s109799"/>
    <customShpInfo spid="_x0000_s109792"/>
    <customShpInfo spid="_x0000_s109789"/>
    <customShpInfo spid="_x0000_s109793"/>
    <customShpInfo spid="_x0000_s109807"/>
    <customShpInfo spid="_x0000_s109802"/>
    <customShpInfo spid="_x0000_s109796"/>
    <customShpInfo spid="_x0000_s109784"/>
    <customShpInfo spid="_x0000_s109810"/>
    <customShpInfo spid="_x0000_s109806"/>
    <customShpInfo spid="_x0000_s109782"/>
    <customShpInfo spid="_x0000_s109798"/>
    <customShpInfo spid="_x0000_s110269"/>
    <customShpInfo spid="_x0000_s110268"/>
    <customShpInfo spid="_x0000_s110492"/>
    <customShpInfo spid="_x0000_s110045"/>
    <customShpInfo spid="_x0000_s110044"/>
    <customShpInfo spid="_x0000_s137682"/>
    <customShpInfo spid="_x0000_s110040"/>
    <customShpInfo spid="_x0000_s137689"/>
    <customShpInfo spid="_x0000_s110042"/>
    <customShpInfo spid="_x0000_s110043"/>
    <customShpInfo spid="_x0000_s13744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B17C9F-A61A-4F2D-9599-6443FEB6583C}">
  <ds:schemaRefs/>
</ds:datastoreItem>
</file>

<file path=docProps/app.xml><?xml version="1.0" encoding="utf-8"?>
<Properties xmlns="http://schemas.openxmlformats.org/officeDocument/2006/extended-properties" xmlns:vt="http://schemas.openxmlformats.org/officeDocument/2006/docPropsVTypes">
  <Template>Normal.dotm</Template>
  <Pages>65</Pages>
  <Words>24354</Words>
  <Characters>27760</Characters>
  <Lines>302</Lines>
  <Paragraphs>85</Paragraphs>
  <TotalTime>7</TotalTime>
  <ScaleCrop>false</ScaleCrop>
  <LinksUpToDate>false</LinksUpToDate>
  <CharactersWithSpaces>29562</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2018-12-22T03:43:00Z</dcterms:created>
  <dc:creator>new</dc:creator>
  <cp:lastModifiedBy>zj180309</cp:lastModifiedBy>
  <cp:lastPrinted>2019-04-29T07:57:00Z</cp:lastPrinted>
  <dcterms:modified xsi:type="dcterms:W3CDTF">2019-05-14T06:46:35Z</dcterms:modified>
  <cp:revision>1491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