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pPr>
      <w:r>
        <w:rPr>
          <w:rFonts w:ascii="Times New Roman"/>
        </w:rPr>
        <w:t>ICS</w:t>
      </w:r>
      <w:r>
        <w:rPr>
          <w:rFonts w:hint="eastAsia" w:ascii="MS Mincho" w:hAnsi="MS Mincho" w:eastAsia="MS Mincho" w:cs="MS Mincho"/>
        </w:rPr>
        <w:t> </w:t>
      </w:r>
      <w:r>
        <w:t>13.020.10</w:t>
      </w: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41"/>
              <w:frame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K4v7NUAAAAHAQAADwAAAAAAAAABACAAAAAiAAAAZHJzL2Rvd25y&#10;ZXYueG1sUEsBAhQAFAAAAAgAh07iQG6q4ggBAgAA2QMAAA4AAAAAAAAAAQAgAAAAJAEAAGRycy9l&#10;Mm9Eb2MueG1sUEsFBgAAAAAGAAYAWQEAAJcFAAAAAA==&#10;">
                      <v:fill on="t" focussize="0,0"/>
                      <v:stroke on="f"/>
                      <v:imagedata o:title=""/>
                      <o:lock v:ext="edit" aspectratio="f"/>
                    </v:rect>
                  </w:pict>
                </mc:Fallback>
              </mc:AlternateContent>
            </w:r>
            <w:r>
              <w:rPr>
                <w:rFonts w:hint="eastAsia"/>
              </w:rPr>
              <w:t>Z</w:t>
            </w:r>
            <w:r>
              <w:t xml:space="preserve"> 04</w:t>
            </w:r>
          </w:p>
        </w:tc>
      </w:tr>
    </w:tbl>
    <w:p>
      <w:pPr>
        <w:pStyle w:val="43"/>
        <w:framePr/>
        <w:rPr>
          <w:rFonts w:hAnsi="黑体"/>
        </w:rPr>
      </w:pPr>
      <w:r>
        <w:rPr>
          <w:rFonts w:hint="eastAsia" w:hAnsi="黑体"/>
        </w:rPr>
        <w:t>T</w:t>
      </w:r>
      <w:r>
        <w:rPr>
          <w:rFonts w:hAnsi="黑体"/>
        </w:rPr>
        <w:t>/</w:t>
      </w:r>
      <w:r>
        <w:rPr>
          <w:rFonts w:hint="eastAsia" w:hAnsi="黑体"/>
        </w:rPr>
        <w:t>CECS 1000X</w:t>
      </w:r>
      <w:r>
        <w:rPr>
          <w:rFonts w:hAnsi="黑体"/>
        </w:rPr>
        <w:t>—</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0"/>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2"/>
              <w:framePr/>
            </w:pPr>
            <w:bookmarkStart w:id="1"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YPLL1gAAAAgBAAAPAAAAAAAAAAEAIAAAACIAAABkcnMvZG93bnJl&#10;di54bWxQSwECFAAUAAAACACHTuJA96Wnpf8BAADaAwAADgAAAAAAAAABACAAAAAlAQAAZHJzL2Uy&#10;b0RvYy54bWxQSwUGAAAAAAYABgBZAQAAlgUAAAAA&#10;">
                      <v:fill on="t" focussize="0,0"/>
                      <v:stroke on="f"/>
                      <v:imagedata o:title=""/>
                      <o:lock v:ext="edit" aspectratio="f"/>
                    </v:rect>
                  </w:pict>
                </mc:Fallback>
              </mc:AlternateContent>
            </w:r>
            <w:bookmarkEnd w:id="1"/>
          </w:p>
        </w:tc>
      </w:tr>
    </w:tbl>
    <w:p>
      <w:pPr>
        <w:pStyle w:val="43"/>
        <w:framePr/>
        <w:rPr>
          <w:rFonts w:hAnsi="黑体"/>
        </w:rPr>
      </w:pPr>
    </w:p>
    <w:p>
      <w:pPr>
        <w:pStyle w:val="43"/>
        <w:framePr/>
        <w:rPr>
          <w:rFonts w:hAnsi="黑体"/>
        </w:rPr>
      </w:pPr>
    </w:p>
    <w:p>
      <w:pPr>
        <w:pStyle w:val="71"/>
        <w:framePr/>
      </w:pPr>
      <w:r>
        <w:rPr>
          <w:rFonts w:hint="eastAsia"/>
        </w:rPr>
        <w:t>绿色建材评价标准</w:t>
      </w:r>
      <w:r>
        <w:t xml:space="preserve">  防腐材料</w:t>
      </w:r>
    </w:p>
    <w:p>
      <w:pPr>
        <w:pStyle w:val="69"/>
        <w:framePr/>
      </w:pPr>
      <w:r>
        <w:rPr>
          <w:rFonts w:ascii="Times New Roman" w:eastAsia="黑体"/>
        </w:rPr>
        <w:t>Green building materials assessment –anticorrosive material.</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8"/>
              <w:frameP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ia6S1QAAAAoBAAAPAAAAAAAAAAEAIAAAACIAAABkcnMvZG93bnJldi54&#10;bWxQSwECFAAUAAAACACHTuJAw83m0v0BAADaAwAADgAAAAAAAAABACAAAAAkAQAAZHJzL2Uyb0Rv&#10;Yy54bWxQSwUGAAAAAAYABgBZAQAAkw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hi+XWAAAACQEAAA8AAAAAAAAAAQAgAAAAIgAAAGRycy9kb3ducmV2&#10;LnhtbFBLAQIUABQAAAAIAIdO4kDuQkYJ/gEAANoDAAAOAAAAAAAAAAEAIAAAACUBAABkcnMvZTJv&#10;RG9jLnhtbFBLBQYAAAAABgAGAFkBAACVBQAAAAA=&#10;">
                      <v:fill on="t" focussize="0,0"/>
                      <v:stroke on="f"/>
                      <v:imagedata o:title=""/>
                      <o:lock v:ext="edit" aspectratio="f"/>
                    </v:rect>
                  </w:pict>
                </mc:Fallback>
              </mc:AlternateContent>
            </w:r>
            <w:r>
              <w:rPr>
                <w:rFonts w:hint="eastAsia"/>
                <w:sz w:val="28"/>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134"/>
              <w:framePr/>
            </w:pPr>
            <w:r>
              <w:t>201</w:t>
            </w:r>
            <w:r>
              <w:rPr>
                <w:rFonts w:hint="eastAsia"/>
              </w:rPr>
              <w:t>90530</w:t>
            </w:r>
          </w:p>
        </w:tc>
      </w:tr>
    </w:tbl>
    <w:p>
      <w:pPr>
        <w:pStyle w:val="62"/>
        <w:framePr w:hAnchor="page" w:x="1771" w:y="14201"/>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h2s81gAAAAsBAAAPAAAAAAAAAAEAIAAAACIAAABkcnMvZG93&#10;bnJldi54bWxQSwECFAAUAAAACACHTuJAwOpagskBAABeAwAADgAAAAAAAAABACAAAAAlAQAAZHJz&#10;L2Uyb0RvYy54bWxQSwUGAAAAAAYABgBZAQAAYAUAAAAA&#10;">
                <v:fill on="f" focussize="0,0"/>
                <v:stroke color="#000000" joinstyle="round"/>
                <v:imagedata o:title=""/>
                <o:lock v:ext="edit" aspectratio="f"/>
                <w10:anchorlock/>
              </v:line>
            </w:pict>
          </mc:Fallback>
        </mc:AlternateContent>
      </w:r>
    </w:p>
    <w:p>
      <w:pPr>
        <w:pStyle w:val="141"/>
        <w:framePr w:hAnchor="page" w:x="6861" w:y="14071"/>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85"/>
        <w:framePr/>
      </w:pPr>
      <w:r>
        <w:rPr>
          <w:rFonts w:hint="eastAsia"/>
        </w:rPr>
        <w:t>中国工程建设标准化协会</w:t>
      </w:r>
      <w:r>
        <w:rPr>
          <w:rFonts w:hint="eastAsia" w:ascii="MS Mincho" w:hAnsi="MS Mincho" w:eastAsia="MS Mincho" w:cs="MS Mincho"/>
        </w:rPr>
        <w:t>   </w:t>
      </w:r>
      <w:r>
        <w:rPr>
          <w:rStyle w:val="50"/>
          <w:rFonts w:hint="eastAsia"/>
        </w:rPr>
        <w:t>发布</w:t>
      </w:r>
    </w:p>
    <w:p>
      <w:pPr>
        <w:pStyle w:val="23"/>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965835</wp:posOffset>
                </wp:positionV>
                <wp:extent cx="6119495" cy="695325"/>
                <wp:effectExtent l="12700" t="5715" r="11430" b="1333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45pt;margin-top:76.05pt;height:54.75pt;width:481.85pt;z-index:251665408;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GEjZ&#10;2QAAAAkBAAAPAAAAAAAAAAEAIAAAACIAAABkcnMvZG93bnJldi54bWxQSwECFAAUAAAACACHTuJA&#10;tcGEYyACAAA7BAAADgAAAAAAAAABACAAAAAoAQAAZHJzL2Uyb0RvYy54bWxQSwUGAAAAAAYABgBZ&#10;AQAAugU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kHiX9cAAAAJAQAADwAAAAAAAAABACAAAAAiAAAAZHJzL2Rv&#10;d25yZXYueG1sUEsBAhQAFAAAAAgAh07iQC0SvofJAQAAXgMAAA4AAAAAAAAAAQAgAAAAJgEAAGRy&#10;cy9lMm9Eb2MueG1sUEsFBgAAAAAGAAYAWQEAAGEFAAAAAA==&#10;">
                <v:fill on="f" focussize="0,0"/>
                <v:stroke color="#000000" joinstyle="round"/>
                <v:imagedata o:title=""/>
                <o:lock v:ext="edit" aspectratio="f"/>
              </v:line>
            </w:pict>
          </mc:Fallback>
        </mc:AlternateContent>
      </w:r>
    </w:p>
    <w:p>
      <w:pPr>
        <w:pStyle w:val="76"/>
      </w:pPr>
      <w:bookmarkStart w:id="7" w:name="_Toc533518617"/>
      <w:bookmarkStart w:id="8" w:name="_Toc8743112"/>
      <w:r>
        <w:rPr>
          <w:rFonts w:hint="eastAsia"/>
        </w:rPr>
        <w:t>目</w:t>
      </w:r>
      <w:bookmarkStart w:id="9" w:name="BKML"/>
      <w:r>
        <w:rPr>
          <w:rFonts w:hint="eastAsia" w:ascii="MS Mincho" w:hAnsi="MS Mincho" w:eastAsia="MS Mincho" w:cs="MS Mincho"/>
        </w:rPr>
        <w:t>  </w:t>
      </w:r>
      <w:r>
        <w:rPr>
          <w:rFonts w:hint="eastAsia"/>
        </w:rPr>
        <w:t>次</w:t>
      </w:r>
      <w:bookmarkEnd w:id="7"/>
      <w:bookmarkEnd w:id="8"/>
      <w:bookmarkEnd w:id="9"/>
    </w:p>
    <w:p>
      <w:pPr>
        <w:pStyle w:val="19"/>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p>
    <w:p>
      <w:pPr>
        <w:pStyle w:val="19"/>
        <w:spacing w:before="78" w:after="78"/>
        <w:rPr>
          <w:rStyle w:val="38"/>
        </w:rPr>
      </w:pPr>
      <w:r>
        <w:fldChar w:fldCharType="begin"/>
      </w:r>
      <w:r>
        <w:instrText xml:space="preserve"> HYPERLINK \l "_Toc8743113" </w:instrText>
      </w:r>
      <w:r>
        <w:fldChar w:fldCharType="separate"/>
      </w:r>
      <w:r>
        <w:rPr>
          <w:rStyle w:val="38"/>
        </w:rPr>
        <w:t>前</w:t>
      </w:r>
      <w:r>
        <w:rPr>
          <w:rStyle w:val="38"/>
          <w:rFonts w:ascii="MS Mincho" w:hAnsi="MS Mincho" w:eastAsia="MS Mincho" w:cs="MS Mincho"/>
        </w:rPr>
        <w:t>  </w:t>
      </w:r>
      <w:r>
        <w:rPr>
          <w:rStyle w:val="38"/>
        </w:rPr>
        <w:t>言</w:t>
      </w:r>
      <w:r>
        <w:tab/>
      </w:r>
      <w:r>
        <w:fldChar w:fldCharType="begin"/>
      </w:r>
      <w:r>
        <w:instrText xml:space="preserve"> PAGEREF _Toc8743113 \h </w:instrText>
      </w:r>
      <w:r>
        <w:fldChar w:fldCharType="separate"/>
      </w:r>
      <w:r>
        <w:t>II</w:t>
      </w:r>
      <w:r>
        <w:fldChar w:fldCharType="end"/>
      </w:r>
      <w:r>
        <w:fldChar w:fldCharType="end"/>
      </w:r>
    </w:p>
    <w:p>
      <w:pPr>
        <w:pStyle w:val="28"/>
        <w:tabs>
          <w:tab w:val="left" w:pos="1470"/>
        </w:tabs>
        <w:rPr>
          <w:color w:val="0000FF"/>
          <w:u w:val="single"/>
        </w:rPr>
      </w:pPr>
      <w:r>
        <w:fldChar w:fldCharType="begin"/>
      </w:r>
      <w:r>
        <w:instrText xml:space="preserve"> HYPERLINK \l "_Toc8743116" </w:instrText>
      </w:r>
      <w:r>
        <w:fldChar w:fldCharType="separate"/>
      </w:r>
      <w:r>
        <w:rPr>
          <w:rStyle w:val="38"/>
        </w:rPr>
        <w:t>1.</w:t>
      </w:r>
      <w:r>
        <w:rPr>
          <w:rStyle w:val="38"/>
          <w:rFonts w:hint="eastAsia"/>
        </w:rPr>
        <w:t xml:space="preserve">范围 </w:t>
      </w:r>
      <w:r>
        <w:rPr>
          <w:rStyle w:val="38"/>
        </w:rPr>
        <w:t xml:space="preserve">       </w:t>
      </w:r>
      <w:r>
        <w:rPr>
          <w:rStyle w:val="38"/>
        </w:rPr>
        <w:tab/>
      </w:r>
      <w:r>
        <w:rPr>
          <w:rStyle w:val="38"/>
        </w:rPr>
        <w:fldChar w:fldCharType="begin"/>
      </w:r>
      <w:r>
        <w:rPr>
          <w:rStyle w:val="38"/>
        </w:rPr>
        <w:instrText xml:space="preserve"> PAGEREF _Toc8743116 \h </w:instrText>
      </w:r>
      <w:r>
        <w:rPr>
          <w:rStyle w:val="38"/>
        </w:rPr>
        <w:fldChar w:fldCharType="separate"/>
      </w:r>
      <w:r>
        <w:rPr>
          <w:rStyle w:val="38"/>
        </w:rPr>
        <w:t>1</w:t>
      </w:r>
      <w:r>
        <w:rPr>
          <w:rStyle w:val="38"/>
        </w:rPr>
        <w:fldChar w:fldCharType="end"/>
      </w:r>
      <w:r>
        <w:rPr>
          <w:rStyle w:val="38"/>
        </w:rPr>
        <w:fldChar w:fldCharType="end"/>
      </w:r>
    </w:p>
    <w:p>
      <w:pPr>
        <w:pStyle w:val="28"/>
        <w:tabs>
          <w:tab w:val="left" w:pos="1470"/>
        </w:tabs>
        <w:rPr>
          <w:rStyle w:val="38"/>
        </w:rPr>
      </w:pPr>
      <w:r>
        <w:fldChar w:fldCharType="begin"/>
      </w:r>
      <w:r>
        <w:instrText xml:space="preserve"> HYPERLINK \l "_Toc8743116" </w:instrText>
      </w:r>
      <w:r>
        <w:fldChar w:fldCharType="separate"/>
      </w:r>
      <w:r>
        <w:rPr>
          <w:rStyle w:val="38"/>
        </w:rPr>
        <w:t>2.规范性引用文件</w:t>
      </w:r>
      <w:r>
        <w:rPr>
          <w:rStyle w:val="38"/>
        </w:rPr>
        <w:tab/>
      </w:r>
      <w:r>
        <w:rPr>
          <w:rStyle w:val="38"/>
        </w:rPr>
        <w:fldChar w:fldCharType="begin"/>
      </w:r>
      <w:r>
        <w:rPr>
          <w:rStyle w:val="38"/>
        </w:rPr>
        <w:instrText xml:space="preserve"> PAGEREF _Toc8743116 \h </w:instrText>
      </w:r>
      <w:r>
        <w:rPr>
          <w:rStyle w:val="38"/>
        </w:rPr>
        <w:fldChar w:fldCharType="separate"/>
      </w:r>
      <w:r>
        <w:rPr>
          <w:rStyle w:val="38"/>
        </w:rPr>
        <w:t>1</w:t>
      </w:r>
      <w:r>
        <w:rPr>
          <w:rStyle w:val="38"/>
        </w:rPr>
        <w:fldChar w:fldCharType="end"/>
      </w:r>
      <w:r>
        <w:rPr>
          <w:rStyle w:val="38"/>
        </w:rPr>
        <w:fldChar w:fldCharType="end"/>
      </w:r>
    </w:p>
    <w:p>
      <w:pPr>
        <w:pStyle w:val="28"/>
        <w:rPr>
          <w:rFonts w:asciiTheme="minorHAnsi" w:hAnsiTheme="minorHAnsi" w:eastAsiaTheme="minorEastAsia" w:cstheme="minorBidi"/>
          <w:szCs w:val="22"/>
        </w:rPr>
      </w:pPr>
      <w:r>
        <w:fldChar w:fldCharType="begin"/>
      </w:r>
      <w:r>
        <w:instrText xml:space="preserve"> HYPERLINK \l "_Toc8743117" </w:instrText>
      </w:r>
      <w:r>
        <w:fldChar w:fldCharType="separate"/>
      </w:r>
      <w:r>
        <w:rPr>
          <w:rStyle w:val="38"/>
        </w:rPr>
        <w:t>3.术语和定义</w:t>
      </w:r>
      <w:r>
        <w:tab/>
      </w:r>
      <w:r>
        <w:fldChar w:fldCharType="begin"/>
      </w:r>
      <w:r>
        <w:instrText xml:space="preserve"> PAGEREF _Toc8743117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"_Toc8743125" </w:instrText>
      </w:r>
      <w:r>
        <w:fldChar w:fldCharType="separate"/>
      </w:r>
      <w:r>
        <w:rPr>
          <w:rStyle w:val="38"/>
        </w:rPr>
        <w:t>4.评价要求</w:t>
      </w:r>
      <w:r>
        <w:tab/>
      </w:r>
      <w:r>
        <w:fldChar w:fldCharType="begin"/>
      </w:r>
      <w:r>
        <w:instrText xml:space="preserve"> PAGEREF _Toc8743125 \h </w:instrText>
      </w:r>
      <w:r>
        <w:fldChar w:fldCharType="separate"/>
      </w:r>
      <w:r>
        <w:t>2</w:t>
      </w:r>
      <w:r>
        <w:fldChar w:fldCharType="end"/>
      </w:r>
      <w:r>
        <w:fldChar w:fldCharType="end"/>
      </w:r>
    </w:p>
    <w:p>
      <w:pPr>
        <w:pStyle w:val="12"/>
        <w:ind w:firstLine="210"/>
        <w:rPr>
          <w:rStyle w:val="38"/>
          <w:rFonts w:ascii="Times New Roman" w:eastAsia="等线"/>
        </w:rPr>
      </w:pPr>
      <w:r>
        <w:fldChar w:fldCharType="begin"/>
      </w:r>
      <w:r>
        <w:instrText xml:space="preserve"> HYPERLINK \l "_Toc8743126" </w:instrText>
      </w:r>
      <w:r>
        <w:fldChar w:fldCharType="separate"/>
      </w:r>
      <w:r>
        <w:rPr>
          <w:rStyle w:val="38"/>
          <w:rFonts w:ascii="Times New Roman" w:eastAsia="等线"/>
        </w:rPr>
        <w:t>4.1 基本要求</w:t>
      </w:r>
      <w:r>
        <w:rPr>
          <w:rStyle w:val="38"/>
          <w:rFonts w:ascii="Times New Roman" w:eastAsia="等线"/>
        </w:rPr>
        <w:tab/>
      </w:r>
      <w:r>
        <w:rPr>
          <w:rStyle w:val="38"/>
          <w:rFonts w:ascii="Times New Roman" w:eastAsia="等线"/>
        </w:rPr>
        <w:fldChar w:fldCharType="begin"/>
      </w:r>
      <w:r>
        <w:rPr>
          <w:rStyle w:val="38"/>
          <w:rFonts w:ascii="Times New Roman" w:eastAsia="等线"/>
        </w:rPr>
        <w:instrText xml:space="preserve"> PAGEREF _Toc8743126 \h </w:instrText>
      </w:r>
      <w:r>
        <w:rPr>
          <w:rStyle w:val="38"/>
          <w:rFonts w:ascii="Times New Roman" w:eastAsia="等线"/>
        </w:rPr>
        <w:fldChar w:fldCharType="separate"/>
      </w:r>
      <w:r>
        <w:rPr>
          <w:rStyle w:val="38"/>
          <w:rFonts w:ascii="Times New Roman" w:eastAsia="等线"/>
        </w:rPr>
        <w:t>2</w:t>
      </w:r>
      <w:r>
        <w:rPr>
          <w:rStyle w:val="38"/>
          <w:rFonts w:ascii="Times New Roman" w:eastAsia="等线"/>
        </w:rPr>
        <w:fldChar w:fldCharType="end"/>
      </w:r>
      <w:r>
        <w:rPr>
          <w:rStyle w:val="38"/>
          <w:rFonts w:ascii="Times New Roman" w:eastAsia="等线"/>
        </w:rPr>
        <w:fldChar w:fldCharType="end"/>
      </w:r>
    </w:p>
    <w:p>
      <w:pPr>
        <w:pStyle w:val="12"/>
        <w:ind w:firstLine="210"/>
        <w:rPr>
          <w:rStyle w:val="38"/>
          <w:rFonts w:ascii="Times New Roman" w:eastAsia="等线"/>
        </w:rPr>
      </w:pPr>
      <w:r>
        <w:fldChar w:fldCharType="begin"/>
      </w:r>
      <w:r>
        <w:instrText xml:space="preserve"> HYPERLINK \l "_Toc8743133" </w:instrText>
      </w:r>
      <w:r>
        <w:fldChar w:fldCharType="separate"/>
      </w:r>
      <w:r>
        <w:rPr>
          <w:rStyle w:val="38"/>
          <w:rFonts w:ascii="Times New Roman" w:eastAsia="等线"/>
        </w:rPr>
        <w:t>4.2 评价指标要求</w:t>
      </w:r>
      <w:r>
        <w:rPr>
          <w:rStyle w:val="38"/>
          <w:rFonts w:ascii="Times New Roman" w:eastAsia="等线"/>
        </w:rPr>
        <w:tab/>
      </w:r>
      <w:r>
        <w:rPr>
          <w:rStyle w:val="38"/>
          <w:rFonts w:ascii="Times New Roman" w:eastAsia="等线"/>
        </w:rPr>
        <w:fldChar w:fldCharType="begin"/>
      </w:r>
      <w:r>
        <w:rPr>
          <w:rStyle w:val="38"/>
          <w:rFonts w:ascii="Times New Roman" w:eastAsia="等线"/>
        </w:rPr>
        <w:instrText xml:space="preserve"> PAGEREF _Toc8743133 \h </w:instrText>
      </w:r>
      <w:r>
        <w:rPr>
          <w:rStyle w:val="38"/>
          <w:rFonts w:ascii="Times New Roman" w:eastAsia="等线"/>
        </w:rPr>
        <w:fldChar w:fldCharType="separate"/>
      </w:r>
      <w:r>
        <w:rPr>
          <w:rStyle w:val="38"/>
          <w:rFonts w:ascii="Times New Roman" w:eastAsia="等线"/>
        </w:rPr>
        <w:t>4</w:t>
      </w:r>
      <w:r>
        <w:rPr>
          <w:rStyle w:val="38"/>
          <w:rFonts w:ascii="Times New Roman" w:eastAsia="等线"/>
        </w:rPr>
        <w:fldChar w:fldCharType="end"/>
      </w:r>
      <w:r>
        <w:rPr>
          <w:rStyle w:val="38"/>
          <w:rFonts w:ascii="Times New Roman" w:eastAsia="等线"/>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"_Toc8743135" </w:instrText>
      </w:r>
      <w:r>
        <w:fldChar w:fldCharType="separate"/>
      </w:r>
      <w:r>
        <w:rPr>
          <w:rStyle w:val="38"/>
          <w:rFonts w:ascii="Times New Roman" w:eastAsia="等线"/>
        </w:rPr>
        <w:t>4.3</w:t>
      </w:r>
      <w:r>
        <w:rPr>
          <w:rStyle w:val="38"/>
        </w:rPr>
        <w:t>检验方法和计算方法</w:t>
      </w:r>
      <w:r>
        <w:tab/>
      </w:r>
      <w:r>
        <w:fldChar w:fldCharType="begin"/>
      </w:r>
      <w:r>
        <w:instrText xml:space="preserve"> PAGEREF _Toc8743135 \h </w:instrText>
      </w:r>
      <w:r>
        <w:fldChar w:fldCharType="separate"/>
      </w:r>
      <w:r>
        <w:t>6</w:t>
      </w:r>
      <w:r>
        <w:fldChar w:fldCharType="end"/>
      </w:r>
      <w:r>
        <w:fldChar w:fldCharType="end"/>
      </w:r>
    </w:p>
    <w:p>
      <w:pPr>
        <w:pStyle w:val="12"/>
        <w:ind w:firstLine="0" w:firstLineChars="0"/>
        <w:rPr>
          <w:rFonts w:asciiTheme="minorHAnsi" w:hAnsiTheme="minorHAnsi" w:eastAsiaTheme="minorEastAsia" w:cstheme="minorBidi"/>
          <w:szCs w:val="22"/>
        </w:rPr>
      </w:pPr>
      <w:r>
        <w:fldChar w:fldCharType="begin"/>
      </w:r>
      <w:r>
        <w:instrText xml:space="preserve"> HYPERLINK \l "_Toc8743136" </w:instrText>
      </w:r>
      <w:r>
        <w:fldChar w:fldCharType="separate"/>
      </w:r>
      <w:r>
        <w:rPr>
          <w:rStyle w:val="38"/>
        </w:rPr>
        <w:t xml:space="preserve">5 </w:t>
      </w:r>
      <w:r>
        <w:rPr>
          <w:rStyle w:val="38"/>
          <w:rFonts w:hAnsi="黑体"/>
        </w:rPr>
        <w:t>评价方法</w:t>
      </w:r>
      <w:r>
        <w:tab/>
      </w:r>
      <w:r>
        <w:fldChar w:fldCharType="begin"/>
      </w:r>
      <w:r>
        <w:instrText xml:space="preserve"> PAGEREF _Toc8743136 \h </w:instrText>
      </w:r>
      <w:r>
        <w:fldChar w:fldCharType="separate"/>
      </w:r>
      <w:r>
        <w:t>7</w:t>
      </w:r>
      <w:r>
        <w:fldChar w:fldCharType="end"/>
      </w:r>
      <w:r>
        <w:fldChar w:fldCharType="end"/>
      </w:r>
    </w:p>
    <w:p>
      <w:pPr>
        <w:pStyle w:val="12"/>
        <w:ind w:firstLine="0" w:firstLineChars="0"/>
        <w:rPr>
          <w:rFonts w:asciiTheme="minorHAnsi" w:hAnsiTheme="minorHAnsi" w:eastAsiaTheme="minorEastAsia" w:cstheme="minorBidi"/>
          <w:szCs w:val="22"/>
        </w:rPr>
      </w:pPr>
      <w:r>
        <w:rPr>
          <w:b/>
          <w:bCs/>
          <w:lang w:val="zh-CN"/>
        </w:rPr>
        <w:fldChar w:fldCharType="end"/>
      </w:r>
      <w:r>
        <w:fldChar w:fldCharType="begin"/>
      </w:r>
      <w:r>
        <w:instrText xml:space="preserve"> HYPERLINK \l "_Toc8743136" </w:instrText>
      </w:r>
      <w:r>
        <w:fldChar w:fldCharType="separate"/>
      </w:r>
      <w:r>
        <w:rPr>
          <w:rStyle w:val="38"/>
          <w:rFonts w:hint="eastAsia" w:ascii="Times New Roman" w:eastAsia="等线"/>
          <w:color w:val="auto"/>
          <w:u w:val="none"/>
        </w:rPr>
        <w:t>附录A</w:t>
      </w:r>
      <w:r>
        <w:tab/>
      </w:r>
      <w:r>
        <w:rPr>
          <w:rFonts w:hint="eastAsia"/>
        </w:rPr>
        <w:t>8</w:t>
      </w:r>
      <w:r>
        <w:rPr>
          <w:rFonts w:hint="eastAsia"/>
        </w:rPr>
        <w:fldChar w:fldCharType="end"/>
      </w:r>
    </w:p>
    <w:p/>
    <w:p>
      <w:pPr>
        <w:pStyle w:val="23"/>
      </w:pPr>
    </w:p>
    <w:p>
      <w:pPr>
        <w:pStyle w:val="23"/>
      </w:pPr>
    </w:p>
    <w:p>
      <w:pPr>
        <w:pStyle w:val="87"/>
      </w:pPr>
      <w:bookmarkStart w:id="10" w:name="_Toc8743113"/>
      <w:bookmarkStart w:id="11" w:name="_Toc524004770"/>
      <w:r>
        <w:rPr>
          <w:rFonts w:hint="eastAsia"/>
        </w:rPr>
        <w:t>前</w:t>
      </w:r>
      <w:bookmarkStart w:id="12" w:name="BKQY"/>
      <w:r>
        <w:rPr>
          <w:rFonts w:hint="eastAsia" w:ascii="MS Mincho" w:hAnsi="MS Mincho" w:eastAsia="MS Mincho" w:cs="MS Mincho"/>
        </w:rPr>
        <w:t>  </w:t>
      </w:r>
      <w:r>
        <w:rPr>
          <w:rFonts w:hint="eastAsia"/>
        </w:rPr>
        <w:t>言</w:t>
      </w:r>
      <w:bookmarkEnd w:id="10"/>
      <w:bookmarkEnd w:id="11"/>
      <w:bookmarkEnd w:id="12"/>
    </w:p>
    <w:p>
      <w:pPr>
        <w:pStyle w:val="23"/>
      </w:pPr>
      <w:r>
        <w:rPr>
          <w:rFonts w:hint="eastAsia"/>
        </w:rPr>
        <w:t>本标准按照GB/T 1.1-2009给出的规则起草。</w:t>
      </w:r>
    </w:p>
    <w:p>
      <w:pPr>
        <w:pStyle w:val="23"/>
      </w:pPr>
      <w:r>
        <w:rPr>
          <w:rFonts w:hint="eastAsia"/>
        </w:rPr>
        <w:t>本标准是根据中国工程建设标准化协会《关于印发《</w:t>
      </w:r>
      <w:r>
        <w:t>2017年第一批工程建设协会标准制订、修订计划》的通知》（建标协字[2017]014号）的要求，标准编制组经广泛调查研究，认真总结各地实践经验，参考有关国内外标准，并在广泛征求意见的基础上</w:t>
      </w:r>
      <w:r>
        <w:rPr>
          <w:rFonts w:hint="eastAsia"/>
        </w:rPr>
        <w:t>，</w:t>
      </w:r>
      <w:r>
        <w:t>制定本标准。</w:t>
      </w:r>
    </w:p>
    <w:p>
      <w:pPr>
        <w:pStyle w:val="23"/>
        <w:rPr>
          <w:rFonts w:hint="eastAsia"/>
        </w:rPr>
      </w:pPr>
      <w:r>
        <w:rPr>
          <w:rFonts w:hint="eastAsia"/>
        </w:rPr>
        <w:t>本标准负责起草单位：</w:t>
      </w:r>
    </w:p>
    <w:p>
      <w:pPr>
        <w:pStyle w:val="23"/>
        <w:rPr>
          <w:rFonts w:hint="eastAsia"/>
        </w:rPr>
      </w:pPr>
      <w:r>
        <w:rPr>
          <w:rFonts w:hint="eastAsia"/>
        </w:rPr>
        <w:t>本标准参加起草单位：</w:t>
      </w:r>
    </w:p>
    <w:p>
      <w:pPr>
        <w:pStyle w:val="23"/>
        <w:rPr>
          <w:rFonts w:hint="eastAsia"/>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bookmarkStart w:id="138" w:name="_GoBack"/>
      <w:bookmarkEnd w:id="138"/>
      <w:r>
        <w:rPr>
          <w:rFonts w:hint="eastAsia"/>
        </w:rPr>
        <w:t>本标准主要起草人：</w:t>
      </w:r>
    </w:p>
    <w:p>
      <w:pPr>
        <w:pStyle w:val="76"/>
        <w:spacing w:before="156" w:after="156"/>
        <w:rPr>
          <w:color w:val="000000"/>
        </w:rPr>
      </w:pPr>
      <w:bookmarkStart w:id="13" w:name="_Toc533518619"/>
      <w:bookmarkStart w:id="14" w:name="_Toc8743114"/>
      <w:r>
        <w:rPr>
          <w:rFonts w:hint="eastAsia"/>
          <w:color w:val="000000"/>
        </w:rPr>
        <w:t xml:space="preserve">绿色建材评价 </w:t>
      </w:r>
      <w:bookmarkEnd w:id="13"/>
      <w:r>
        <w:rPr>
          <w:rFonts w:hint="eastAsia"/>
          <w:color w:val="000000"/>
        </w:rPr>
        <w:t>防腐材料</w:t>
      </w:r>
      <w:bookmarkEnd w:id="14"/>
    </w:p>
    <w:p>
      <w:pPr>
        <w:pStyle w:val="74"/>
        <w:numPr>
          <w:ilvl w:val="0"/>
          <w:numId w:val="18"/>
        </w:numPr>
        <w:tabs>
          <w:tab w:val="left" w:pos="0"/>
        </w:tabs>
        <w:ind w:left="0" w:firstLine="0"/>
        <w:rPr>
          <w:color w:val="000000"/>
        </w:rPr>
      </w:pPr>
      <w:bookmarkStart w:id="15" w:name="_Toc360436746"/>
      <w:bookmarkStart w:id="16" w:name="_Toc396134027"/>
      <w:bookmarkStart w:id="17" w:name="_Toc360436832"/>
      <w:bookmarkStart w:id="18" w:name="_Toc350863984"/>
      <w:bookmarkStart w:id="19" w:name="_Toc360632420"/>
      <w:bookmarkStart w:id="20" w:name="_Toc406486337"/>
      <w:bookmarkStart w:id="21" w:name="_Toc462063250"/>
      <w:bookmarkStart w:id="22" w:name="_Toc8743115"/>
      <w:r>
        <w:rPr>
          <w:rFonts w:hint="eastAsia"/>
          <w:color w:val="000000"/>
        </w:rPr>
        <w:t>范围</w:t>
      </w:r>
      <w:bookmarkEnd w:id="15"/>
      <w:bookmarkEnd w:id="16"/>
      <w:bookmarkEnd w:id="17"/>
      <w:bookmarkEnd w:id="18"/>
      <w:bookmarkEnd w:id="19"/>
      <w:bookmarkEnd w:id="20"/>
      <w:bookmarkEnd w:id="21"/>
      <w:bookmarkEnd w:id="22"/>
    </w:p>
    <w:p>
      <w:pPr>
        <w:pStyle w:val="23"/>
        <w:rPr>
          <w:rFonts w:ascii="Times New Roman"/>
        </w:rPr>
      </w:pPr>
      <w:bookmarkStart w:id="23" w:name="_Toc396134028"/>
      <w:bookmarkStart w:id="24" w:name="_Toc406486338"/>
      <w:bookmarkStart w:id="25" w:name="_Toc360436833"/>
      <w:bookmarkStart w:id="26" w:name="_Toc360436747"/>
      <w:bookmarkStart w:id="27" w:name="_Toc350863985"/>
      <w:bookmarkStart w:id="28" w:name="_Toc360632421"/>
      <w:r>
        <w:rPr>
          <w:rFonts w:ascii="Times New Roman"/>
        </w:rPr>
        <w:t>本标准规定了</w:t>
      </w:r>
      <w:r>
        <w:rPr>
          <w:rFonts w:hint="eastAsia" w:ascii="Times New Roman"/>
        </w:rPr>
        <w:t>防腐材料</w:t>
      </w:r>
      <w:r>
        <w:rPr>
          <w:rFonts w:ascii="Times New Roman"/>
        </w:rPr>
        <w:t>绿色建材评价的</w:t>
      </w:r>
      <w:r>
        <w:rPr>
          <w:rFonts w:hint="eastAsia" w:ascii="Times New Roman"/>
        </w:rPr>
        <w:t>术语和定义、</w:t>
      </w:r>
      <w:r>
        <w:rPr>
          <w:rFonts w:ascii="Times New Roman"/>
        </w:rPr>
        <w:t>评价要求和评价方法。</w:t>
      </w:r>
    </w:p>
    <w:p>
      <w:pPr>
        <w:pStyle w:val="23"/>
        <w:rPr>
          <w:rFonts w:ascii="Times New Roman"/>
        </w:rPr>
      </w:pPr>
      <w:r>
        <w:rPr>
          <w:rFonts w:ascii="Times New Roman"/>
        </w:rPr>
        <w:t>本标准适用于</w:t>
      </w:r>
      <w:bookmarkStart w:id="29" w:name="_Toc462063251"/>
      <w:r>
        <w:rPr>
          <w:rFonts w:hint="eastAsia" w:ascii="Times New Roman"/>
        </w:rPr>
        <w:t>全国建设工程领域混凝土和钢结构基层表面防腐材料</w:t>
      </w:r>
      <w:r>
        <w:rPr>
          <w:rFonts w:ascii="Times New Roman"/>
        </w:rPr>
        <w:t>(主要包括防腐涂料和防腐砂浆）的绿色评价。</w:t>
      </w:r>
    </w:p>
    <w:p>
      <w:pPr>
        <w:pStyle w:val="74"/>
        <w:numPr>
          <w:ilvl w:val="0"/>
          <w:numId w:val="18"/>
        </w:numPr>
        <w:tabs>
          <w:tab w:val="left" w:pos="0"/>
        </w:tabs>
        <w:ind w:left="0" w:firstLine="0"/>
        <w:rPr>
          <w:color w:val="000000"/>
        </w:rPr>
      </w:pPr>
      <w:bookmarkStart w:id="30" w:name="_Toc8743116"/>
      <w:r>
        <w:rPr>
          <w:rFonts w:hint="eastAsia"/>
          <w:color w:val="000000"/>
        </w:rPr>
        <w:t>规范性引用文件</w:t>
      </w:r>
      <w:bookmarkEnd w:id="23"/>
      <w:bookmarkEnd w:id="24"/>
      <w:bookmarkEnd w:id="25"/>
      <w:bookmarkEnd w:id="26"/>
      <w:bookmarkEnd w:id="27"/>
      <w:bookmarkEnd w:id="28"/>
      <w:bookmarkEnd w:id="29"/>
      <w:bookmarkEnd w:id="30"/>
    </w:p>
    <w:p>
      <w:pPr>
        <w:pStyle w:val="23"/>
        <w:rPr>
          <w:rFonts w:ascii="Times New Roman"/>
          <w:bCs/>
        </w:rPr>
      </w:pPr>
      <w:bookmarkStart w:id="31" w:name="_Toc360632422"/>
      <w:bookmarkStart w:id="32" w:name="_Toc396134029"/>
      <w:bookmarkStart w:id="33" w:name="_Toc360436748"/>
      <w:bookmarkStart w:id="34" w:name="_Toc360436834"/>
      <w:bookmarkStart w:id="35" w:name="_Toc406486339"/>
      <w:bookmarkStart w:id="36" w:name="_Toc350863986"/>
      <w:bookmarkStart w:id="37" w:name="_Toc462063252"/>
      <w:r>
        <w:rPr>
          <w:rFonts w:hint="eastAsia" w:ascii="Times New Roman"/>
          <w:bCs/>
        </w:rPr>
        <w:t>下列文件对于本文件的应用是必不可少的。凡是注日期的引用文件，仅注日期的版本适用于本文件。凡是不注日期的引用文件，其最新版本（包括所有的修改单）适用于本文件。</w:t>
      </w:r>
    </w:p>
    <w:p>
      <w:pPr>
        <w:pStyle w:val="23"/>
        <w:numPr>
          <w:ilvl w:val="0"/>
          <w:numId w:val="18"/>
        </w:numPr>
        <w:ind w:firstLineChars="0"/>
        <w:rPr>
          <w:rFonts w:ascii="Times New Roman" w:eastAsia="等线"/>
          <w:color w:val="000000"/>
        </w:rPr>
      </w:pPr>
      <w:r>
        <w:rPr>
          <w:rFonts w:ascii="Times New Roman" w:eastAsia="等线"/>
        </w:rPr>
        <w:t>GB 18599</w:t>
      </w:r>
      <w:r>
        <w:rPr>
          <w:rFonts w:hint="eastAsia" w:ascii="Times New Roman" w:eastAsia="等线"/>
        </w:rPr>
        <w:t xml:space="preserve">      一般工业固体废物贮存、处置场污染控制标准</w:t>
      </w:r>
    </w:p>
    <w:p>
      <w:pPr>
        <w:pStyle w:val="23"/>
        <w:numPr>
          <w:ilvl w:val="0"/>
          <w:numId w:val="18"/>
        </w:numPr>
        <w:ind w:firstLineChars="0"/>
        <w:rPr>
          <w:rFonts w:ascii="Times New Roman" w:eastAsia="等线"/>
          <w:color w:val="000000"/>
        </w:rPr>
      </w:pPr>
      <w:r>
        <w:rPr>
          <w:rFonts w:ascii="Times New Roman" w:eastAsia="等线"/>
        </w:rPr>
        <w:t>GB 18597</w:t>
      </w:r>
      <w:r>
        <w:rPr>
          <w:rFonts w:hint="eastAsia" w:ascii="Times New Roman" w:eastAsia="等线"/>
        </w:rPr>
        <w:t xml:space="preserve">      危险废物贮存污染控制标准</w:t>
      </w:r>
    </w:p>
    <w:p>
      <w:pPr>
        <w:pStyle w:val="23"/>
        <w:numPr>
          <w:ilvl w:val="0"/>
          <w:numId w:val="18"/>
        </w:numPr>
        <w:ind w:firstLineChars="0"/>
        <w:rPr>
          <w:rFonts w:ascii="Times New Roman" w:eastAsia="等线"/>
        </w:rPr>
      </w:pPr>
      <w:r>
        <w:rPr>
          <w:rFonts w:ascii="Times New Roman" w:eastAsia="等线"/>
        </w:rPr>
        <w:t>GBZ 2.1</w:t>
      </w:r>
      <w:r>
        <w:rPr>
          <w:rFonts w:hint="eastAsia" w:ascii="Times New Roman" w:eastAsia="等线"/>
        </w:rPr>
        <w:t xml:space="preserve">       工作场所空气中粉尘测定 第1部分:总粉尘浓度</w:t>
      </w:r>
    </w:p>
    <w:p>
      <w:pPr>
        <w:pStyle w:val="23"/>
        <w:numPr>
          <w:ilvl w:val="0"/>
          <w:numId w:val="18"/>
        </w:numPr>
        <w:ind w:firstLineChars="0"/>
        <w:rPr>
          <w:rFonts w:ascii="Times New Roman" w:eastAsia="等线"/>
        </w:rPr>
      </w:pPr>
      <w:r>
        <w:rPr>
          <w:rFonts w:ascii="Times New Roman" w:eastAsia="等线"/>
        </w:rPr>
        <w:t>GBZ 2.2</w:t>
      </w:r>
      <w:r>
        <w:rPr>
          <w:rFonts w:hint="eastAsia" w:ascii="Times New Roman" w:eastAsia="等线"/>
        </w:rPr>
        <w:t xml:space="preserve">       工作场所有害因素职业接触限值 第2部分:物理因素</w:t>
      </w:r>
    </w:p>
    <w:p>
      <w:pPr>
        <w:pStyle w:val="23"/>
        <w:numPr>
          <w:ilvl w:val="0"/>
          <w:numId w:val="18"/>
        </w:numPr>
        <w:ind w:firstLineChars="0"/>
        <w:rPr>
          <w:rFonts w:ascii="Times New Roman" w:eastAsia="等线"/>
        </w:rPr>
      </w:pPr>
      <w:r>
        <w:rPr>
          <w:rFonts w:ascii="Times New Roman" w:eastAsia="等线"/>
        </w:rPr>
        <w:t>GB/T 19001</w:t>
      </w:r>
      <w:r>
        <w:rPr>
          <w:rFonts w:hint="eastAsia" w:ascii="Times New Roman" w:eastAsia="等线"/>
        </w:rPr>
        <w:t xml:space="preserve">    </w:t>
      </w:r>
      <w:r>
        <w:rPr>
          <w:rFonts w:ascii="Times New Roman" w:eastAsia="等线"/>
        </w:rPr>
        <w:t>质量管理体系 要求</w:t>
      </w:r>
    </w:p>
    <w:p>
      <w:pPr>
        <w:pStyle w:val="23"/>
        <w:numPr>
          <w:ilvl w:val="0"/>
          <w:numId w:val="18"/>
        </w:numPr>
        <w:ind w:firstLineChars="0"/>
        <w:rPr>
          <w:rFonts w:ascii="Times New Roman" w:eastAsia="等线"/>
        </w:rPr>
      </w:pPr>
      <w:r>
        <w:rPr>
          <w:rFonts w:ascii="Times New Roman" w:eastAsia="等线"/>
        </w:rPr>
        <w:t>GB/T 24001</w:t>
      </w:r>
      <w:r>
        <w:rPr>
          <w:rFonts w:hint="eastAsia" w:ascii="Times New Roman" w:eastAsia="等线"/>
        </w:rPr>
        <w:t xml:space="preserve">    环境管理体系 要求及使用指南</w:t>
      </w:r>
    </w:p>
    <w:p>
      <w:pPr>
        <w:pStyle w:val="23"/>
        <w:numPr>
          <w:ilvl w:val="0"/>
          <w:numId w:val="18"/>
        </w:numPr>
        <w:ind w:firstLineChars="0"/>
        <w:rPr>
          <w:rFonts w:ascii="Times New Roman" w:eastAsia="等线"/>
        </w:rPr>
      </w:pPr>
      <w:r>
        <w:rPr>
          <w:rFonts w:ascii="Times New Roman" w:eastAsia="等线"/>
        </w:rPr>
        <w:t>GB/T 28001</w:t>
      </w:r>
      <w:r>
        <w:rPr>
          <w:rFonts w:hint="eastAsia" w:ascii="Times New Roman" w:eastAsia="等线"/>
        </w:rPr>
        <w:t xml:space="preserve">    职业健康安全管理体系 要求</w:t>
      </w:r>
    </w:p>
    <w:p>
      <w:pPr>
        <w:pStyle w:val="23"/>
        <w:numPr>
          <w:ilvl w:val="0"/>
          <w:numId w:val="18"/>
        </w:numPr>
        <w:ind w:firstLineChars="0"/>
        <w:rPr>
          <w:rFonts w:ascii="Times New Roman" w:eastAsia="等线"/>
          <w:color w:val="000000"/>
        </w:rPr>
      </w:pPr>
      <w:r>
        <w:rPr>
          <w:rFonts w:ascii="Times New Roman" w:eastAsia="等线"/>
          <w:color w:val="000000"/>
        </w:rPr>
        <w:t>GB/T 33000</w:t>
      </w:r>
      <w:r>
        <w:rPr>
          <w:rFonts w:hint="eastAsia" w:ascii="Times New Roman" w:eastAsia="等线"/>
          <w:color w:val="000000"/>
        </w:rPr>
        <w:t xml:space="preserve">    </w:t>
      </w:r>
      <w:r>
        <w:rPr>
          <w:rFonts w:hint="eastAsia" w:ascii="Times New Roman" w:eastAsia="等线"/>
        </w:rPr>
        <w:t>企业安全生产标准化基本规范</w:t>
      </w:r>
    </w:p>
    <w:p>
      <w:pPr>
        <w:pStyle w:val="23"/>
        <w:numPr>
          <w:ilvl w:val="0"/>
          <w:numId w:val="18"/>
        </w:numPr>
        <w:ind w:firstLineChars="0"/>
        <w:rPr>
          <w:rFonts w:ascii="Times New Roman" w:eastAsia="等线"/>
          <w:color w:val="000000"/>
        </w:rPr>
      </w:pPr>
      <w:r>
        <w:rPr>
          <w:rFonts w:ascii="Times New Roman" w:eastAsia="等线"/>
          <w:color w:val="000000"/>
        </w:rPr>
        <w:t>GB/T 23331</w:t>
      </w:r>
      <w:r>
        <w:rPr>
          <w:rFonts w:hint="eastAsia" w:ascii="Times New Roman" w:eastAsia="等线"/>
          <w:color w:val="000000"/>
        </w:rPr>
        <w:t xml:space="preserve">    能源管理体系 要求</w:t>
      </w:r>
    </w:p>
    <w:p>
      <w:pPr>
        <w:pStyle w:val="23"/>
        <w:numPr>
          <w:ilvl w:val="0"/>
          <w:numId w:val="18"/>
        </w:numPr>
        <w:ind w:firstLineChars="0"/>
        <w:rPr>
          <w:rFonts w:ascii="Times New Roman" w:eastAsia="等线"/>
          <w:color w:val="000000"/>
        </w:rPr>
      </w:pPr>
      <w:r>
        <w:rPr>
          <w:rFonts w:ascii="Times New Roman" w:eastAsia="等线"/>
          <w:color w:val="000000"/>
        </w:rPr>
        <w:t>GB/T 2589</w:t>
      </w:r>
      <w:r>
        <w:rPr>
          <w:rFonts w:hint="eastAsia" w:ascii="Times New Roman" w:eastAsia="等线"/>
          <w:color w:val="000000"/>
        </w:rPr>
        <w:t xml:space="preserve">     </w:t>
      </w:r>
      <w:r>
        <w:rPr>
          <w:rFonts w:hint="eastAsia" w:ascii="Times New Roman" w:eastAsia="等线"/>
        </w:rPr>
        <w:t>综合能耗计算通则</w:t>
      </w:r>
    </w:p>
    <w:p>
      <w:pPr>
        <w:pStyle w:val="23"/>
        <w:numPr>
          <w:ilvl w:val="0"/>
          <w:numId w:val="18"/>
        </w:numPr>
        <w:ind w:firstLineChars="0"/>
        <w:rPr>
          <w:rFonts w:ascii="Times New Roman" w:eastAsia="等线"/>
          <w:color w:val="000000"/>
        </w:rPr>
      </w:pPr>
      <w:r>
        <w:rPr>
          <w:rFonts w:ascii="Times New Roman" w:eastAsia="等线"/>
          <w:color w:val="000000"/>
        </w:rPr>
        <w:t>GB 30981</w:t>
      </w:r>
      <w:r>
        <w:rPr>
          <w:rFonts w:hint="eastAsia" w:ascii="Times New Roman" w:eastAsia="等线"/>
          <w:color w:val="000000"/>
        </w:rPr>
        <w:t xml:space="preserve">      建筑钢结构防腐涂料中有害物质限量</w:t>
      </w:r>
    </w:p>
    <w:p>
      <w:pPr>
        <w:pStyle w:val="23"/>
        <w:numPr>
          <w:ilvl w:val="0"/>
          <w:numId w:val="18"/>
        </w:numPr>
        <w:ind w:firstLineChars="0"/>
        <w:rPr>
          <w:rFonts w:ascii="Times New Roman" w:eastAsia="等线"/>
          <w:color w:val="000000"/>
        </w:rPr>
      </w:pPr>
      <w:r>
        <w:rPr>
          <w:rFonts w:ascii="Times New Roman" w:eastAsia="等线"/>
          <w:color w:val="000000"/>
        </w:rPr>
        <w:t>HJ 2537</w:t>
      </w:r>
      <w:r>
        <w:rPr>
          <w:rFonts w:hint="eastAsia" w:ascii="Times New Roman" w:eastAsia="等线"/>
          <w:color w:val="000000"/>
        </w:rPr>
        <w:t xml:space="preserve">       环境标志产品技术要求 水性涂料</w:t>
      </w:r>
    </w:p>
    <w:p>
      <w:pPr>
        <w:pStyle w:val="23"/>
        <w:numPr>
          <w:ilvl w:val="0"/>
          <w:numId w:val="18"/>
        </w:numPr>
        <w:ind w:firstLineChars="0"/>
        <w:rPr>
          <w:rFonts w:ascii="Times New Roman" w:eastAsia="等线"/>
          <w:color w:val="000000"/>
        </w:rPr>
      </w:pPr>
      <w:r>
        <w:rPr>
          <w:rFonts w:ascii="Times New Roman" w:eastAsia="等线"/>
          <w:color w:val="000000"/>
        </w:rPr>
        <w:t>GB/T 30647</w:t>
      </w:r>
      <w:r>
        <w:rPr>
          <w:rFonts w:hint="eastAsia" w:ascii="Times New Roman" w:eastAsia="等线"/>
          <w:color w:val="000000"/>
        </w:rPr>
        <w:t xml:space="preserve">    </w:t>
      </w:r>
      <w:r>
        <w:rPr>
          <w:rFonts w:hint="eastAsia" w:ascii="Times New Roman" w:eastAsia="等线"/>
        </w:rPr>
        <w:t>涂料中有害元素总含量的测定</w:t>
      </w:r>
    </w:p>
    <w:p>
      <w:pPr>
        <w:pStyle w:val="23"/>
        <w:numPr>
          <w:ilvl w:val="0"/>
          <w:numId w:val="18"/>
        </w:numPr>
        <w:ind w:firstLineChars="0"/>
        <w:rPr>
          <w:rFonts w:ascii="Times New Roman" w:eastAsia="等线"/>
          <w:color w:val="000000"/>
        </w:rPr>
      </w:pPr>
      <w:r>
        <w:rPr>
          <w:rFonts w:ascii="Times New Roman" w:eastAsia="等线"/>
          <w:color w:val="000000"/>
        </w:rPr>
        <w:t>GB24408</w:t>
      </w:r>
      <w:r>
        <w:rPr>
          <w:rFonts w:hint="eastAsia" w:ascii="Times New Roman" w:eastAsia="等线"/>
          <w:color w:val="000000"/>
        </w:rPr>
        <w:t xml:space="preserve"> </w:t>
      </w:r>
      <w:r>
        <w:rPr>
          <w:rFonts w:ascii="Times New Roman" w:eastAsia="等线"/>
          <w:color w:val="000000"/>
        </w:rPr>
        <w:t xml:space="preserve">     </w:t>
      </w:r>
      <w:r>
        <w:rPr>
          <w:rFonts w:hint="eastAsia" w:ascii="Times New Roman" w:eastAsia="等线"/>
        </w:rPr>
        <w:t>建筑用外墙涂料中有害物质限量</w:t>
      </w:r>
    </w:p>
    <w:p>
      <w:pPr>
        <w:pStyle w:val="23"/>
        <w:numPr>
          <w:ilvl w:val="0"/>
          <w:numId w:val="18"/>
        </w:numPr>
        <w:ind w:firstLineChars="0"/>
        <w:rPr>
          <w:rFonts w:ascii="Times New Roman" w:eastAsia="等线"/>
          <w:color w:val="000000"/>
        </w:rPr>
      </w:pPr>
      <w:r>
        <w:rPr>
          <w:rFonts w:ascii="Times New Roman" w:eastAsia="等线"/>
          <w:color w:val="000000"/>
        </w:rPr>
        <w:t>GB/T 1771</w:t>
      </w:r>
      <w:r>
        <w:rPr>
          <w:rFonts w:hint="eastAsia" w:ascii="Times New Roman" w:eastAsia="等线"/>
          <w:color w:val="000000"/>
        </w:rPr>
        <w:t xml:space="preserve">     色漆和清漆 耐中性盐雾性能的测定</w:t>
      </w:r>
    </w:p>
    <w:p>
      <w:pPr>
        <w:pStyle w:val="23"/>
        <w:numPr>
          <w:ilvl w:val="0"/>
          <w:numId w:val="18"/>
        </w:numPr>
        <w:ind w:firstLineChars="0"/>
        <w:rPr>
          <w:rFonts w:ascii="Times New Roman" w:eastAsia="等线"/>
          <w:color w:val="000000"/>
        </w:rPr>
      </w:pPr>
      <w:r>
        <w:rPr>
          <w:rFonts w:ascii="Times New Roman" w:eastAsia="等线"/>
          <w:color w:val="000000"/>
        </w:rPr>
        <w:t>GB/T 5210</w:t>
      </w:r>
      <w:r>
        <w:rPr>
          <w:rFonts w:hint="eastAsia" w:ascii="Times New Roman" w:eastAsia="等线"/>
          <w:color w:val="000000"/>
        </w:rPr>
        <w:t xml:space="preserve">     色漆和清漆 拉开法附着力试验</w:t>
      </w:r>
    </w:p>
    <w:p>
      <w:pPr>
        <w:pStyle w:val="23"/>
        <w:numPr>
          <w:ilvl w:val="0"/>
          <w:numId w:val="18"/>
        </w:numPr>
        <w:ind w:firstLineChars="0"/>
        <w:rPr>
          <w:rFonts w:ascii="Times New Roman" w:eastAsia="等线"/>
          <w:color w:val="000000"/>
        </w:rPr>
      </w:pPr>
      <w:r>
        <w:rPr>
          <w:rFonts w:ascii="Times New Roman" w:eastAsia="等线"/>
          <w:color w:val="000000"/>
        </w:rPr>
        <w:t>GB/T 9286</w:t>
      </w:r>
      <w:r>
        <w:rPr>
          <w:rFonts w:hint="eastAsia" w:ascii="Times New Roman" w:eastAsia="等线"/>
          <w:color w:val="000000"/>
        </w:rPr>
        <w:t xml:space="preserve">     色漆和清漆 漆膜的划格试验</w:t>
      </w:r>
    </w:p>
    <w:p>
      <w:pPr>
        <w:pStyle w:val="23"/>
        <w:numPr>
          <w:ilvl w:val="0"/>
          <w:numId w:val="18"/>
        </w:numPr>
        <w:ind w:firstLineChars="0"/>
        <w:rPr>
          <w:rFonts w:ascii="Times New Roman" w:eastAsia="等线"/>
          <w:color w:val="000000"/>
        </w:rPr>
      </w:pPr>
      <w:r>
        <w:rPr>
          <w:rFonts w:ascii="Times New Roman" w:eastAsia="等线"/>
          <w:color w:val="000000"/>
        </w:rPr>
        <w:t>GB/T 1865</w:t>
      </w:r>
      <w:r>
        <w:rPr>
          <w:rFonts w:hint="eastAsia" w:ascii="Times New Roman" w:eastAsia="等线"/>
          <w:color w:val="000000"/>
        </w:rPr>
        <w:t xml:space="preserve">     色漆和清漆 人工气候老化和人人工辐射曝露 滤过的氙弧辐射</w:t>
      </w:r>
    </w:p>
    <w:p>
      <w:pPr>
        <w:pStyle w:val="23"/>
        <w:numPr>
          <w:ilvl w:val="0"/>
          <w:numId w:val="18"/>
        </w:numPr>
        <w:ind w:firstLineChars="0"/>
        <w:rPr>
          <w:rFonts w:ascii="Times New Roman" w:eastAsia="等线"/>
          <w:color w:val="000000"/>
        </w:rPr>
      </w:pPr>
      <w:r>
        <w:rPr>
          <w:rFonts w:ascii="Times New Roman" w:eastAsia="等线"/>
          <w:color w:val="000000"/>
        </w:rPr>
        <w:t>GB 50212</w:t>
      </w:r>
      <w:r>
        <w:rPr>
          <w:rFonts w:hint="eastAsia" w:ascii="Times New Roman" w:eastAsia="等线"/>
          <w:color w:val="000000"/>
        </w:rPr>
        <w:t xml:space="preserve">     </w:t>
      </w:r>
      <w:r>
        <w:rPr>
          <w:rFonts w:ascii="Times New Roman" w:eastAsia="等线"/>
          <w:color w:val="000000"/>
        </w:rPr>
        <w:t xml:space="preserve"> </w:t>
      </w:r>
      <w:r>
        <w:rPr>
          <w:rFonts w:hint="eastAsia" w:ascii="Times New Roman" w:eastAsia="等线"/>
          <w:color w:val="000000"/>
        </w:rPr>
        <w:t>建筑防腐蚀工程施工规范</w:t>
      </w:r>
    </w:p>
    <w:p>
      <w:pPr>
        <w:pStyle w:val="23"/>
        <w:numPr>
          <w:ilvl w:val="0"/>
          <w:numId w:val="18"/>
        </w:numPr>
        <w:ind w:firstLineChars="0"/>
        <w:rPr>
          <w:rFonts w:ascii="Times New Roman" w:eastAsia="等线"/>
          <w:color w:val="000000"/>
        </w:rPr>
      </w:pPr>
      <w:r>
        <w:rPr>
          <w:rFonts w:ascii="Times New Roman" w:eastAsia="等线"/>
          <w:color w:val="000000"/>
        </w:rPr>
        <w:t>CECS 18</w:t>
      </w:r>
      <w:r>
        <w:rPr>
          <w:rFonts w:hint="eastAsia" w:ascii="Times New Roman" w:eastAsia="等线"/>
          <w:color w:val="000000"/>
        </w:rPr>
        <w:t xml:space="preserve">      </w:t>
      </w:r>
      <w:r>
        <w:rPr>
          <w:rFonts w:ascii="Times New Roman" w:eastAsia="等线"/>
          <w:color w:val="000000"/>
        </w:rPr>
        <w:t xml:space="preserve"> </w:t>
      </w:r>
      <w:r>
        <w:rPr>
          <w:rFonts w:hint="eastAsia" w:ascii="Times New Roman" w:eastAsia="等线"/>
          <w:color w:val="000000"/>
        </w:rPr>
        <w:t>聚合物水泥砂浆防腐蚀工程技术规程</w:t>
      </w:r>
    </w:p>
    <w:p>
      <w:pPr>
        <w:pStyle w:val="23"/>
        <w:numPr>
          <w:ilvl w:val="0"/>
          <w:numId w:val="18"/>
        </w:numPr>
        <w:ind w:firstLineChars="0"/>
        <w:rPr>
          <w:rFonts w:ascii="Times New Roman" w:eastAsia="等线"/>
          <w:color w:val="000000"/>
        </w:rPr>
      </w:pPr>
      <w:r>
        <w:rPr>
          <w:rFonts w:hint="eastAsia" w:ascii="Times New Roman" w:eastAsia="等线"/>
          <w:color w:val="000000"/>
        </w:rPr>
        <w:t>GB/T</w:t>
      </w:r>
      <w:r>
        <w:rPr>
          <w:rFonts w:ascii="Times New Roman" w:eastAsia="等线"/>
          <w:color w:val="000000"/>
        </w:rPr>
        <w:t xml:space="preserve"> </w:t>
      </w:r>
      <w:r>
        <w:rPr>
          <w:rFonts w:hint="eastAsia" w:ascii="Times New Roman" w:eastAsia="等线"/>
          <w:color w:val="000000"/>
        </w:rPr>
        <w:t>9274</w:t>
      </w:r>
      <w:r>
        <w:rPr>
          <w:rFonts w:ascii="Times New Roman" w:eastAsia="等线"/>
          <w:color w:val="000000"/>
        </w:rPr>
        <w:t xml:space="preserve">     </w:t>
      </w:r>
      <w:r>
        <w:rPr>
          <w:rFonts w:hint="eastAsia" w:ascii="Times New Roman" w:eastAsia="等线"/>
          <w:color w:val="000000"/>
        </w:rPr>
        <w:t>色漆和清漆 耐液体介质的测定</w:t>
      </w:r>
    </w:p>
    <w:p>
      <w:pPr>
        <w:pStyle w:val="23"/>
        <w:numPr>
          <w:ilvl w:val="0"/>
          <w:numId w:val="18"/>
        </w:numPr>
        <w:ind w:firstLineChars="0"/>
        <w:rPr>
          <w:rFonts w:ascii="Times New Roman" w:eastAsia="等线"/>
          <w:color w:val="000000"/>
        </w:rPr>
      </w:pPr>
      <w:r>
        <w:rPr>
          <w:rFonts w:ascii="Times New Roman" w:eastAsia="等线"/>
          <w:color w:val="000000"/>
        </w:rPr>
        <w:t xml:space="preserve">GB 30981      </w:t>
      </w:r>
      <w:r>
        <w:rPr>
          <w:rFonts w:hint="eastAsia" w:ascii="Times New Roman" w:eastAsia="等线"/>
          <w:color w:val="000000"/>
        </w:rPr>
        <w:t xml:space="preserve">绿色产品评价 </w:t>
      </w:r>
      <w:r>
        <w:rPr>
          <w:rFonts w:ascii="Times New Roman" w:eastAsia="等线"/>
          <w:color w:val="000000"/>
        </w:rPr>
        <w:t xml:space="preserve"> </w:t>
      </w:r>
      <w:r>
        <w:rPr>
          <w:rFonts w:hint="eastAsia" w:ascii="Times New Roman" w:eastAsia="等线"/>
          <w:color w:val="000000"/>
        </w:rPr>
        <w:t>涂料</w:t>
      </w:r>
    </w:p>
    <w:p>
      <w:pPr>
        <w:pStyle w:val="23"/>
        <w:numPr>
          <w:ilvl w:val="0"/>
          <w:numId w:val="18"/>
        </w:numPr>
        <w:ind w:firstLineChars="0"/>
        <w:rPr>
          <w:rFonts w:ascii="Times New Roman" w:eastAsia="等线"/>
          <w:color w:val="000000"/>
        </w:rPr>
      </w:pPr>
      <w:r>
        <w:rPr>
          <w:rFonts w:hint="eastAsia" w:ascii="Times New Roman" w:hAnsi="Times New Roman" w:eastAsia="宋体" w:cs="Times New Roman"/>
        </w:rPr>
        <w:t>J</w:t>
      </w:r>
      <w:r>
        <w:rPr>
          <w:rFonts w:ascii="Times New Roman" w:hAnsi="Times New Roman" w:eastAsia="宋体" w:cs="Times New Roman"/>
        </w:rPr>
        <w:t xml:space="preserve">G/T 335       </w:t>
      </w:r>
      <w:r>
        <w:rPr>
          <w:rFonts w:hint="eastAsia" w:ascii="Times New Roman" w:eastAsia="等线"/>
          <w:color w:val="000000"/>
        </w:rPr>
        <w:t>混凝土结构用防护用成膜涂料</w:t>
      </w:r>
    </w:p>
    <w:p>
      <w:pPr>
        <w:pStyle w:val="74"/>
        <w:numPr>
          <w:ilvl w:val="0"/>
          <w:numId w:val="0"/>
        </w:numPr>
        <w:tabs>
          <w:tab w:val="left" w:pos="0"/>
        </w:tabs>
        <w:rPr>
          <w:color w:val="000000"/>
        </w:rPr>
      </w:pPr>
      <w:bookmarkStart w:id="38" w:name="_Toc8743117"/>
      <w:r>
        <w:rPr>
          <w:rFonts w:hint="eastAsia"/>
          <w:color w:val="000000"/>
        </w:rPr>
        <w:t>3.术语和定义</w:t>
      </w:r>
      <w:bookmarkEnd w:id="31"/>
      <w:bookmarkEnd w:id="32"/>
      <w:bookmarkEnd w:id="33"/>
      <w:bookmarkEnd w:id="34"/>
      <w:bookmarkEnd w:id="35"/>
      <w:bookmarkEnd w:id="36"/>
      <w:bookmarkEnd w:id="37"/>
      <w:bookmarkEnd w:id="38"/>
    </w:p>
    <w:p>
      <w:pPr>
        <w:pStyle w:val="23"/>
        <w:rPr>
          <w:color w:val="000000"/>
        </w:rPr>
      </w:pPr>
      <w:r>
        <w:rPr>
          <w:rFonts w:hint="eastAsia"/>
          <w:color w:val="000000"/>
        </w:rPr>
        <w:t>下列术语和定义适用于本文件。</w:t>
      </w:r>
    </w:p>
    <w:p>
      <w:pPr>
        <w:pStyle w:val="74"/>
        <w:numPr>
          <w:ilvl w:val="0"/>
          <w:numId w:val="0"/>
        </w:numPr>
        <w:tabs>
          <w:tab w:val="left" w:pos="0"/>
        </w:tabs>
        <w:outlineLvl w:val="2"/>
        <w:rPr>
          <w:color w:val="000000"/>
        </w:rPr>
      </w:pPr>
      <w:bookmarkStart w:id="39" w:name="_Toc360436835"/>
      <w:bookmarkStart w:id="40" w:name="_Toc360632423"/>
      <w:bookmarkStart w:id="41" w:name="_Toc462063253"/>
      <w:bookmarkStart w:id="42" w:name="_Toc360632654"/>
      <w:bookmarkStart w:id="43" w:name="_Toc406143963"/>
      <w:bookmarkStart w:id="44" w:name="_Toc396134030"/>
      <w:bookmarkStart w:id="45" w:name="_Toc397433558"/>
      <w:bookmarkStart w:id="46" w:name="_Toc406486340"/>
      <w:bookmarkStart w:id="47" w:name="_Toc384816546"/>
      <w:bookmarkStart w:id="48" w:name="_Toc397348586"/>
      <w:bookmarkStart w:id="49" w:name="_Toc350863987"/>
      <w:bookmarkStart w:id="50" w:name="_Toc396118199"/>
      <w:bookmarkStart w:id="51" w:name="_Toc360436749"/>
      <w:bookmarkStart w:id="52" w:name="_Toc408495873"/>
      <w:bookmarkStart w:id="53" w:name="_Toc533518623"/>
      <w:bookmarkStart w:id="54" w:name="_Toc8743118"/>
      <w:bookmarkStart w:id="55" w:name="_Toc6509"/>
      <w:r>
        <w:rPr>
          <w:rFonts w:hint="eastAsia"/>
          <w:color w:val="000000"/>
        </w:rPr>
        <w:t>3.1</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color w:val="000000"/>
        </w:rPr>
        <w:t xml:space="preserve"> </w:t>
      </w:r>
      <w:r>
        <w:t>绿色建材  green building material</w:t>
      </w:r>
      <w:bookmarkEnd w:id="54"/>
    </w:p>
    <w:p>
      <w:pPr>
        <w:widowControl/>
        <w:tabs>
          <w:tab w:val="center" w:pos="4201"/>
          <w:tab w:val="right" w:leader="dot" w:pos="9298"/>
        </w:tabs>
        <w:autoSpaceDE w:val="0"/>
        <w:autoSpaceDN w:val="0"/>
        <w:ind w:firstLine="420" w:firstLineChars="200"/>
        <w:rPr>
          <w:kern w:val="0"/>
          <w:szCs w:val="20"/>
        </w:rPr>
      </w:pPr>
      <w:r>
        <w:rPr>
          <w:rFonts w:hint="eastAsia"/>
          <w:kern w:val="0"/>
          <w:szCs w:val="20"/>
        </w:rPr>
        <w:t>在</w:t>
      </w:r>
      <w:r>
        <w:rPr>
          <w:kern w:val="0"/>
          <w:szCs w:val="20"/>
        </w:rPr>
        <w:t>全生命周期内可减少对天然资源消耗和减轻对生态环境影响，具有“节能、减排、安全、便利和可循环”特征的建材产品。</w:t>
      </w:r>
    </w:p>
    <w:p>
      <w:pPr>
        <w:pStyle w:val="74"/>
        <w:numPr>
          <w:ilvl w:val="0"/>
          <w:numId w:val="0"/>
        </w:numPr>
        <w:tabs>
          <w:tab w:val="left" w:pos="0"/>
        </w:tabs>
        <w:outlineLvl w:val="2"/>
      </w:pPr>
      <w:bookmarkStart w:id="56" w:name="_Toc533518624"/>
      <w:bookmarkStart w:id="57" w:name="_Toc8743119"/>
      <w:r>
        <w:rPr>
          <w:rFonts w:hint="eastAsia"/>
        </w:rPr>
        <w:t>3.2</w:t>
      </w:r>
      <w:bookmarkEnd w:id="56"/>
      <w:r>
        <w:rPr>
          <w:rFonts w:hint="eastAsia"/>
        </w:rPr>
        <w:t xml:space="preserve">绿色建材评价 </w:t>
      </w:r>
      <w:r>
        <w:t>green building material</w:t>
      </w:r>
      <w:r>
        <w:rPr>
          <w:sz w:val="24"/>
        </w:rPr>
        <w:t xml:space="preserve"> </w:t>
      </w:r>
      <w:r>
        <w:rPr>
          <w:rFonts w:hint="eastAsia"/>
        </w:rPr>
        <w:t>a</w:t>
      </w:r>
      <w:r>
        <w:t>ssessment</w:t>
      </w:r>
      <w:bookmarkEnd w:id="57"/>
      <w:r>
        <w:t xml:space="preserve">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74"/>
        <w:numPr>
          <w:ilvl w:val="0"/>
          <w:numId w:val="0"/>
        </w:numPr>
        <w:tabs>
          <w:tab w:val="left" w:pos="0"/>
        </w:tabs>
        <w:outlineLvl w:val="2"/>
      </w:pPr>
      <w:bookmarkStart w:id="58" w:name="_Toc533518625"/>
      <w:bookmarkStart w:id="59" w:name="_Toc8743120"/>
      <w:r>
        <w:rPr>
          <w:rFonts w:hint="eastAsia"/>
        </w:rPr>
        <w:t>3.3</w:t>
      </w:r>
      <w:bookmarkEnd w:id="58"/>
      <w:r>
        <w:rPr>
          <w:rFonts w:hint="eastAsia"/>
        </w:rPr>
        <w:t>评价等级 a</w:t>
      </w:r>
      <w:r>
        <w:t>ssessment</w:t>
      </w:r>
      <w:r>
        <w:rPr>
          <w:rFonts w:hint="eastAsia"/>
        </w:rPr>
        <w:t xml:space="preserve"> level</w:t>
      </w:r>
      <w:bookmarkEnd w:id="59"/>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bookmarkEnd w:id="55"/>
    <w:p>
      <w:pPr>
        <w:pStyle w:val="74"/>
        <w:numPr>
          <w:ilvl w:val="0"/>
          <w:numId w:val="0"/>
        </w:numPr>
        <w:tabs>
          <w:tab w:val="left" w:pos="0"/>
        </w:tabs>
        <w:outlineLvl w:val="2"/>
        <w:rPr>
          <w:color w:val="000000"/>
        </w:rPr>
      </w:pPr>
      <w:bookmarkStart w:id="60" w:name="_Toc384816547"/>
      <w:bookmarkStart w:id="61" w:name="_Toc397348587"/>
      <w:bookmarkStart w:id="62" w:name="_Toc406143964"/>
      <w:bookmarkStart w:id="63" w:name="_Toc360436836"/>
      <w:bookmarkStart w:id="64" w:name="_Toc360436750"/>
      <w:bookmarkStart w:id="65" w:name="_Toc350863988"/>
      <w:bookmarkStart w:id="66" w:name="_Toc360632424"/>
      <w:bookmarkStart w:id="67" w:name="_Toc360632655"/>
      <w:bookmarkStart w:id="68" w:name="_Toc396134031"/>
      <w:bookmarkStart w:id="69" w:name="_Toc406486341"/>
      <w:bookmarkStart w:id="70" w:name="_Toc397433559"/>
      <w:bookmarkStart w:id="71" w:name="_Toc396118200"/>
      <w:bookmarkStart w:id="72" w:name="_Toc462063255"/>
      <w:bookmarkStart w:id="73" w:name="_Toc408495874"/>
      <w:bookmarkStart w:id="74" w:name="_Toc533518626"/>
      <w:bookmarkStart w:id="75" w:name="_Toc16661"/>
      <w:bookmarkStart w:id="76" w:name="_Toc8743121"/>
      <w:r>
        <w:rPr>
          <w:rFonts w:hint="eastAsia"/>
          <w:color w:val="000000"/>
        </w:rPr>
        <w:t>3.</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Start w:id="77" w:name="_Toc397348590"/>
      <w:bookmarkStart w:id="78" w:name="_Toc406143967"/>
      <w:bookmarkStart w:id="79" w:name="_Toc350863991"/>
      <w:bookmarkStart w:id="80" w:name="_Toc396134034"/>
      <w:bookmarkStart w:id="81" w:name="OLE_LINK6"/>
      <w:bookmarkStart w:id="82" w:name="_Toc363024794"/>
      <w:bookmarkStart w:id="83" w:name="OLE_LINK5"/>
      <w:bookmarkStart w:id="84" w:name="_Toc382580630"/>
      <w:bookmarkStart w:id="85" w:name="_Toc397433562"/>
      <w:bookmarkStart w:id="86" w:name="_Toc384816550"/>
      <w:bookmarkStart w:id="87" w:name="_Toc396118203"/>
      <w:r>
        <w:rPr>
          <w:color w:val="000000"/>
        </w:rPr>
        <w:t>4</w:t>
      </w:r>
      <w:bookmarkEnd w:id="74"/>
      <w:bookmarkEnd w:id="75"/>
      <w:r>
        <w:t>环境产品声明</w:t>
      </w:r>
      <w:r>
        <w:rPr>
          <w:rFonts w:hint="eastAsia"/>
        </w:rPr>
        <w:t xml:space="preserve"> </w:t>
      </w:r>
      <w:r>
        <w:t>environmental product declaration</w:t>
      </w:r>
      <w:bookmarkEnd w:id="76"/>
    </w:p>
    <w:p>
      <w:pPr>
        <w:pStyle w:val="23"/>
        <w:rPr>
          <w:rFonts w:ascii="Times New Roman"/>
        </w:rPr>
      </w:pPr>
      <w:r>
        <w:rPr>
          <w:rFonts w:ascii="Times New Roman"/>
        </w:rPr>
        <w:t>提供基于预设参数的量化环境数据的环境声明，必要时包括附加环境信息。</w:t>
      </w:r>
    </w:p>
    <w:p>
      <w:pPr>
        <w:pStyle w:val="74"/>
        <w:numPr>
          <w:ilvl w:val="0"/>
          <w:numId w:val="0"/>
        </w:numPr>
        <w:tabs>
          <w:tab w:val="left" w:pos="0"/>
        </w:tabs>
        <w:outlineLvl w:val="2"/>
        <w:rPr>
          <w:color w:val="000000"/>
        </w:rPr>
      </w:pPr>
      <w:bookmarkStart w:id="88" w:name="_Toc462063256"/>
      <w:bookmarkStart w:id="89" w:name="_Toc408495875"/>
      <w:bookmarkStart w:id="90" w:name="_Toc533518627"/>
      <w:bookmarkStart w:id="91" w:name="_Toc30452"/>
      <w:bookmarkStart w:id="92" w:name="_Toc8743122"/>
      <w:r>
        <w:rPr>
          <w:rFonts w:hint="eastAsia"/>
          <w:color w:val="000000"/>
        </w:rPr>
        <w:t>3.</w:t>
      </w:r>
      <w:bookmarkEnd w:id="88"/>
      <w:bookmarkEnd w:id="89"/>
      <w:r>
        <w:rPr>
          <w:color w:val="000000"/>
        </w:rPr>
        <w:t>5</w:t>
      </w:r>
      <w:bookmarkEnd w:id="90"/>
      <w:bookmarkEnd w:id="91"/>
      <w: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t>carbon footprint</w:t>
      </w:r>
      <w:bookmarkEnd w:id="92"/>
      <w:r>
        <w:fldChar w:fldCharType="end"/>
      </w:r>
    </w:p>
    <w:p>
      <w:pPr>
        <w:spacing w:line="300" w:lineRule="auto"/>
        <w:ind w:firstLine="420" w:firstLineChars="200"/>
        <w:rPr>
          <w:szCs w:val="21"/>
        </w:rPr>
      </w:pPr>
      <w:r>
        <w:rPr>
          <w:szCs w:val="21"/>
        </w:rPr>
        <w:t>用以量化过程、过程系统或产品系统温室气体排放的参数，以表现它们对气候变化的贡献。</w:t>
      </w:r>
    </w:p>
    <w:p>
      <w:pPr>
        <w:pStyle w:val="74"/>
        <w:numPr>
          <w:ilvl w:val="0"/>
          <w:numId w:val="0"/>
        </w:numPr>
        <w:tabs>
          <w:tab w:val="left" w:pos="0"/>
        </w:tabs>
        <w:outlineLvl w:val="2"/>
        <w:rPr>
          <w:color w:val="000000"/>
        </w:rPr>
      </w:pPr>
      <w:bookmarkStart w:id="93" w:name="_Toc533518628"/>
      <w:bookmarkStart w:id="94" w:name="_Toc8743123"/>
      <w:r>
        <w:rPr>
          <w:color w:val="000000"/>
        </w:rPr>
        <w:t>3</w:t>
      </w:r>
      <w:r>
        <w:rPr>
          <w:rFonts w:hint="eastAsia"/>
          <w:color w:val="000000"/>
        </w:rPr>
        <w:t>.</w:t>
      </w:r>
      <w:r>
        <w:rPr>
          <w:color w:val="000000"/>
        </w:rPr>
        <w:t>6</w:t>
      </w:r>
      <w:bookmarkEnd w:id="93"/>
      <w:r>
        <w:rPr>
          <w:rFonts w:asciiTheme="minorHAnsi" w:hAnsiTheme="minorHAnsi" w:cstheme="minorBidi"/>
        </w:rPr>
        <w:t>挥发性有机物(VOC)  volatile organic compound</w:t>
      </w:r>
      <w:bookmarkEnd w:id="94"/>
      <w:r>
        <w:rPr>
          <w:rFonts w:asciiTheme="minorHAnsi" w:hAnsiTheme="minorHAnsi" w:cstheme="minorBidi"/>
        </w:rPr>
        <w:t xml:space="preserve"> </w:t>
      </w:r>
    </w:p>
    <w:p>
      <w:pPr>
        <w:spacing w:line="300" w:lineRule="auto"/>
        <w:ind w:firstLine="420" w:firstLineChars="200"/>
        <w:rPr>
          <w:szCs w:val="21"/>
        </w:rPr>
      </w:pPr>
      <w:r>
        <w:rPr>
          <w:szCs w:val="21"/>
        </w:rPr>
        <w:t>在所处大气环境和温度下，可以自然挥发的任何有机液体和/或固体。</w:t>
      </w:r>
    </w:p>
    <w:p>
      <w:pPr>
        <w:widowControl/>
        <w:tabs>
          <w:tab w:val="center" w:pos="4201"/>
          <w:tab w:val="right" w:leader="dot" w:pos="9298"/>
        </w:tabs>
        <w:autoSpaceDE w:val="0"/>
        <w:autoSpaceDN w:val="0"/>
        <w:ind w:firstLine="420" w:firstLineChars="200"/>
        <w:rPr>
          <w:rFonts w:eastAsia="黑体"/>
        </w:rPr>
      </w:pPr>
      <w:r>
        <w:rPr>
          <w:rFonts w:eastAsia="黑体"/>
        </w:rPr>
        <w:t>[GB/T 5206-2015,定义2.270]</w:t>
      </w:r>
    </w:p>
    <w:p>
      <w:pPr>
        <w:pStyle w:val="74"/>
        <w:numPr>
          <w:ilvl w:val="0"/>
          <w:numId w:val="0"/>
        </w:numPr>
        <w:tabs>
          <w:tab w:val="left" w:pos="0"/>
        </w:tabs>
        <w:outlineLvl w:val="2"/>
        <w:rPr>
          <w:color w:val="000000"/>
        </w:rPr>
      </w:pPr>
      <w:bookmarkStart w:id="95" w:name="_Toc8743124"/>
      <w:r>
        <w:rPr>
          <w:color w:val="000000"/>
        </w:rPr>
        <w:t>3</w:t>
      </w:r>
      <w:r>
        <w:rPr>
          <w:rFonts w:hint="eastAsia"/>
          <w:color w:val="000000"/>
        </w:rPr>
        <w:t>.7</w:t>
      </w:r>
      <w:r>
        <w:rPr>
          <w:rFonts w:hint="eastAsia" w:asciiTheme="minorHAnsi"/>
        </w:rPr>
        <w:t>挥发性有机物含量</w:t>
      </w:r>
      <w:r>
        <w:rPr>
          <w:rFonts w:hint="eastAsia"/>
        </w:rPr>
        <w:t xml:space="preserve"> </w:t>
      </w:r>
      <w:r>
        <w:rPr>
          <w:rFonts w:asciiTheme="minorHAnsi" w:hAnsiTheme="minorHAnsi" w:cstheme="minorBidi"/>
        </w:rPr>
        <w:t>volatile organic compound</w:t>
      </w:r>
      <w:r>
        <w:rPr>
          <w:rFonts w:asciiTheme="minorHAnsi"/>
        </w:rPr>
        <w:t xml:space="preserve"> </w:t>
      </w:r>
      <w:r>
        <w:rPr>
          <w:rFonts w:hint="eastAsia" w:asciiTheme="minorHAnsi"/>
        </w:rPr>
        <w:t>content</w:t>
      </w:r>
      <w:bookmarkEnd w:id="95"/>
    </w:p>
    <w:p>
      <w:pPr>
        <w:spacing w:line="300" w:lineRule="auto"/>
        <w:ind w:firstLine="420" w:firstLineChars="200"/>
        <w:rPr>
          <w:szCs w:val="21"/>
        </w:rPr>
      </w:pPr>
      <w:r>
        <w:rPr>
          <w:rFonts w:hint="eastAsia"/>
          <w:szCs w:val="21"/>
        </w:rPr>
        <w:t>在规定的条件下测得的涂料中存在的挥发性有机化合物的质量</w:t>
      </w:r>
    </w:p>
    <w:p>
      <w:pPr>
        <w:spacing w:line="300" w:lineRule="auto"/>
        <w:ind w:firstLine="420" w:firstLineChars="200"/>
        <w:rPr>
          <w:szCs w:val="21"/>
        </w:rPr>
      </w:pPr>
      <w:r>
        <w:rPr>
          <w:rFonts w:eastAsia="黑体"/>
        </w:rPr>
        <w:t>[GB/T 5206-2015,定义2.27</w:t>
      </w:r>
      <w:r>
        <w:rPr>
          <w:rFonts w:hint="eastAsia" w:eastAsia="黑体"/>
        </w:rPr>
        <w:t>1</w:t>
      </w:r>
      <w:r>
        <w:rPr>
          <w:rFonts w:eastAsia="黑体"/>
        </w:rPr>
        <w:t>]</w:t>
      </w:r>
    </w:p>
    <w:bookmarkEnd w:id="77"/>
    <w:bookmarkEnd w:id="78"/>
    <w:bookmarkEnd w:id="79"/>
    <w:bookmarkEnd w:id="80"/>
    <w:bookmarkEnd w:id="81"/>
    <w:bookmarkEnd w:id="82"/>
    <w:bookmarkEnd w:id="83"/>
    <w:bookmarkEnd w:id="84"/>
    <w:bookmarkEnd w:id="85"/>
    <w:bookmarkEnd w:id="86"/>
    <w:bookmarkEnd w:id="87"/>
    <w:p>
      <w:pPr>
        <w:pStyle w:val="74"/>
        <w:numPr>
          <w:ilvl w:val="0"/>
          <w:numId w:val="0"/>
        </w:numPr>
        <w:tabs>
          <w:tab w:val="left" w:pos="0"/>
        </w:tabs>
        <w:rPr>
          <w:color w:val="000000"/>
        </w:rPr>
      </w:pPr>
      <w:bookmarkStart w:id="96" w:name="_Toc462063257"/>
      <w:bookmarkStart w:id="97" w:name="_Toc8743125"/>
      <w:bookmarkStart w:id="98" w:name="_Toc406486353"/>
      <w:r>
        <w:rPr>
          <w:rFonts w:hint="eastAsia"/>
          <w:color w:val="000000"/>
        </w:rPr>
        <w:t>4.评价要求</w:t>
      </w:r>
      <w:bookmarkEnd w:id="96"/>
      <w:bookmarkEnd w:id="97"/>
      <w:bookmarkEnd w:id="98"/>
    </w:p>
    <w:p>
      <w:pPr>
        <w:widowControl/>
        <w:spacing w:before="156" w:beforeLines="50" w:after="156" w:afterLines="50"/>
        <w:jc w:val="left"/>
        <w:outlineLvl w:val="2"/>
        <w:rPr>
          <w:rFonts w:eastAsia="黑体"/>
          <w:color w:val="000000"/>
          <w:kern w:val="0"/>
        </w:rPr>
      </w:pPr>
      <w:bookmarkStart w:id="99" w:name="_Toc459107153"/>
      <w:bookmarkStart w:id="100" w:name="_Toc8743126"/>
      <w:bookmarkStart w:id="101" w:name="_Toc22141"/>
      <w:bookmarkStart w:id="102" w:name="_Toc406486354"/>
      <w:bookmarkStart w:id="103" w:name="_Toc456611366"/>
      <w:bookmarkStart w:id="104" w:name="_Toc360632439"/>
      <w:bookmarkStart w:id="105" w:name="_Toc384816564"/>
      <w:bookmarkStart w:id="106" w:name="_Toc406486355"/>
      <w:bookmarkStart w:id="107" w:name="_Toc360436848"/>
      <w:bookmarkStart w:id="108" w:name="_Toc350864000"/>
      <w:bookmarkStart w:id="109" w:name="_Toc360436761"/>
      <w:bookmarkStart w:id="110" w:name="_Toc396134049"/>
      <w:r>
        <w:rPr>
          <w:rFonts w:eastAsia="黑体"/>
          <w:color w:val="000000"/>
          <w:kern w:val="0"/>
        </w:rPr>
        <w:t>4.1 基本要求</w:t>
      </w:r>
      <w:bookmarkEnd w:id="99"/>
      <w:bookmarkEnd w:id="100"/>
      <w:bookmarkEnd w:id="101"/>
      <w:bookmarkEnd w:id="102"/>
      <w:bookmarkEnd w:id="103"/>
    </w:p>
    <w:p>
      <w:pPr>
        <w:pStyle w:val="93"/>
        <w:numPr>
          <w:ilvl w:val="0"/>
          <w:numId w:val="0"/>
        </w:numPr>
        <w:adjustRightInd w:val="0"/>
        <w:snapToGrid w:val="0"/>
        <w:spacing w:before="0" w:beforeLines="0" w:after="0" w:afterLines="0" w:line="360" w:lineRule="auto"/>
        <w:rPr>
          <w:rFonts w:ascii="Times New Roman" w:eastAsia="宋体"/>
          <w:color w:val="000000"/>
          <w:szCs w:val="22"/>
        </w:rPr>
      </w:pPr>
      <w:bookmarkStart w:id="111" w:name="_Toc462063258"/>
      <w:bookmarkStart w:id="112" w:name="_Toc459106415"/>
      <w:bookmarkStart w:id="113" w:name="_Toc436234466"/>
      <w:r>
        <w:rPr>
          <w:rFonts w:ascii="Times New Roman" w:eastAsia="等线"/>
        </w:rPr>
        <w:t xml:space="preserve">4.1.1  </w:t>
      </w:r>
      <w:bookmarkEnd w:id="111"/>
      <w:bookmarkEnd w:id="112"/>
      <w:r>
        <w:rPr>
          <w:rFonts w:hint="eastAsia" w:ascii="Times New Roman" w:eastAsia="宋体"/>
          <w:color w:val="000000"/>
          <w:szCs w:val="22"/>
        </w:rPr>
        <w:t>生产企业的污染物排放应符合相关环境保护法律法规、适用的国家或地方污染物排放标准的要求，且近三年无重大环境污染事件和重大安全事故。</w:t>
      </w:r>
    </w:p>
    <w:p>
      <w:pPr>
        <w:pStyle w:val="93"/>
        <w:numPr>
          <w:ilvl w:val="0"/>
          <w:numId w:val="0"/>
        </w:numPr>
        <w:adjustRightInd w:val="0"/>
        <w:snapToGrid w:val="0"/>
        <w:spacing w:before="0" w:beforeLines="0" w:after="0" w:afterLines="0" w:line="360" w:lineRule="auto"/>
        <w:rPr>
          <w:rFonts w:ascii="Times New Roman" w:eastAsia="宋体"/>
          <w:color w:val="000000"/>
          <w:szCs w:val="22"/>
        </w:rPr>
      </w:pPr>
      <w:r>
        <w:rPr>
          <w:rFonts w:ascii="Times New Roman" w:eastAsia="宋体"/>
          <w:color w:val="000000"/>
          <w:szCs w:val="22"/>
        </w:rPr>
        <w:t>4.1.2  一般固体废弃物的收集、贮存、处置应符合GB 18599的相关规定。危险废物的贮存应符合GB 18597的相关规定，后续应交付持有危险废物经营许可证的单位处置。</w:t>
      </w:r>
    </w:p>
    <w:p>
      <w:pPr>
        <w:widowControl/>
        <w:spacing w:line="360" w:lineRule="auto"/>
        <w:jc w:val="left"/>
        <w:outlineLvl w:val="2"/>
        <w:rPr>
          <w:rFonts w:ascii="Times New Roman" w:hAnsi="Times New Roman"/>
          <w:color w:val="000000"/>
          <w:kern w:val="0"/>
        </w:rPr>
      </w:pPr>
      <w:bookmarkStart w:id="114" w:name="_Toc8743127"/>
      <w:r>
        <w:rPr>
          <w:rFonts w:ascii="Times New Roman" w:hAnsi="Times New Roman"/>
          <w:color w:val="000000"/>
          <w:kern w:val="0"/>
        </w:rPr>
        <w:t>4.1.3  工作场所有害因素职业接触限值，应满足GBZ 2.1和GBZ 2.2要求。</w:t>
      </w:r>
      <w:bookmarkEnd w:id="114"/>
    </w:p>
    <w:p>
      <w:pPr>
        <w:widowControl/>
        <w:spacing w:line="360" w:lineRule="auto"/>
        <w:jc w:val="left"/>
        <w:outlineLvl w:val="2"/>
        <w:rPr>
          <w:rFonts w:ascii="Times New Roman" w:hAnsi="Times New Roman"/>
          <w:color w:val="000000"/>
          <w:kern w:val="0"/>
        </w:rPr>
      </w:pPr>
      <w:bookmarkStart w:id="115" w:name="_Toc8743128"/>
      <w:r>
        <w:rPr>
          <w:rFonts w:ascii="Times New Roman" w:hAnsi="Times New Roman"/>
          <w:color w:val="000000"/>
          <w:kern w:val="0"/>
        </w:rPr>
        <w:t>4.1.4  安全生产管理应符合适用的国家标准、地方标准规定，且近3年无重大安全事故。</w:t>
      </w:r>
      <w:bookmarkEnd w:id="115"/>
    </w:p>
    <w:p>
      <w:pPr>
        <w:widowControl/>
        <w:spacing w:line="360" w:lineRule="auto"/>
        <w:jc w:val="left"/>
        <w:outlineLvl w:val="2"/>
        <w:rPr>
          <w:rFonts w:ascii="Times New Roman" w:hAnsi="Times New Roman"/>
          <w:color w:val="000000"/>
          <w:kern w:val="0"/>
        </w:rPr>
      </w:pPr>
      <w:bookmarkStart w:id="116" w:name="_Toc8743129"/>
      <w:r>
        <w:rPr>
          <w:rFonts w:ascii="Times New Roman" w:hAnsi="Times New Roman"/>
          <w:color w:val="000000"/>
          <w:kern w:val="0"/>
        </w:rPr>
        <w:t>4.1.5  生产企业应按照GB/T 19001、GB/T 24001、和GB/T 28001分别建立并运行质量管理体系、环境管理体系和职业健康安全管理体系。</w:t>
      </w:r>
      <w:bookmarkEnd w:id="116"/>
    </w:p>
    <w:bookmarkEnd w:id="113"/>
    <w:p>
      <w:pPr>
        <w:widowControl/>
        <w:spacing w:line="360" w:lineRule="auto"/>
        <w:jc w:val="left"/>
        <w:outlineLvl w:val="2"/>
        <w:rPr>
          <w:rFonts w:ascii="Times New Roman" w:hAnsi="Times New Roman"/>
          <w:color w:val="000000"/>
          <w:kern w:val="0"/>
        </w:rPr>
      </w:pPr>
      <w:bookmarkStart w:id="117" w:name="_Toc436234470"/>
      <w:bookmarkStart w:id="118" w:name="_Toc8743130"/>
      <w:r>
        <w:rPr>
          <w:rFonts w:ascii="Times New Roman" w:hAnsi="Times New Roman"/>
          <w:color w:val="000000"/>
          <w:kern w:val="0"/>
        </w:rPr>
        <w:t>4.1.</w:t>
      </w:r>
      <w:bookmarkEnd w:id="117"/>
      <w:r>
        <w:rPr>
          <w:rFonts w:ascii="Times New Roman" w:hAnsi="Times New Roman"/>
          <w:color w:val="000000"/>
          <w:kern w:val="0"/>
        </w:rPr>
        <w:t>6  生产企业应采用国家鼓励的先进技术工艺，不应使用国家或有关部门发布的淘汰或禁止的技术、工艺、装备及相关物质</w:t>
      </w:r>
      <w:r>
        <w:rPr>
          <w:rFonts w:hint="eastAsia" w:ascii="Times New Roman" w:hAnsi="Times New Roman"/>
          <w:color w:val="000000"/>
          <w:kern w:val="0"/>
        </w:rPr>
        <w:t>，不得有意添加表1中所列举的有害物质。</w:t>
      </w:r>
      <w:bookmarkEnd w:id="118"/>
    </w:p>
    <w:p>
      <w:pPr>
        <w:pStyle w:val="93"/>
        <w:numPr>
          <w:ilvl w:val="0"/>
          <w:numId w:val="0"/>
        </w:numPr>
        <w:spacing w:before="156" w:after="156"/>
        <w:jc w:val="center"/>
        <w:rPr>
          <w:rFonts w:ascii="Times New Roman" w:eastAsia="宋体"/>
          <w:color w:val="000000"/>
          <w:szCs w:val="22"/>
        </w:rPr>
      </w:pPr>
      <w:r>
        <w:rPr>
          <w:rFonts w:hint="eastAsia" w:ascii="Times New Roman" w:eastAsia="宋体"/>
          <w:color w:val="000000"/>
          <w:szCs w:val="22"/>
        </w:rPr>
        <w:t>表1不得有意添加的有害物质</w:t>
      </w:r>
    </w:p>
    <w:tbl>
      <w:tblPr>
        <w:tblStyle w:val="32"/>
        <w:tblW w:w="9498" w:type="dxa"/>
        <w:tblInd w:w="-15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66"/>
        <w:gridCol w:w="4962"/>
        <w:gridCol w:w="25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atLeast"/>
        </w:trPr>
        <w:tc>
          <w:tcPr>
            <w:tcW w:w="1966" w:type="dxa"/>
            <w:vAlign w:val="center"/>
          </w:tcPr>
          <w:p>
            <w:pPr>
              <w:jc w:val="center"/>
              <w:rPr>
                <w:rFonts w:ascii="宋体"/>
                <w:sz w:val="18"/>
              </w:rPr>
            </w:pPr>
            <w:r>
              <w:rPr>
                <w:rFonts w:hint="eastAsia" w:ascii="宋体"/>
                <w:sz w:val="18"/>
              </w:rPr>
              <w:t>品种</w:t>
            </w:r>
          </w:p>
        </w:tc>
        <w:tc>
          <w:tcPr>
            <w:tcW w:w="4962" w:type="dxa"/>
            <w:vAlign w:val="center"/>
          </w:tcPr>
          <w:p>
            <w:pPr>
              <w:jc w:val="center"/>
              <w:rPr>
                <w:rFonts w:ascii="宋体"/>
                <w:sz w:val="18"/>
              </w:rPr>
            </w:pPr>
            <w:r>
              <w:rPr>
                <w:rFonts w:hint="eastAsia" w:ascii="宋体"/>
                <w:sz w:val="18"/>
              </w:rPr>
              <w:t>品种说明</w:t>
            </w:r>
          </w:p>
        </w:tc>
        <w:tc>
          <w:tcPr>
            <w:tcW w:w="2570" w:type="dxa"/>
            <w:vAlign w:val="center"/>
          </w:tcPr>
          <w:p>
            <w:pPr>
              <w:jc w:val="center"/>
              <w:rPr>
                <w:rFonts w:ascii="宋体"/>
                <w:sz w:val="18"/>
              </w:rPr>
            </w:pPr>
            <w:r>
              <w:rPr>
                <w:rFonts w:hint="eastAsia" w:ascii="宋体"/>
                <w:sz w:val="18"/>
              </w:rPr>
              <w:t>原材料杂质带入的污染限值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苯</w:t>
            </w:r>
          </w:p>
        </w:tc>
        <w:tc>
          <w:tcPr>
            <w:tcW w:w="4962" w:type="dxa"/>
            <w:vAlign w:val="center"/>
          </w:tcPr>
          <w:p>
            <w:pPr>
              <w:jc w:val="center"/>
              <w:rPr>
                <w:sz w:val="18"/>
              </w:rPr>
            </w:pPr>
            <w:r>
              <w:rPr>
                <w:sz w:val="18"/>
              </w:rPr>
              <w:t>—</w:t>
            </w:r>
          </w:p>
        </w:tc>
        <w:tc>
          <w:tcPr>
            <w:tcW w:w="2570" w:type="dxa"/>
            <w:vAlign w:val="center"/>
          </w:tcPr>
          <w:p>
            <w:pPr>
              <w:jc w:val="center"/>
              <w:rPr>
                <w:sz w:val="18"/>
              </w:rPr>
            </w:pPr>
            <w:r>
              <w:rPr>
                <w:rFonts w:hint="eastAsia"/>
                <w:sz w:val="18"/>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甲醇</w:t>
            </w:r>
          </w:p>
        </w:tc>
        <w:tc>
          <w:tcPr>
            <w:tcW w:w="4962" w:type="dxa"/>
            <w:vAlign w:val="center"/>
          </w:tcPr>
          <w:p>
            <w:pPr>
              <w:jc w:val="center"/>
              <w:rPr>
                <w:sz w:val="18"/>
              </w:rPr>
            </w:pPr>
            <w:r>
              <w:rPr>
                <w:sz w:val="18"/>
              </w:rPr>
              <w:t>—</w:t>
            </w:r>
          </w:p>
        </w:tc>
        <w:tc>
          <w:tcPr>
            <w:tcW w:w="2570" w:type="dxa"/>
            <w:vAlign w:val="center"/>
          </w:tcPr>
          <w:p>
            <w:pPr>
              <w:jc w:val="center"/>
              <w:rPr>
                <w:sz w:val="18"/>
              </w:rPr>
            </w:pPr>
            <w:r>
              <w:rPr>
                <w:rFonts w:hint="eastAsia"/>
                <w:sz w:val="18"/>
              </w:rPr>
              <w:t>0.1</w:t>
            </w:r>
            <w:r>
              <w:rPr>
                <w:sz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hAnsi="宋体"/>
                <w:sz w:val="18"/>
                <w:szCs w:val="18"/>
              </w:rPr>
            </w:pPr>
            <w:r>
              <w:rPr>
                <w:rFonts w:hint="eastAsia" w:ascii="宋体" w:hAnsi="宋体"/>
                <w:sz w:val="18"/>
                <w:szCs w:val="18"/>
              </w:rPr>
              <w:t>卤代烃</w:t>
            </w:r>
          </w:p>
        </w:tc>
        <w:tc>
          <w:tcPr>
            <w:tcW w:w="4962" w:type="dxa"/>
            <w:vAlign w:val="center"/>
          </w:tcPr>
          <w:p>
            <w:pPr>
              <w:rPr>
                <w:sz w:val="18"/>
                <w:szCs w:val="18"/>
              </w:rPr>
            </w:pPr>
            <w:r>
              <w:rPr>
                <w:rFonts w:hAnsi="宋体"/>
                <w:sz w:val="18"/>
                <w:szCs w:val="18"/>
              </w:rPr>
              <w:t>卤代烃是指烃分子中的氢原子被卤素原子取代后的一类挥发性有机化合物。</w:t>
            </w:r>
            <w:r>
              <w:rPr>
                <w:color w:val="000000"/>
                <w:sz w:val="18"/>
                <w:szCs w:val="18"/>
              </w:rPr>
              <w:t>包括但不限于列举的</w:t>
            </w:r>
            <w:r>
              <w:rPr>
                <w:rFonts w:hAnsi="宋体"/>
                <w:sz w:val="18"/>
                <w:szCs w:val="18"/>
              </w:rPr>
              <w:t>卤代烃</w:t>
            </w:r>
            <w:r>
              <w:rPr>
                <w:color w:val="000000"/>
                <w:sz w:val="18"/>
                <w:szCs w:val="18"/>
              </w:rPr>
              <w:t>，如</w:t>
            </w:r>
            <w:r>
              <w:rPr>
                <w:rFonts w:hAnsi="宋体"/>
                <w:sz w:val="18"/>
                <w:szCs w:val="18"/>
              </w:rPr>
              <w:t>二氯甲烷、三氯甲烷、四氯化碳、三氯乙烷、三氯丙烷、三氯乙烯、溴丙烷、溴丁烷等。</w:t>
            </w:r>
          </w:p>
        </w:tc>
        <w:tc>
          <w:tcPr>
            <w:tcW w:w="2570" w:type="dxa"/>
            <w:vAlign w:val="center"/>
          </w:tcPr>
          <w:p>
            <w:pPr>
              <w:jc w:val="center"/>
              <w:rPr>
                <w:sz w:val="18"/>
              </w:rPr>
            </w:pPr>
            <w:r>
              <w:rPr>
                <w:rFonts w:hint="eastAsia"/>
                <w:sz w:val="18"/>
              </w:rPr>
              <w:t>100mg/kg（每种化合物）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消耗臭氧层物质</w:t>
            </w:r>
          </w:p>
        </w:tc>
        <w:tc>
          <w:tcPr>
            <w:tcW w:w="4962" w:type="dxa"/>
            <w:vAlign w:val="center"/>
          </w:tcPr>
          <w:p>
            <w:pPr>
              <w:pStyle w:val="23"/>
              <w:ind w:firstLine="0" w:firstLineChars="0"/>
              <w:rPr>
                <w:rFonts w:ascii="Times New Roman"/>
                <w:sz w:val="18"/>
                <w:szCs w:val="18"/>
                <w:shd w:val="clear" w:color="auto" w:fill="FFFFFF"/>
              </w:rPr>
            </w:pPr>
            <w:r>
              <w:rPr>
                <w:rFonts w:ascii="Times New Roman" w:hAnsi="宋体"/>
                <w:sz w:val="18"/>
                <w:szCs w:val="18"/>
                <w:shd w:val="clear" w:color="auto" w:fill="FFFFFF"/>
              </w:rPr>
              <w:t>《中国受控消耗臭氧层物质清单》</w:t>
            </w:r>
            <w:r>
              <w:rPr>
                <w:rFonts w:ascii="Times New Roman"/>
                <w:sz w:val="18"/>
                <w:szCs w:val="18"/>
                <w:shd w:val="clear" w:color="auto" w:fill="FFFFFF"/>
              </w:rPr>
              <w:t>(</w:t>
            </w:r>
            <w:r>
              <w:rPr>
                <w:rFonts w:ascii="Times New Roman" w:hAnsi="宋体"/>
                <w:sz w:val="18"/>
                <w:szCs w:val="18"/>
                <w:shd w:val="clear" w:color="auto" w:fill="FFFFFF"/>
              </w:rPr>
              <w:t>环保部公告</w:t>
            </w:r>
            <w:r>
              <w:rPr>
                <w:rFonts w:ascii="Times New Roman"/>
                <w:sz w:val="18"/>
                <w:szCs w:val="18"/>
                <w:shd w:val="clear" w:color="auto" w:fill="FFFFFF"/>
              </w:rPr>
              <w:t>2010</w:t>
            </w:r>
            <w:r>
              <w:rPr>
                <w:rFonts w:ascii="Times New Roman" w:hAnsi="宋体"/>
                <w:sz w:val="18"/>
                <w:szCs w:val="18"/>
                <w:shd w:val="clear" w:color="auto" w:fill="FFFFFF"/>
              </w:rPr>
              <w:t>年第</w:t>
            </w:r>
            <w:r>
              <w:rPr>
                <w:rFonts w:ascii="Times New Roman"/>
                <w:sz w:val="18"/>
                <w:szCs w:val="18"/>
                <w:shd w:val="clear" w:color="auto" w:fill="FFFFFF"/>
              </w:rPr>
              <w:t>72</w:t>
            </w:r>
            <w:r>
              <w:rPr>
                <w:rFonts w:ascii="Times New Roman" w:hAnsi="宋体"/>
                <w:sz w:val="18"/>
                <w:szCs w:val="18"/>
                <w:shd w:val="clear" w:color="auto" w:fill="FFFFFF"/>
              </w:rPr>
              <w:t>号</w:t>
            </w:r>
            <w:r>
              <w:rPr>
                <w:rFonts w:ascii="Times New Roman"/>
                <w:sz w:val="18"/>
                <w:szCs w:val="18"/>
                <w:shd w:val="clear" w:color="auto" w:fill="FFFFFF"/>
              </w:rPr>
              <w:t>)</w:t>
            </w:r>
            <w:r>
              <w:rPr>
                <w:rFonts w:ascii="Times New Roman" w:hAnsi="宋体"/>
                <w:sz w:val="18"/>
                <w:szCs w:val="18"/>
                <w:shd w:val="clear" w:color="auto" w:fill="FFFFFF"/>
              </w:rPr>
              <w:t>内列举的消耗臭氧层物质，如三氯一氟甲烷（</w:t>
            </w:r>
            <w:r>
              <w:rPr>
                <w:rFonts w:ascii="Times New Roman"/>
                <w:sz w:val="18"/>
                <w:szCs w:val="18"/>
                <w:shd w:val="clear" w:color="auto" w:fill="FFFFFF"/>
              </w:rPr>
              <w:t>CFC-11</w:t>
            </w:r>
            <w:r>
              <w:rPr>
                <w:rFonts w:ascii="Times New Roman" w:hAnsi="宋体"/>
                <w:sz w:val="18"/>
                <w:szCs w:val="18"/>
                <w:shd w:val="clear" w:color="auto" w:fill="FFFFFF"/>
              </w:rPr>
              <w:t>）、二氯二氟甲烷（</w:t>
            </w:r>
            <w:r>
              <w:rPr>
                <w:rFonts w:ascii="Times New Roman"/>
                <w:sz w:val="18"/>
                <w:szCs w:val="18"/>
                <w:shd w:val="clear" w:color="auto" w:fill="FFFFFF"/>
              </w:rPr>
              <w:t>CFC-12</w:t>
            </w:r>
            <w:r>
              <w:rPr>
                <w:rFonts w:ascii="Times New Roman" w:hAnsi="宋体"/>
                <w:sz w:val="18"/>
                <w:szCs w:val="18"/>
                <w:shd w:val="clear" w:color="auto" w:fill="FFFFFF"/>
              </w:rPr>
              <w:t>）、一氯三氟甲烷（</w:t>
            </w:r>
            <w:r>
              <w:rPr>
                <w:rFonts w:ascii="Times New Roman"/>
                <w:sz w:val="18"/>
                <w:szCs w:val="18"/>
                <w:shd w:val="clear" w:color="auto" w:fill="FFFFFF"/>
              </w:rPr>
              <w:t>CFC-13</w:t>
            </w:r>
            <w:r>
              <w:rPr>
                <w:rFonts w:ascii="Times New Roman" w:hAnsi="宋体"/>
                <w:sz w:val="18"/>
                <w:szCs w:val="18"/>
                <w:shd w:val="clear" w:color="auto" w:fill="FFFFFF"/>
              </w:rPr>
              <w:t>）等。</w:t>
            </w:r>
          </w:p>
        </w:tc>
        <w:tc>
          <w:tcPr>
            <w:tcW w:w="2570" w:type="dxa"/>
            <w:vAlign w:val="center"/>
          </w:tcPr>
          <w:p>
            <w:pPr>
              <w:jc w:val="center"/>
              <w:rPr>
                <w:sz w:val="18"/>
              </w:rPr>
            </w:pPr>
            <w:r>
              <w:rPr>
                <w:rFonts w:hint="eastAsia"/>
                <w:sz w:val="18"/>
              </w:rPr>
              <w:t>100mg/kg（每种化合物）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hAnsi="宋体"/>
                <w:color w:val="000000"/>
                <w:sz w:val="18"/>
                <w:szCs w:val="18"/>
              </w:rPr>
              <w:t>乙二醇甲醚和乙二醇乙醚的衍生物</w:t>
            </w:r>
          </w:p>
        </w:tc>
        <w:tc>
          <w:tcPr>
            <w:tcW w:w="4962" w:type="dxa"/>
            <w:vAlign w:val="center"/>
          </w:tcPr>
          <w:p>
            <w:pPr>
              <w:rPr>
                <w:sz w:val="18"/>
                <w:szCs w:val="18"/>
              </w:rPr>
            </w:pPr>
            <w:r>
              <w:rPr>
                <w:color w:val="000000"/>
                <w:sz w:val="18"/>
                <w:szCs w:val="18"/>
              </w:rPr>
              <w:t>包括但不限于列举的</w:t>
            </w:r>
            <w:r>
              <w:rPr>
                <w:rFonts w:hAnsi="宋体"/>
                <w:color w:val="000000"/>
                <w:sz w:val="18"/>
                <w:szCs w:val="18"/>
              </w:rPr>
              <w:t>乙二醇甲醚和乙二醇乙醚的衍生物</w:t>
            </w:r>
            <w:r>
              <w:rPr>
                <w:color w:val="000000"/>
                <w:sz w:val="18"/>
                <w:szCs w:val="18"/>
              </w:rPr>
              <w:t>，如</w:t>
            </w:r>
            <w:r>
              <w:rPr>
                <w:rFonts w:hAnsi="宋体"/>
                <w:color w:val="000000"/>
                <w:sz w:val="18"/>
                <w:szCs w:val="18"/>
              </w:rPr>
              <w:t>乙二醇甲醚、乙二醇甲醚醋酸酯、乙二醇乙醚、乙二醇乙醚醋酸酯、乙二醇二甲醚、乙二醇二乙醚、二乙二醇二甲醚、三乙二醇二甲醚等。</w:t>
            </w:r>
          </w:p>
        </w:tc>
        <w:tc>
          <w:tcPr>
            <w:tcW w:w="2570" w:type="dxa"/>
            <w:vAlign w:val="center"/>
          </w:tcPr>
          <w:p>
            <w:pPr>
              <w:jc w:val="center"/>
              <w:rPr>
                <w:sz w:val="18"/>
              </w:rPr>
            </w:pPr>
            <w:r>
              <w:rPr>
                <w:rFonts w:hint="eastAsia"/>
                <w:sz w:val="18"/>
              </w:rPr>
              <w:t>100mg/kg（每种化合物）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邻苯二甲酸酯</w:t>
            </w:r>
          </w:p>
        </w:tc>
        <w:tc>
          <w:tcPr>
            <w:tcW w:w="4962" w:type="dxa"/>
            <w:vAlign w:val="center"/>
          </w:tcPr>
          <w:p>
            <w:pPr>
              <w:rPr>
                <w:sz w:val="18"/>
                <w:szCs w:val="18"/>
              </w:rPr>
            </w:pPr>
            <w:r>
              <w:rPr>
                <w:color w:val="000000"/>
                <w:sz w:val="18"/>
                <w:szCs w:val="18"/>
              </w:rPr>
              <w:t>包括但不限于列举的邻苯二甲酸酯，如邻苯二甲酸二丁酯（DBP）、邻苯二甲酸丁苄酯（BBP）、邻苯二甲酸二异辛酯（DEHP）、邻苯二甲酸二辛酯（DNOP）、邻苯二甲酸二异壬酯（DINP）、邻苯二甲酸二异癸酯（DIDP）等</w:t>
            </w:r>
            <w:r>
              <w:rPr>
                <w:rFonts w:hAnsi="宋体"/>
                <w:sz w:val="18"/>
                <w:szCs w:val="18"/>
              </w:rPr>
              <w:t>。</w:t>
            </w:r>
          </w:p>
        </w:tc>
        <w:tc>
          <w:tcPr>
            <w:tcW w:w="2570" w:type="dxa"/>
            <w:vAlign w:val="center"/>
          </w:tcPr>
          <w:p>
            <w:pPr>
              <w:jc w:val="center"/>
              <w:rPr>
                <w:sz w:val="18"/>
              </w:rPr>
            </w:pPr>
            <w:r>
              <w:rPr>
                <w:rFonts w:hint="eastAsia"/>
                <w:sz w:val="18"/>
              </w:rPr>
              <w:t>100mg/kg（每种化合物）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禁用偶氮染料</w:t>
            </w:r>
          </w:p>
        </w:tc>
        <w:tc>
          <w:tcPr>
            <w:tcW w:w="4962" w:type="dxa"/>
            <w:vAlign w:val="center"/>
          </w:tcPr>
          <w:p>
            <w:pPr>
              <w:rPr>
                <w:sz w:val="18"/>
                <w:szCs w:val="18"/>
              </w:rPr>
            </w:pPr>
            <w:r>
              <w:rPr>
                <w:rFonts w:hAnsi="宋体"/>
                <w:sz w:val="18"/>
                <w:szCs w:val="18"/>
              </w:rPr>
              <w:t>禁用偶氮染料是指可裂解并释放出某些有害芳香胺的偶氮染料，</w:t>
            </w:r>
            <w:r>
              <w:rPr>
                <w:color w:val="000000"/>
                <w:sz w:val="18"/>
                <w:szCs w:val="18"/>
              </w:rPr>
              <w:t>包括但不限于列举的</w:t>
            </w:r>
            <w:r>
              <w:rPr>
                <w:rFonts w:hAnsi="宋体"/>
                <w:sz w:val="18"/>
                <w:szCs w:val="18"/>
              </w:rPr>
              <w:t>有害芳香胺（参见附录</w:t>
            </w:r>
            <w:r>
              <w:rPr>
                <w:sz w:val="18"/>
                <w:szCs w:val="18"/>
              </w:rPr>
              <w:t>B</w:t>
            </w:r>
            <w:r>
              <w:rPr>
                <w:rFonts w:hAnsi="宋体"/>
                <w:sz w:val="18"/>
                <w:szCs w:val="18"/>
              </w:rPr>
              <w:t>中表</w:t>
            </w:r>
            <w:r>
              <w:rPr>
                <w:sz w:val="18"/>
                <w:szCs w:val="18"/>
              </w:rPr>
              <w:t>B.4</w:t>
            </w:r>
            <w:r>
              <w:rPr>
                <w:rFonts w:hAnsi="宋体"/>
                <w:sz w:val="18"/>
                <w:szCs w:val="18"/>
              </w:rPr>
              <w:t>列举的有害芳香胺）</w:t>
            </w:r>
            <w:r>
              <w:rPr>
                <w:color w:val="000000"/>
                <w:sz w:val="18"/>
                <w:szCs w:val="18"/>
              </w:rPr>
              <w:t>，如</w:t>
            </w:r>
            <w:r>
              <w:rPr>
                <w:kern w:val="0"/>
                <w:sz w:val="18"/>
                <w:szCs w:val="18"/>
              </w:rPr>
              <w:t>4-</w:t>
            </w:r>
            <w:r>
              <w:rPr>
                <w:rFonts w:hAnsi="宋体"/>
                <w:kern w:val="0"/>
                <w:sz w:val="18"/>
                <w:szCs w:val="18"/>
              </w:rPr>
              <w:t>氨基联苯</w:t>
            </w:r>
            <w:r>
              <w:rPr>
                <w:rFonts w:hAnsi="宋体"/>
                <w:sz w:val="18"/>
                <w:szCs w:val="18"/>
              </w:rPr>
              <w:t>、</w:t>
            </w:r>
            <w:r>
              <w:rPr>
                <w:rFonts w:hAnsi="宋体"/>
                <w:kern w:val="0"/>
                <w:sz w:val="18"/>
                <w:szCs w:val="18"/>
              </w:rPr>
              <w:t>联苯胺</w:t>
            </w:r>
            <w:r>
              <w:rPr>
                <w:rFonts w:hAnsi="宋体"/>
                <w:sz w:val="18"/>
                <w:szCs w:val="18"/>
              </w:rPr>
              <w:t>、</w:t>
            </w:r>
            <w:r>
              <w:rPr>
                <w:kern w:val="0"/>
                <w:sz w:val="18"/>
                <w:szCs w:val="18"/>
              </w:rPr>
              <w:t>4-</w:t>
            </w:r>
            <w:r>
              <w:rPr>
                <w:rFonts w:hAnsi="宋体"/>
                <w:kern w:val="0"/>
                <w:sz w:val="18"/>
                <w:szCs w:val="18"/>
              </w:rPr>
              <w:t>氯</w:t>
            </w:r>
            <w:r>
              <w:rPr>
                <w:kern w:val="0"/>
                <w:sz w:val="18"/>
                <w:szCs w:val="18"/>
              </w:rPr>
              <w:t>-2-</w:t>
            </w:r>
            <w:r>
              <w:rPr>
                <w:rFonts w:hAnsi="宋体"/>
                <w:kern w:val="0"/>
                <w:sz w:val="18"/>
                <w:szCs w:val="18"/>
              </w:rPr>
              <w:t>甲基苯胺</w:t>
            </w:r>
            <w:r>
              <w:rPr>
                <w:rFonts w:hAnsi="宋体"/>
                <w:sz w:val="18"/>
                <w:szCs w:val="18"/>
              </w:rPr>
              <w:t>、</w:t>
            </w:r>
            <w:r>
              <w:rPr>
                <w:kern w:val="0"/>
                <w:sz w:val="18"/>
                <w:szCs w:val="18"/>
              </w:rPr>
              <w:t>2-</w:t>
            </w:r>
            <w:r>
              <w:rPr>
                <w:rFonts w:hAnsi="宋体"/>
                <w:kern w:val="0"/>
                <w:sz w:val="18"/>
                <w:szCs w:val="18"/>
              </w:rPr>
              <w:t>萘胺</w:t>
            </w:r>
            <w:r>
              <w:rPr>
                <w:rFonts w:hAnsi="宋体"/>
                <w:sz w:val="18"/>
                <w:szCs w:val="18"/>
              </w:rPr>
              <w:t>、对氯苯胺、</w:t>
            </w:r>
            <w:r>
              <w:rPr>
                <w:sz w:val="18"/>
                <w:szCs w:val="18"/>
              </w:rPr>
              <w:t>2,4-</w:t>
            </w:r>
            <w:r>
              <w:rPr>
                <w:rFonts w:hAnsi="宋体"/>
                <w:sz w:val="18"/>
                <w:szCs w:val="18"/>
              </w:rPr>
              <w:t>二氨基苯甲醚等。</w:t>
            </w:r>
          </w:p>
        </w:tc>
        <w:tc>
          <w:tcPr>
            <w:tcW w:w="2570" w:type="dxa"/>
            <w:vAlign w:val="center"/>
          </w:tcPr>
          <w:p>
            <w:pPr>
              <w:jc w:val="center"/>
              <w:rPr>
                <w:sz w:val="18"/>
              </w:rPr>
            </w:pPr>
            <w:r>
              <w:rPr>
                <w:rFonts w:hint="eastAsia"/>
                <w:sz w:val="18"/>
              </w:rPr>
              <w:t>50mg/kg（每种化合物）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烷基酚聚氧乙烯醚</w:t>
            </w:r>
          </w:p>
        </w:tc>
        <w:tc>
          <w:tcPr>
            <w:tcW w:w="4962" w:type="dxa"/>
            <w:vAlign w:val="center"/>
          </w:tcPr>
          <w:p>
            <w:pPr>
              <w:pStyle w:val="23"/>
              <w:ind w:firstLine="0" w:firstLineChars="0"/>
              <w:rPr>
                <w:rFonts w:ascii="Times New Roman"/>
                <w:sz w:val="18"/>
                <w:szCs w:val="18"/>
              </w:rPr>
            </w:pPr>
            <w:r>
              <w:rPr>
                <w:rFonts w:ascii="Times New Roman" w:hAnsi="宋体"/>
                <w:color w:val="000000"/>
                <w:sz w:val="18"/>
                <w:szCs w:val="18"/>
              </w:rPr>
              <w:t>包括但不限于列举的</w:t>
            </w:r>
            <w:r>
              <w:rPr>
                <w:rFonts w:ascii="Times New Roman"/>
                <w:sz w:val="18"/>
              </w:rPr>
              <w:t>烷基酚聚氧乙烯醚，如</w:t>
            </w:r>
            <w:r>
              <w:rPr>
                <w:rFonts w:ascii="Times New Roman" w:hAnsi="宋体"/>
                <w:sz w:val="18"/>
                <w:szCs w:val="18"/>
              </w:rPr>
              <w:t>壬基酚聚氧乙烯醚（含壬基酚）、辛基酚聚氧乙烯醚（含辛基酚）等。</w:t>
            </w:r>
          </w:p>
        </w:tc>
        <w:tc>
          <w:tcPr>
            <w:tcW w:w="2570" w:type="dxa"/>
            <w:vAlign w:val="center"/>
          </w:tcPr>
          <w:p>
            <w:pPr>
              <w:jc w:val="center"/>
              <w:rPr>
                <w:sz w:val="18"/>
              </w:rPr>
            </w:pPr>
            <w:r>
              <w:rPr>
                <w:rFonts w:hint="eastAsia"/>
                <w:sz w:val="18"/>
              </w:rPr>
              <w:t>50mg/kg（每种化合物）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多氯萘</w:t>
            </w:r>
          </w:p>
        </w:tc>
        <w:tc>
          <w:tcPr>
            <w:tcW w:w="4962" w:type="dxa"/>
            <w:vAlign w:val="center"/>
          </w:tcPr>
          <w:p>
            <w:pPr>
              <w:rPr>
                <w:sz w:val="18"/>
                <w:szCs w:val="18"/>
              </w:rPr>
            </w:pPr>
            <w:r>
              <w:rPr>
                <w:sz w:val="18"/>
                <w:szCs w:val="18"/>
              </w:rPr>
              <w:t>多氯萘是指萘环上的氢原子被氯原子所取代</w:t>
            </w:r>
            <w:r>
              <w:rPr>
                <w:sz w:val="18"/>
              </w:rPr>
              <w:t>后</w:t>
            </w:r>
            <w:r>
              <w:rPr>
                <w:sz w:val="18"/>
                <w:szCs w:val="18"/>
              </w:rPr>
              <w:t>的一类氯化物，包括但不限于列举的</w:t>
            </w:r>
            <w:r>
              <w:rPr>
                <w:sz w:val="18"/>
              </w:rPr>
              <w:t>多氯萘</w:t>
            </w:r>
            <w:r>
              <w:rPr>
                <w:sz w:val="18"/>
                <w:szCs w:val="18"/>
              </w:rPr>
              <w:t>，如一氯</w:t>
            </w:r>
            <w:r>
              <w:rPr>
                <w:sz w:val="18"/>
              </w:rPr>
              <w:t>萘</w:t>
            </w:r>
            <w:r>
              <w:rPr>
                <w:sz w:val="18"/>
                <w:szCs w:val="18"/>
              </w:rPr>
              <w:t>、二氯</w:t>
            </w:r>
            <w:r>
              <w:rPr>
                <w:sz w:val="18"/>
              </w:rPr>
              <w:t>萘</w:t>
            </w:r>
            <w:r>
              <w:rPr>
                <w:sz w:val="18"/>
                <w:szCs w:val="18"/>
              </w:rPr>
              <w:t>、三氯</w:t>
            </w:r>
            <w:r>
              <w:rPr>
                <w:sz w:val="18"/>
              </w:rPr>
              <w:t>萘</w:t>
            </w:r>
            <w:r>
              <w:rPr>
                <w:sz w:val="18"/>
                <w:szCs w:val="18"/>
              </w:rPr>
              <w:t>、四氯</w:t>
            </w:r>
            <w:r>
              <w:rPr>
                <w:sz w:val="18"/>
              </w:rPr>
              <w:t>萘</w:t>
            </w:r>
            <w:r>
              <w:rPr>
                <w:sz w:val="18"/>
                <w:szCs w:val="18"/>
              </w:rPr>
              <w:t>、五氯</w:t>
            </w:r>
            <w:r>
              <w:rPr>
                <w:sz w:val="18"/>
              </w:rPr>
              <w:t>萘</w:t>
            </w:r>
            <w:r>
              <w:rPr>
                <w:sz w:val="18"/>
                <w:szCs w:val="18"/>
              </w:rPr>
              <w:t>、六氯</w:t>
            </w:r>
            <w:r>
              <w:rPr>
                <w:sz w:val="18"/>
              </w:rPr>
              <w:t>萘</w:t>
            </w:r>
            <w:r>
              <w:rPr>
                <w:sz w:val="18"/>
                <w:szCs w:val="18"/>
              </w:rPr>
              <w:t>、七氯</w:t>
            </w:r>
            <w:r>
              <w:rPr>
                <w:sz w:val="18"/>
              </w:rPr>
              <w:t>萘</w:t>
            </w:r>
            <w:r>
              <w:rPr>
                <w:sz w:val="18"/>
                <w:szCs w:val="18"/>
              </w:rPr>
              <w:t>、八氯</w:t>
            </w:r>
            <w:r>
              <w:rPr>
                <w:sz w:val="18"/>
              </w:rPr>
              <w:t>萘</w:t>
            </w:r>
            <w:r>
              <w:rPr>
                <w:sz w:val="18"/>
                <w:szCs w:val="18"/>
              </w:rPr>
              <w:t>等。</w:t>
            </w:r>
          </w:p>
        </w:tc>
        <w:tc>
          <w:tcPr>
            <w:tcW w:w="2570" w:type="dxa"/>
            <w:vAlign w:val="center"/>
          </w:tcPr>
          <w:p>
            <w:pPr>
              <w:jc w:val="center"/>
              <w:rPr>
                <w:sz w:val="18"/>
                <w:szCs w:val="18"/>
              </w:rPr>
            </w:pPr>
            <w:r>
              <w:rPr>
                <w:rFonts w:hint="eastAsia"/>
                <w:sz w:val="18"/>
              </w:rPr>
              <w:t>50mg/kg</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多氯联苯</w:t>
            </w:r>
          </w:p>
        </w:tc>
        <w:tc>
          <w:tcPr>
            <w:tcW w:w="4962" w:type="dxa"/>
            <w:vAlign w:val="center"/>
          </w:tcPr>
          <w:p>
            <w:pPr>
              <w:rPr>
                <w:sz w:val="18"/>
                <w:szCs w:val="18"/>
                <w:shd w:val="clear" w:color="auto" w:fill="FFFFFF"/>
              </w:rPr>
            </w:pPr>
            <w:r>
              <w:rPr>
                <w:sz w:val="18"/>
              </w:rPr>
              <w:t>多氯联苯是指联苯苯环上的氢原子为氯原子所取代后的一类氯化物，</w:t>
            </w:r>
            <w:r>
              <w:rPr>
                <w:sz w:val="18"/>
                <w:szCs w:val="18"/>
              </w:rPr>
              <w:t>包括但不限于列举的</w:t>
            </w:r>
            <w:r>
              <w:rPr>
                <w:sz w:val="18"/>
              </w:rPr>
              <w:t>多氯联苯</w:t>
            </w:r>
            <w:r>
              <w:rPr>
                <w:sz w:val="18"/>
                <w:szCs w:val="18"/>
              </w:rPr>
              <w:t>，如</w:t>
            </w:r>
            <w:r>
              <w:rPr>
                <w:sz w:val="18"/>
              </w:rPr>
              <w:t>三氯联苯(PCB3)、四氯联苯(PCB4)、五氯联苯(PCB5)、六氯联苯(PCB6)、七氯联苯(PCB7)、八氯联苯(PCB8)、九氯联苯(PCB9)、十氯联苯(PCB10)等。</w:t>
            </w:r>
          </w:p>
        </w:tc>
        <w:tc>
          <w:tcPr>
            <w:tcW w:w="2570" w:type="dxa"/>
            <w:vAlign w:val="center"/>
          </w:tcPr>
          <w:p>
            <w:pPr>
              <w:jc w:val="center"/>
              <w:rPr>
                <w:rFonts w:ascii="宋体"/>
                <w:sz w:val="18"/>
              </w:rPr>
            </w:pPr>
            <w:r>
              <w:rPr>
                <w:rFonts w:hint="eastAsia"/>
                <w:sz w:val="18"/>
              </w:rPr>
              <w:t>50mg/kg</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hAnsi="宋体"/>
                <w:color w:val="000000"/>
                <w:sz w:val="18"/>
                <w:szCs w:val="18"/>
              </w:rPr>
            </w:pPr>
            <w:r>
              <w:rPr>
                <w:rFonts w:hint="eastAsia" w:hAnsi="宋体"/>
                <w:color w:val="000000"/>
                <w:sz w:val="18"/>
                <w:szCs w:val="18"/>
              </w:rPr>
              <w:t>多环芳烃</w:t>
            </w:r>
          </w:p>
        </w:tc>
        <w:tc>
          <w:tcPr>
            <w:tcW w:w="4962" w:type="dxa"/>
            <w:vAlign w:val="center"/>
          </w:tcPr>
          <w:p>
            <w:pPr>
              <w:rPr>
                <w:sz w:val="18"/>
                <w:szCs w:val="18"/>
              </w:rPr>
            </w:pPr>
            <w:r>
              <w:rPr>
                <w:rFonts w:hAnsi="宋体"/>
                <w:sz w:val="18"/>
                <w:szCs w:val="18"/>
              </w:rPr>
              <w:t>多环芳烃是指分子中含有两个或两个以上并环苯环结构，且不包含任何杂原子和取代基的有机烃类化合物，</w:t>
            </w:r>
            <w:r>
              <w:rPr>
                <w:sz w:val="18"/>
                <w:szCs w:val="18"/>
              </w:rPr>
              <w:t>包括但不限于列举的</w:t>
            </w:r>
            <w:r>
              <w:rPr>
                <w:rFonts w:hAnsi="宋体"/>
                <w:sz w:val="18"/>
                <w:szCs w:val="18"/>
              </w:rPr>
              <w:t>多环芳烃</w:t>
            </w:r>
            <w:r>
              <w:rPr>
                <w:sz w:val="18"/>
                <w:szCs w:val="18"/>
              </w:rPr>
              <w:t>，如</w:t>
            </w:r>
            <w:r>
              <w:rPr>
                <w:rFonts w:hAnsi="宋体"/>
                <w:sz w:val="18"/>
                <w:szCs w:val="18"/>
              </w:rPr>
              <w:t>萘、苊烯、苊、芴、菲、蒽、荧蒽、芘、苯并</w:t>
            </w:r>
            <w:r>
              <w:rPr>
                <w:sz w:val="18"/>
                <w:szCs w:val="18"/>
              </w:rPr>
              <w:t>(a)</w:t>
            </w:r>
            <w:r>
              <w:rPr>
                <w:rFonts w:hAnsi="宋体"/>
                <w:sz w:val="18"/>
                <w:szCs w:val="18"/>
              </w:rPr>
              <w:t>蒽</w:t>
            </w:r>
            <w:r>
              <w:rPr>
                <w:sz w:val="18"/>
                <w:szCs w:val="18"/>
              </w:rPr>
              <w:t xml:space="preserve"> </w:t>
            </w:r>
            <w:r>
              <w:rPr>
                <w:rFonts w:hAnsi="宋体"/>
                <w:sz w:val="18"/>
                <w:szCs w:val="18"/>
              </w:rPr>
              <w:t>、䓛、苯并</w:t>
            </w:r>
            <w:r>
              <w:rPr>
                <w:sz w:val="18"/>
                <w:szCs w:val="18"/>
              </w:rPr>
              <w:t>(b)</w:t>
            </w:r>
            <w:r>
              <w:rPr>
                <w:rFonts w:hAnsi="宋体"/>
                <w:sz w:val="18"/>
                <w:szCs w:val="18"/>
              </w:rPr>
              <w:t>荧蒽、苯并</w:t>
            </w:r>
            <w:r>
              <w:rPr>
                <w:sz w:val="18"/>
                <w:szCs w:val="18"/>
              </w:rPr>
              <w:t>(k)</w:t>
            </w:r>
            <w:r>
              <w:rPr>
                <w:rFonts w:hAnsi="宋体"/>
                <w:sz w:val="18"/>
                <w:szCs w:val="18"/>
              </w:rPr>
              <w:t>荧蒽、苯并</w:t>
            </w:r>
            <w:r>
              <w:rPr>
                <w:sz w:val="18"/>
                <w:szCs w:val="18"/>
              </w:rPr>
              <w:t>(a)</w:t>
            </w:r>
            <w:r>
              <w:rPr>
                <w:rFonts w:hAnsi="宋体"/>
                <w:sz w:val="18"/>
                <w:szCs w:val="18"/>
              </w:rPr>
              <w:t>芘</w:t>
            </w:r>
            <w:r>
              <w:rPr>
                <w:sz w:val="18"/>
                <w:szCs w:val="18"/>
              </w:rPr>
              <w:t xml:space="preserve"> </w:t>
            </w:r>
            <w:r>
              <w:rPr>
                <w:rFonts w:hAnsi="宋体"/>
                <w:sz w:val="18"/>
                <w:szCs w:val="18"/>
              </w:rPr>
              <w:t>、茚苯</w:t>
            </w:r>
            <w:r>
              <w:rPr>
                <w:sz w:val="18"/>
                <w:szCs w:val="18"/>
              </w:rPr>
              <w:t>(1,2,3-c,d)</w:t>
            </w:r>
            <w:r>
              <w:rPr>
                <w:rFonts w:hAnsi="宋体"/>
                <w:sz w:val="18"/>
                <w:szCs w:val="18"/>
              </w:rPr>
              <w:t>芘、二苯并</w:t>
            </w:r>
            <w:r>
              <w:rPr>
                <w:sz w:val="18"/>
                <w:szCs w:val="18"/>
              </w:rPr>
              <w:t>(a, h)</w:t>
            </w:r>
            <w:r>
              <w:rPr>
                <w:rFonts w:hAnsi="宋体"/>
                <w:sz w:val="18"/>
                <w:szCs w:val="18"/>
              </w:rPr>
              <w:t>蒽、苯并</w:t>
            </w:r>
            <w:r>
              <w:rPr>
                <w:sz w:val="18"/>
                <w:szCs w:val="18"/>
              </w:rPr>
              <w:t>(g,h,i)</w:t>
            </w:r>
            <w:r>
              <w:rPr>
                <w:rFonts w:hAnsi="宋体"/>
                <w:sz w:val="18"/>
                <w:szCs w:val="18"/>
              </w:rPr>
              <w:t>苝等。</w:t>
            </w:r>
            <w:r>
              <w:rPr>
                <w:sz w:val="18"/>
                <w:szCs w:val="18"/>
              </w:rPr>
              <w:t xml:space="preserve"> </w:t>
            </w:r>
          </w:p>
        </w:tc>
        <w:tc>
          <w:tcPr>
            <w:tcW w:w="2570" w:type="dxa"/>
            <w:vAlign w:val="center"/>
          </w:tcPr>
          <w:p>
            <w:pPr>
              <w:rPr>
                <w:rFonts w:ascii="宋体" w:hAnsi="宋体"/>
                <w:sz w:val="18"/>
                <w:szCs w:val="18"/>
              </w:rPr>
            </w:pPr>
            <w:r>
              <w:rPr>
                <w:rFonts w:hint="eastAsia"/>
                <w:sz w:val="18"/>
              </w:rPr>
              <w:t>100mg/kg</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长链全氟烷基化合物</w:t>
            </w:r>
          </w:p>
        </w:tc>
        <w:tc>
          <w:tcPr>
            <w:tcW w:w="4962" w:type="dxa"/>
            <w:vAlign w:val="center"/>
          </w:tcPr>
          <w:p>
            <w:pPr>
              <w:rPr>
                <w:sz w:val="18"/>
              </w:rPr>
            </w:pPr>
            <w:r>
              <w:rPr>
                <w:sz w:val="18"/>
                <w:szCs w:val="18"/>
              </w:rPr>
              <w:t>包括但不限于列举的</w:t>
            </w:r>
            <w:r>
              <w:rPr>
                <w:color w:val="000000"/>
                <w:sz w:val="18"/>
                <w:szCs w:val="18"/>
              </w:rPr>
              <w:t>长链（碳链长度＞6个碳原子）全氟羧酸化合物和全氟磺酸化合物</w:t>
            </w:r>
            <w:r>
              <w:rPr>
                <w:sz w:val="18"/>
                <w:szCs w:val="18"/>
              </w:rPr>
              <w:t>，</w:t>
            </w:r>
            <w:r>
              <w:rPr>
                <w:color w:val="000000"/>
                <w:sz w:val="18"/>
                <w:szCs w:val="18"/>
              </w:rPr>
              <w:t>如全氟辛酸、全氟壬酸、全氟癸酸、全氟十一酸、全氟十二酸、全氟辛烷磺酸、全氟癸烷磺酸等酸及其盐。</w:t>
            </w:r>
          </w:p>
        </w:tc>
        <w:tc>
          <w:tcPr>
            <w:tcW w:w="2570" w:type="dxa"/>
            <w:vAlign w:val="center"/>
          </w:tcPr>
          <w:p>
            <w:pPr>
              <w:jc w:val="center"/>
              <w:rPr>
                <w:rFonts w:ascii="宋体" w:hAnsi="宋体"/>
                <w:sz w:val="18"/>
                <w:szCs w:val="18"/>
              </w:rPr>
            </w:pPr>
            <w:r>
              <w:rPr>
                <w:rFonts w:hint="eastAsia"/>
                <w:sz w:val="18"/>
              </w:rPr>
              <w:t>50mg/kg</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短链氯化石蜡</w:t>
            </w:r>
          </w:p>
        </w:tc>
        <w:tc>
          <w:tcPr>
            <w:tcW w:w="4962" w:type="dxa"/>
            <w:vAlign w:val="center"/>
          </w:tcPr>
          <w:p>
            <w:pPr>
              <w:rPr>
                <w:sz w:val="18"/>
                <w:szCs w:val="18"/>
              </w:rPr>
            </w:pPr>
            <w:r>
              <w:rPr>
                <w:sz w:val="18"/>
                <w:szCs w:val="18"/>
              </w:rPr>
              <w:t>短链氯化石蜡是指一类碳原子数为10～13的正构烷烃氯化衍生而成的复杂混合物，如含氯量分别为42%、48%、50%～52%、65%～70%等短链氯化石蜡。</w:t>
            </w:r>
          </w:p>
        </w:tc>
        <w:tc>
          <w:tcPr>
            <w:tcW w:w="2570" w:type="dxa"/>
            <w:vAlign w:val="center"/>
          </w:tcPr>
          <w:p>
            <w:pPr>
              <w:jc w:val="center"/>
              <w:rPr>
                <w:sz w:val="18"/>
                <w:szCs w:val="18"/>
              </w:rPr>
            </w:pPr>
            <w:r>
              <w:rPr>
                <w:rFonts w:hint="eastAsia"/>
                <w:sz w:val="18"/>
              </w:rPr>
              <w:t>0.1%</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溴系阻燃剂</w:t>
            </w:r>
          </w:p>
        </w:tc>
        <w:tc>
          <w:tcPr>
            <w:tcW w:w="4962" w:type="dxa"/>
            <w:vAlign w:val="center"/>
          </w:tcPr>
          <w:p>
            <w:pPr>
              <w:rPr>
                <w:sz w:val="18"/>
                <w:szCs w:val="18"/>
              </w:rPr>
            </w:pPr>
            <w:r>
              <w:rPr>
                <w:sz w:val="18"/>
                <w:szCs w:val="18"/>
              </w:rPr>
              <w:t>多溴联苯、多溴二苯醚、六溴环十二烷。</w:t>
            </w:r>
          </w:p>
        </w:tc>
        <w:tc>
          <w:tcPr>
            <w:tcW w:w="2570" w:type="dxa"/>
            <w:vAlign w:val="center"/>
          </w:tcPr>
          <w:p>
            <w:pPr>
              <w:rPr>
                <w:sz w:val="18"/>
                <w:szCs w:val="18"/>
              </w:rPr>
            </w:pPr>
            <w:r>
              <w:rPr>
                <w:rFonts w:hint="eastAsia"/>
                <w:sz w:val="18"/>
              </w:rPr>
              <w:t>100mg/kg</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三取代有机锡化合物</w:t>
            </w:r>
          </w:p>
        </w:tc>
        <w:tc>
          <w:tcPr>
            <w:tcW w:w="4962" w:type="dxa"/>
            <w:vAlign w:val="center"/>
          </w:tcPr>
          <w:p>
            <w:pPr>
              <w:rPr>
                <w:sz w:val="18"/>
                <w:szCs w:val="18"/>
              </w:rPr>
            </w:pPr>
            <w:r>
              <w:rPr>
                <w:sz w:val="18"/>
                <w:szCs w:val="18"/>
              </w:rPr>
              <w:t>包括但不限于列举的三取代有机锡化合物，如三丁基锡、三苯基锡、三环己基锡等。</w:t>
            </w:r>
          </w:p>
        </w:tc>
        <w:tc>
          <w:tcPr>
            <w:tcW w:w="2570" w:type="dxa"/>
            <w:vAlign w:val="center"/>
          </w:tcPr>
          <w:p>
            <w:pPr>
              <w:jc w:val="center"/>
              <w:rPr>
                <w:sz w:val="18"/>
                <w:szCs w:val="18"/>
              </w:rPr>
            </w:pPr>
            <w:r>
              <w:rPr>
                <w:rFonts w:hint="eastAsia"/>
                <w:sz w:val="18"/>
              </w:rPr>
              <w:t>50mg/kg</w:t>
            </w:r>
            <w:r>
              <w:rPr>
                <w:rFonts w:hint="eastAsia" w:ascii="宋体"/>
                <w:sz w:val="18"/>
              </w:rPr>
              <w:t>（每种化合物）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石棉</w:t>
            </w:r>
          </w:p>
        </w:tc>
        <w:tc>
          <w:tcPr>
            <w:tcW w:w="4962" w:type="dxa"/>
            <w:vAlign w:val="center"/>
          </w:tcPr>
          <w:p>
            <w:pPr>
              <w:rPr>
                <w:sz w:val="18"/>
                <w:szCs w:val="18"/>
              </w:rPr>
            </w:pPr>
            <w:r>
              <w:rPr>
                <w:sz w:val="18"/>
                <w:szCs w:val="18"/>
              </w:rPr>
              <w:t>石棉是指纤维状蛇纹石和纤维状角闪石类硅酸盐矿物，且纤维状颗粒的长径比大于3，如温石棉、透闪石石棉、阳起石石棉、直闪石石棉、青石棉、铁石棉等。</w:t>
            </w:r>
          </w:p>
        </w:tc>
        <w:tc>
          <w:tcPr>
            <w:tcW w:w="2570" w:type="dxa"/>
            <w:vAlign w:val="center"/>
          </w:tcPr>
          <w:p>
            <w:pPr>
              <w:jc w:val="center"/>
              <w:rPr>
                <w:sz w:val="18"/>
                <w:szCs w:val="18"/>
              </w:rPr>
            </w:pPr>
            <w:r>
              <w:rPr>
                <w:sz w:val="18"/>
              </w:rPr>
              <w:t>0.1%（每种矿物）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1966" w:type="dxa"/>
            <w:vAlign w:val="center"/>
          </w:tcPr>
          <w:p>
            <w:pPr>
              <w:jc w:val="center"/>
              <w:rPr>
                <w:rFonts w:ascii="宋体"/>
                <w:sz w:val="18"/>
              </w:rPr>
            </w:pPr>
            <w:r>
              <w:rPr>
                <w:rFonts w:hint="eastAsia" w:ascii="宋体"/>
                <w:sz w:val="18"/>
              </w:rPr>
              <w:t>放射性物质</w:t>
            </w:r>
          </w:p>
        </w:tc>
        <w:tc>
          <w:tcPr>
            <w:tcW w:w="4962" w:type="dxa"/>
            <w:vAlign w:val="center"/>
          </w:tcPr>
          <w:p>
            <w:pPr>
              <w:rPr>
                <w:sz w:val="18"/>
                <w:szCs w:val="18"/>
              </w:rPr>
            </w:pPr>
            <w:r>
              <w:rPr>
                <w:rFonts w:hint="eastAsia"/>
                <w:sz w:val="18"/>
                <w:szCs w:val="18"/>
              </w:rPr>
              <w:t>α</w:t>
            </w:r>
            <w:r>
              <w:rPr>
                <w:sz w:val="18"/>
                <w:szCs w:val="18"/>
              </w:rPr>
              <w:t>表面污染</w:t>
            </w:r>
            <w:r>
              <w:rPr>
                <w:rFonts w:hint="eastAsia"/>
                <w:sz w:val="18"/>
                <w:szCs w:val="18"/>
              </w:rPr>
              <w:t>值大于或等于0.04Bq/cm</w:t>
            </w:r>
            <w:r>
              <w:rPr>
                <w:rFonts w:hint="eastAsia"/>
                <w:sz w:val="18"/>
                <w:szCs w:val="18"/>
                <w:vertAlign w:val="superscript"/>
              </w:rPr>
              <w:t>2</w:t>
            </w:r>
            <w:r>
              <w:rPr>
                <w:rFonts w:hint="eastAsia"/>
                <w:sz w:val="18"/>
                <w:szCs w:val="18"/>
              </w:rPr>
              <w:t>，β</w:t>
            </w:r>
            <w:r>
              <w:rPr>
                <w:sz w:val="18"/>
                <w:szCs w:val="18"/>
              </w:rPr>
              <w:t>表面污染</w:t>
            </w:r>
            <w:r>
              <w:rPr>
                <w:rFonts w:hint="eastAsia"/>
                <w:sz w:val="18"/>
                <w:szCs w:val="18"/>
              </w:rPr>
              <w:t>值大于或等于0.4Bq/cm</w:t>
            </w:r>
            <w:r>
              <w:rPr>
                <w:rFonts w:hint="eastAsia"/>
                <w:sz w:val="18"/>
                <w:szCs w:val="18"/>
                <w:vertAlign w:val="superscript"/>
              </w:rPr>
              <w:t>2</w:t>
            </w:r>
            <w:r>
              <w:rPr>
                <w:rFonts w:hint="eastAsia"/>
                <w:sz w:val="18"/>
                <w:szCs w:val="18"/>
              </w:rPr>
              <w:t>，为放射性超标；γ值大于或等于1μSv/h，为放射性超标；检出中子，为放射性超标。</w:t>
            </w:r>
          </w:p>
        </w:tc>
        <w:tc>
          <w:tcPr>
            <w:tcW w:w="2570" w:type="dxa"/>
            <w:vAlign w:val="center"/>
          </w:tcPr>
          <w:p>
            <w:pPr>
              <w:jc w:val="center"/>
              <w:rPr>
                <w:sz w:val="18"/>
                <w:szCs w:val="18"/>
              </w:rPr>
            </w:pPr>
            <w:r>
              <w:rPr>
                <w:rFonts w:hint="eastAsia"/>
                <w:sz w:val="18"/>
                <w:szCs w:val="18"/>
              </w:rPr>
              <w:t>—</w:t>
            </w:r>
          </w:p>
        </w:tc>
      </w:tr>
    </w:tbl>
    <w:p>
      <w:pPr>
        <w:widowControl/>
        <w:spacing w:line="360" w:lineRule="auto"/>
        <w:jc w:val="left"/>
        <w:outlineLvl w:val="2"/>
        <w:rPr>
          <w:rFonts w:ascii="Times New Roman" w:hAnsi="Times New Roman"/>
          <w:color w:val="000000"/>
          <w:kern w:val="0"/>
        </w:rPr>
      </w:pPr>
      <w:bookmarkStart w:id="119" w:name="_Toc8743131"/>
      <w:r>
        <w:rPr>
          <w:rFonts w:ascii="Times New Roman" w:hAnsi="Times New Roman"/>
          <w:color w:val="000000"/>
          <w:kern w:val="0"/>
        </w:rPr>
        <w:t>4.1.7  防腐材料基本性能应符合相应的现行国家、行业标准要求。</w:t>
      </w:r>
      <w:bookmarkEnd w:id="119"/>
    </w:p>
    <w:p>
      <w:pPr>
        <w:widowControl/>
        <w:spacing w:line="360" w:lineRule="auto"/>
        <w:jc w:val="left"/>
        <w:outlineLvl w:val="2"/>
        <w:rPr>
          <w:rFonts w:ascii="Times New Roman" w:hAnsi="Times New Roman"/>
          <w:color w:val="000000"/>
          <w:kern w:val="0"/>
        </w:rPr>
      </w:pPr>
      <w:bookmarkStart w:id="120" w:name="_Toc8743132"/>
      <w:r>
        <w:rPr>
          <w:rFonts w:ascii="Times New Roman" w:hAnsi="Times New Roman"/>
          <w:color w:val="000000"/>
          <w:kern w:val="0"/>
        </w:rPr>
        <w:t>4.1.8  生产企业还应符合表2的规定。</w:t>
      </w:r>
      <w:bookmarkEnd w:id="120"/>
    </w:p>
    <w:p>
      <w:pPr>
        <w:pStyle w:val="74"/>
        <w:numPr>
          <w:ilvl w:val="0"/>
          <w:numId w:val="0"/>
        </w:numPr>
        <w:spacing w:before="156" w:beforeLines="50" w:after="156" w:afterLines="50"/>
        <w:jc w:val="center"/>
        <w:outlineLvl w:val="9"/>
        <w:rPr>
          <w:rFonts w:ascii="Times New Roman"/>
        </w:rPr>
      </w:pPr>
      <w:r>
        <w:rPr>
          <w:rFonts w:hint="eastAsia" w:ascii="Times New Roman"/>
        </w:rPr>
        <w:t>表2 申请企业其他规定</w:t>
      </w:r>
    </w:p>
    <w:tbl>
      <w:tblPr>
        <w:tblStyle w:val="32"/>
        <w:tblW w:w="93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0"/>
        <w:gridCol w:w="1429"/>
        <w:gridCol w:w="1429"/>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5180" w:type="dxa"/>
            <w:vMerge w:val="restart"/>
            <w:vAlign w:val="center"/>
          </w:tcPr>
          <w:p>
            <w:pPr>
              <w:widowControl/>
              <w:jc w:val="center"/>
              <w:rPr>
                <w:sz w:val="18"/>
                <w:szCs w:val="18"/>
              </w:rPr>
            </w:pPr>
            <w:r>
              <w:rPr>
                <w:rFonts w:hint="eastAsia"/>
                <w:sz w:val="18"/>
                <w:szCs w:val="18"/>
              </w:rPr>
              <w:t>具体规定</w:t>
            </w:r>
          </w:p>
        </w:tc>
        <w:tc>
          <w:tcPr>
            <w:tcW w:w="4161" w:type="dxa"/>
            <w:gridSpan w:val="3"/>
            <w:vAlign w:val="center"/>
          </w:tcPr>
          <w:p>
            <w:pPr>
              <w:widowControl/>
              <w:jc w:val="center"/>
              <w:rPr>
                <w:sz w:val="18"/>
                <w:szCs w:val="18"/>
              </w:rPr>
            </w:pPr>
            <w:r>
              <w:rPr>
                <w:rFonts w:hint="eastAsia"/>
                <w:sz w:val="18"/>
                <w:szCs w:val="18"/>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5180" w:type="dxa"/>
            <w:vMerge w:val="continue"/>
            <w:vAlign w:val="center"/>
          </w:tcPr>
          <w:p>
            <w:pPr>
              <w:widowControl/>
              <w:jc w:val="center"/>
              <w:rPr>
                <w:sz w:val="18"/>
                <w:szCs w:val="18"/>
              </w:rPr>
            </w:pPr>
          </w:p>
        </w:tc>
        <w:tc>
          <w:tcPr>
            <w:tcW w:w="1429" w:type="dxa"/>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429" w:type="dxa"/>
          </w:tcPr>
          <w:p>
            <w:pPr>
              <w:widowControl/>
              <w:jc w:val="center"/>
              <w:rPr>
                <w:rFonts w:hAnsi="宋体"/>
                <w:color w:val="000000"/>
                <w:kern w:val="0"/>
                <w:sz w:val="18"/>
                <w:szCs w:val="18"/>
              </w:rPr>
            </w:pPr>
            <w:r>
              <w:rPr>
                <w:rFonts w:hint="eastAsia" w:hAnsi="宋体"/>
                <w:color w:val="000000"/>
                <w:kern w:val="0"/>
                <w:sz w:val="18"/>
                <w:szCs w:val="18"/>
              </w:rPr>
              <w:t>二星级</w:t>
            </w:r>
          </w:p>
        </w:tc>
        <w:tc>
          <w:tcPr>
            <w:tcW w:w="1303" w:type="dxa"/>
          </w:tcPr>
          <w:p>
            <w:pPr>
              <w:widowControl/>
              <w:jc w:val="center"/>
              <w:rPr>
                <w:rFonts w:hAnsi="宋体"/>
                <w:color w:val="000000"/>
                <w:kern w:val="0"/>
                <w:sz w:val="18"/>
                <w:szCs w:val="18"/>
              </w:rPr>
            </w:pPr>
            <w:r>
              <w:rPr>
                <w:rFonts w:hint="eastAsia" w:hAnsi="宋体"/>
                <w:color w:val="000000"/>
                <w:kern w:val="0"/>
                <w:sz w:val="18"/>
                <w:szCs w:val="18"/>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5180" w:type="dxa"/>
            <w:vAlign w:val="center"/>
          </w:tcPr>
          <w:p>
            <w:pPr>
              <w:widowControl/>
              <w:jc w:val="left"/>
              <w:rPr>
                <w:sz w:val="18"/>
                <w:szCs w:val="18"/>
              </w:rPr>
            </w:pPr>
            <w:r>
              <w:rPr>
                <w:rFonts w:hint="eastAsia"/>
                <w:sz w:val="18"/>
                <w:szCs w:val="18"/>
              </w:rPr>
              <w:t>按照GB/T 28001建立并运行职业健康安全管理体系</w:t>
            </w:r>
          </w:p>
        </w:tc>
        <w:tc>
          <w:tcPr>
            <w:tcW w:w="1429" w:type="dxa"/>
            <w:vMerge w:val="restart"/>
            <w:vAlign w:val="center"/>
          </w:tcPr>
          <w:p>
            <w:pPr>
              <w:widowControl/>
              <w:jc w:val="center"/>
              <w:rPr>
                <w:sz w:val="18"/>
                <w:szCs w:val="18"/>
              </w:rPr>
            </w:pPr>
            <w:r>
              <w:rPr>
                <w:rFonts w:hint="eastAsia"/>
                <w:sz w:val="18"/>
                <w:szCs w:val="18"/>
              </w:rPr>
              <w:t>——</w:t>
            </w:r>
          </w:p>
        </w:tc>
        <w:tc>
          <w:tcPr>
            <w:tcW w:w="1429" w:type="dxa"/>
            <w:vMerge w:val="restart"/>
            <w:vAlign w:val="center"/>
          </w:tcPr>
          <w:p>
            <w:pPr>
              <w:widowControl/>
              <w:jc w:val="center"/>
              <w:rPr>
                <w:sz w:val="18"/>
                <w:szCs w:val="18"/>
              </w:rPr>
            </w:pPr>
            <w:r>
              <w:rPr>
                <w:rFonts w:hint="eastAsia"/>
                <w:sz w:val="18"/>
                <w:szCs w:val="18"/>
              </w:rPr>
              <w:t>至少符合1项</w:t>
            </w:r>
          </w:p>
        </w:tc>
        <w:tc>
          <w:tcPr>
            <w:tcW w:w="1303" w:type="dxa"/>
            <w:vMerge w:val="restart"/>
            <w:vAlign w:val="center"/>
          </w:tcPr>
          <w:p>
            <w:pPr>
              <w:widowControl/>
              <w:jc w:val="center"/>
              <w:rPr>
                <w:sz w:val="18"/>
                <w:szCs w:val="18"/>
              </w:rPr>
            </w:pPr>
            <w:r>
              <w:rPr>
                <w:rFonts w:hint="eastAsia"/>
                <w:sz w:val="18"/>
                <w:szCs w:val="18"/>
              </w:rPr>
              <w:t>至少符合2项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5180" w:type="dxa"/>
            <w:vAlign w:val="center"/>
          </w:tcPr>
          <w:p>
            <w:pPr>
              <w:widowControl/>
              <w:jc w:val="left"/>
              <w:rPr>
                <w:sz w:val="18"/>
                <w:szCs w:val="18"/>
              </w:rPr>
            </w:pPr>
            <w:r>
              <w:rPr>
                <w:rFonts w:hint="eastAsia"/>
                <w:sz w:val="18"/>
                <w:szCs w:val="18"/>
              </w:rPr>
              <w:t>按照GB/T 23331建立并运行能源管理体系</w:t>
            </w:r>
          </w:p>
        </w:tc>
        <w:tc>
          <w:tcPr>
            <w:tcW w:w="1429" w:type="dxa"/>
            <w:vMerge w:val="continue"/>
            <w:vAlign w:val="center"/>
          </w:tcPr>
          <w:p>
            <w:pPr>
              <w:widowControl/>
              <w:jc w:val="center"/>
              <w:rPr>
                <w:sz w:val="18"/>
                <w:szCs w:val="18"/>
              </w:rPr>
            </w:pPr>
          </w:p>
        </w:tc>
        <w:tc>
          <w:tcPr>
            <w:tcW w:w="1429" w:type="dxa"/>
            <w:vMerge w:val="continue"/>
            <w:vAlign w:val="center"/>
          </w:tcPr>
          <w:p>
            <w:pPr>
              <w:widowControl/>
              <w:jc w:val="center"/>
              <w:rPr>
                <w:sz w:val="18"/>
                <w:szCs w:val="18"/>
              </w:rPr>
            </w:pPr>
          </w:p>
        </w:tc>
        <w:tc>
          <w:tcPr>
            <w:tcW w:w="1303" w:type="dxa"/>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trPr>
        <w:tc>
          <w:tcPr>
            <w:tcW w:w="5180" w:type="dxa"/>
            <w:vAlign w:val="center"/>
          </w:tcPr>
          <w:p>
            <w:pPr>
              <w:widowControl/>
              <w:jc w:val="left"/>
              <w:rPr>
                <w:sz w:val="18"/>
                <w:szCs w:val="18"/>
              </w:rPr>
            </w:pPr>
            <w:r>
              <w:rPr>
                <w:rFonts w:hint="eastAsia"/>
                <w:sz w:val="18"/>
                <w:szCs w:val="18"/>
              </w:rPr>
              <w:t xml:space="preserve">按照GB/T </w:t>
            </w:r>
            <w:r>
              <w:rPr>
                <w:sz w:val="18"/>
                <w:szCs w:val="18"/>
              </w:rPr>
              <w:t>24025</w:t>
            </w:r>
            <w:r>
              <w:rPr>
                <w:rFonts w:hint="eastAsia"/>
                <w:sz w:val="18"/>
                <w:szCs w:val="18"/>
              </w:rPr>
              <w:t>提交砌体材料的环境产品声明（EPD）和碳足迹报告</w:t>
            </w:r>
          </w:p>
        </w:tc>
        <w:tc>
          <w:tcPr>
            <w:tcW w:w="1429" w:type="dxa"/>
            <w:vMerge w:val="continue"/>
            <w:vAlign w:val="center"/>
          </w:tcPr>
          <w:p>
            <w:pPr>
              <w:widowControl/>
              <w:jc w:val="center"/>
              <w:rPr>
                <w:sz w:val="18"/>
                <w:szCs w:val="18"/>
              </w:rPr>
            </w:pPr>
          </w:p>
        </w:tc>
        <w:tc>
          <w:tcPr>
            <w:tcW w:w="1429" w:type="dxa"/>
            <w:vMerge w:val="continue"/>
            <w:vAlign w:val="center"/>
          </w:tcPr>
          <w:p>
            <w:pPr>
              <w:widowControl/>
              <w:jc w:val="center"/>
              <w:rPr>
                <w:sz w:val="18"/>
                <w:szCs w:val="18"/>
              </w:rPr>
            </w:pPr>
          </w:p>
        </w:tc>
        <w:tc>
          <w:tcPr>
            <w:tcW w:w="1303" w:type="dxa"/>
            <w:vMerge w:val="continue"/>
            <w:vAlign w:val="center"/>
          </w:tcPr>
          <w:p>
            <w:pPr>
              <w:widowControl/>
              <w:jc w:val="center"/>
              <w:rPr>
                <w:sz w:val="18"/>
                <w:szCs w:val="18"/>
              </w:rPr>
            </w:pPr>
          </w:p>
        </w:tc>
      </w:tr>
    </w:tbl>
    <w:p>
      <w:pPr>
        <w:widowControl/>
        <w:spacing w:before="156" w:beforeLines="50" w:after="156" w:afterLines="50"/>
        <w:jc w:val="left"/>
        <w:outlineLvl w:val="2"/>
        <w:rPr>
          <w:rFonts w:eastAsia="黑体"/>
          <w:color w:val="000000"/>
          <w:kern w:val="0"/>
        </w:rPr>
      </w:pPr>
      <w:bookmarkStart w:id="121" w:name="_Toc31135"/>
      <w:bookmarkStart w:id="122" w:name="_Toc8743133"/>
      <w:bookmarkStart w:id="123" w:name="_Toc462063260"/>
      <w:r>
        <w:rPr>
          <w:rFonts w:hint="eastAsia" w:eastAsia="黑体"/>
          <w:color w:val="000000"/>
          <w:kern w:val="0"/>
        </w:rPr>
        <w:t>4.2 评价指标要求</w:t>
      </w:r>
      <w:bookmarkEnd w:id="104"/>
      <w:bookmarkEnd w:id="105"/>
      <w:bookmarkEnd w:id="106"/>
      <w:bookmarkEnd w:id="107"/>
      <w:bookmarkEnd w:id="108"/>
      <w:bookmarkEnd w:id="109"/>
      <w:bookmarkEnd w:id="110"/>
      <w:bookmarkEnd w:id="121"/>
      <w:bookmarkEnd w:id="122"/>
      <w:bookmarkEnd w:id="123"/>
    </w:p>
    <w:p>
      <w:pPr>
        <w:widowControl/>
        <w:spacing w:line="360" w:lineRule="auto"/>
        <w:ind w:firstLine="420" w:firstLineChars="200"/>
        <w:jc w:val="left"/>
        <w:outlineLvl w:val="2"/>
        <w:rPr>
          <w:rFonts w:ascii="Times New Roman" w:hAnsi="Times New Roman"/>
          <w:color w:val="000000"/>
          <w:kern w:val="0"/>
        </w:rPr>
      </w:pPr>
      <w:bookmarkStart w:id="124" w:name="_Toc8743134"/>
      <w:r>
        <w:rPr>
          <w:rFonts w:ascii="Times New Roman" w:hAnsi="Times New Roman"/>
          <w:color w:val="000000"/>
          <w:kern w:val="0"/>
        </w:rPr>
        <w:t>防腐材料评价指标包括资源属性指标、能源属性指标、环境属性指标和品质属性指标。防腐涂料的评价指标要求见表</w:t>
      </w:r>
      <w:r>
        <w:rPr>
          <w:rFonts w:hint="eastAsia" w:ascii="Times New Roman" w:hAnsi="Times New Roman"/>
          <w:color w:val="000000"/>
          <w:kern w:val="0"/>
        </w:rPr>
        <w:t>3</w:t>
      </w:r>
      <w:r>
        <w:rPr>
          <w:rFonts w:ascii="Times New Roman" w:hAnsi="Times New Roman"/>
          <w:color w:val="000000"/>
          <w:kern w:val="0"/>
        </w:rPr>
        <w:t>，防腐砂浆</w:t>
      </w:r>
      <w:r>
        <w:rPr>
          <w:rFonts w:hint="eastAsia" w:ascii="Times New Roman" w:hAnsi="Times New Roman"/>
          <w:color w:val="000000"/>
          <w:kern w:val="0"/>
        </w:rPr>
        <w:t>（包含聚合物防腐砂浆和无机防腐砂浆两大类）</w:t>
      </w:r>
      <w:r>
        <w:rPr>
          <w:rFonts w:ascii="Times New Roman" w:hAnsi="Times New Roman"/>
          <w:color w:val="000000"/>
          <w:kern w:val="0"/>
        </w:rPr>
        <w:t>的评价指标要求见表</w:t>
      </w:r>
      <w:r>
        <w:rPr>
          <w:rFonts w:hint="eastAsia" w:ascii="Times New Roman" w:hAnsi="Times New Roman"/>
          <w:color w:val="000000"/>
          <w:kern w:val="0"/>
        </w:rPr>
        <w:t>4</w:t>
      </w:r>
      <w:r>
        <w:rPr>
          <w:rFonts w:ascii="Times New Roman" w:hAnsi="Times New Roman"/>
          <w:color w:val="000000"/>
          <w:kern w:val="0"/>
        </w:rPr>
        <w:t>。</w:t>
      </w:r>
      <w:bookmarkEnd w:id="124"/>
    </w:p>
    <w:p>
      <w:pPr>
        <w:pStyle w:val="74"/>
        <w:numPr>
          <w:ilvl w:val="0"/>
          <w:numId w:val="0"/>
        </w:numPr>
        <w:spacing w:before="156" w:beforeLines="50" w:after="156" w:afterLines="50"/>
        <w:jc w:val="center"/>
        <w:outlineLvl w:val="9"/>
        <w:rPr>
          <w:rFonts w:ascii="Times New Roman" w:eastAsia="等线"/>
        </w:rPr>
      </w:pPr>
    </w:p>
    <w:p>
      <w:pPr>
        <w:pStyle w:val="23"/>
      </w:pPr>
    </w:p>
    <w:p>
      <w:pPr>
        <w:pStyle w:val="74"/>
        <w:numPr>
          <w:ilvl w:val="0"/>
          <w:numId w:val="0"/>
        </w:numPr>
        <w:spacing w:before="156" w:beforeLines="50" w:after="156" w:afterLines="50"/>
        <w:jc w:val="center"/>
        <w:outlineLvl w:val="9"/>
        <w:rPr>
          <w:rFonts w:ascii="Times New Roman" w:eastAsia="等线"/>
        </w:rPr>
      </w:pPr>
    </w:p>
    <w:p>
      <w:pPr>
        <w:pStyle w:val="74"/>
        <w:numPr>
          <w:ilvl w:val="0"/>
          <w:numId w:val="0"/>
        </w:numPr>
        <w:spacing w:before="156" w:beforeLines="50" w:after="156" w:afterLines="50"/>
        <w:jc w:val="center"/>
        <w:outlineLvl w:val="9"/>
        <w:rPr>
          <w:rFonts w:ascii="Times New Roman" w:eastAsia="等线"/>
        </w:rPr>
      </w:pPr>
      <w:r>
        <w:rPr>
          <w:rFonts w:hint="eastAsia" w:ascii="Times New Roman" w:eastAsia="等线"/>
        </w:rPr>
        <w:t>表3 防腐涂料评价指标要求</w:t>
      </w:r>
    </w:p>
    <w:tbl>
      <w:tblPr>
        <w:tblStyle w:val="32"/>
        <w:tblW w:w="8931"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567"/>
        <w:gridCol w:w="709"/>
        <w:gridCol w:w="1417"/>
        <w:gridCol w:w="1227"/>
        <w:gridCol w:w="1041"/>
        <w:gridCol w:w="1125"/>
        <w:gridCol w:w="9"/>
        <w:gridCol w:w="11"/>
        <w:gridCol w:w="906"/>
        <w:gridCol w:w="1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restart"/>
            <w:noWrap/>
            <w:vAlign w:val="center"/>
          </w:tcPr>
          <w:p>
            <w:pPr>
              <w:widowControl/>
              <w:jc w:val="center"/>
              <w:rPr>
                <w:rFonts w:hAnsi="宋体"/>
                <w:color w:val="000000"/>
                <w:kern w:val="0"/>
                <w:sz w:val="18"/>
                <w:szCs w:val="18"/>
              </w:rPr>
            </w:pPr>
            <w:r>
              <w:rPr>
                <w:rFonts w:hAnsi="宋体"/>
                <w:color w:val="000000"/>
                <w:kern w:val="0"/>
                <w:sz w:val="18"/>
                <w:szCs w:val="18"/>
              </w:rPr>
              <w:t>一级</w:t>
            </w:r>
          </w:p>
          <w:p>
            <w:pPr>
              <w:widowControl/>
              <w:jc w:val="center"/>
              <w:rPr>
                <w:color w:val="000000"/>
                <w:kern w:val="0"/>
                <w:sz w:val="18"/>
                <w:szCs w:val="18"/>
              </w:rPr>
            </w:pPr>
            <w:r>
              <w:rPr>
                <w:rFonts w:hAnsi="宋体"/>
                <w:color w:val="000000"/>
                <w:kern w:val="0"/>
                <w:sz w:val="18"/>
                <w:szCs w:val="18"/>
              </w:rPr>
              <w:t>指标</w:t>
            </w:r>
          </w:p>
        </w:tc>
        <w:tc>
          <w:tcPr>
            <w:tcW w:w="2693" w:type="dxa"/>
            <w:gridSpan w:val="3"/>
            <w:vMerge w:val="restart"/>
            <w:noWrap/>
            <w:vAlign w:val="center"/>
          </w:tcPr>
          <w:p>
            <w:pPr>
              <w:widowControl/>
              <w:jc w:val="center"/>
              <w:rPr>
                <w:color w:val="000000"/>
                <w:kern w:val="0"/>
                <w:sz w:val="18"/>
                <w:szCs w:val="18"/>
              </w:rPr>
            </w:pPr>
            <w:r>
              <w:rPr>
                <w:rFonts w:hAnsi="宋体"/>
                <w:color w:val="000000"/>
                <w:kern w:val="0"/>
                <w:sz w:val="18"/>
                <w:szCs w:val="18"/>
              </w:rPr>
              <w:t>二级指标</w:t>
            </w:r>
          </w:p>
        </w:tc>
        <w:tc>
          <w:tcPr>
            <w:tcW w:w="1227" w:type="dxa"/>
            <w:vMerge w:val="restart"/>
            <w:noWrap/>
            <w:vAlign w:val="center"/>
          </w:tcPr>
          <w:p>
            <w:pPr>
              <w:widowControl/>
              <w:jc w:val="center"/>
              <w:rPr>
                <w:color w:val="000000"/>
                <w:kern w:val="0"/>
                <w:sz w:val="18"/>
                <w:szCs w:val="18"/>
              </w:rPr>
            </w:pPr>
            <w:r>
              <w:rPr>
                <w:rFonts w:hAnsi="宋体"/>
                <w:color w:val="000000"/>
                <w:kern w:val="0"/>
                <w:sz w:val="18"/>
                <w:szCs w:val="18"/>
              </w:rPr>
              <w:t>单位</w:t>
            </w:r>
          </w:p>
        </w:tc>
        <w:tc>
          <w:tcPr>
            <w:tcW w:w="3092" w:type="dxa"/>
            <w:gridSpan w:val="5"/>
            <w:noWrap/>
            <w:vAlign w:val="center"/>
          </w:tcPr>
          <w:p>
            <w:pPr>
              <w:widowControl/>
              <w:jc w:val="center"/>
              <w:rPr>
                <w:rFonts w:hAnsi="宋体"/>
                <w:color w:val="000000"/>
                <w:kern w:val="0"/>
                <w:sz w:val="18"/>
                <w:szCs w:val="18"/>
              </w:rPr>
            </w:pPr>
            <w:r>
              <w:rPr>
                <w:rFonts w:hAnsi="宋体"/>
                <w:color w:val="000000"/>
                <w:kern w:val="0"/>
                <w:sz w:val="18"/>
                <w:szCs w:val="18"/>
              </w:rPr>
              <w:t>基准值</w:t>
            </w:r>
          </w:p>
        </w:tc>
        <w:tc>
          <w:tcPr>
            <w:tcW w:w="1210" w:type="dxa"/>
            <w:vMerge w:val="restart"/>
            <w:vAlign w:val="center"/>
          </w:tcPr>
          <w:p>
            <w:pPr>
              <w:widowControl/>
              <w:jc w:val="center"/>
              <w:rPr>
                <w:color w:val="000000"/>
                <w:kern w:val="0"/>
                <w:sz w:val="18"/>
                <w:szCs w:val="18"/>
              </w:rPr>
            </w:pPr>
            <w:r>
              <w:rPr>
                <w:rFonts w:hint="eastAsia" w:hAnsi="宋体"/>
                <w:color w:val="000000"/>
                <w:kern w:val="0"/>
                <w:sz w:val="18"/>
                <w:szCs w:val="18"/>
              </w:rPr>
              <w:t>评价</w:t>
            </w:r>
            <w:r>
              <w:rPr>
                <w:rFonts w:hAnsi="宋体"/>
                <w:color w:val="000000"/>
                <w:kern w:val="0"/>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widowControl/>
              <w:jc w:val="center"/>
              <w:rPr>
                <w:rFonts w:hAnsi="宋体"/>
                <w:color w:val="000000"/>
                <w:kern w:val="0"/>
                <w:sz w:val="18"/>
                <w:szCs w:val="18"/>
              </w:rPr>
            </w:pPr>
          </w:p>
        </w:tc>
        <w:tc>
          <w:tcPr>
            <w:tcW w:w="2693" w:type="dxa"/>
            <w:gridSpan w:val="3"/>
            <w:vMerge w:val="continue"/>
            <w:noWrap/>
            <w:vAlign w:val="center"/>
          </w:tcPr>
          <w:p>
            <w:pPr>
              <w:widowControl/>
              <w:jc w:val="center"/>
              <w:rPr>
                <w:rFonts w:hAnsi="宋体"/>
                <w:color w:val="000000"/>
                <w:kern w:val="0"/>
                <w:sz w:val="18"/>
                <w:szCs w:val="18"/>
              </w:rPr>
            </w:pPr>
          </w:p>
        </w:tc>
        <w:tc>
          <w:tcPr>
            <w:tcW w:w="1227" w:type="dxa"/>
            <w:vMerge w:val="continue"/>
            <w:noWrap/>
            <w:vAlign w:val="center"/>
          </w:tcPr>
          <w:p>
            <w:pPr>
              <w:widowControl/>
              <w:jc w:val="center"/>
              <w:rPr>
                <w:rFonts w:hAnsi="宋体"/>
                <w:color w:val="000000"/>
                <w:kern w:val="0"/>
                <w:sz w:val="18"/>
                <w:szCs w:val="18"/>
              </w:rPr>
            </w:pPr>
          </w:p>
        </w:tc>
        <w:tc>
          <w:tcPr>
            <w:tcW w:w="1041" w:type="dxa"/>
            <w:noWrap/>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145" w:type="dxa"/>
            <w:gridSpan w:val="3"/>
            <w:vAlign w:val="center"/>
          </w:tcPr>
          <w:p>
            <w:pPr>
              <w:widowControl/>
              <w:jc w:val="center"/>
              <w:rPr>
                <w:rFonts w:hAnsi="宋体"/>
                <w:color w:val="000000"/>
                <w:kern w:val="0"/>
                <w:sz w:val="18"/>
                <w:szCs w:val="18"/>
              </w:rPr>
            </w:pPr>
            <w:r>
              <w:rPr>
                <w:rFonts w:hint="eastAsia" w:hAnsi="宋体"/>
                <w:color w:val="000000"/>
                <w:kern w:val="0"/>
                <w:sz w:val="18"/>
                <w:szCs w:val="18"/>
              </w:rPr>
              <w:t>二星级</w:t>
            </w:r>
          </w:p>
        </w:tc>
        <w:tc>
          <w:tcPr>
            <w:tcW w:w="906" w:type="dxa"/>
            <w:vAlign w:val="center"/>
          </w:tcPr>
          <w:p>
            <w:pPr>
              <w:widowControl/>
              <w:jc w:val="center"/>
              <w:rPr>
                <w:rFonts w:hAnsi="宋体"/>
                <w:color w:val="000000"/>
                <w:kern w:val="0"/>
                <w:sz w:val="18"/>
                <w:szCs w:val="18"/>
              </w:rPr>
            </w:pPr>
            <w:r>
              <w:rPr>
                <w:rFonts w:hint="eastAsia" w:hAnsi="宋体"/>
                <w:color w:val="000000"/>
                <w:kern w:val="0"/>
                <w:sz w:val="18"/>
                <w:szCs w:val="18"/>
              </w:rPr>
              <w:t>三星级</w:t>
            </w:r>
          </w:p>
        </w:tc>
        <w:tc>
          <w:tcPr>
            <w:tcW w:w="1210" w:type="dxa"/>
            <w:vMerge w:val="continue"/>
            <w:vAlign w:val="center"/>
          </w:tcPr>
          <w:p>
            <w:pPr>
              <w:widowControl/>
              <w:jc w:val="center"/>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restart"/>
            <w:noWrap/>
            <w:vAlign w:val="center"/>
          </w:tcPr>
          <w:p>
            <w:pPr>
              <w:widowControl/>
              <w:jc w:val="center"/>
              <w:rPr>
                <w:rFonts w:hAnsi="宋体"/>
                <w:color w:val="000000"/>
                <w:kern w:val="0"/>
                <w:sz w:val="18"/>
                <w:szCs w:val="18"/>
              </w:rPr>
            </w:pPr>
            <w:r>
              <w:rPr>
                <w:rFonts w:hAnsi="宋体"/>
                <w:color w:val="000000"/>
                <w:kern w:val="0"/>
                <w:sz w:val="18"/>
                <w:szCs w:val="18"/>
              </w:rPr>
              <w:t>资源</w:t>
            </w:r>
          </w:p>
          <w:p>
            <w:pPr>
              <w:widowControl/>
              <w:jc w:val="center"/>
              <w:rPr>
                <w:rFonts w:hAnsi="宋体"/>
                <w:color w:val="000000"/>
                <w:kern w:val="0"/>
                <w:sz w:val="18"/>
                <w:szCs w:val="18"/>
              </w:rPr>
            </w:pPr>
            <w:r>
              <w:rPr>
                <w:rFonts w:hAnsi="宋体"/>
                <w:color w:val="000000"/>
                <w:kern w:val="0"/>
                <w:sz w:val="18"/>
                <w:szCs w:val="18"/>
              </w:rPr>
              <w:t>属性</w:t>
            </w:r>
          </w:p>
        </w:tc>
        <w:tc>
          <w:tcPr>
            <w:tcW w:w="2693" w:type="dxa"/>
            <w:gridSpan w:val="3"/>
            <w:noWrap/>
            <w:vAlign w:val="center"/>
          </w:tcPr>
          <w:p>
            <w:pPr>
              <w:widowControl/>
              <w:jc w:val="center"/>
              <w:rPr>
                <w:rFonts w:ascii="宋体" w:cs="宋体"/>
                <w:color w:val="000000"/>
                <w:kern w:val="0"/>
                <w:sz w:val="18"/>
                <w:szCs w:val="18"/>
              </w:rPr>
            </w:pPr>
            <w:r>
              <w:rPr>
                <w:rFonts w:hint="eastAsia" w:ascii="宋体" w:cs="宋体"/>
                <w:color w:val="000000"/>
                <w:kern w:val="0"/>
                <w:sz w:val="18"/>
                <w:szCs w:val="18"/>
              </w:rPr>
              <w:t>单位产品原材料</w:t>
            </w:r>
            <w:r>
              <w:rPr>
                <w:rFonts w:ascii="宋体" w:cs="宋体"/>
                <w:color w:val="000000"/>
                <w:kern w:val="0"/>
                <w:sz w:val="18"/>
                <w:szCs w:val="18"/>
              </w:rPr>
              <w:t>消耗</w:t>
            </w:r>
          </w:p>
        </w:tc>
        <w:tc>
          <w:tcPr>
            <w:tcW w:w="1227" w:type="dxa"/>
            <w:noWrap/>
            <w:vAlign w:val="center"/>
          </w:tcPr>
          <w:p>
            <w:pPr>
              <w:widowControl/>
              <w:jc w:val="center"/>
              <w:rPr>
                <w:rFonts w:hAnsi="宋体"/>
                <w:color w:val="000000"/>
                <w:kern w:val="0"/>
                <w:sz w:val="18"/>
                <w:szCs w:val="18"/>
                <w:vertAlign w:val="superscript"/>
              </w:rPr>
            </w:pPr>
            <w:r>
              <w:rPr>
                <w:rFonts w:hint="eastAsia" w:hAnsi="宋体"/>
                <w:color w:val="000000"/>
                <w:kern w:val="0"/>
                <w:sz w:val="18"/>
                <w:szCs w:val="18"/>
              </w:rPr>
              <w:t>t/t</w:t>
            </w:r>
          </w:p>
        </w:tc>
        <w:tc>
          <w:tcPr>
            <w:tcW w:w="1041" w:type="dxa"/>
            <w:noWrap/>
            <w:vAlign w:val="center"/>
          </w:tcPr>
          <w:p>
            <w:pPr>
              <w:widowControl/>
              <w:jc w:val="center"/>
              <w:rPr>
                <w:color w:val="000000"/>
                <w:kern w:val="0"/>
                <w:sz w:val="18"/>
                <w:szCs w:val="18"/>
              </w:rPr>
            </w:pPr>
            <w:r>
              <w:rPr>
                <w:rFonts w:hint="eastAsia"/>
                <w:color w:val="000000"/>
                <w:kern w:val="0"/>
                <w:sz w:val="18"/>
                <w:szCs w:val="18"/>
              </w:rPr>
              <w:t>≤1.030</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≤1.025</w:t>
            </w:r>
          </w:p>
        </w:tc>
        <w:tc>
          <w:tcPr>
            <w:tcW w:w="906" w:type="dxa"/>
            <w:vAlign w:val="center"/>
          </w:tcPr>
          <w:p>
            <w:pPr>
              <w:widowControl/>
              <w:jc w:val="center"/>
              <w:rPr>
                <w:color w:val="000000"/>
                <w:kern w:val="0"/>
                <w:sz w:val="18"/>
                <w:szCs w:val="18"/>
              </w:rPr>
            </w:pPr>
            <w:r>
              <w:rPr>
                <w:rFonts w:hint="eastAsia"/>
                <w:color w:val="000000"/>
                <w:kern w:val="0"/>
                <w:sz w:val="18"/>
                <w:szCs w:val="18"/>
              </w:rPr>
              <w:t>≤1.015</w:t>
            </w:r>
          </w:p>
        </w:tc>
        <w:tc>
          <w:tcPr>
            <w:tcW w:w="1210" w:type="dxa"/>
            <w:vAlign w:val="center"/>
          </w:tcPr>
          <w:p>
            <w:pPr>
              <w:widowControl/>
              <w:jc w:val="center"/>
              <w:rPr>
                <w:rFonts w:hAnsi="宋体"/>
                <w:color w:val="000000"/>
                <w:kern w:val="0"/>
                <w:sz w:val="18"/>
                <w:szCs w:val="18"/>
              </w:rPr>
            </w:pPr>
            <w:r>
              <w:rPr>
                <w:rFonts w:hAnsi="宋体"/>
                <w:color w:val="000000"/>
                <w:kern w:val="0"/>
                <w:sz w:val="18"/>
                <w:szCs w:val="18"/>
              </w:rPr>
              <w:t>附录A.1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widowControl/>
              <w:jc w:val="center"/>
              <w:rPr>
                <w:rFonts w:hAnsi="宋体"/>
                <w:color w:val="000000"/>
                <w:kern w:val="0"/>
                <w:sz w:val="18"/>
                <w:szCs w:val="18"/>
              </w:rPr>
            </w:pPr>
          </w:p>
        </w:tc>
        <w:tc>
          <w:tcPr>
            <w:tcW w:w="2693" w:type="dxa"/>
            <w:gridSpan w:val="3"/>
            <w:noWrap/>
            <w:vAlign w:val="center"/>
          </w:tcPr>
          <w:p>
            <w:pPr>
              <w:widowControl/>
              <w:jc w:val="center"/>
              <w:rPr>
                <w:rFonts w:ascii="宋体" w:cs="宋体"/>
                <w:color w:val="000000"/>
                <w:kern w:val="0"/>
                <w:sz w:val="18"/>
                <w:szCs w:val="18"/>
              </w:rPr>
            </w:pPr>
            <w:r>
              <w:rPr>
                <w:rFonts w:hint="eastAsia" w:ascii="宋体" w:cs="宋体"/>
                <w:color w:val="000000"/>
                <w:kern w:val="0"/>
                <w:sz w:val="18"/>
                <w:szCs w:val="18"/>
              </w:rPr>
              <w:t>单位产品新鲜水消耗</w:t>
            </w:r>
          </w:p>
        </w:tc>
        <w:tc>
          <w:tcPr>
            <w:tcW w:w="1227" w:type="dxa"/>
            <w:noWrap/>
            <w:vAlign w:val="center"/>
          </w:tcPr>
          <w:p>
            <w:pPr>
              <w:widowControl/>
              <w:jc w:val="center"/>
              <w:rPr>
                <w:rFonts w:hAnsi="宋体"/>
                <w:color w:val="000000"/>
                <w:kern w:val="0"/>
                <w:sz w:val="18"/>
                <w:szCs w:val="18"/>
              </w:rPr>
            </w:pPr>
            <w:r>
              <w:rPr>
                <w:rFonts w:hint="eastAsia" w:hAnsi="宋体"/>
                <w:color w:val="000000"/>
                <w:kern w:val="0"/>
                <w:sz w:val="18"/>
                <w:szCs w:val="18"/>
              </w:rPr>
              <w:t>t/t</w:t>
            </w:r>
          </w:p>
        </w:tc>
        <w:tc>
          <w:tcPr>
            <w:tcW w:w="1041" w:type="dxa"/>
            <w:noWrap/>
            <w:vAlign w:val="center"/>
          </w:tcPr>
          <w:p>
            <w:pPr>
              <w:jc w:val="center"/>
            </w:pPr>
            <w:r>
              <w:rPr>
                <w:rFonts w:hint="eastAsia"/>
                <w:color w:val="000000"/>
                <w:kern w:val="0"/>
                <w:sz w:val="18"/>
                <w:szCs w:val="18"/>
              </w:rPr>
              <w:t>≤0.42</w:t>
            </w:r>
          </w:p>
        </w:tc>
        <w:tc>
          <w:tcPr>
            <w:tcW w:w="1145" w:type="dxa"/>
            <w:gridSpan w:val="3"/>
            <w:vAlign w:val="center"/>
          </w:tcPr>
          <w:p>
            <w:pPr>
              <w:jc w:val="center"/>
            </w:pPr>
            <w:r>
              <w:rPr>
                <w:rFonts w:hint="eastAsia"/>
                <w:color w:val="000000"/>
                <w:kern w:val="0"/>
                <w:sz w:val="18"/>
                <w:szCs w:val="18"/>
              </w:rPr>
              <w:t>≤0.40</w:t>
            </w:r>
          </w:p>
        </w:tc>
        <w:tc>
          <w:tcPr>
            <w:tcW w:w="906" w:type="dxa"/>
            <w:vAlign w:val="center"/>
          </w:tcPr>
          <w:p>
            <w:pPr>
              <w:widowControl/>
              <w:jc w:val="center"/>
              <w:rPr>
                <w:color w:val="000000"/>
                <w:kern w:val="0"/>
                <w:sz w:val="18"/>
                <w:szCs w:val="18"/>
              </w:rPr>
            </w:pPr>
            <w:r>
              <w:rPr>
                <w:rFonts w:hint="eastAsia"/>
                <w:color w:val="000000"/>
                <w:kern w:val="0"/>
                <w:sz w:val="18"/>
                <w:szCs w:val="18"/>
              </w:rPr>
              <w:t>≤0.35</w:t>
            </w:r>
          </w:p>
        </w:tc>
        <w:tc>
          <w:tcPr>
            <w:tcW w:w="1210" w:type="dxa"/>
            <w:vAlign w:val="center"/>
          </w:tcPr>
          <w:p>
            <w:pPr>
              <w:widowControl/>
              <w:jc w:val="center"/>
              <w:rPr>
                <w:rFonts w:hAnsi="宋体"/>
                <w:color w:val="000000"/>
                <w:kern w:val="0"/>
                <w:sz w:val="18"/>
                <w:szCs w:val="18"/>
              </w:rPr>
            </w:pPr>
            <w:r>
              <w:rPr>
                <w:rFonts w:hAnsi="宋体"/>
                <w:color w:val="000000"/>
                <w:kern w:val="0"/>
                <w:sz w:val="18"/>
                <w:szCs w:val="18"/>
              </w:rPr>
              <w:t>附录A.2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709" w:type="dxa"/>
            <w:noWrap/>
            <w:vAlign w:val="center"/>
          </w:tcPr>
          <w:p>
            <w:pPr>
              <w:jc w:val="center"/>
              <w:rPr>
                <w:rFonts w:hAnsi="宋体"/>
                <w:color w:val="000000"/>
                <w:kern w:val="0"/>
                <w:sz w:val="18"/>
                <w:szCs w:val="18"/>
              </w:rPr>
            </w:pPr>
            <w:r>
              <w:rPr>
                <w:rFonts w:hAnsi="宋体"/>
                <w:color w:val="000000"/>
                <w:kern w:val="0"/>
                <w:sz w:val="18"/>
                <w:szCs w:val="18"/>
              </w:rPr>
              <w:t>能源</w:t>
            </w:r>
          </w:p>
          <w:p>
            <w:pPr>
              <w:jc w:val="center"/>
              <w:rPr>
                <w:rFonts w:hAnsi="宋体"/>
                <w:color w:val="000000"/>
                <w:kern w:val="0"/>
                <w:sz w:val="18"/>
                <w:szCs w:val="18"/>
              </w:rPr>
            </w:pPr>
            <w:r>
              <w:rPr>
                <w:rFonts w:hAnsi="宋体"/>
                <w:color w:val="000000"/>
                <w:kern w:val="0"/>
                <w:sz w:val="18"/>
                <w:szCs w:val="18"/>
              </w:rPr>
              <w:t>属性</w:t>
            </w:r>
          </w:p>
        </w:tc>
        <w:tc>
          <w:tcPr>
            <w:tcW w:w="2693" w:type="dxa"/>
            <w:gridSpan w:val="3"/>
            <w:noWrap/>
            <w:vAlign w:val="center"/>
          </w:tcPr>
          <w:p>
            <w:pPr>
              <w:widowControl/>
              <w:jc w:val="center"/>
              <w:rPr>
                <w:rFonts w:hAnsi="宋体"/>
                <w:color w:val="000000"/>
                <w:kern w:val="0"/>
                <w:sz w:val="18"/>
                <w:szCs w:val="18"/>
              </w:rPr>
            </w:pPr>
            <w:r>
              <w:rPr>
                <w:rFonts w:hAnsi="宋体"/>
                <w:color w:val="000000"/>
                <w:kern w:val="0"/>
                <w:sz w:val="18"/>
                <w:szCs w:val="18"/>
              </w:rPr>
              <w:t>单位产品综合能耗</w:t>
            </w:r>
          </w:p>
        </w:tc>
        <w:tc>
          <w:tcPr>
            <w:tcW w:w="1227" w:type="dxa"/>
            <w:noWrap/>
            <w:vAlign w:val="center"/>
          </w:tcPr>
          <w:p>
            <w:pPr>
              <w:jc w:val="center"/>
              <w:rPr>
                <w:color w:val="000000"/>
                <w:kern w:val="0"/>
                <w:sz w:val="18"/>
                <w:szCs w:val="18"/>
              </w:rPr>
            </w:pPr>
            <w:r>
              <w:rPr>
                <w:color w:val="000000"/>
                <w:kern w:val="0"/>
                <w:sz w:val="18"/>
                <w:szCs w:val="18"/>
              </w:rPr>
              <w:t>t</w:t>
            </w:r>
            <w:r>
              <w:rPr>
                <w:rFonts w:hint="eastAsia"/>
                <w:color w:val="000000"/>
                <w:kern w:val="0"/>
                <w:sz w:val="18"/>
                <w:szCs w:val="18"/>
              </w:rPr>
              <w:t>ce/t</w:t>
            </w:r>
          </w:p>
        </w:tc>
        <w:tc>
          <w:tcPr>
            <w:tcW w:w="1041" w:type="dxa"/>
            <w:noWrap/>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0.23</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0.20</w:t>
            </w:r>
          </w:p>
        </w:tc>
        <w:tc>
          <w:tcPr>
            <w:tcW w:w="906" w:type="dxa"/>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0.17</w:t>
            </w:r>
          </w:p>
        </w:tc>
        <w:tc>
          <w:tcPr>
            <w:tcW w:w="1210" w:type="dxa"/>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2589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709" w:type="dxa"/>
            <w:noWrap/>
            <w:vAlign w:val="center"/>
          </w:tcPr>
          <w:p>
            <w:pPr>
              <w:widowControl/>
              <w:jc w:val="center"/>
              <w:rPr>
                <w:rFonts w:hAnsi="宋体"/>
                <w:color w:val="000000"/>
                <w:kern w:val="0"/>
                <w:sz w:val="18"/>
                <w:szCs w:val="18"/>
              </w:rPr>
            </w:pPr>
            <w:r>
              <w:rPr>
                <w:rFonts w:hAnsi="宋体"/>
                <w:color w:val="000000"/>
                <w:kern w:val="0"/>
                <w:sz w:val="18"/>
                <w:szCs w:val="18"/>
              </w:rPr>
              <w:t>环境</w:t>
            </w:r>
          </w:p>
          <w:p>
            <w:pPr>
              <w:widowControl/>
              <w:jc w:val="center"/>
              <w:rPr>
                <w:rFonts w:hAnsi="宋体"/>
                <w:color w:val="000000"/>
                <w:kern w:val="0"/>
                <w:sz w:val="18"/>
                <w:szCs w:val="18"/>
              </w:rPr>
            </w:pPr>
            <w:r>
              <w:rPr>
                <w:rFonts w:hAnsi="宋体"/>
                <w:color w:val="000000"/>
                <w:kern w:val="0"/>
                <w:sz w:val="18"/>
                <w:szCs w:val="18"/>
              </w:rPr>
              <w:t>属性</w:t>
            </w:r>
          </w:p>
        </w:tc>
        <w:tc>
          <w:tcPr>
            <w:tcW w:w="2693" w:type="dxa"/>
            <w:gridSpan w:val="3"/>
            <w:noWrap/>
            <w:vAlign w:val="center"/>
          </w:tcPr>
          <w:p>
            <w:pPr>
              <w:pStyle w:val="99"/>
              <w:jc w:val="center"/>
              <w:rPr>
                <w:sz w:val="18"/>
                <w:szCs w:val="18"/>
              </w:rPr>
            </w:pPr>
            <w:r>
              <w:rPr>
                <w:sz w:val="18"/>
                <w:szCs w:val="18"/>
              </w:rPr>
              <w:t>单位产品废水排放量</w:t>
            </w:r>
          </w:p>
        </w:tc>
        <w:tc>
          <w:tcPr>
            <w:tcW w:w="1227" w:type="dxa"/>
            <w:noWrap/>
            <w:vAlign w:val="center"/>
          </w:tcPr>
          <w:p>
            <w:pPr>
              <w:widowControl/>
              <w:jc w:val="center"/>
              <w:rPr>
                <w:rFonts w:hAnsi="宋体"/>
                <w:color w:val="000000"/>
                <w:kern w:val="0"/>
                <w:sz w:val="18"/>
                <w:szCs w:val="18"/>
              </w:rPr>
            </w:pPr>
            <w:r>
              <w:rPr>
                <w:rFonts w:hint="eastAsia" w:hAnsi="宋体"/>
                <w:color w:val="000000"/>
                <w:kern w:val="0"/>
                <w:sz w:val="18"/>
                <w:szCs w:val="18"/>
              </w:rPr>
              <w:t>t/t</w:t>
            </w:r>
          </w:p>
        </w:tc>
        <w:tc>
          <w:tcPr>
            <w:tcW w:w="1041" w:type="dxa"/>
            <w:noWrap/>
            <w:vAlign w:val="center"/>
          </w:tcPr>
          <w:p>
            <w:pPr>
              <w:jc w:val="center"/>
              <w:rPr>
                <w:color w:val="000000"/>
                <w:kern w:val="0"/>
                <w:sz w:val="18"/>
                <w:szCs w:val="18"/>
              </w:rPr>
            </w:pPr>
            <w:r>
              <w:rPr>
                <w:rFonts w:hint="eastAsia"/>
                <w:color w:val="000000"/>
                <w:kern w:val="0"/>
                <w:sz w:val="18"/>
                <w:szCs w:val="18"/>
              </w:rPr>
              <w:t>≤0.35</w:t>
            </w:r>
          </w:p>
        </w:tc>
        <w:tc>
          <w:tcPr>
            <w:tcW w:w="1145" w:type="dxa"/>
            <w:gridSpan w:val="3"/>
            <w:vAlign w:val="center"/>
          </w:tcPr>
          <w:p>
            <w:pPr>
              <w:jc w:val="center"/>
              <w:rPr>
                <w:color w:val="000000"/>
                <w:kern w:val="0"/>
                <w:sz w:val="18"/>
                <w:szCs w:val="18"/>
              </w:rPr>
            </w:pPr>
            <w:r>
              <w:rPr>
                <w:rFonts w:hint="eastAsia"/>
                <w:color w:val="000000"/>
                <w:kern w:val="0"/>
                <w:sz w:val="18"/>
                <w:szCs w:val="18"/>
              </w:rPr>
              <w:t>≤0.3</w:t>
            </w:r>
          </w:p>
        </w:tc>
        <w:tc>
          <w:tcPr>
            <w:tcW w:w="906" w:type="dxa"/>
            <w:vAlign w:val="center"/>
          </w:tcPr>
          <w:p>
            <w:pPr>
              <w:jc w:val="center"/>
              <w:rPr>
                <w:color w:val="000000"/>
                <w:kern w:val="0"/>
                <w:sz w:val="18"/>
                <w:szCs w:val="18"/>
              </w:rPr>
            </w:pPr>
            <w:r>
              <w:rPr>
                <w:rFonts w:hint="eastAsia"/>
                <w:color w:val="000000"/>
                <w:kern w:val="0"/>
                <w:sz w:val="18"/>
                <w:szCs w:val="18"/>
              </w:rPr>
              <w:t>≤0.25</w:t>
            </w:r>
          </w:p>
        </w:tc>
        <w:tc>
          <w:tcPr>
            <w:tcW w:w="1210" w:type="dxa"/>
            <w:vAlign w:val="center"/>
          </w:tcPr>
          <w:p>
            <w:pPr>
              <w:jc w:val="center"/>
              <w:rPr>
                <w:color w:val="000000"/>
                <w:kern w:val="0"/>
                <w:sz w:val="18"/>
                <w:szCs w:val="18"/>
              </w:rPr>
            </w:pPr>
            <w:r>
              <w:rPr>
                <w:color w:val="000000"/>
                <w:kern w:val="0"/>
                <w:sz w:val="18"/>
                <w:szCs w:val="18"/>
              </w:rPr>
              <w:t>附录A.3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restart"/>
            <w:noWrap/>
            <w:vAlign w:val="center"/>
          </w:tcPr>
          <w:p>
            <w:pPr>
              <w:jc w:val="center"/>
              <w:rPr>
                <w:rFonts w:hAnsi="宋体"/>
                <w:color w:val="000000"/>
                <w:kern w:val="0"/>
                <w:sz w:val="18"/>
                <w:szCs w:val="18"/>
              </w:rPr>
            </w:pPr>
            <w:r>
              <w:rPr>
                <w:rFonts w:hAnsi="宋体"/>
                <w:color w:val="000000"/>
                <w:kern w:val="0"/>
                <w:sz w:val="18"/>
                <w:szCs w:val="18"/>
              </w:rPr>
              <w:t>品质</w:t>
            </w:r>
          </w:p>
          <w:p>
            <w:pPr>
              <w:jc w:val="center"/>
              <w:rPr>
                <w:rFonts w:hAnsi="宋体"/>
                <w:color w:val="000000"/>
                <w:kern w:val="0"/>
                <w:sz w:val="18"/>
                <w:szCs w:val="18"/>
              </w:rPr>
            </w:pPr>
            <w:r>
              <w:rPr>
                <w:rFonts w:hAnsi="宋体"/>
                <w:color w:val="000000"/>
                <w:kern w:val="0"/>
                <w:sz w:val="18"/>
                <w:szCs w:val="18"/>
              </w:rPr>
              <w:t>属性</w:t>
            </w:r>
          </w:p>
        </w:tc>
        <w:tc>
          <w:tcPr>
            <w:tcW w:w="2693" w:type="dxa"/>
            <w:gridSpan w:val="3"/>
            <w:noWrap/>
            <w:vAlign w:val="center"/>
          </w:tcPr>
          <w:p>
            <w:pPr>
              <w:pStyle w:val="99"/>
              <w:jc w:val="center"/>
              <w:rPr>
                <w:sz w:val="18"/>
                <w:szCs w:val="18"/>
              </w:rPr>
            </w:pPr>
            <w:r>
              <w:rPr>
                <w:sz w:val="18"/>
                <w:szCs w:val="18"/>
              </w:rPr>
              <w:t>挥发性有机化合物含量</w:t>
            </w:r>
            <w:r>
              <w:rPr>
                <w:rFonts w:hint="eastAsia"/>
                <w:sz w:val="18"/>
                <w:szCs w:val="18"/>
                <w:vertAlign w:val="superscript"/>
              </w:rPr>
              <w:t>a</w:t>
            </w:r>
          </w:p>
        </w:tc>
        <w:tc>
          <w:tcPr>
            <w:tcW w:w="1227" w:type="dxa"/>
            <w:noWrap/>
            <w:vAlign w:val="center"/>
          </w:tcPr>
          <w:p>
            <w:pPr>
              <w:widowControl/>
              <w:jc w:val="center"/>
              <w:rPr>
                <w:rFonts w:hAnsi="宋体"/>
                <w:sz w:val="18"/>
                <w:szCs w:val="18"/>
              </w:rPr>
            </w:pPr>
            <w:r>
              <w:rPr>
                <w:rFonts w:hint="eastAsia" w:hAnsi="宋体"/>
                <w:sz w:val="18"/>
                <w:szCs w:val="18"/>
              </w:rPr>
              <w:t>g/L</w:t>
            </w:r>
          </w:p>
        </w:tc>
        <w:tc>
          <w:tcPr>
            <w:tcW w:w="1041" w:type="dxa"/>
            <w:noWrap/>
            <w:vAlign w:val="center"/>
          </w:tcPr>
          <w:p>
            <w:pPr>
              <w:jc w:val="center"/>
              <w:rPr>
                <w:color w:val="000000"/>
                <w:kern w:val="0"/>
                <w:sz w:val="18"/>
                <w:szCs w:val="18"/>
              </w:rPr>
            </w:pPr>
            <w:r>
              <w:rPr>
                <w:rFonts w:hint="eastAsia"/>
                <w:color w:val="000000"/>
                <w:kern w:val="0"/>
                <w:sz w:val="18"/>
                <w:szCs w:val="18"/>
              </w:rPr>
              <w:t>≤2</w:t>
            </w:r>
            <w:r>
              <w:rPr>
                <w:color w:val="000000"/>
                <w:kern w:val="0"/>
                <w:sz w:val="18"/>
                <w:szCs w:val="18"/>
              </w:rPr>
              <w:t>00</w:t>
            </w:r>
          </w:p>
        </w:tc>
        <w:tc>
          <w:tcPr>
            <w:tcW w:w="1145" w:type="dxa"/>
            <w:gridSpan w:val="3"/>
            <w:vAlign w:val="center"/>
          </w:tcPr>
          <w:p>
            <w:pPr>
              <w:jc w:val="center"/>
              <w:rPr>
                <w:color w:val="000000"/>
                <w:kern w:val="0"/>
                <w:sz w:val="18"/>
                <w:szCs w:val="18"/>
              </w:rPr>
            </w:pPr>
            <w:r>
              <w:rPr>
                <w:rFonts w:hint="eastAsia"/>
                <w:color w:val="000000"/>
                <w:kern w:val="0"/>
                <w:sz w:val="18"/>
                <w:szCs w:val="18"/>
              </w:rPr>
              <w:t>≤</w:t>
            </w:r>
            <w:r>
              <w:rPr>
                <w:rFonts w:hint="eastAsia"/>
                <w:color w:val="000000" w:themeColor="text1"/>
                <w:kern w:val="0"/>
                <w:sz w:val="18"/>
                <w:szCs w:val="18"/>
                <w14:textFill>
                  <w14:solidFill>
                    <w14:schemeClr w14:val="tx1"/>
                  </w14:solidFill>
                </w14:textFill>
              </w:rPr>
              <w:t>150</w:t>
            </w:r>
          </w:p>
        </w:tc>
        <w:tc>
          <w:tcPr>
            <w:tcW w:w="906" w:type="dxa"/>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80</w:t>
            </w:r>
          </w:p>
        </w:tc>
        <w:tc>
          <w:tcPr>
            <w:tcW w:w="1210" w:type="dxa"/>
            <w:vMerge w:val="restart"/>
            <w:vAlign w:val="center"/>
          </w:tcPr>
          <w:p>
            <w:pPr>
              <w:jc w:val="center"/>
              <w:rPr>
                <w:color w:val="000000"/>
                <w:kern w:val="0"/>
                <w:sz w:val="18"/>
                <w:szCs w:val="18"/>
              </w:rPr>
            </w:pPr>
            <w:r>
              <w:rPr>
                <w:color w:val="000000"/>
                <w:kern w:val="0"/>
                <w:sz w:val="18"/>
                <w:szCs w:val="18"/>
              </w:rPr>
              <w:t>GB 30981</w:t>
            </w:r>
          </w:p>
          <w:p>
            <w:pPr>
              <w:jc w:val="center"/>
              <w:rPr>
                <w:color w:val="000000"/>
                <w:kern w:val="0"/>
                <w:sz w:val="18"/>
                <w:szCs w:val="18"/>
              </w:rPr>
            </w:pPr>
            <w:r>
              <w:rPr>
                <w:color w:val="000000"/>
                <w:kern w:val="0"/>
                <w:sz w:val="18"/>
                <w:szCs w:val="18"/>
              </w:rPr>
              <w:t>HJ 2537</w:t>
            </w:r>
          </w:p>
          <w:p>
            <w:pPr>
              <w:jc w:val="center"/>
              <w:rPr>
                <w:color w:val="000000"/>
                <w:kern w:val="0"/>
                <w:sz w:val="18"/>
                <w:szCs w:val="18"/>
              </w:rPr>
            </w:pPr>
            <w:r>
              <w:rPr>
                <w:rFonts w:hint="eastAsia"/>
                <w:color w:val="000000"/>
                <w:kern w:val="0"/>
                <w:sz w:val="18"/>
                <w:szCs w:val="18"/>
              </w:rPr>
              <w:t>G</w:t>
            </w:r>
            <w:r>
              <w:rPr>
                <w:color w:val="000000"/>
                <w:kern w:val="0"/>
                <w:sz w:val="18"/>
                <w:szCs w:val="18"/>
              </w:rPr>
              <w:t>B/T 35602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2693" w:type="dxa"/>
            <w:gridSpan w:val="3"/>
            <w:noWrap/>
            <w:vAlign w:val="center"/>
          </w:tcPr>
          <w:p>
            <w:pPr>
              <w:pStyle w:val="99"/>
              <w:jc w:val="center"/>
              <w:rPr>
                <w:sz w:val="18"/>
                <w:szCs w:val="18"/>
              </w:rPr>
            </w:pPr>
            <w:r>
              <w:rPr>
                <w:rFonts w:hint="eastAsia"/>
                <w:sz w:val="18"/>
                <w:szCs w:val="18"/>
              </w:rPr>
              <w:t>游离甲醛含量</w:t>
            </w:r>
            <w:r>
              <w:rPr>
                <w:rFonts w:hint="eastAsia"/>
                <w:sz w:val="18"/>
                <w:szCs w:val="18"/>
                <w:vertAlign w:val="superscript"/>
              </w:rPr>
              <w:t>a</w:t>
            </w:r>
          </w:p>
        </w:tc>
        <w:tc>
          <w:tcPr>
            <w:tcW w:w="1227" w:type="dxa"/>
            <w:noWrap/>
            <w:vAlign w:val="center"/>
          </w:tcPr>
          <w:p>
            <w:pPr>
              <w:widowControl/>
              <w:jc w:val="center"/>
              <w:rPr>
                <w:rFonts w:hAnsi="宋体"/>
                <w:sz w:val="18"/>
                <w:szCs w:val="18"/>
              </w:rPr>
            </w:pPr>
            <w:r>
              <w:rPr>
                <w:rFonts w:hint="eastAsia" w:hAnsi="宋体"/>
                <w:sz w:val="18"/>
                <w:szCs w:val="18"/>
              </w:rPr>
              <w:t>mg/kg</w:t>
            </w:r>
          </w:p>
        </w:tc>
        <w:tc>
          <w:tcPr>
            <w:tcW w:w="1041" w:type="dxa"/>
            <w:noWrap/>
            <w:vAlign w:val="center"/>
          </w:tcPr>
          <w:p>
            <w:pPr>
              <w:jc w:val="center"/>
              <w:rPr>
                <w:color w:val="000000"/>
                <w:kern w:val="0"/>
                <w:sz w:val="18"/>
                <w:szCs w:val="18"/>
              </w:rPr>
            </w:pPr>
            <w:r>
              <w:rPr>
                <w:rFonts w:hint="eastAsia"/>
                <w:color w:val="000000"/>
                <w:kern w:val="0"/>
                <w:sz w:val="18"/>
                <w:szCs w:val="18"/>
              </w:rPr>
              <w:t>≤100</w:t>
            </w:r>
          </w:p>
        </w:tc>
        <w:tc>
          <w:tcPr>
            <w:tcW w:w="1145" w:type="dxa"/>
            <w:gridSpan w:val="3"/>
            <w:vAlign w:val="center"/>
          </w:tcPr>
          <w:p>
            <w:pPr>
              <w:jc w:val="center"/>
              <w:rPr>
                <w:color w:val="000000"/>
                <w:kern w:val="0"/>
                <w:sz w:val="18"/>
                <w:szCs w:val="18"/>
              </w:rPr>
            </w:pPr>
            <w:r>
              <w:rPr>
                <w:rFonts w:hint="eastAsia"/>
                <w:color w:val="000000"/>
                <w:kern w:val="0"/>
                <w:sz w:val="18"/>
                <w:szCs w:val="18"/>
              </w:rPr>
              <w:t>≤80</w:t>
            </w:r>
          </w:p>
        </w:tc>
        <w:tc>
          <w:tcPr>
            <w:tcW w:w="906" w:type="dxa"/>
            <w:vAlign w:val="center"/>
          </w:tcPr>
          <w:p>
            <w:pPr>
              <w:jc w:val="center"/>
              <w:rPr>
                <w:color w:val="000000"/>
                <w:kern w:val="0"/>
                <w:sz w:val="18"/>
                <w:szCs w:val="18"/>
              </w:rPr>
            </w:pPr>
            <w:r>
              <w:rPr>
                <w:rFonts w:hint="eastAsia"/>
                <w:color w:val="000000"/>
                <w:kern w:val="0"/>
                <w:sz w:val="18"/>
                <w:szCs w:val="18"/>
              </w:rPr>
              <w:t>≤30</w:t>
            </w:r>
          </w:p>
        </w:tc>
        <w:tc>
          <w:tcPr>
            <w:tcW w:w="1210"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2693" w:type="dxa"/>
            <w:gridSpan w:val="3"/>
            <w:noWrap/>
            <w:vAlign w:val="center"/>
          </w:tcPr>
          <w:p>
            <w:pPr>
              <w:pStyle w:val="99"/>
              <w:jc w:val="center"/>
              <w:rPr>
                <w:sz w:val="18"/>
                <w:szCs w:val="18"/>
              </w:rPr>
            </w:pPr>
            <w:r>
              <w:rPr>
                <w:rFonts w:hint="eastAsia"/>
                <w:sz w:val="18"/>
                <w:szCs w:val="18"/>
              </w:rPr>
              <w:t>苯、甲苯、乙苯、二甲苯总和</w:t>
            </w:r>
            <w:r>
              <w:rPr>
                <w:rFonts w:hint="eastAsia"/>
                <w:sz w:val="18"/>
                <w:szCs w:val="18"/>
                <w:vertAlign w:val="superscript"/>
              </w:rPr>
              <w:t>a</w:t>
            </w:r>
          </w:p>
        </w:tc>
        <w:tc>
          <w:tcPr>
            <w:tcW w:w="1227" w:type="dxa"/>
            <w:noWrap/>
            <w:vAlign w:val="center"/>
          </w:tcPr>
          <w:p>
            <w:pPr>
              <w:widowControl/>
              <w:jc w:val="center"/>
              <w:rPr>
                <w:rFonts w:hAnsi="宋体"/>
                <w:sz w:val="18"/>
                <w:szCs w:val="18"/>
              </w:rPr>
            </w:pPr>
            <w:r>
              <w:rPr>
                <w:rFonts w:hint="eastAsia" w:hAnsi="宋体"/>
                <w:sz w:val="18"/>
                <w:szCs w:val="18"/>
              </w:rPr>
              <w:t>mg/kg</w:t>
            </w:r>
          </w:p>
        </w:tc>
        <w:tc>
          <w:tcPr>
            <w:tcW w:w="1041" w:type="dxa"/>
            <w:noWrap/>
            <w:vAlign w:val="center"/>
          </w:tcPr>
          <w:p>
            <w:pPr>
              <w:jc w:val="center"/>
              <w:rPr>
                <w:color w:val="000000"/>
                <w:kern w:val="0"/>
                <w:sz w:val="18"/>
                <w:szCs w:val="18"/>
              </w:rPr>
            </w:pPr>
            <w:r>
              <w:rPr>
                <w:rFonts w:hint="eastAsia"/>
                <w:color w:val="000000"/>
                <w:kern w:val="0"/>
                <w:sz w:val="18"/>
                <w:szCs w:val="18"/>
              </w:rPr>
              <w:t>≤100</w:t>
            </w:r>
          </w:p>
        </w:tc>
        <w:tc>
          <w:tcPr>
            <w:tcW w:w="1145" w:type="dxa"/>
            <w:gridSpan w:val="3"/>
            <w:vAlign w:val="center"/>
          </w:tcPr>
          <w:p>
            <w:pPr>
              <w:jc w:val="center"/>
              <w:rPr>
                <w:color w:val="000000"/>
                <w:kern w:val="0"/>
                <w:sz w:val="18"/>
                <w:szCs w:val="18"/>
              </w:rPr>
            </w:pPr>
            <w:r>
              <w:rPr>
                <w:rFonts w:hint="eastAsia"/>
                <w:color w:val="000000"/>
                <w:kern w:val="0"/>
                <w:sz w:val="18"/>
                <w:szCs w:val="18"/>
              </w:rPr>
              <w:t>≤70</w:t>
            </w:r>
          </w:p>
        </w:tc>
        <w:tc>
          <w:tcPr>
            <w:tcW w:w="906" w:type="dxa"/>
            <w:vAlign w:val="center"/>
          </w:tcPr>
          <w:p>
            <w:pPr>
              <w:jc w:val="center"/>
              <w:rPr>
                <w:color w:val="000000"/>
                <w:kern w:val="0"/>
                <w:sz w:val="18"/>
                <w:szCs w:val="18"/>
              </w:rPr>
            </w:pPr>
            <w:r>
              <w:rPr>
                <w:rFonts w:hint="eastAsia"/>
                <w:color w:val="000000"/>
                <w:kern w:val="0"/>
                <w:sz w:val="18"/>
                <w:szCs w:val="18"/>
              </w:rPr>
              <w:t>≤30</w:t>
            </w:r>
          </w:p>
        </w:tc>
        <w:tc>
          <w:tcPr>
            <w:tcW w:w="1210"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2693" w:type="dxa"/>
            <w:gridSpan w:val="3"/>
            <w:noWrap/>
            <w:vAlign w:val="center"/>
          </w:tcPr>
          <w:p>
            <w:pPr>
              <w:pStyle w:val="99"/>
              <w:jc w:val="center"/>
              <w:rPr>
                <w:sz w:val="18"/>
                <w:szCs w:val="18"/>
              </w:rPr>
            </w:pPr>
            <w:r>
              <w:rPr>
                <w:rFonts w:hint="eastAsia"/>
                <w:sz w:val="18"/>
                <w:szCs w:val="18"/>
              </w:rPr>
              <w:t>卤代烃含量</w:t>
            </w:r>
            <w:r>
              <w:rPr>
                <w:rFonts w:hint="eastAsia"/>
                <w:sz w:val="18"/>
                <w:szCs w:val="18"/>
                <w:vertAlign w:val="superscript"/>
              </w:rPr>
              <w:t>a</w:t>
            </w:r>
          </w:p>
        </w:tc>
        <w:tc>
          <w:tcPr>
            <w:tcW w:w="1227" w:type="dxa"/>
            <w:noWrap/>
            <w:vAlign w:val="center"/>
          </w:tcPr>
          <w:p>
            <w:pPr>
              <w:widowControl/>
              <w:jc w:val="center"/>
              <w:rPr>
                <w:rFonts w:hAnsi="宋体"/>
                <w:sz w:val="18"/>
                <w:szCs w:val="18"/>
              </w:rPr>
            </w:pPr>
            <w:r>
              <w:rPr>
                <w:rFonts w:hint="eastAsia" w:hAnsi="宋体"/>
                <w:sz w:val="18"/>
                <w:szCs w:val="18"/>
              </w:rPr>
              <w:t>%</w:t>
            </w:r>
          </w:p>
        </w:tc>
        <w:tc>
          <w:tcPr>
            <w:tcW w:w="1041" w:type="dxa"/>
            <w:noWrap/>
            <w:vAlign w:val="center"/>
          </w:tcPr>
          <w:p>
            <w:pPr>
              <w:jc w:val="center"/>
              <w:rPr>
                <w:color w:val="000000"/>
                <w:kern w:val="0"/>
                <w:sz w:val="18"/>
                <w:szCs w:val="18"/>
              </w:rPr>
            </w:pPr>
            <w:r>
              <w:rPr>
                <w:rFonts w:hint="eastAsia"/>
                <w:color w:val="000000"/>
                <w:kern w:val="0"/>
                <w:sz w:val="18"/>
                <w:szCs w:val="18"/>
              </w:rPr>
              <w:t>≤1</w:t>
            </w:r>
          </w:p>
        </w:tc>
        <w:tc>
          <w:tcPr>
            <w:tcW w:w="1145" w:type="dxa"/>
            <w:gridSpan w:val="3"/>
            <w:vAlign w:val="center"/>
          </w:tcPr>
          <w:p>
            <w:pPr>
              <w:jc w:val="center"/>
              <w:rPr>
                <w:color w:val="000000"/>
                <w:kern w:val="0"/>
                <w:sz w:val="18"/>
                <w:szCs w:val="18"/>
              </w:rPr>
            </w:pPr>
            <w:r>
              <w:rPr>
                <w:rFonts w:hint="eastAsia"/>
                <w:color w:val="000000"/>
                <w:kern w:val="0"/>
                <w:sz w:val="18"/>
                <w:szCs w:val="18"/>
              </w:rPr>
              <w:t>≤0</w:t>
            </w:r>
            <w:r>
              <w:rPr>
                <w:color w:val="000000"/>
                <w:kern w:val="0"/>
                <w:sz w:val="18"/>
                <w:szCs w:val="18"/>
              </w:rPr>
              <w:t>.7</w:t>
            </w:r>
          </w:p>
        </w:tc>
        <w:tc>
          <w:tcPr>
            <w:tcW w:w="906" w:type="dxa"/>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0.5</w:t>
            </w:r>
          </w:p>
        </w:tc>
        <w:tc>
          <w:tcPr>
            <w:tcW w:w="1210"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2693" w:type="dxa"/>
            <w:gridSpan w:val="3"/>
            <w:noWrap/>
            <w:vAlign w:val="center"/>
          </w:tcPr>
          <w:p>
            <w:pPr>
              <w:pStyle w:val="99"/>
              <w:jc w:val="center"/>
              <w:rPr>
                <w:sz w:val="18"/>
                <w:szCs w:val="18"/>
              </w:rPr>
            </w:pPr>
            <w:r>
              <w:rPr>
                <w:rFonts w:hint="eastAsia"/>
                <w:sz w:val="18"/>
                <w:szCs w:val="18"/>
              </w:rPr>
              <w:t>乙二醇醚总和含量</w:t>
            </w:r>
            <w:r>
              <w:rPr>
                <w:rFonts w:hint="eastAsia"/>
                <w:sz w:val="18"/>
                <w:szCs w:val="18"/>
                <w:vertAlign w:val="superscript"/>
              </w:rPr>
              <w:t>a</w:t>
            </w:r>
          </w:p>
        </w:tc>
        <w:tc>
          <w:tcPr>
            <w:tcW w:w="1227" w:type="dxa"/>
            <w:noWrap/>
            <w:vAlign w:val="center"/>
          </w:tcPr>
          <w:p>
            <w:pPr>
              <w:widowControl/>
              <w:jc w:val="center"/>
              <w:rPr>
                <w:rFonts w:hAnsi="宋体"/>
                <w:sz w:val="18"/>
                <w:szCs w:val="18"/>
              </w:rPr>
            </w:pPr>
            <w:r>
              <w:rPr>
                <w:rFonts w:hint="eastAsia" w:hAnsi="宋体"/>
                <w:sz w:val="18"/>
                <w:szCs w:val="18"/>
              </w:rPr>
              <w:t>mg/kg</w:t>
            </w:r>
          </w:p>
        </w:tc>
        <w:tc>
          <w:tcPr>
            <w:tcW w:w="1041" w:type="dxa"/>
            <w:noWrap/>
            <w:vAlign w:val="center"/>
          </w:tcPr>
          <w:p>
            <w:pPr>
              <w:jc w:val="center"/>
              <w:rPr>
                <w:color w:val="000000"/>
                <w:kern w:val="0"/>
                <w:sz w:val="18"/>
                <w:szCs w:val="18"/>
              </w:rPr>
            </w:pPr>
            <w:r>
              <w:rPr>
                <w:rFonts w:hint="eastAsia"/>
                <w:color w:val="000000"/>
                <w:kern w:val="0"/>
                <w:sz w:val="18"/>
                <w:szCs w:val="18"/>
              </w:rPr>
              <w:t>≤100</w:t>
            </w:r>
          </w:p>
        </w:tc>
        <w:tc>
          <w:tcPr>
            <w:tcW w:w="1145" w:type="dxa"/>
            <w:gridSpan w:val="3"/>
            <w:vAlign w:val="center"/>
          </w:tcPr>
          <w:p>
            <w:pPr>
              <w:jc w:val="center"/>
              <w:rPr>
                <w:color w:val="000000"/>
                <w:kern w:val="0"/>
                <w:sz w:val="18"/>
                <w:szCs w:val="18"/>
              </w:rPr>
            </w:pPr>
            <w:r>
              <w:rPr>
                <w:rFonts w:hint="eastAsia"/>
                <w:color w:val="000000"/>
                <w:kern w:val="0"/>
                <w:sz w:val="18"/>
                <w:szCs w:val="18"/>
              </w:rPr>
              <w:t>≤50</w:t>
            </w:r>
          </w:p>
        </w:tc>
        <w:tc>
          <w:tcPr>
            <w:tcW w:w="906" w:type="dxa"/>
            <w:vAlign w:val="center"/>
          </w:tcPr>
          <w:p>
            <w:pPr>
              <w:jc w:val="center"/>
              <w:rPr>
                <w:color w:val="000000"/>
                <w:kern w:val="0"/>
                <w:sz w:val="18"/>
                <w:szCs w:val="18"/>
              </w:rPr>
            </w:pPr>
            <w:r>
              <w:rPr>
                <w:rFonts w:hint="eastAsia"/>
                <w:color w:val="000000"/>
                <w:kern w:val="0"/>
                <w:sz w:val="18"/>
                <w:szCs w:val="18"/>
              </w:rPr>
              <w:t>≤30</w:t>
            </w:r>
          </w:p>
        </w:tc>
        <w:tc>
          <w:tcPr>
            <w:tcW w:w="1210"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1276" w:type="dxa"/>
            <w:gridSpan w:val="2"/>
            <w:vMerge w:val="restart"/>
            <w:noWrap/>
            <w:vAlign w:val="center"/>
          </w:tcPr>
          <w:p>
            <w:pPr>
              <w:pStyle w:val="99"/>
              <w:jc w:val="center"/>
              <w:rPr>
                <w:sz w:val="18"/>
                <w:szCs w:val="18"/>
              </w:rPr>
            </w:pPr>
            <w:r>
              <w:rPr>
                <w:rFonts w:hint="eastAsia"/>
                <w:sz w:val="18"/>
                <w:szCs w:val="18"/>
              </w:rPr>
              <w:t>可溶性金属含量</w:t>
            </w:r>
            <w:r>
              <w:rPr>
                <w:rFonts w:hint="eastAsia"/>
                <w:sz w:val="18"/>
                <w:szCs w:val="18"/>
                <w:vertAlign w:val="superscript"/>
              </w:rPr>
              <w:t>a</w:t>
            </w:r>
          </w:p>
        </w:tc>
        <w:tc>
          <w:tcPr>
            <w:tcW w:w="1417" w:type="dxa"/>
            <w:vAlign w:val="center"/>
          </w:tcPr>
          <w:p>
            <w:pPr>
              <w:pStyle w:val="99"/>
              <w:jc w:val="center"/>
              <w:rPr>
                <w:sz w:val="18"/>
                <w:szCs w:val="18"/>
              </w:rPr>
            </w:pPr>
            <w:r>
              <w:rPr>
                <w:rFonts w:hint="eastAsia"/>
                <w:sz w:val="18"/>
                <w:szCs w:val="18"/>
              </w:rPr>
              <w:t>铅（Pb）含量</w:t>
            </w:r>
          </w:p>
        </w:tc>
        <w:tc>
          <w:tcPr>
            <w:tcW w:w="1227" w:type="dxa"/>
            <w:vMerge w:val="restart"/>
            <w:noWrap/>
            <w:vAlign w:val="center"/>
          </w:tcPr>
          <w:p>
            <w:pPr>
              <w:jc w:val="center"/>
              <w:rPr>
                <w:rFonts w:hAnsi="宋体"/>
                <w:sz w:val="18"/>
                <w:szCs w:val="18"/>
              </w:rPr>
            </w:pPr>
            <w:r>
              <w:rPr>
                <w:rFonts w:hint="eastAsia"/>
                <w:color w:val="000000"/>
                <w:kern w:val="0"/>
                <w:sz w:val="18"/>
                <w:szCs w:val="18"/>
              </w:rPr>
              <w:t>mg/kg</w:t>
            </w:r>
          </w:p>
        </w:tc>
        <w:tc>
          <w:tcPr>
            <w:tcW w:w="1041" w:type="dxa"/>
            <w:noWrap/>
            <w:vAlign w:val="center"/>
          </w:tcPr>
          <w:p>
            <w:pPr>
              <w:jc w:val="center"/>
            </w:pPr>
            <w:r>
              <w:rPr>
                <w:rFonts w:hint="eastAsia"/>
                <w:color w:val="000000"/>
                <w:kern w:val="0"/>
                <w:sz w:val="18"/>
                <w:szCs w:val="18"/>
              </w:rPr>
              <w:t>≤</w:t>
            </w:r>
            <w:r>
              <w:rPr>
                <w:rFonts w:hint="eastAsia"/>
              </w:rPr>
              <w:t>90</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≤50</w:t>
            </w:r>
          </w:p>
        </w:tc>
        <w:tc>
          <w:tcPr>
            <w:tcW w:w="906" w:type="dxa"/>
            <w:vAlign w:val="center"/>
          </w:tcPr>
          <w:p>
            <w:pPr>
              <w:widowControl/>
              <w:jc w:val="center"/>
              <w:rPr>
                <w:color w:val="000000"/>
                <w:kern w:val="0"/>
                <w:sz w:val="18"/>
                <w:szCs w:val="18"/>
              </w:rPr>
            </w:pPr>
            <w:r>
              <w:rPr>
                <w:rFonts w:hint="eastAsia"/>
                <w:color w:val="000000"/>
                <w:kern w:val="0"/>
                <w:sz w:val="18"/>
                <w:szCs w:val="18"/>
              </w:rPr>
              <w:t>≤20</w:t>
            </w:r>
          </w:p>
        </w:tc>
        <w:tc>
          <w:tcPr>
            <w:tcW w:w="1210" w:type="dxa"/>
            <w:vMerge w:val="restart"/>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30647</w:t>
            </w:r>
          </w:p>
          <w:p>
            <w:pPr>
              <w:jc w:val="center"/>
              <w:rPr>
                <w:color w:val="000000"/>
                <w:kern w:val="0"/>
                <w:sz w:val="18"/>
                <w:szCs w:val="18"/>
              </w:rPr>
            </w:pPr>
            <w:r>
              <w:rPr>
                <w:rFonts w:hint="eastAsia"/>
                <w:color w:val="000000"/>
                <w:kern w:val="0"/>
                <w:sz w:val="18"/>
                <w:szCs w:val="18"/>
              </w:rPr>
              <w:t>G</w:t>
            </w:r>
            <w:r>
              <w:rPr>
                <w:color w:val="000000"/>
                <w:kern w:val="0"/>
                <w:sz w:val="18"/>
                <w:szCs w:val="18"/>
              </w:rPr>
              <w:t>B/T 35602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1276" w:type="dxa"/>
            <w:gridSpan w:val="2"/>
            <w:vMerge w:val="continue"/>
            <w:noWrap/>
            <w:vAlign w:val="center"/>
          </w:tcPr>
          <w:p>
            <w:pPr>
              <w:pStyle w:val="99"/>
              <w:jc w:val="center"/>
              <w:rPr>
                <w:sz w:val="18"/>
                <w:szCs w:val="18"/>
              </w:rPr>
            </w:pPr>
          </w:p>
        </w:tc>
        <w:tc>
          <w:tcPr>
            <w:tcW w:w="1417" w:type="dxa"/>
            <w:vAlign w:val="center"/>
          </w:tcPr>
          <w:p>
            <w:pPr>
              <w:pStyle w:val="99"/>
              <w:jc w:val="center"/>
              <w:rPr>
                <w:sz w:val="18"/>
                <w:szCs w:val="18"/>
              </w:rPr>
            </w:pPr>
            <w:r>
              <w:rPr>
                <w:rFonts w:hint="eastAsia"/>
                <w:sz w:val="18"/>
                <w:szCs w:val="18"/>
              </w:rPr>
              <w:t>铬（Cd）含量</w:t>
            </w:r>
          </w:p>
        </w:tc>
        <w:tc>
          <w:tcPr>
            <w:tcW w:w="1227" w:type="dxa"/>
            <w:vMerge w:val="continue"/>
            <w:noWrap/>
            <w:vAlign w:val="center"/>
          </w:tcPr>
          <w:p>
            <w:pPr>
              <w:jc w:val="center"/>
              <w:rPr>
                <w:rFonts w:hAnsi="宋体"/>
                <w:sz w:val="18"/>
                <w:szCs w:val="18"/>
              </w:rPr>
            </w:pPr>
          </w:p>
        </w:tc>
        <w:tc>
          <w:tcPr>
            <w:tcW w:w="1041" w:type="dxa"/>
            <w:noWrap/>
            <w:vAlign w:val="center"/>
          </w:tcPr>
          <w:p>
            <w:pPr>
              <w:jc w:val="center"/>
            </w:pPr>
            <w:r>
              <w:rPr>
                <w:rFonts w:hint="eastAsia"/>
                <w:color w:val="000000"/>
                <w:kern w:val="0"/>
                <w:sz w:val="18"/>
                <w:szCs w:val="18"/>
              </w:rPr>
              <w:t>≤</w:t>
            </w:r>
            <w:r>
              <w:rPr>
                <w:rFonts w:hint="eastAsia"/>
              </w:rPr>
              <w:t>75</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≤40</w:t>
            </w:r>
          </w:p>
        </w:tc>
        <w:tc>
          <w:tcPr>
            <w:tcW w:w="906" w:type="dxa"/>
            <w:vAlign w:val="center"/>
          </w:tcPr>
          <w:p>
            <w:pPr>
              <w:widowControl/>
              <w:jc w:val="center"/>
              <w:rPr>
                <w:color w:val="000000"/>
                <w:kern w:val="0"/>
                <w:sz w:val="18"/>
                <w:szCs w:val="18"/>
              </w:rPr>
            </w:pPr>
            <w:r>
              <w:rPr>
                <w:rFonts w:hint="eastAsia"/>
                <w:color w:val="000000"/>
                <w:kern w:val="0"/>
                <w:sz w:val="18"/>
                <w:szCs w:val="18"/>
              </w:rPr>
              <w:t>≤20</w:t>
            </w:r>
          </w:p>
        </w:tc>
        <w:tc>
          <w:tcPr>
            <w:tcW w:w="1210"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noWrap/>
            <w:vAlign w:val="center"/>
          </w:tcPr>
          <w:p>
            <w:pPr>
              <w:jc w:val="center"/>
              <w:rPr>
                <w:rFonts w:hAnsi="宋体"/>
                <w:color w:val="000000"/>
                <w:kern w:val="0"/>
                <w:sz w:val="18"/>
                <w:szCs w:val="18"/>
              </w:rPr>
            </w:pPr>
          </w:p>
        </w:tc>
        <w:tc>
          <w:tcPr>
            <w:tcW w:w="1276" w:type="dxa"/>
            <w:gridSpan w:val="2"/>
            <w:vMerge w:val="continue"/>
            <w:noWrap/>
            <w:vAlign w:val="center"/>
          </w:tcPr>
          <w:p>
            <w:pPr>
              <w:pStyle w:val="99"/>
              <w:jc w:val="center"/>
              <w:rPr>
                <w:sz w:val="18"/>
                <w:szCs w:val="18"/>
              </w:rPr>
            </w:pPr>
          </w:p>
        </w:tc>
        <w:tc>
          <w:tcPr>
            <w:tcW w:w="1417" w:type="dxa"/>
            <w:vAlign w:val="center"/>
          </w:tcPr>
          <w:p>
            <w:pPr>
              <w:pStyle w:val="99"/>
              <w:jc w:val="center"/>
              <w:rPr>
                <w:sz w:val="18"/>
                <w:szCs w:val="18"/>
              </w:rPr>
            </w:pPr>
            <w:r>
              <w:rPr>
                <w:rFonts w:hint="eastAsia"/>
                <w:sz w:val="18"/>
                <w:szCs w:val="18"/>
              </w:rPr>
              <w:t>六价铬（Cr</w:t>
            </w:r>
            <w:r>
              <w:rPr>
                <w:rFonts w:hint="eastAsia"/>
                <w:sz w:val="18"/>
                <w:szCs w:val="18"/>
                <w:vertAlign w:val="superscript"/>
              </w:rPr>
              <w:t>6+</w:t>
            </w:r>
            <w:r>
              <w:rPr>
                <w:rFonts w:hint="eastAsia"/>
                <w:sz w:val="18"/>
                <w:szCs w:val="18"/>
              </w:rPr>
              <w:t>）</w:t>
            </w:r>
          </w:p>
        </w:tc>
        <w:tc>
          <w:tcPr>
            <w:tcW w:w="1227" w:type="dxa"/>
            <w:vMerge w:val="continue"/>
            <w:noWrap/>
            <w:vAlign w:val="center"/>
          </w:tcPr>
          <w:p>
            <w:pPr>
              <w:jc w:val="center"/>
              <w:rPr>
                <w:rFonts w:hAnsi="宋体"/>
                <w:sz w:val="18"/>
                <w:szCs w:val="18"/>
              </w:rPr>
            </w:pPr>
          </w:p>
        </w:tc>
        <w:tc>
          <w:tcPr>
            <w:tcW w:w="1041" w:type="dxa"/>
            <w:noWrap/>
            <w:vAlign w:val="center"/>
          </w:tcPr>
          <w:p>
            <w:pPr>
              <w:jc w:val="center"/>
            </w:pPr>
            <w:r>
              <w:rPr>
                <w:rFonts w:hint="eastAsia"/>
                <w:color w:val="000000"/>
                <w:kern w:val="0"/>
                <w:sz w:val="18"/>
                <w:szCs w:val="18"/>
              </w:rPr>
              <w:t>≤</w:t>
            </w:r>
            <w:r>
              <w:rPr>
                <w:rFonts w:hint="eastAsia"/>
              </w:rPr>
              <w:t>60</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≤40</w:t>
            </w:r>
          </w:p>
        </w:tc>
        <w:tc>
          <w:tcPr>
            <w:tcW w:w="906" w:type="dxa"/>
            <w:vAlign w:val="center"/>
          </w:tcPr>
          <w:p>
            <w:pPr>
              <w:widowControl/>
              <w:jc w:val="center"/>
              <w:rPr>
                <w:color w:val="000000"/>
                <w:kern w:val="0"/>
                <w:sz w:val="18"/>
                <w:szCs w:val="18"/>
              </w:rPr>
            </w:pPr>
            <w:r>
              <w:rPr>
                <w:rFonts w:hint="eastAsia"/>
                <w:color w:val="000000"/>
                <w:kern w:val="0"/>
                <w:sz w:val="18"/>
                <w:szCs w:val="18"/>
              </w:rPr>
              <w:t>≤20</w:t>
            </w:r>
          </w:p>
        </w:tc>
        <w:tc>
          <w:tcPr>
            <w:tcW w:w="1210" w:type="dxa"/>
            <w:vAlign w:val="center"/>
          </w:tcPr>
          <w:p>
            <w:pPr>
              <w:jc w:val="center"/>
              <w:rPr>
                <w:color w:val="000000"/>
                <w:kern w:val="0"/>
                <w:sz w:val="18"/>
                <w:szCs w:val="18"/>
              </w:rPr>
            </w:pPr>
            <w:r>
              <w:rPr>
                <w:color w:val="000000"/>
                <w:kern w:val="0"/>
                <w:sz w:val="18"/>
                <w:szCs w:val="18"/>
              </w:rPr>
              <w:t>GB</w:t>
            </w:r>
            <w:r>
              <w:rPr>
                <w:rFonts w:hint="eastAsia"/>
                <w:color w:val="000000"/>
                <w:kern w:val="0"/>
                <w:sz w:val="18"/>
                <w:szCs w:val="18"/>
              </w:rPr>
              <w:t>24408-2009附录F</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1276" w:type="dxa"/>
            <w:gridSpan w:val="2"/>
            <w:vMerge w:val="continue"/>
            <w:noWrap/>
            <w:vAlign w:val="center"/>
          </w:tcPr>
          <w:p>
            <w:pPr>
              <w:jc w:val="center"/>
              <w:rPr>
                <w:color w:val="000000"/>
                <w:kern w:val="0"/>
                <w:sz w:val="18"/>
                <w:szCs w:val="18"/>
              </w:rPr>
            </w:pPr>
          </w:p>
        </w:tc>
        <w:tc>
          <w:tcPr>
            <w:tcW w:w="1417" w:type="dxa"/>
            <w:vAlign w:val="center"/>
          </w:tcPr>
          <w:p>
            <w:pPr>
              <w:jc w:val="center"/>
              <w:rPr>
                <w:color w:val="000000"/>
                <w:kern w:val="0"/>
                <w:sz w:val="18"/>
                <w:szCs w:val="18"/>
              </w:rPr>
            </w:pPr>
            <w:r>
              <w:rPr>
                <w:rFonts w:hint="eastAsia"/>
                <w:color w:val="000000"/>
                <w:kern w:val="0"/>
                <w:sz w:val="18"/>
                <w:szCs w:val="18"/>
              </w:rPr>
              <w:t>汞（Hg）含量</w:t>
            </w:r>
          </w:p>
        </w:tc>
        <w:tc>
          <w:tcPr>
            <w:tcW w:w="1227" w:type="dxa"/>
            <w:vMerge w:val="continue"/>
            <w:noWrap/>
            <w:vAlign w:val="center"/>
          </w:tcPr>
          <w:p>
            <w:pPr>
              <w:jc w:val="center"/>
              <w:rPr>
                <w:color w:val="000000"/>
                <w:kern w:val="0"/>
                <w:sz w:val="18"/>
                <w:szCs w:val="18"/>
              </w:rPr>
            </w:pPr>
          </w:p>
        </w:tc>
        <w:tc>
          <w:tcPr>
            <w:tcW w:w="1041" w:type="dxa"/>
            <w:noWrap/>
            <w:vAlign w:val="center"/>
          </w:tcPr>
          <w:p>
            <w:pPr>
              <w:jc w:val="center"/>
            </w:pPr>
            <w:r>
              <w:rPr>
                <w:rFonts w:hint="eastAsia"/>
                <w:color w:val="000000"/>
                <w:kern w:val="0"/>
                <w:sz w:val="18"/>
                <w:szCs w:val="18"/>
              </w:rPr>
              <w:t>≤</w:t>
            </w:r>
            <w:r>
              <w:rPr>
                <w:rFonts w:hint="eastAsia"/>
              </w:rPr>
              <w:t>60</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≤40</w:t>
            </w:r>
          </w:p>
        </w:tc>
        <w:tc>
          <w:tcPr>
            <w:tcW w:w="906" w:type="dxa"/>
            <w:vAlign w:val="center"/>
          </w:tcPr>
          <w:p>
            <w:pPr>
              <w:widowControl/>
              <w:jc w:val="center"/>
              <w:rPr>
                <w:color w:val="000000"/>
                <w:kern w:val="0"/>
                <w:sz w:val="18"/>
                <w:szCs w:val="18"/>
              </w:rPr>
            </w:pPr>
            <w:r>
              <w:rPr>
                <w:rFonts w:hint="eastAsia"/>
                <w:color w:val="000000"/>
                <w:kern w:val="0"/>
                <w:sz w:val="18"/>
                <w:szCs w:val="18"/>
              </w:rPr>
              <w:t>≤20</w:t>
            </w:r>
          </w:p>
        </w:tc>
        <w:tc>
          <w:tcPr>
            <w:tcW w:w="1210" w:type="dxa"/>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30647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restart"/>
            <w:noWrap/>
            <w:vAlign w:val="center"/>
          </w:tcPr>
          <w:p>
            <w:pPr>
              <w:jc w:val="center"/>
              <w:rPr>
                <w:color w:val="000000"/>
                <w:kern w:val="0"/>
                <w:sz w:val="18"/>
                <w:szCs w:val="18"/>
                <w:vertAlign w:val="superscript"/>
              </w:rPr>
            </w:pPr>
            <w:r>
              <w:rPr>
                <w:rFonts w:hint="eastAsia"/>
                <w:color w:val="000000"/>
                <w:kern w:val="0"/>
                <w:sz w:val="18"/>
                <w:szCs w:val="18"/>
              </w:rPr>
              <w:t>钢结构基材</w:t>
            </w:r>
          </w:p>
        </w:tc>
        <w:tc>
          <w:tcPr>
            <w:tcW w:w="709" w:type="dxa"/>
            <w:vMerge w:val="restart"/>
            <w:vAlign w:val="center"/>
          </w:tcPr>
          <w:p>
            <w:pPr>
              <w:jc w:val="center"/>
              <w:rPr>
                <w:color w:val="000000"/>
                <w:kern w:val="0"/>
                <w:sz w:val="18"/>
                <w:szCs w:val="18"/>
                <w:vertAlign w:val="superscript"/>
              </w:rPr>
            </w:pPr>
            <w:r>
              <w:rPr>
                <w:rFonts w:hint="eastAsia"/>
                <w:color w:val="000000"/>
                <w:kern w:val="0"/>
                <w:sz w:val="18"/>
                <w:szCs w:val="18"/>
              </w:rPr>
              <w:t>耐盐雾</w:t>
            </w:r>
          </w:p>
        </w:tc>
        <w:tc>
          <w:tcPr>
            <w:tcW w:w="1417" w:type="dxa"/>
            <w:vAlign w:val="center"/>
          </w:tcPr>
          <w:p>
            <w:pPr>
              <w:jc w:val="center"/>
              <w:rPr>
                <w:color w:val="000000"/>
                <w:kern w:val="0"/>
                <w:sz w:val="18"/>
                <w:szCs w:val="18"/>
                <w:vertAlign w:val="superscript"/>
              </w:rPr>
            </w:pPr>
            <w:r>
              <w:rPr>
                <w:rFonts w:hint="eastAsia"/>
                <w:color w:val="000000"/>
                <w:kern w:val="0"/>
                <w:sz w:val="18"/>
                <w:szCs w:val="18"/>
              </w:rPr>
              <w:t>底漆</w:t>
            </w:r>
            <w:r>
              <w:rPr>
                <w:rFonts w:hint="eastAsia"/>
                <w:color w:val="000000"/>
                <w:kern w:val="0"/>
                <w:sz w:val="18"/>
                <w:szCs w:val="18"/>
                <w:vertAlign w:val="superscript"/>
              </w:rPr>
              <w:t>b</w:t>
            </w:r>
          </w:p>
        </w:tc>
        <w:tc>
          <w:tcPr>
            <w:tcW w:w="1227" w:type="dxa"/>
            <w:vMerge w:val="restart"/>
            <w:noWrap/>
            <w:vAlign w:val="center"/>
          </w:tcPr>
          <w:p>
            <w:pPr>
              <w:jc w:val="center"/>
              <w:rPr>
                <w:color w:val="000000"/>
                <w:kern w:val="0"/>
                <w:sz w:val="18"/>
                <w:szCs w:val="18"/>
              </w:rPr>
            </w:pPr>
            <w:r>
              <w:rPr>
                <w:rFonts w:hint="eastAsia"/>
                <w:color w:val="000000"/>
                <w:kern w:val="0"/>
                <w:sz w:val="18"/>
                <w:szCs w:val="18"/>
              </w:rPr>
              <w:t>h</w:t>
            </w:r>
          </w:p>
        </w:tc>
        <w:tc>
          <w:tcPr>
            <w:tcW w:w="1041" w:type="dxa"/>
            <w:noWrap/>
            <w:vAlign w:val="center"/>
          </w:tcPr>
          <w:p>
            <w:pPr>
              <w:widowControl/>
              <w:jc w:val="center"/>
              <w:rPr>
                <w:color w:val="000000"/>
                <w:kern w:val="0"/>
                <w:sz w:val="18"/>
                <w:szCs w:val="18"/>
              </w:rPr>
            </w:pPr>
            <w:r>
              <w:rPr>
                <w:rFonts w:hint="eastAsia"/>
                <w:color w:val="000000"/>
                <w:kern w:val="0"/>
                <w:sz w:val="18"/>
                <w:szCs w:val="18"/>
              </w:rPr>
              <w:t>≥200</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≥600</w:t>
            </w:r>
          </w:p>
        </w:tc>
        <w:tc>
          <w:tcPr>
            <w:tcW w:w="906" w:type="dxa"/>
            <w:vAlign w:val="center"/>
          </w:tcPr>
          <w:p>
            <w:pPr>
              <w:widowControl/>
              <w:jc w:val="center"/>
              <w:rPr>
                <w:color w:val="000000"/>
                <w:kern w:val="0"/>
                <w:sz w:val="18"/>
                <w:szCs w:val="18"/>
              </w:rPr>
            </w:pPr>
            <w:r>
              <w:rPr>
                <w:rFonts w:hint="eastAsia"/>
                <w:color w:val="000000"/>
                <w:kern w:val="0"/>
                <w:sz w:val="18"/>
                <w:szCs w:val="18"/>
              </w:rPr>
              <w:t>≥1000</w:t>
            </w:r>
          </w:p>
        </w:tc>
        <w:tc>
          <w:tcPr>
            <w:tcW w:w="1210" w:type="dxa"/>
            <w:vMerge w:val="restart"/>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1771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Merge w:val="continue"/>
            <w:vAlign w:val="center"/>
          </w:tcPr>
          <w:p>
            <w:pPr>
              <w:jc w:val="center"/>
              <w:rPr>
                <w:color w:val="000000"/>
                <w:kern w:val="0"/>
                <w:sz w:val="18"/>
                <w:szCs w:val="18"/>
              </w:rPr>
            </w:pPr>
          </w:p>
        </w:tc>
        <w:tc>
          <w:tcPr>
            <w:tcW w:w="1417" w:type="dxa"/>
            <w:vAlign w:val="center"/>
          </w:tcPr>
          <w:p>
            <w:pPr>
              <w:jc w:val="center"/>
              <w:rPr>
                <w:color w:val="000000"/>
                <w:kern w:val="0"/>
                <w:sz w:val="18"/>
                <w:szCs w:val="18"/>
              </w:rPr>
            </w:pPr>
            <w:r>
              <w:rPr>
                <w:rFonts w:hint="eastAsia"/>
                <w:color w:val="000000"/>
                <w:kern w:val="0"/>
                <w:sz w:val="18"/>
                <w:szCs w:val="18"/>
              </w:rPr>
              <w:t>面漆</w:t>
            </w:r>
            <w:r>
              <w:rPr>
                <w:rFonts w:hint="eastAsia"/>
                <w:color w:val="000000"/>
                <w:kern w:val="0"/>
                <w:sz w:val="18"/>
                <w:szCs w:val="18"/>
                <w:vertAlign w:val="superscript"/>
              </w:rPr>
              <w:t>c</w:t>
            </w:r>
          </w:p>
        </w:tc>
        <w:tc>
          <w:tcPr>
            <w:tcW w:w="1227" w:type="dxa"/>
            <w:vMerge w:val="continue"/>
            <w:noWrap/>
            <w:vAlign w:val="center"/>
          </w:tcPr>
          <w:p>
            <w:pPr>
              <w:jc w:val="center"/>
              <w:rPr>
                <w:color w:val="000000"/>
                <w:kern w:val="0"/>
                <w:sz w:val="18"/>
                <w:szCs w:val="18"/>
              </w:rPr>
            </w:pPr>
          </w:p>
        </w:tc>
        <w:tc>
          <w:tcPr>
            <w:tcW w:w="1041" w:type="dxa"/>
            <w:noWrap/>
            <w:vAlign w:val="center"/>
          </w:tcPr>
          <w:p>
            <w:pPr>
              <w:widowControl/>
              <w:jc w:val="center"/>
              <w:rPr>
                <w:color w:val="000000"/>
                <w:kern w:val="0"/>
                <w:sz w:val="18"/>
                <w:szCs w:val="18"/>
              </w:rPr>
            </w:pPr>
            <w:r>
              <w:rPr>
                <w:rFonts w:hint="eastAsia"/>
                <w:color w:val="000000"/>
                <w:kern w:val="0"/>
                <w:sz w:val="18"/>
                <w:szCs w:val="18"/>
              </w:rPr>
              <w:t>≥500</w:t>
            </w:r>
          </w:p>
        </w:tc>
        <w:tc>
          <w:tcPr>
            <w:tcW w:w="1145" w:type="dxa"/>
            <w:gridSpan w:val="3"/>
            <w:vAlign w:val="center"/>
          </w:tcPr>
          <w:p>
            <w:pPr>
              <w:widowControl/>
              <w:jc w:val="center"/>
              <w:rPr>
                <w:color w:val="000000"/>
                <w:kern w:val="0"/>
                <w:sz w:val="18"/>
                <w:szCs w:val="18"/>
              </w:rPr>
            </w:pPr>
            <w:r>
              <w:rPr>
                <w:rFonts w:hint="eastAsia"/>
                <w:color w:val="000000"/>
                <w:kern w:val="0"/>
                <w:sz w:val="18"/>
                <w:szCs w:val="18"/>
              </w:rPr>
              <w:t>≥1000</w:t>
            </w:r>
          </w:p>
        </w:tc>
        <w:tc>
          <w:tcPr>
            <w:tcW w:w="906" w:type="dxa"/>
            <w:vAlign w:val="center"/>
          </w:tcPr>
          <w:p>
            <w:pPr>
              <w:widowControl/>
              <w:jc w:val="center"/>
              <w:rPr>
                <w:color w:val="000000"/>
                <w:kern w:val="0"/>
                <w:sz w:val="18"/>
                <w:szCs w:val="18"/>
              </w:rPr>
            </w:pPr>
            <w:r>
              <w:rPr>
                <w:rFonts w:hint="eastAsia"/>
                <w:color w:val="000000"/>
                <w:kern w:val="0"/>
                <w:sz w:val="18"/>
                <w:szCs w:val="18"/>
              </w:rPr>
              <w:t>≥1500</w:t>
            </w:r>
          </w:p>
        </w:tc>
        <w:tc>
          <w:tcPr>
            <w:tcW w:w="1210"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Merge w:val="restart"/>
            <w:vAlign w:val="center"/>
          </w:tcPr>
          <w:p>
            <w:pPr>
              <w:jc w:val="center"/>
              <w:rPr>
                <w:color w:val="000000"/>
                <w:kern w:val="0"/>
                <w:sz w:val="18"/>
                <w:szCs w:val="18"/>
              </w:rPr>
            </w:pPr>
            <w:r>
              <w:rPr>
                <w:rFonts w:hint="eastAsia"/>
                <w:color w:val="000000"/>
                <w:kern w:val="0"/>
                <w:sz w:val="18"/>
                <w:szCs w:val="18"/>
              </w:rPr>
              <w:t>附着力</w:t>
            </w:r>
            <w:r>
              <w:rPr>
                <w:rFonts w:hint="eastAsia"/>
                <w:color w:val="000000"/>
                <w:kern w:val="0"/>
                <w:sz w:val="18"/>
                <w:szCs w:val="18"/>
                <w:vertAlign w:val="superscript"/>
              </w:rPr>
              <w:t>d</w:t>
            </w:r>
          </w:p>
        </w:tc>
        <w:tc>
          <w:tcPr>
            <w:tcW w:w="1417" w:type="dxa"/>
            <w:vAlign w:val="center"/>
          </w:tcPr>
          <w:p>
            <w:pPr>
              <w:jc w:val="center"/>
              <w:rPr>
                <w:sz w:val="18"/>
                <w:szCs w:val="18"/>
              </w:rPr>
            </w:pPr>
            <w:r>
              <w:rPr>
                <w:rFonts w:hint="eastAsia"/>
                <w:sz w:val="18"/>
                <w:szCs w:val="18"/>
              </w:rPr>
              <w:t>实测值与产品标准值的比值</w:t>
            </w:r>
          </w:p>
          <w:p>
            <w:pPr>
              <w:jc w:val="center"/>
              <w:rPr>
                <w:sz w:val="18"/>
                <w:szCs w:val="18"/>
              </w:rPr>
            </w:pPr>
            <w:r>
              <w:rPr>
                <w:rFonts w:hint="eastAsia"/>
                <w:sz w:val="18"/>
                <w:szCs w:val="18"/>
              </w:rPr>
              <w:t>（拉开法）</w:t>
            </w:r>
          </w:p>
        </w:tc>
        <w:tc>
          <w:tcPr>
            <w:tcW w:w="1227" w:type="dxa"/>
            <w:noWrap/>
            <w:vAlign w:val="center"/>
          </w:tcPr>
          <w:p>
            <w:pPr>
              <w:jc w:val="center"/>
              <w:rPr>
                <w:color w:val="000000"/>
                <w:kern w:val="0"/>
                <w:sz w:val="18"/>
                <w:szCs w:val="18"/>
              </w:rPr>
            </w:pPr>
            <w:r>
              <w:rPr>
                <w:rFonts w:hint="eastAsia"/>
                <w:color w:val="000000"/>
                <w:kern w:val="0"/>
                <w:sz w:val="18"/>
                <w:szCs w:val="18"/>
              </w:rPr>
              <w:t>/</w:t>
            </w:r>
          </w:p>
        </w:tc>
        <w:tc>
          <w:tcPr>
            <w:tcW w:w="1041" w:type="dxa"/>
            <w:noWrap/>
            <w:vAlign w:val="center"/>
          </w:tcPr>
          <w:p>
            <w:pPr>
              <w:pStyle w:val="151"/>
              <w:tabs>
                <w:tab w:val="left" w:pos="882"/>
              </w:tabs>
              <w:spacing w:line="360" w:lineRule="auto"/>
              <w:ind w:firstLine="0"/>
              <w:rPr>
                <w:color w:val="000000"/>
                <w:sz w:val="18"/>
                <w:szCs w:val="18"/>
              </w:rPr>
            </w:pPr>
            <w:r>
              <w:rPr>
                <w:rFonts w:hint="eastAsia"/>
                <w:color w:val="000000"/>
                <w:sz w:val="18"/>
                <w:szCs w:val="18"/>
              </w:rPr>
              <w:t>≥1.0</w:t>
            </w:r>
          </w:p>
        </w:tc>
        <w:tc>
          <w:tcPr>
            <w:tcW w:w="2051" w:type="dxa"/>
            <w:gridSpan w:val="4"/>
            <w:vAlign w:val="center"/>
          </w:tcPr>
          <w:p>
            <w:pPr>
              <w:pStyle w:val="151"/>
              <w:tabs>
                <w:tab w:val="left" w:pos="882"/>
              </w:tabs>
              <w:spacing w:line="360" w:lineRule="auto"/>
              <w:ind w:firstLine="0"/>
              <w:rPr>
                <w:color w:val="000000"/>
                <w:sz w:val="18"/>
                <w:szCs w:val="18"/>
              </w:rPr>
            </w:pPr>
            <w:r>
              <w:rPr>
                <w:rFonts w:hint="eastAsia"/>
                <w:color w:val="000000"/>
                <w:sz w:val="18"/>
                <w:szCs w:val="18"/>
              </w:rPr>
              <w:t>≥1.2</w:t>
            </w:r>
          </w:p>
        </w:tc>
        <w:tc>
          <w:tcPr>
            <w:tcW w:w="1210" w:type="dxa"/>
            <w:vAlign w:val="center"/>
          </w:tcPr>
          <w:p>
            <w:pPr>
              <w:jc w:val="center"/>
              <w:rPr>
                <w:color w:val="000000"/>
                <w:kern w:val="0"/>
                <w:sz w:val="18"/>
                <w:szCs w:val="18"/>
              </w:rPr>
            </w:pPr>
            <w:r>
              <w:rPr>
                <w:color w:val="000000"/>
                <w:kern w:val="0"/>
                <w:sz w:val="18"/>
                <w:szCs w:val="18"/>
              </w:rPr>
              <w:t xml:space="preserve">GB/T </w:t>
            </w:r>
            <w:r>
              <w:rPr>
                <w:rFonts w:hint="eastAsia"/>
                <w:color w:val="000000"/>
                <w:kern w:val="0"/>
                <w:sz w:val="18"/>
                <w:szCs w:val="18"/>
              </w:rPr>
              <w:t>5210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Merge w:val="continue"/>
            <w:vAlign w:val="center"/>
          </w:tcPr>
          <w:p>
            <w:pPr>
              <w:jc w:val="center"/>
              <w:rPr>
                <w:color w:val="000000"/>
                <w:kern w:val="0"/>
                <w:sz w:val="18"/>
                <w:szCs w:val="18"/>
              </w:rPr>
            </w:pPr>
          </w:p>
        </w:tc>
        <w:tc>
          <w:tcPr>
            <w:tcW w:w="1417" w:type="dxa"/>
            <w:vAlign w:val="center"/>
          </w:tcPr>
          <w:p>
            <w:pPr>
              <w:jc w:val="center"/>
              <w:rPr>
                <w:color w:val="000000"/>
                <w:kern w:val="0"/>
                <w:sz w:val="18"/>
                <w:szCs w:val="18"/>
              </w:rPr>
            </w:pPr>
            <w:r>
              <w:rPr>
                <w:rFonts w:hint="eastAsia"/>
                <w:color w:val="000000"/>
                <w:kern w:val="0"/>
                <w:sz w:val="18"/>
                <w:szCs w:val="18"/>
              </w:rPr>
              <w:t>划格法</w:t>
            </w:r>
          </w:p>
        </w:tc>
        <w:tc>
          <w:tcPr>
            <w:tcW w:w="1227" w:type="dxa"/>
            <w:noWrap/>
            <w:vAlign w:val="center"/>
          </w:tcPr>
          <w:p>
            <w:pPr>
              <w:jc w:val="center"/>
              <w:rPr>
                <w:color w:val="000000"/>
                <w:kern w:val="0"/>
                <w:sz w:val="18"/>
                <w:szCs w:val="18"/>
              </w:rPr>
            </w:pPr>
            <w:r>
              <w:rPr>
                <w:rFonts w:hint="eastAsia"/>
                <w:color w:val="000000"/>
                <w:kern w:val="0"/>
                <w:sz w:val="18"/>
                <w:szCs w:val="18"/>
              </w:rPr>
              <w:t>级</w:t>
            </w:r>
          </w:p>
        </w:tc>
        <w:tc>
          <w:tcPr>
            <w:tcW w:w="1041" w:type="dxa"/>
            <w:noWrap/>
            <w:vAlign w:val="center"/>
          </w:tcPr>
          <w:p>
            <w:pPr>
              <w:widowControl/>
              <w:jc w:val="center"/>
              <w:rPr>
                <w:color w:val="000000"/>
                <w:kern w:val="0"/>
                <w:sz w:val="18"/>
                <w:szCs w:val="18"/>
              </w:rPr>
            </w:pPr>
            <w:r>
              <w:rPr>
                <w:rFonts w:hint="eastAsia"/>
                <w:color w:val="000000"/>
                <w:kern w:val="0"/>
                <w:sz w:val="18"/>
                <w:szCs w:val="18"/>
              </w:rPr>
              <w:t>1</w:t>
            </w:r>
          </w:p>
        </w:tc>
        <w:tc>
          <w:tcPr>
            <w:tcW w:w="2051" w:type="dxa"/>
            <w:gridSpan w:val="4"/>
            <w:vAlign w:val="center"/>
          </w:tcPr>
          <w:p>
            <w:pPr>
              <w:widowControl/>
              <w:jc w:val="center"/>
              <w:rPr>
                <w:color w:val="000000"/>
                <w:kern w:val="0"/>
                <w:sz w:val="18"/>
                <w:szCs w:val="18"/>
              </w:rPr>
            </w:pPr>
            <w:r>
              <w:rPr>
                <w:rFonts w:hint="eastAsia"/>
                <w:color w:val="000000"/>
                <w:kern w:val="0"/>
                <w:sz w:val="18"/>
                <w:szCs w:val="18"/>
              </w:rPr>
              <w:t>0</w:t>
            </w:r>
          </w:p>
        </w:tc>
        <w:tc>
          <w:tcPr>
            <w:tcW w:w="1210" w:type="dxa"/>
            <w:vAlign w:val="center"/>
          </w:tcPr>
          <w:p>
            <w:pPr>
              <w:jc w:val="center"/>
              <w:rPr>
                <w:color w:val="000000"/>
                <w:kern w:val="0"/>
                <w:sz w:val="18"/>
                <w:szCs w:val="18"/>
              </w:rPr>
            </w:pPr>
            <w:r>
              <w:rPr>
                <w:color w:val="000000"/>
                <w:kern w:val="0"/>
                <w:sz w:val="18"/>
                <w:szCs w:val="18"/>
              </w:rPr>
              <w:t>GB/T 9286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Align w:val="center"/>
          </w:tcPr>
          <w:p>
            <w:pPr>
              <w:jc w:val="center"/>
              <w:rPr>
                <w:color w:val="000000"/>
                <w:kern w:val="0"/>
                <w:sz w:val="18"/>
                <w:szCs w:val="18"/>
              </w:rPr>
            </w:pPr>
            <w:r>
              <w:rPr>
                <w:rFonts w:hint="eastAsia"/>
                <w:color w:val="000000"/>
                <w:kern w:val="0"/>
                <w:sz w:val="18"/>
                <w:szCs w:val="18"/>
              </w:rPr>
              <w:t>耐人工老化性</w:t>
            </w:r>
            <w:r>
              <w:rPr>
                <w:color w:val="000000"/>
                <w:kern w:val="0"/>
                <w:sz w:val="18"/>
                <w:szCs w:val="18"/>
                <w:vertAlign w:val="superscript"/>
              </w:rPr>
              <w:t>d</w:t>
            </w:r>
          </w:p>
        </w:tc>
        <w:tc>
          <w:tcPr>
            <w:tcW w:w="1417" w:type="dxa"/>
            <w:vAlign w:val="center"/>
          </w:tcPr>
          <w:p>
            <w:pPr>
              <w:jc w:val="center"/>
              <w:rPr>
                <w:color w:val="000000"/>
                <w:kern w:val="0"/>
                <w:sz w:val="18"/>
                <w:szCs w:val="18"/>
              </w:rPr>
            </w:pPr>
            <w:r>
              <w:rPr>
                <w:rFonts w:hint="eastAsia"/>
                <w:color w:val="000000"/>
                <w:kern w:val="0"/>
                <w:sz w:val="18"/>
                <w:szCs w:val="18"/>
              </w:rPr>
              <w:t>老化时间</w:t>
            </w:r>
          </w:p>
        </w:tc>
        <w:tc>
          <w:tcPr>
            <w:tcW w:w="1227" w:type="dxa"/>
            <w:noWrap/>
            <w:vAlign w:val="center"/>
          </w:tcPr>
          <w:p>
            <w:pPr>
              <w:jc w:val="center"/>
              <w:rPr>
                <w:color w:val="000000"/>
                <w:kern w:val="0"/>
                <w:sz w:val="18"/>
                <w:szCs w:val="18"/>
              </w:rPr>
            </w:pPr>
            <w:r>
              <w:rPr>
                <w:rFonts w:hint="eastAsia"/>
                <w:color w:val="000000"/>
                <w:kern w:val="0"/>
                <w:sz w:val="18"/>
                <w:szCs w:val="18"/>
              </w:rPr>
              <w:t>h</w:t>
            </w:r>
          </w:p>
        </w:tc>
        <w:tc>
          <w:tcPr>
            <w:tcW w:w="1041" w:type="dxa"/>
            <w:noWrap/>
            <w:vAlign w:val="center"/>
          </w:tcPr>
          <w:p>
            <w:pPr>
              <w:widowControl/>
              <w:jc w:val="center"/>
              <w:rPr>
                <w:color w:val="000000"/>
                <w:kern w:val="0"/>
                <w:sz w:val="18"/>
                <w:szCs w:val="18"/>
              </w:rPr>
            </w:pPr>
            <w:r>
              <w:rPr>
                <w:rFonts w:hint="eastAsia"/>
                <w:color w:val="000000"/>
                <w:kern w:val="0"/>
                <w:sz w:val="18"/>
                <w:szCs w:val="18"/>
              </w:rPr>
              <w:t>≥500</w:t>
            </w:r>
          </w:p>
        </w:tc>
        <w:tc>
          <w:tcPr>
            <w:tcW w:w="1125" w:type="dxa"/>
            <w:vAlign w:val="center"/>
          </w:tcPr>
          <w:p>
            <w:pPr>
              <w:widowControl/>
              <w:jc w:val="center"/>
              <w:rPr>
                <w:color w:val="000000"/>
                <w:kern w:val="0"/>
                <w:sz w:val="18"/>
                <w:szCs w:val="18"/>
              </w:rPr>
            </w:pPr>
            <w:r>
              <w:rPr>
                <w:rFonts w:hint="eastAsia"/>
                <w:color w:val="000000"/>
                <w:kern w:val="0"/>
                <w:sz w:val="18"/>
                <w:szCs w:val="18"/>
              </w:rPr>
              <w:t>≥1000</w:t>
            </w:r>
          </w:p>
        </w:tc>
        <w:tc>
          <w:tcPr>
            <w:tcW w:w="926" w:type="dxa"/>
            <w:gridSpan w:val="3"/>
            <w:vAlign w:val="center"/>
          </w:tcPr>
          <w:p>
            <w:pPr>
              <w:widowControl/>
              <w:jc w:val="center"/>
              <w:rPr>
                <w:color w:val="000000"/>
                <w:kern w:val="0"/>
                <w:sz w:val="18"/>
                <w:szCs w:val="18"/>
              </w:rPr>
            </w:pPr>
            <w:r>
              <w:rPr>
                <w:rFonts w:hint="eastAsia"/>
                <w:color w:val="000000"/>
                <w:kern w:val="0"/>
                <w:sz w:val="18"/>
                <w:szCs w:val="18"/>
              </w:rPr>
              <w:t>≥1500</w:t>
            </w:r>
          </w:p>
        </w:tc>
        <w:tc>
          <w:tcPr>
            <w:tcW w:w="1210" w:type="dxa"/>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1865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restart"/>
            <w:noWrap/>
            <w:vAlign w:val="center"/>
          </w:tcPr>
          <w:p>
            <w:pPr>
              <w:jc w:val="center"/>
              <w:rPr>
                <w:color w:val="000000"/>
                <w:kern w:val="0"/>
                <w:sz w:val="18"/>
                <w:szCs w:val="18"/>
              </w:rPr>
            </w:pPr>
            <w:r>
              <w:rPr>
                <w:rFonts w:hint="eastAsia"/>
                <w:color w:val="000000"/>
                <w:kern w:val="0"/>
                <w:sz w:val="18"/>
                <w:szCs w:val="18"/>
              </w:rPr>
              <w:t>混凝土基材</w:t>
            </w:r>
            <w:r>
              <w:rPr>
                <w:rFonts w:hint="eastAsia"/>
                <w:color w:val="000000"/>
                <w:kern w:val="0"/>
                <w:sz w:val="18"/>
                <w:szCs w:val="18"/>
                <w:vertAlign w:val="superscript"/>
              </w:rPr>
              <w:t>e</w:t>
            </w:r>
          </w:p>
        </w:tc>
        <w:tc>
          <w:tcPr>
            <w:tcW w:w="709" w:type="dxa"/>
            <w:vMerge w:val="restart"/>
            <w:vAlign w:val="center"/>
          </w:tcPr>
          <w:p>
            <w:pPr>
              <w:jc w:val="center"/>
              <w:rPr>
                <w:color w:val="000000"/>
                <w:kern w:val="0"/>
                <w:sz w:val="18"/>
                <w:szCs w:val="18"/>
              </w:rPr>
            </w:pPr>
            <w:r>
              <w:rPr>
                <w:rFonts w:hint="eastAsia"/>
                <w:color w:val="000000"/>
                <w:kern w:val="0"/>
                <w:sz w:val="18"/>
                <w:szCs w:val="18"/>
              </w:rPr>
              <w:t>附着力</w:t>
            </w:r>
          </w:p>
        </w:tc>
        <w:tc>
          <w:tcPr>
            <w:tcW w:w="1417" w:type="dxa"/>
            <w:vAlign w:val="center"/>
          </w:tcPr>
          <w:p>
            <w:pPr>
              <w:jc w:val="center"/>
              <w:rPr>
                <w:sz w:val="18"/>
                <w:szCs w:val="18"/>
              </w:rPr>
            </w:pPr>
            <w:r>
              <w:rPr>
                <w:rFonts w:hint="eastAsia"/>
                <w:sz w:val="18"/>
                <w:szCs w:val="18"/>
              </w:rPr>
              <w:t>实测值与产品标准值的比值</w:t>
            </w:r>
          </w:p>
          <w:p>
            <w:pPr>
              <w:jc w:val="center"/>
              <w:rPr>
                <w:color w:val="000000"/>
                <w:kern w:val="0"/>
                <w:sz w:val="18"/>
                <w:szCs w:val="18"/>
              </w:rPr>
            </w:pPr>
            <w:r>
              <w:rPr>
                <w:rFonts w:hint="eastAsia"/>
                <w:sz w:val="18"/>
                <w:szCs w:val="18"/>
              </w:rPr>
              <w:t>（拉开法）</w:t>
            </w:r>
          </w:p>
        </w:tc>
        <w:tc>
          <w:tcPr>
            <w:tcW w:w="1227" w:type="dxa"/>
            <w:noWrap/>
            <w:vAlign w:val="center"/>
          </w:tcPr>
          <w:p>
            <w:pPr>
              <w:jc w:val="center"/>
              <w:rPr>
                <w:color w:val="000000"/>
                <w:kern w:val="0"/>
                <w:sz w:val="18"/>
                <w:szCs w:val="18"/>
              </w:rPr>
            </w:pPr>
            <w:r>
              <w:rPr>
                <w:rFonts w:hint="eastAsia"/>
                <w:color w:val="000000"/>
                <w:kern w:val="0"/>
                <w:sz w:val="18"/>
                <w:szCs w:val="18"/>
              </w:rPr>
              <w:t>/</w:t>
            </w:r>
          </w:p>
        </w:tc>
        <w:tc>
          <w:tcPr>
            <w:tcW w:w="1041" w:type="dxa"/>
            <w:noWrap/>
            <w:vAlign w:val="center"/>
          </w:tcPr>
          <w:p>
            <w:pPr>
              <w:widowControl/>
              <w:jc w:val="center"/>
              <w:rPr>
                <w:color w:val="000000"/>
                <w:kern w:val="0"/>
                <w:sz w:val="18"/>
                <w:szCs w:val="18"/>
              </w:rPr>
            </w:pPr>
            <w:r>
              <w:rPr>
                <w:rFonts w:hint="eastAsia"/>
                <w:color w:val="000000"/>
                <w:sz w:val="18"/>
                <w:szCs w:val="18"/>
              </w:rPr>
              <w:t>≥1.0</w:t>
            </w:r>
          </w:p>
        </w:tc>
        <w:tc>
          <w:tcPr>
            <w:tcW w:w="1134" w:type="dxa"/>
            <w:gridSpan w:val="2"/>
            <w:vAlign w:val="center"/>
          </w:tcPr>
          <w:p>
            <w:pPr>
              <w:widowControl/>
              <w:jc w:val="center"/>
              <w:rPr>
                <w:color w:val="000000"/>
                <w:kern w:val="0"/>
                <w:sz w:val="18"/>
                <w:szCs w:val="18"/>
              </w:rPr>
            </w:pPr>
            <w:r>
              <w:rPr>
                <w:rFonts w:hint="eastAsia"/>
                <w:color w:val="000000"/>
                <w:sz w:val="18"/>
                <w:szCs w:val="18"/>
              </w:rPr>
              <w:t>≥1.5</w:t>
            </w:r>
          </w:p>
        </w:tc>
        <w:tc>
          <w:tcPr>
            <w:tcW w:w="917" w:type="dxa"/>
            <w:gridSpan w:val="2"/>
            <w:vAlign w:val="center"/>
          </w:tcPr>
          <w:p>
            <w:pPr>
              <w:widowControl/>
              <w:jc w:val="center"/>
              <w:rPr>
                <w:color w:val="000000"/>
                <w:kern w:val="0"/>
                <w:sz w:val="18"/>
                <w:szCs w:val="18"/>
              </w:rPr>
            </w:pPr>
            <w:r>
              <w:rPr>
                <w:rFonts w:hint="eastAsia"/>
                <w:color w:val="000000"/>
                <w:sz w:val="18"/>
                <w:szCs w:val="18"/>
              </w:rPr>
              <w:t>≥2</w:t>
            </w:r>
          </w:p>
        </w:tc>
        <w:tc>
          <w:tcPr>
            <w:tcW w:w="1210" w:type="dxa"/>
            <w:vAlign w:val="center"/>
          </w:tcPr>
          <w:p>
            <w:pPr>
              <w:jc w:val="center"/>
              <w:rPr>
                <w:color w:val="000000"/>
                <w:kern w:val="0"/>
                <w:sz w:val="18"/>
                <w:szCs w:val="18"/>
              </w:rPr>
            </w:pPr>
            <w:r>
              <w:rPr>
                <w:color w:val="000000"/>
                <w:kern w:val="0"/>
                <w:sz w:val="18"/>
                <w:szCs w:val="18"/>
              </w:rPr>
              <w:t xml:space="preserve">GB/T </w:t>
            </w:r>
            <w:r>
              <w:rPr>
                <w:rFonts w:hint="eastAsia"/>
                <w:color w:val="000000"/>
                <w:kern w:val="0"/>
                <w:sz w:val="18"/>
                <w:szCs w:val="18"/>
              </w:rPr>
              <w:t>5210</w:t>
            </w:r>
          </w:p>
          <w:p>
            <w:pPr>
              <w:jc w:val="center"/>
              <w:rPr>
                <w:color w:val="000000"/>
                <w:kern w:val="0"/>
                <w:sz w:val="18"/>
                <w:szCs w:val="18"/>
              </w:rPr>
            </w:pPr>
            <w:r>
              <w:rPr>
                <w:color w:val="000000"/>
                <w:kern w:val="0"/>
                <w:sz w:val="18"/>
                <w:szCs w:val="18"/>
              </w:rPr>
              <w:t>JG/T 335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Merge w:val="continue"/>
            <w:vAlign w:val="center"/>
          </w:tcPr>
          <w:p>
            <w:pPr>
              <w:jc w:val="center"/>
              <w:rPr>
                <w:color w:val="000000"/>
                <w:kern w:val="0"/>
                <w:sz w:val="18"/>
                <w:szCs w:val="18"/>
              </w:rPr>
            </w:pPr>
          </w:p>
        </w:tc>
        <w:tc>
          <w:tcPr>
            <w:tcW w:w="1417" w:type="dxa"/>
            <w:vAlign w:val="center"/>
          </w:tcPr>
          <w:p>
            <w:pPr>
              <w:jc w:val="center"/>
              <w:rPr>
                <w:sz w:val="18"/>
                <w:szCs w:val="18"/>
              </w:rPr>
            </w:pPr>
            <w:r>
              <w:rPr>
                <w:rFonts w:hint="eastAsia"/>
                <w:color w:val="000000"/>
                <w:kern w:val="0"/>
                <w:sz w:val="18"/>
                <w:szCs w:val="18"/>
              </w:rPr>
              <w:t>划格法</w:t>
            </w:r>
          </w:p>
        </w:tc>
        <w:tc>
          <w:tcPr>
            <w:tcW w:w="1227" w:type="dxa"/>
            <w:noWrap/>
            <w:vAlign w:val="center"/>
          </w:tcPr>
          <w:p>
            <w:pPr>
              <w:jc w:val="center"/>
              <w:rPr>
                <w:color w:val="000000"/>
                <w:kern w:val="0"/>
                <w:sz w:val="18"/>
                <w:szCs w:val="18"/>
              </w:rPr>
            </w:pPr>
            <w:r>
              <w:rPr>
                <w:rFonts w:hint="eastAsia"/>
                <w:color w:val="000000"/>
                <w:kern w:val="0"/>
                <w:sz w:val="18"/>
                <w:szCs w:val="18"/>
              </w:rPr>
              <w:t>级</w:t>
            </w:r>
          </w:p>
        </w:tc>
        <w:tc>
          <w:tcPr>
            <w:tcW w:w="1041" w:type="dxa"/>
            <w:noWrap/>
            <w:vAlign w:val="center"/>
          </w:tcPr>
          <w:p>
            <w:pPr>
              <w:widowControl/>
              <w:jc w:val="center"/>
              <w:rPr>
                <w:color w:val="000000"/>
                <w:sz w:val="18"/>
                <w:szCs w:val="18"/>
              </w:rPr>
            </w:pPr>
            <w:r>
              <w:rPr>
                <w:rFonts w:hint="eastAsia"/>
                <w:color w:val="000000"/>
                <w:kern w:val="0"/>
                <w:sz w:val="18"/>
                <w:szCs w:val="18"/>
              </w:rPr>
              <w:t>2</w:t>
            </w:r>
          </w:p>
        </w:tc>
        <w:tc>
          <w:tcPr>
            <w:tcW w:w="2051" w:type="dxa"/>
            <w:gridSpan w:val="4"/>
            <w:vAlign w:val="center"/>
          </w:tcPr>
          <w:p>
            <w:pPr>
              <w:widowControl/>
              <w:jc w:val="center"/>
              <w:rPr>
                <w:color w:val="000000"/>
                <w:sz w:val="18"/>
                <w:szCs w:val="18"/>
              </w:rPr>
            </w:pPr>
            <w:r>
              <w:rPr>
                <w:rFonts w:hint="eastAsia"/>
                <w:color w:val="000000"/>
                <w:kern w:val="0"/>
                <w:sz w:val="18"/>
                <w:szCs w:val="18"/>
              </w:rPr>
              <w:t>1</w:t>
            </w:r>
          </w:p>
        </w:tc>
        <w:tc>
          <w:tcPr>
            <w:tcW w:w="1210" w:type="dxa"/>
            <w:vAlign w:val="center"/>
          </w:tcPr>
          <w:p>
            <w:pPr>
              <w:jc w:val="center"/>
              <w:rPr>
                <w:color w:val="000000"/>
                <w:kern w:val="0"/>
                <w:sz w:val="18"/>
                <w:szCs w:val="18"/>
              </w:rPr>
            </w:pPr>
            <w:r>
              <w:rPr>
                <w:rFonts w:hint="eastAsia"/>
                <w:color w:val="000000"/>
                <w:kern w:val="0"/>
                <w:sz w:val="18"/>
                <w:szCs w:val="18"/>
              </w:rPr>
              <w:t>G</w:t>
            </w:r>
            <w:r>
              <w:rPr>
                <w:color w:val="000000"/>
                <w:kern w:val="0"/>
                <w:sz w:val="18"/>
                <w:szCs w:val="18"/>
              </w:rPr>
              <w:t>B 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2126" w:type="dxa"/>
            <w:gridSpan w:val="2"/>
            <w:vAlign w:val="center"/>
          </w:tcPr>
          <w:p>
            <w:pPr>
              <w:jc w:val="center"/>
              <w:rPr>
                <w:color w:val="000000"/>
                <w:kern w:val="0"/>
                <w:sz w:val="18"/>
                <w:szCs w:val="18"/>
              </w:rPr>
            </w:pPr>
            <w:r>
              <w:rPr>
                <w:rFonts w:hint="eastAsia"/>
                <w:color w:val="000000"/>
                <w:kern w:val="0"/>
                <w:sz w:val="18"/>
                <w:szCs w:val="18"/>
              </w:rPr>
              <w:t>柔韧性</w:t>
            </w:r>
          </w:p>
        </w:tc>
        <w:tc>
          <w:tcPr>
            <w:tcW w:w="1227" w:type="dxa"/>
            <w:noWrap/>
            <w:vAlign w:val="center"/>
          </w:tcPr>
          <w:p>
            <w:pPr>
              <w:jc w:val="center"/>
              <w:rPr>
                <w:color w:val="000000"/>
                <w:kern w:val="0"/>
                <w:sz w:val="18"/>
                <w:szCs w:val="18"/>
              </w:rPr>
            </w:pPr>
            <w:r>
              <w:rPr>
                <w:color w:val="000000"/>
                <w:kern w:val="0"/>
                <w:sz w:val="18"/>
                <w:szCs w:val="18"/>
              </w:rPr>
              <w:t>mm</w:t>
            </w:r>
          </w:p>
        </w:tc>
        <w:tc>
          <w:tcPr>
            <w:tcW w:w="3092" w:type="dxa"/>
            <w:gridSpan w:val="5"/>
            <w:noWrap/>
            <w:vAlign w:val="center"/>
          </w:tcPr>
          <w:p>
            <w:pPr>
              <w:widowControl/>
              <w:jc w:val="center"/>
              <w:rPr>
                <w:color w:val="000000"/>
                <w:kern w:val="0"/>
                <w:sz w:val="18"/>
                <w:szCs w:val="18"/>
              </w:rPr>
            </w:pPr>
            <w:r>
              <w:rPr>
                <w:rFonts w:hint="eastAsia"/>
                <w:color w:val="000000"/>
                <w:kern w:val="0"/>
                <w:sz w:val="18"/>
                <w:szCs w:val="18"/>
              </w:rPr>
              <w:t>≤2</w:t>
            </w:r>
          </w:p>
        </w:tc>
        <w:tc>
          <w:tcPr>
            <w:tcW w:w="1210" w:type="dxa"/>
            <w:vAlign w:val="center"/>
          </w:tcPr>
          <w:p>
            <w:pPr>
              <w:jc w:val="center"/>
              <w:rPr>
                <w:color w:val="000000"/>
                <w:kern w:val="0"/>
                <w:sz w:val="18"/>
                <w:szCs w:val="18"/>
              </w:rPr>
            </w:pPr>
            <w:r>
              <w:rPr>
                <w:rFonts w:hint="eastAsia"/>
                <w:color w:val="000000"/>
                <w:kern w:val="0"/>
                <w:sz w:val="18"/>
                <w:szCs w:val="18"/>
              </w:rPr>
              <w:t>G</w:t>
            </w:r>
            <w:r>
              <w:rPr>
                <w:color w:val="000000"/>
                <w:kern w:val="0"/>
                <w:sz w:val="18"/>
                <w:szCs w:val="18"/>
              </w:rPr>
              <w:t>B/T 1731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Merge w:val="restart"/>
            <w:vAlign w:val="center"/>
          </w:tcPr>
          <w:p>
            <w:pPr>
              <w:jc w:val="center"/>
              <w:rPr>
                <w:color w:val="000000"/>
                <w:kern w:val="0"/>
                <w:sz w:val="18"/>
                <w:szCs w:val="18"/>
              </w:rPr>
            </w:pPr>
            <w:r>
              <w:rPr>
                <w:rFonts w:hint="eastAsia"/>
                <w:color w:val="000000"/>
                <w:kern w:val="0"/>
                <w:sz w:val="18"/>
                <w:szCs w:val="18"/>
              </w:rPr>
              <w:t>耐久性</w:t>
            </w:r>
          </w:p>
        </w:tc>
        <w:tc>
          <w:tcPr>
            <w:tcW w:w="1417" w:type="dxa"/>
            <w:vAlign w:val="center"/>
          </w:tcPr>
          <w:p>
            <w:pPr>
              <w:jc w:val="center"/>
              <w:rPr>
                <w:color w:val="000000"/>
                <w:kern w:val="0"/>
                <w:sz w:val="18"/>
                <w:szCs w:val="18"/>
              </w:rPr>
            </w:pPr>
            <w:r>
              <w:rPr>
                <w:rFonts w:hint="eastAsia"/>
                <w:color w:val="000000"/>
                <w:kern w:val="0"/>
                <w:sz w:val="18"/>
                <w:szCs w:val="18"/>
              </w:rPr>
              <w:t>耐人工气候老化</w:t>
            </w:r>
          </w:p>
        </w:tc>
        <w:tc>
          <w:tcPr>
            <w:tcW w:w="1227" w:type="dxa"/>
            <w:noWrap/>
            <w:vAlign w:val="center"/>
          </w:tcPr>
          <w:p>
            <w:pPr>
              <w:jc w:val="center"/>
              <w:rPr>
                <w:color w:val="000000"/>
                <w:kern w:val="0"/>
                <w:sz w:val="18"/>
                <w:szCs w:val="18"/>
              </w:rPr>
            </w:pPr>
            <w:r>
              <w:rPr>
                <w:color w:val="000000"/>
                <w:kern w:val="0"/>
                <w:sz w:val="18"/>
                <w:szCs w:val="18"/>
              </w:rPr>
              <w:t>h</w:t>
            </w:r>
          </w:p>
        </w:tc>
        <w:tc>
          <w:tcPr>
            <w:tcW w:w="1041" w:type="dxa"/>
            <w:noWrap/>
            <w:vAlign w:val="center"/>
          </w:tcPr>
          <w:p>
            <w:pPr>
              <w:widowControl/>
              <w:jc w:val="center"/>
              <w:rPr>
                <w:color w:val="000000"/>
                <w:kern w:val="0"/>
                <w:sz w:val="18"/>
                <w:szCs w:val="18"/>
              </w:rPr>
            </w:pPr>
            <w:r>
              <w:rPr>
                <w:rFonts w:hint="eastAsia"/>
                <w:color w:val="000000"/>
                <w:kern w:val="0"/>
                <w:sz w:val="18"/>
                <w:szCs w:val="18"/>
              </w:rPr>
              <w:t>≥500</w:t>
            </w:r>
          </w:p>
        </w:tc>
        <w:tc>
          <w:tcPr>
            <w:tcW w:w="1134" w:type="dxa"/>
            <w:gridSpan w:val="2"/>
            <w:vAlign w:val="center"/>
          </w:tcPr>
          <w:p>
            <w:pPr>
              <w:widowControl/>
              <w:jc w:val="center"/>
              <w:rPr>
                <w:color w:val="000000"/>
                <w:kern w:val="0"/>
                <w:sz w:val="18"/>
                <w:szCs w:val="18"/>
              </w:rPr>
            </w:pPr>
            <w:r>
              <w:rPr>
                <w:rFonts w:hint="eastAsia"/>
                <w:color w:val="000000"/>
                <w:kern w:val="0"/>
                <w:sz w:val="18"/>
                <w:szCs w:val="18"/>
              </w:rPr>
              <w:t>≥1000</w:t>
            </w:r>
          </w:p>
        </w:tc>
        <w:tc>
          <w:tcPr>
            <w:tcW w:w="917" w:type="dxa"/>
            <w:gridSpan w:val="2"/>
            <w:vAlign w:val="center"/>
          </w:tcPr>
          <w:p>
            <w:pPr>
              <w:widowControl/>
              <w:jc w:val="center"/>
              <w:rPr>
                <w:color w:val="000000"/>
                <w:kern w:val="0"/>
                <w:sz w:val="18"/>
                <w:szCs w:val="18"/>
              </w:rPr>
            </w:pPr>
            <w:r>
              <w:rPr>
                <w:rFonts w:hint="eastAsia"/>
                <w:color w:val="000000"/>
                <w:kern w:val="0"/>
                <w:sz w:val="18"/>
                <w:szCs w:val="18"/>
              </w:rPr>
              <w:t>≥1500</w:t>
            </w:r>
          </w:p>
        </w:tc>
        <w:tc>
          <w:tcPr>
            <w:tcW w:w="1210" w:type="dxa"/>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1865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jc w:val="center"/>
              <w:rPr>
                <w:rFonts w:hAnsi="宋体"/>
                <w:color w:val="000000"/>
                <w:kern w:val="0"/>
                <w:sz w:val="18"/>
                <w:szCs w:val="18"/>
              </w:rPr>
            </w:pPr>
          </w:p>
        </w:tc>
        <w:tc>
          <w:tcPr>
            <w:tcW w:w="567" w:type="dxa"/>
            <w:vMerge w:val="continue"/>
            <w:noWrap/>
            <w:vAlign w:val="center"/>
          </w:tcPr>
          <w:p>
            <w:pPr>
              <w:jc w:val="center"/>
              <w:rPr>
                <w:color w:val="000000"/>
                <w:kern w:val="0"/>
                <w:sz w:val="18"/>
                <w:szCs w:val="18"/>
              </w:rPr>
            </w:pPr>
          </w:p>
        </w:tc>
        <w:tc>
          <w:tcPr>
            <w:tcW w:w="709" w:type="dxa"/>
            <w:vMerge w:val="continue"/>
            <w:vAlign w:val="center"/>
          </w:tcPr>
          <w:p>
            <w:pPr>
              <w:jc w:val="center"/>
              <w:rPr>
                <w:color w:val="000000"/>
                <w:kern w:val="0"/>
                <w:sz w:val="18"/>
                <w:szCs w:val="18"/>
              </w:rPr>
            </w:pPr>
          </w:p>
        </w:tc>
        <w:tc>
          <w:tcPr>
            <w:tcW w:w="1417" w:type="dxa"/>
            <w:vAlign w:val="center"/>
          </w:tcPr>
          <w:p>
            <w:pPr>
              <w:jc w:val="center"/>
              <w:rPr>
                <w:color w:val="000000"/>
                <w:kern w:val="0"/>
                <w:sz w:val="18"/>
                <w:szCs w:val="18"/>
              </w:rPr>
            </w:pPr>
            <w:r>
              <w:rPr>
                <w:rFonts w:hint="eastAsia"/>
                <w:color w:val="000000"/>
                <w:kern w:val="0"/>
                <w:sz w:val="18"/>
                <w:szCs w:val="18"/>
              </w:rPr>
              <w:t>抗氯离子渗透性</w:t>
            </w:r>
          </w:p>
        </w:tc>
        <w:tc>
          <w:tcPr>
            <w:tcW w:w="1227" w:type="dxa"/>
            <w:noWrap/>
            <w:vAlign w:val="center"/>
          </w:tcPr>
          <w:p>
            <w:pPr>
              <w:jc w:val="center"/>
              <w:rPr>
                <w:color w:val="000000"/>
                <w:kern w:val="0"/>
                <w:sz w:val="18"/>
                <w:szCs w:val="18"/>
              </w:rPr>
            </w:pPr>
            <w:r>
              <w:rPr>
                <w:color w:val="000000"/>
                <w:kern w:val="0"/>
                <w:sz w:val="18"/>
                <w:szCs w:val="18"/>
              </w:rPr>
              <w:t>mg/(cm</w:t>
            </w:r>
            <w:r>
              <w:rPr>
                <w:color w:val="000000"/>
                <w:kern w:val="0"/>
                <w:sz w:val="18"/>
                <w:szCs w:val="18"/>
                <w:vertAlign w:val="superscript"/>
              </w:rPr>
              <w:t>2</w:t>
            </w:r>
            <w:r>
              <w:rPr>
                <w:rFonts w:hint="eastAsia"/>
                <w:color w:val="000000"/>
                <w:kern w:val="0"/>
                <w:sz w:val="18"/>
                <w:szCs w:val="18"/>
              </w:rPr>
              <w:t>·d</w:t>
            </w:r>
            <w:r>
              <w:rPr>
                <w:color w:val="000000"/>
                <w:kern w:val="0"/>
                <w:sz w:val="18"/>
                <w:szCs w:val="18"/>
              </w:rPr>
              <w:t>)</w:t>
            </w:r>
          </w:p>
        </w:tc>
        <w:tc>
          <w:tcPr>
            <w:tcW w:w="3092" w:type="dxa"/>
            <w:gridSpan w:val="5"/>
            <w:noWrap/>
            <w:vAlign w:val="center"/>
          </w:tcPr>
          <w:p>
            <w:pPr>
              <w:widowControl/>
              <w:jc w:val="center"/>
              <w:rPr>
                <w:color w:val="000000"/>
                <w:kern w:val="0"/>
                <w:sz w:val="18"/>
                <w:szCs w:val="18"/>
              </w:rPr>
            </w:pPr>
            <w:r>
              <w:rPr>
                <w:rFonts w:hint="eastAsia"/>
                <w:color w:val="000000"/>
                <w:kern w:val="0"/>
                <w:sz w:val="18"/>
                <w:szCs w:val="18"/>
              </w:rPr>
              <w:t>≤1.0×10</w:t>
            </w:r>
            <w:r>
              <w:rPr>
                <w:rFonts w:hint="eastAsia"/>
                <w:color w:val="000000"/>
                <w:kern w:val="0"/>
                <w:sz w:val="18"/>
                <w:szCs w:val="18"/>
                <w:vertAlign w:val="superscript"/>
              </w:rPr>
              <w:t>-3</w:t>
            </w:r>
          </w:p>
        </w:tc>
        <w:tc>
          <w:tcPr>
            <w:tcW w:w="1210" w:type="dxa"/>
            <w:vAlign w:val="center"/>
          </w:tcPr>
          <w:p>
            <w:pPr>
              <w:jc w:val="center"/>
              <w:rPr>
                <w:color w:val="000000"/>
                <w:kern w:val="0"/>
                <w:sz w:val="18"/>
                <w:szCs w:val="18"/>
              </w:rPr>
            </w:pPr>
            <w:r>
              <w:rPr>
                <w:rFonts w:hint="eastAsia"/>
                <w:color w:val="000000"/>
                <w:kern w:val="0"/>
                <w:sz w:val="18"/>
                <w:szCs w:val="18"/>
              </w:rPr>
              <w:t>J</w:t>
            </w:r>
            <w:r>
              <w:rPr>
                <w:color w:val="000000"/>
                <w:kern w:val="0"/>
                <w:sz w:val="18"/>
                <w:szCs w:val="18"/>
              </w:rPr>
              <w:t>T/T 695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8931" w:type="dxa"/>
            <w:gridSpan w:val="11"/>
            <w:vAlign w:val="center"/>
          </w:tcPr>
          <w:p>
            <w:pPr>
              <w:ind w:firstLine="345"/>
              <w:jc w:val="left"/>
              <w:rPr>
                <w:color w:val="000000"/>
                <w:kern w:val="0"/>
                <w:sz w:val="18"/>
                <w:szCs w:val="18"/>
              </w:rPr>
            </w:pPr>
            <w:r>
              <w:rPr>
                <w:rFonts w:hint="eastAsia"/>
                <w:color w:val="000000"/>
                <w:kern w:val="0"/>
                <w:sz w:val="18"/>
                <w:szCs w:val="18"/>
              </w:rPr>
              <w:t>注：a.针对配套涂层体系，要求底漆、中间漆、面漆分别都要满足相应指标的要求；</w:t>
            </w:r>
          </w:p>
          <w:p>
            <w:pPr>
              <w:ind w:firstLine="720" w:firstLineChars="400"/>
              <w:jc w:val="left"/>
              <w:rPr>
                <w:color w:val="000000"/>
                <w:kern w:val="0"/>
                <w:sz w:val="18"/>
                <w:szCs w:val="18"/>
              </w:rPr>
            </w:pPr>
            <w:r>
              <w:rPr>
                <w:color w:val="000000"/>
                <w:kern w:val="0"/>
                <w:sz w:val="18"/>
                <w:szCs w:val="18"/>
              </w:rPr>
              <w:t>b</w:t>
            </w:r>
            <w:r>
              <w:rPr>
                <w:rFonts w:hint="eastAsia"/>
                <w:color w:val="000000"/>
                <w:kern w:val="0"/>
                <w:sz w:val="18"/>
                <w:szCs w:val="18"/>
              </w:rPr>
              <w:t>.</w:t>
            </w:r>
            <w:r>
              <w:rPr>
                <w:color w:val="000000"/>
                <w:kern w:val="0"/>
                <w:sz w:val="18"/>
                <w:szCs w:val="18"/>
              </w:rPr>
              <w:t>底漆干膜厚度（100±10）μm</w:t>
            </w:r>
            <w:r>
              <w:rPr>
                <w:rFonts w:hint="eastAsia"/>
                <w:color w:val="000000"/>
                <w:kern w:val="0"/>
                <w:sz w:val="18"/>
                <w:szCs w:val="18"/>
              </w:rPr>
              <w:t>；</w:t>
            </w:r>
          </w:p>
          <w:p>
            <w:pPr>
              <w:ind w:firstLine="720" w:firstLineChars="400"/>
              <w:jc w:val="left"/>
              <w:rPr>
                <w:color w:val="000000"/>
                <w:kern w:val="0"/>
                <w:sz w:val="18"/>
                <w:szCs w:val="18"/>
              </w:rPr>
            </w:pPr>
            <w:r>
              <w:rPr>
                <w:color w:val="000000"/>
                <w:kern w:val="0"/>
                <w:sz w:val="18"/>
                <w:szCs w:val="18"/>
              </w:rPr>
              <w:t>c</w:t>
            </w:r>
            <w:r>
              <w:rPr>
                <w:rFonts w:hint="eastAsia"/>
                <w:color w:val="000000"/>
                <w:kern w:val="0"/>
                <w:sz w:val="18"/>
                <w:szCs w:val="18"/>
              </w:rPr>
              <w:t>.面漆耐盐雾指标针对涂层体系；</w:t>
            </w:r>
          </w:p>
          <w:p>
            <w:pPr>
              <w:ind w:firstLine="720" w:firstLineChars="400"/>
              <w:jc w:val="left"/>
              <w:rPr>
                <w:color w:val="000000"/>
                <w:kern w:val="0"/>
                <w:sz w:val="18"/>
                <w:szCs w:val="18"/>
              </w:rPr>
            </w:pPr>
            <w:r>
              <w:rPr>
                <w:rFonts w:hint="eastAsia"/>
                <w:color w:val="000000"/>
                <w:kern w:val="0"/>
                <w:sz w:val="18"/>
                <w:szCs w:val="18"/>
              </w:rPr>
              <w:t>d.仅适用于面漆;</w:t>
            </w:r>
          </w:p>
          <w:p>
            <w:pPr>
              <w:ind w:firstLine="720" w:firstLineChars="400"/>
              <w:jc w:val="left"/>
              <w:rPr>
                <w:color w:val="000000"/>
                <w:kern w:val="0"/>
                <w:sz w:val="18"/>
                <w:szCs w:val="18"/>
              </w:rPr>
            </w:pPr>
            <w:r>
              <w:rPr>
                <w:rFonts w:hint="eastAsia"/>
                <w:color w:val="000000"/>
                <w:kern w:val="0"/>
                <w:sz w:val="18"/>
                <w:szCs w:val="18"/>
              </w:rPr>
              <w:t>e</w:t>
            </w:r>
            <w:r>
              <w:rPr>
                <w:color w:val="000000"/>
                <w:kern w:val="0"/>
                <w:sz w:val="18"/>
                <w:szCs w:val="18"/>
              </w:rPr>
              <w:t>.</w:t>
            </w:r>
            <w:r>
              <w:rPr>
                <w:rFonts w:hint="eastAsia"/>
                <w:color w:val="000000"/>
                <w:kern w:val="0"/>
                <w:sz w:val="18"/>
                <w:szCs w:val="18"/>
              </w:rPr>
              <w:t>针对涂层体系；</w:t>
            </w:r>
          </w:p>
        </w:tc>
      </w:tr>
    </w:tbl>
    <w:p>
      <w:pPr>
        <w:pStyle w:val="74"/>
        <w:numPr>
          <w:ilvl w:val="0"/>
          <w:numId w:val="0"/>
        </w:numPr>
        <w:spacing w:before="156" w:beforeLines="50" w:after="156" w:afterLines="50"/>
        <w:jc w:val="center"/>
        <w:outlineLvl w:val="9"/>
        <w:rPr>
          <w:rFonts w:ascii="Times New Roman" w:eastAsia="等线"/>
        </w:rPr>
      </w:pPr>
      <w:r>
        <w:rPr>
          <w:rFonts w:hint="eastAsia" w:ascii="Times New Roman" w:eastAsia="等线"/>
        </w:rPr>
        <w:t>表4</w:t>
      </w:r>
      <w:r>
        <w:rPr>
          <w:rFonts w:ascii="Times New Roman" w:eastAsia="等线"/>
        </w:rPr>
        <w:t>防腐砂浆</w:t>
      </w:r>
      <w:r>
        <w:rPr>
          <w:rFonts w:hint="eastAsia" w:ascii="Times New Roman" w:eastAsia="等线"/>
        </w:rPr>
        <w:t>的评价指标要求</w:t>
      </w:r>
    </w:p>
    <w:tbl>
      <w:tblPr>
        <w:tblStyle w:val="32"/>
        <w:tblW w:w="9192"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085"/>
        <w:gridCol w:w="1537"/>
        <w:gridCol w:w="724"/>
        <w:gridCol w:w="992"/>
        <w:gridCol w:w="992"/>
        <w:gridCol w:w="851"/>
        <w:gridCol w:w="2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restart"/>
            <w:noWrap/>
            <w:vAlign w:val="center"/>
          </w:tcPr>
          <w:p>
            <w:pPr>
              <w:widowControl/>
              <w:jc w:val="center"/>
              <w:rPr>
                <w:rFonts w:hAnsi="宋体"/>
                <w:color w:val="000000"/>
                <w:kern w:val="0"/>
                <w:sz w:val="18"/>
                <w:szCs w:val="18"/>
              </w:rPr>
            </w:pPr>
            <w:r>
              <w:rPr>
                <w:rFonts w:hAnsi="宋体"/>
                <w:color w:val="000000"/>
                <w:kern w:val="0"/>
                <w:sz w:val="18"/>
                <w:szCs w:val="18"/>
              </w:rPr>
              <w:t>一级</w:t>
            </w:r>
          </w:p>
          <w:p>
            <w:pPr>
              <w:widowControl/>
              <w:jc w:val="center"/>
              <w:rPr>
                <w:color w:val="000000"/>
                <w:kern w:val="0"/>
                <w:sz w:val="18"/>
                <w:szCs w:val="18"/>
              </w:rPr>
            </w:pPr>
            <w:r>
              <w:rPr>
                <w:rFonts w:hAnsi="宋体"/>
                <w:color w:val="000000"/>
                <w:kern w:val="0"/>
                <w:sz w:val="18"/>
                <w:szCs w:val="18"/>
              </w:rPr>
              <w:t>指标</w:t>
            </w:r>
          </w:p>
        </w:tc>
        <w:tc>
          <w:tcPr>
            <w:tcW w:w="2622" w:type="dxa"/>
            <w:gridSpan w:val="2"/>
            <w:vMerge w:val="restart"/>
            <w:noWrap/>
            <w:vAlign w:val="center"/>
          </w:tcPr>
          <w:p>
            <w:pPr>
              <w:widowControl/>
              <w:jc w:val="center"/>
              <w:rPr>
                <w:color w:val="000000"/>
                <w:kern w:val="0"/>
                <w:sz w:val="18"/>
                <w:szCs w:val="18"/>
              </w:rPr>
            </w:pPr>
            <w:r>
              <w:rPr>
                <w:rFonts w:hAnsi="宋体"/>
                <w:color w:val="000000"/>
                <w:kern w:val="0"/>
                <w:sz w:val="18"/>
                <w:szCs w:val="18"/>
              </w:rPr>
              <w:t>二级指标</w:t>
            </w:r>
          </w:p>
        </w:tc>
        <w:tc>
          <w:tcPr>
            <w:tcW w:w="724" w:type="dxa"/>
            <w:vMerge w:val="restart"/>
            <w:noWrap/>
            <w:vAlign w:val="center"/>
          </w:tcPr>
          <w:p>
            <w:pPr>
              <w:widowControl/>
              <w:jc w:val="center"/>
              <w:rPr>
                <w:color w:val="000000"/>
                <w:kern w:val="0"/>
                <w:sz w:val="18"/>
                <w:szCs w:val="18"/>
              </w:rPr>
            </w:pPr>
            <w:r>
              <w:rPr>
                <w:rFonts w:hAnsi="宋体"/>
                <w:color w:val="000000"/>
                <w:kern w:val="0"/>
                <w:sz w:val="18"/>
                <w:szCs w:val="18"/>
              </w:rPr>
              <w:t>单位</w:t>
            </w:r>
          </w:p>
        </w:tc>
        <w:tc>
          <w:tcPr>
            <w:tcW w:w="2835" w:type="dxa"/>
            <w:gridSpan w:val="3"/>
            <w:noWrap/>
            <w:vAlign w:val="center"/>
          </w:tcPr>
          <w:p>
            <w:pPr>
              <w:widowControl/>
              <w:jc w:val="center"/>
              <w:rPr>
                <w:rFonts w:hAnsi="宋体"/>
                <w:color w:val="000000"/>
                <w:kern w:val="0"/>
                <w:sz w:val="18"/>
                <w:szCs w:val="18"/>
              </w:rPr>
            </w:pPr>
            <w:r>
              <w:rPr>
                <w:rFonts w:hAnsi="宋体"/>
                <w:color w:val="000000"/>
                <w:kern w:val="0"/>
                <w:sz w:val="18"/>
                <w:szCs w:val="18"/>
              </w:rPr>
              <w:t>基准值</w:t>
            </w:r>
          </w:p>
        </w:tc>
        <w:tc>
          <w:tcPr>
            <w:tcW w:w="2104" w:type="dxa"/>
            <w:vMerge w:val="restart"/>
            <w:vAlign w:val="center"/>
          </w:tcPr>
          <w:p>
            <w:pPr>
              <w:widowControl/>
              <w:jc w:val="center"/>
              <w:rPr>
                <w:color w:val="000000"/>
                <w:kern w:val="0"/>
                <w:sz w:val="18"/>
                <w:szCs w:val="18"/>
              </w:rPr>
            </w:pPr>
            <w:r>
              <w:rPr>
                <w:rFonts w:hint="eastAsia" w:hAnsi="宋体"/>
                <w:color w:val="000000"/>
                <w:kern w:val="0"/>
                <w:sz w:val="18"/>
                <w:szCs w:val="18"/>
              </w:rPr>
              <w:t>评价</w:t>
            </w:r>
            <w:r>
              <w:rPr>
                <w:rFonts w:hAnsi="宋体"/>
                <w:color w:val="000000"/>
                <w:kern w:val="0"/>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continue"/>
            <w:noWrap/>
            <w:vAlign w:val="center"/>
          </w:tcPr>
          <w:p>
            <w:pPr>
              <w:widowControl/>
              <w:jc w:val="center"/>
              <w:rPr>
                <w:rFonts w:hAnsi="宋体"/>
                <w:color w:val="000000"/>
                <w:kern w:val="0"/>
                <w:sz w:val="18"/>
                <w:szCs w:val="18"/>
              </w:rPr>
            </w:pPr>
          </w:p>
        </w:tc>
        <w:tc>
          <w:tcPr>
            <w:tcW w:w="2622" w:type="dxa"/>
            <w:gridSpan w:val="2"/>
            <w:vMerge w:val="continue"/>
            <w:noWrap/>
            <w:vAlign w:val="center"/>
          </w:tcPr>
          <w:p>
            <w:pPr>
              <w:widowControl/>
              <w:jc w:val="center"/>
              <w:rPr>
                <w:rFonts w:hAnsi="宋体"/>
                <w:color w:val="000000"/>
                <w:kern w:val="0"/>
                <w:sz w:val="18"/>
                <w:szCs w:val="18"/>
              </w:rPr>
            </w:pPr>
          </w:p>
        </w:tc>
        <w:tc>
          <w:tcPr>
            <w:tcW w:w="724" w:type="dxa"/>
            <w:vMerge w:val="continue"/>
            <w:noWrap/>
            <w:vAlign w:val="center"/>
          </w:tcPr>
          <w:p>
            <w:pPr>
              <w:widowControl/>
              <w:jc w:val="center"/>
              <w:rPr>
                <w:rFonts w:hAnsi="宋体"/>
                <w:color w:val="000000"/>
                <w:kern w:val="0"/>
                <w:sz w:val="18"/>
                <w:szCs w:val="18"/>
              </w:rPr>
            </w:pPr>
          </w:p>
        </w:tc>
        <w:tc>
          <w:tcPr>
            <w:tcW w:w="992" w:type="dxa"/>
            <w:noWrap/>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992" w:type="dxa"/>
          </w:tcPr>
          <w:p>
            <w:pPr>
              <w:widowControl/>
              <w:jc w:val="center"/>
              <w:rPr>
                <w:rFonts w:hAnsi="宋体"/>
                <w:color w:val="000000"/>
                <w:kern w:val="0"/>
                <w:sz w:val="18"/>
                <w:szCs w:val="18"/>
              </w:rPr>
            </w:pPr>
            <w:r>
              <w:rPr>
                <w:rFonts w:hint="eastAsia" w:hAnsi="宋体"/>
                <w:color w:val="000000"/>
                <w:kern w:val="0"/>
                <w:sz w:val="18"/>
                <w:szCs w:val="18"/>
              </w:rPr>
              <w:t>二星级</w:t>
            </w:r>
          </w:p>
        </w:tc>
        <w:tc>
          <w:tcPr>
            <w:tcW w:w="851" w:type="dxa"/>
          </w:tcPr>
          <w:p>
            <w:pPr>
              <w:widowControl/>
              <w:jc w:val="center"/>
              <w:rPr>
                <w:rFonts w:hAnsi="宋体"/>
                <w:color w:val="000000"/>
                <w:kern w:val="0"/>
                <w:sz w:val="18"/>
                <w:szCs w:val="18"/>
              </w:rPr>
            </w:pPr>
            <w:r>
              <w:rPr>
                <w:rFonts w:hint="eastAsia" w:hAnsi="宋体"/>
                <w:color w:val="000000"/>
                <w:kern w:val="0"/>
                <w:sz w:val="18"/>
                <w:szCs w:val="18"/>
              </w:rPr>
              <w:t>三星级</w:t>
            </w:r>
          </w:p>
        </w:tc>
        <w:tc>
          <w:tcPr>
            <w:tcW w:w="2104" w:type="dxa"/>
            <w:vMerge w:val="continue"/>
          </w:tcPr>
          <w:p>
            <w:pPr>
              <w:widowControl/>
              <w:jc w:val="center"/>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restart"/>
            <w:noWrap/>
            <w:vAlign w:val="center"/>
          </w:tcPr>
          <w:p>
            <w:pPr>
              <w:widowControl/>
              <w:jc w:val="center"/>
              <w:rPr>
                <w:rFonts w:hAnsi="宋体"/>
                <w:color w:val="000000"/>
                <w:kern w:val="0"/>
                <w:sz w:val="18"/>
                <w:szCs w:val="18"/>
              </w:rPr>
            </w:pPr>
            <w:r>
              <w:rPr>
                <w:rFonts w:hAnsi="宋体"/>
                <w:color w:val="000000"/>
                <w:kern w:val="0"/>
                <w:sz w:val="18"/>
                <w:szCs w:val="18"/>
              </w:rPr>
              <w:t>资源</w:t>
            </w:r>
          </w:p>
          <w:p>
            <w:pPr>
              <w:widowControl/>
              <w:jc w:val="center"/>
              <w:rPr>
                <w:rFonts w:hAnsi="宋体"/>
                <w:color w:val="000000"/>
                <w:kern w:val="0"/>
                <w:sz w:val="18"/>
                <w:szCs w:val="18"/>
              </w:rPr>
            </w:pPr>
            <w:r>
              <w:rPr>
                <w:rFonts w:hAnsi="宋体"/>
                <w:color w:val="000000"/>
                <w:kern w:val="0"/>
                <w:sz w:val="18"/>
                <w:szCs w:val="18"/>
              </w:rPr>
              <w:t>属性</w:t>
            </w:r>
          </w:p>
        </w:tc>
        <w:tc>
          <w:tcPr>
            <w:tcW w:w="2622" w:type="dxa"/>
            <w:gridSpan w:val="2"/>
            <w:noWrap/>
            <w:vAlign w:val="center"/>
          </w:tcPr>
          <w:p>
            <w:pPr>
              <w:widowControl/>
              <w:jc w:val="center"/>
              <w:rPr>
                <w:rFonts w:ascii="宋体" w:cs="宋体"/>
                <w:color w:val="000000"/>
                <w:kern w:val="0"/>
                <w:sz w:val="18"/>
                <w:szCs w:val="18"/>
              </w:rPr>
            </w:pPr>
            <w:r>
              <w:rPr>
                <w:rFonts w:hint="eastAsia"/>
                <w:sz w:val="18"/>
                <w:szCs w:val="18"/>
              </w:rPr>
              <w:t>固体废弃物利用率</w:t>
            </w:r>
          </w:p>
        </w:tc>
        <w:tc>
          <w:tcPr>
            <w:tcW w:w="724" w:type="dxa"/>
            <w:noWrap/>
            <w:vAlign w:val="center"/>
          </w:tcPr>
          <w:p>
            <w:pPr>
              <w:widowControl/>
              <w:jc w:val="center"/>
              <w:rPr>
                <w:rFonts w:hAnsi="宋体"/>
                <w:color w:val="000000"/>
                <w:kern w:val="0"/>
                <w:sz w:val="18"/>
                <w:szCs w:val="18"/>
                <w:vertAlign w:val="superscript"/>
              </w:rPr>
            </w:pPr>
            <w:r>
              <w:rPr>
                <w:rFonts w:hint="eastAsia" w:hAnsi="宋体"/>
                <w:color w:val="000000"/>
                <w:kern w:val="0"/>
                <w:sz w:val="18"/>
                <w:szCs w:val="18"/>
              </w:rPr>
              <w:t>%</w:t>
            </w:r>
          </w:p>
        </w:tc>
        <w:tc>
          <w:tcPr>
            <w:tcW w:w="992" w:type="dxa"/>
            <w:noWrap/>
            <w:vAlign w:val="center"/>
          </w:tcPr>
          <w:p>
            <w:pPr>
              <w:pStyle w:val="151"/>
              <w:tabs>
                <w:tab w:val="left" w:pos="882"/>
              </w:tabs>
              <w:spacing w:line="360" w:lineRule="auto"/>
              <w:ind w:firstLine="0"/>
              <w:rPr>
                <w:color w:val="000000"/>
                <w:sz w:val="18"/>
                <w:szCs w:val="18"/>
              </w:rPr>
            </w:pPr>
            <w:r>
              <w:rPr>
                <w:rFonts w:hint="eastAsia"/>
                <w:color w:val="000000"/>
                <w:sz w:val="18"/>
                <w:szCs w:val="18"/>
              </w:rPr>
              <w:t>≥30</w:t>
            </w:r>
          </w:p>
        </w:tc>
        <w:tc>
          <w:tcPr>
            <w:tcW w:w="992" w:type="dxa"/>
            <w:vAlign w:val="center"/>
          </w:tcPr>
          <w:p>
            <w:pPr>
              <w:pStyle w:val="151"/>
              <w:tabs>
                <w:tab w:val="left" w:pos="882"/>
              </w:tabs>
              <w:spacing w:line="360" w:lineRule="auto"/>
              <w:ind w:firstLine="0"/>
              <w:rPr>
                <w:color w:val="000000"/>
                <w:sz w:val="18"/>
                <w:szCs w:val="18"/>
              </w:rPr>
            </w:pPr>
            <w:r>
              <w:rPr>
                <w:rFonts w:hint="eastAsia"/>
                <w:color w:val="000000"/>
                <w:sz w:val="18"/>
                <w:szCs w:val="18"/>
              </w:rPr>
              <w:t>≥50</w:t>
            </w:r>
          </w:p>
        </w:tc>
        <w:tc>
          <w:tcPr>
            <w:tcW w:w="851" w:type="dxa"/>
            <w:vAlign w:val="center"/>
          </w:tcPr>
          <w:p>
            <w:pPr>
              <w:pStyle w:val="151"/>
              <w:tabs>
                <w:tab w:val="left" w:pos="882"/>
              </w:tabs>
              <w:spacing w:line="360" w:lineRule="auto"/>
              <w:ind w:firstLine="0"/>
              <w:rPr>
                <w:color w:val="000000"/>
                <w:sz w:val="18"/>
                <w:szCs w:val="18"/>
              </w:rPr>
            </w:pPr>
            <w:r>
              <w:rPr>
                <w:rFonts w:hint="eastAsia"/>
                <w:color w:val="000000"/>
                <w:sz w:val="18"/>
                <w:szCs w:val="18"/>
              </w:rPr>
              <w:t>≥70</w:t>
            </w:r>
          </w:p>
        </w:tc>
        <w:tc>
          <w:tcPr>
            <w:tcW w:w="2104" w:type="dxa"/>
            <w:vAlign w:val="center"/>
          </w:tcPr>
          <w:p>
            <w:pPr>
              <w:widowControl/>
              <w:rPr>
                <w:rFonts w:hAnsi="宋体"/>
                <w:color w:val="000000"/>
                <w:kern w:val="0"/>
                <w:sz w:val="18"/>
                <w:szCs w:val="18"/>
              </w:rPr>
            </w:pPr>
            <w:r>
              <w:rPr>
                <w:rFonts w:hint="eastAsia" w:hAnsi="宋体"/>
                <w:color w:val="000000"/>
                <w:kern w:val="0"/>
                <w:sz w:val="18"/>
                <w:szCs w:val="18"/>
              </w:rPr>
              <w:t>原材料使用清单、采购合同、产品配方及其他证明材料，按附录A.4计算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continue"/>
            <w:noWrap/>
            <w:vAlign w:val="center"/>
          </w:tcPr>
          <w:p>
            <w:pPr>
              <w:widowControl/>
              <w:jc w:val="center"/>
              <w:rPr>
                <w:rFonts w:hAnsi="宋体"/>
                <w:color w:val="000000"/>
                <w:kern w:val="0"/>
                <w:sz w:val="18"/>
                <w:szCs w:val="18"/>
              </w:rPr>
            </w:pPr>
          </w:p>
        </w:tc>
        <w:tc>
          <w:tcPr>
            <w:tcW w:w="2622" w:type="dxa"/>
            <w:gridSpan w:val="2"/>
            <w:noWrap/>
            <w:vAlign w:val="center"/>
          </w:tcPr>
          <w:p>
            <w:pPr>
              <w:widowControl/>
              <w:jc w:val="center"/>
              <w:rPr>
                <w:rFonts w:ascii="宋体" w:cs="宋体"/>
                <w:color w:val="000000"/>
                <w:kern w:val="0"/>
                <w:sz w:val="18"/>
                <w:szCs w:val="18"/>
              </w:rPr>
            </w:pPr>
            <w:r>
              <w:rPr>
                <w:rFonts w:hint="eastAsia"/>
                <w:color w:val="000000"/>
                <w:sz w:val="18"/>
                <w:szCs w:val="18"/>
              </w:rPr>
              <w:t>每吨砂浆对包装袋平均消耗量</w:t>
            </w:r>
          </w:p>
        </w:tc>
        <w:tc>
          <w:tcPr>
            <w:tcW w:w="724" w:type="dxa"/>
            <w:noWrap/>
            <w:vAlign w:val="center"/>
          </w:tcPr>
          <w:p>
            <w:pPr>
              <w:widowControl/>
              <w:jc w:val="center"/>
              <w:rPr>
                <w:rFonts w:hAnsi="宋体"/>
                <w:color w:val="000000"/>
                <w:kern w:val="0"/>
                <w:sz w:val="18"/>
                <w:szCs w:val="18"/>
              </w:rPr>
            </w:pPr>
            <w:r>
              <w:rPr>
                <w:rFonts w:hint="eastAsia" w:hAnsi="宋体"/>
                <w:color w:val="000000"/>
                <w:kern w:val="0"/>
                <w:sz w:val="18"/>
                <w:szCs w:val="18"/>
              </w:rPr>
              <w:t>%</w:t>
            </w:r>
          </w:p>
        </w:tc>
        <w:tc>
          <w:tcPr>
            <w:tcW w:w="992" w:type="dxa"/>
            <w:noWrap/>
            <w:vAlign w:val="center"/>
          </w:tcPr>
          <w:p>
            <w:pPr>
              <w:widowControl/>
              <w:ind w:firstLine="90" w:firstLineChars="50"/>
              <w:jc w:val="center"/>
              <w:rPr>
                <w:color w:val="000000"/>
                <w:kern w:val="0"/>
                <w:sz w:val="18"/>
                <w:szCs w:val="18"/>
              </w:rPr>
            </w:pPr>
            <w:r>
              <w:rPr>
                <w:rFonts w:hint="eastAsia"/>
                <w:color w:val="000000"/>
                <w:sz w:val="18"/>
                <w:szCs w:val="18"/>
              </w:rPr>
              <w:t>≥25</w:t>
            </w:r>
          </w:p>
        </w:tc>
        <w:tc>
          <w:tcPr>
            <w:tcW w:w="992" w:type="dxa"/>
            <w:vAlign w:val="center"/>
          </w:tcPr>
          <w:p>
            <w:pPr>
              <w:widowControl/>
              <w:jc w:val="center"/>
              <w:rPr>
                <w:color w:val="000000"/>
                <w:kern w:val="0"/>
                <w:sz w:val="18"/>
                <w:szCs w:val="18"/>
              </w:rPr>
            </w:pPr>
            <w:r>
              <w:rPr>
                <w:rFonts w:hint="eastAsia"/>
                <w:color w:val="000000"/>
                <w:sz w:val="18"/>
                <w:szCs w:val="18"/>
              </w:rPr>
              <w:t>≥20</w:t>
            </w:r>
          </w:p>
        </w:tc>
        <w:tc>
          <w:tcPr>
            <w:tcW w:w="851" w:type="dxa"/>
            <w:vAlign w:val="center"/>
          </w:tcPr>
          <w:p>
            <w:pPr>
              <w:widowControl/>
              <w:jc w:val="center"/>
              <w:rPr>
                <w:color w:val="000000"/>
                <w:kern w:val="0"/>
                <w:sz w:val="18"/>
                <w:szCs w:val="18"/>
              </w:rPr>
            </w:pPr>
            <w:r>
              <w:rPr>
                <w:rFonts w:hint="eastAsia"/>
                <w:color w:val="000000"/>
                <w:kern w:val="0"/>
                <w:sz w:val="18"/>
                <w:szCs w:val="18"/>
              </w:rPr>
              <w:t>＜20</w:t>
            </w:r>
          </w:p>
        </w:tc>
        <w:tc>
          <w:tcPr>
            <w:tcW w:w="2104" w:type="dxa"/>
            <w:vAlign w:val="center"/>
          </w:tcPr>
          <w:p>
            <w:pPr>
              <w:widowControl/>
              <w:jc w:val="center"/>
              <w:rPr>
                <w:rFonts w:hAnsi="宋体"/>
                <w:color w:val="000000"/>
                <w:kern w:val="0"/>
                <w:sz w:val="18"/>
                <w:szCs w:val="18"/>
              </w:rPr>
            </w:pPr>
            <w:r>
              <w:rPr>
                <w:rFonts w:hint="eastAsia" w:hAnsi="宋体"/>
                <w:color w:val="000000"/>
                <w:kern w:val="0"/>
                <w:sz w:val="18"/>
                <w:szCs w:val="18"/>
              </w:rPr>
              <w:t>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907" w:type="dxa"/>
            <w:vMerge w:val="restart"/>
            <w:noWrap/>
            <w:vAlign w:val="center"/>
          </w:tcPr>
          <w:p>
            <w:pPr>
              <w:jc w:val="center"/>
              <w:rPr>
                <w:rFonts w:hAnsi="宋体"/>
                <w:color w:val="000000"/>
                <w:kern w:val="0"/>
                <w:sz w:val="18"/>
                <w:szCs w:val="18"/>
              </w:rPr>
            </w:pPr>
            <w:r>
              <w:rPr>
                <w:rFonts w:hAnsi="宋体"/>
                <w:color w:val="000000"/>
                <w:kern w:val="0"/>
                <w:sz w:val="18"/>
                <w:szCs w:val="18"/>
              </w:rPr>
              <w:t>能源</w:t>
            </w:r>
          </w:p>
          <w:p>
            <w:pPr>
              <w:jc w:val="center"/>
              <w:rPr>
                <w:rFonts w:hAnsi="宋体"/>
                <w:color w:val="000000"/>
                <w:kern w:val="0"/>
                <w:sz w:val="18"/>
                <w:szCs w:val="18"/>
              </w:rPr>
            </w:pPr>
            <w:r>
              <w:rPr>
                <w:rFonts w:hAnsi="宋体"/>
                <w:color w:val="000000"/>
                <w:kern w:val="0"/>
                <w:sz w:val="18"/>
                <w:szCs w:val="18"/>
              </w:rPr>
              <w:t>属性</w:t>
            </w:r>
          </w:p>
        </w:tc>
        <w:tc>
          <w:tcPr>
            <w:tcW w:w="2622" w:type="dxa"/>
            <w:gridSpan w:val="2"/>
            <w:noWrap/>
            <w:vAlign w:val="center"/>
          </w:tcPr>
          <w:p>
            <w:pPr>
              <w:widowControl/>
              <w:jc w:val="center"/>
              <w:rPr>
                <w:rFonts w:hAnsi="宋体"/>
                <w:color w:val="000000"/>
                <w:kern w:val="0"/>
                <w:sz w:val="18"/>
                <w:szCs w:val="18"/>
                <w:highlight w:val="yellow"/>
              </w:rPr>
            </w:pPr>
            <w:r>
              <w:rPr>
                <w:rFonts w:hAnsi="宋体"/>
                <w:color w:val="000000"/>
                <w:kern w:val="0"/>
                <w:sz w:val="18"/>
                <w:szCs w:val="18"/>
              </w:rPr>
              <w:t>单位产品综合能耗</w:t>
            </w:r>
          </w:p>
        </w:tc>
        <w:tc>
          <w:tcPr>
            <w:tcW w:w="724" w:type="dxa"/>
            <w:noWrap/>
            <w:vAlign w:val="center"/>
          </w:tcPr>
          <w:p>
            <w:pPr>
              <w:widowControl/>
              <w:jc w:val="center"/>
              <w:rPr>
                <w:color w:val="000000"/>
                <w:kern w:val="0"/>
                <w:sz w:val="18"/>
                <w:szCs w:val="18"/>
              </w:rPr>
            </w:pPr>
            <w:r>
              <w:rPr>
                <w:rFonts w:hint="eastAsia"/>
                <w:color w:val="000000"/>
                <w:kern w:val="0"/>
                <w:sz w:val="18"/>
                <w:szCs w:val="18"/>
              </w:rPr>
              <w:t>kgce/t</w:t>
            </w:r>
          </w:p>
        </w:tc>
        <w:tc>
          <w:tcPr>
            <w:tcW w:w="992" w:type="dxa"/>
            <w:noWrap/>
            <w:vAlign w:val="center"/>
          </w:tcPr>
          <w:p>
            <w:pPr>
              <w:widowControl/>
              <w:jc w:val="center"/>
              <w:rPr>
                <w:color w:val="000000"/>
                <w:kern w:val="0"/>
                <w:sz w:val="18"/>
                <w:szCs w:val="18"/>
                <w:highlight w:val="yellow"/>
              </w:rPr>
            </w:pPr>
            <w:r>
              <w:rPr>
                <w:rFonts w:hint="eastAsia"/>
                <w:color w:val="000000"/>
                <w:kern w:val="0"/>
                <w:sz w:val="18"/>
                <w:szCs w:val="18"/>
              </w:rPr>
              <w:t>≤0.46</w:t>
            </w:r>
          </w:p>
        </w:tc>
        <w:tc>
          <w:tcPr>
            <w:tcW w:w="992" w:type="dxa"/>
            <w:vAlign w:val="center"/>
          </w:tcPr>
          <w:p>
            <w:pPr>
              <w:widowControl/>
              <w:jc w:val="center"/>
              <w:rPr>
                <w:color w:val="000000"/>
                <w:kern w:val="0"/>
                <w:sz w:val="18"/>
                <w:szCs w:val="18"/>
                <w:highlight w:val="yellow"/>
              </w:rPr>
            </w:pPr>
            <w:r>
              <w:rPr>
                <w:rFonts w:hint="eastAsia"/>
                <w:color w:val="000000"/>
                <w:kern w:val="0"/>
                <w:sz w:val="18"/>
                <w:szCs w:val="18"/>
              </w:rPr>
              <w:t>≤0.27</w:t>
            </w:r>
          </w:p>
        </w:tc>
        <w:tc>
          <w:tcPr>
            <w:tcW w:w="851" w:type="dxa"/>
            <w:vAlign w:val="center"/>
          </w:tcPr>
          <w:p>
            <w:pPr>
              <w:widowControl/>
              <w:jc w:val="center"/>
              <w:rPr>
                <w:color w:val="000000"/>
                <w:kern w:val="0"/>
                <w:sz w:val="18"/>
                <w:szCs w:val="18"/>
                <w:highlight w:val="yellow"/>
              </w:rPr>
            </w:pPr>
            <w:r>
              <w:rPr>
                <w:rFonts w:hint="eastAsia"/>
                <w:color w:val="000000"/>
                <w:kern w:val="0"/>
                <w:sz w:val="18"/>
                <w:szCs w:val="18"/>
              </w:rPr>
              <w:t>≤0.22</w:t>
            </w:r>
          </w:p>
        </w:tc>
        <w:tc>
          <w:tcPr>
            <w:tcW w:w="2104" w:type="dxa"/>
            <w:vAlign w:val="center"/>
          </w:tcPr>
          <w:p>
            <w:pPr>
              <w:jc w:val="center"/>
              <w:rPr>
                <w:color w:val="000000"/>
                <w:kern w:val="0"/>
                <w:sz w:val="18"/>
                <w:szCs w:val="18"/>
              </w:rPr>
            </w:pPr>
            <w:r>
              <w:rPr>
                <w:color w:val="000000"/>
                <w:kern w:val="0"/>
                <w:sz w:val="18"/>
                <w:szCs w:val="18"/>
              </w:rPr>
              <w:t>GB/T</w:t>
            </w:r>
            <w:r>
              <w:rPr>
                <w:rFonts w:hint="eastAsia"/>
                <w:color w:val="000000"/>
                <w:kern w:val="0"/>
                <w:sz w:val="18"/>
                <w:szCs w:val="18"/>
              </w:rPr>
              <w:t xml:space="preserve"> 2589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907" w:type="dxa"/>
            <w:vMerge w:val="continue"/>
            <w:noWrap/>
            <w:vAlign w:val="center"/>
          </w:tcPr>
          <w:p>
            <w:pPr>
              <w:jc w:val="center"/>
              <w:rPr>
                <w:rFonts w:hAnsi="宋体"/>
                <w:color w:val="000000"/>
                <w:kern w:val="0"/>
                <w:sz w:val="18"/>
                <w:szCs w:val="18"/>
              </w:rPr>
            </w:pPr>
          </w:p>
        </w:tc>
        <w:tc>
          <w:tcPr>
            <w:tcW w:w="2622" w:type="dxa"/>
            <w:gridSpan w:val="2"/>
            <w:noWrap/>
            <w:vAlign w:val="center"/>
          </w:tcPr>
          <w:p>
            <w:pPr>
              <w:widowControl/>
              <w:jc w:val="center"/>
              <w:rPr>
                <w:rFonts w:hAnsi="宋体"/>
                <w:color w:val="000000"/>
                <w:kern w:val="0"/>
                <w:sz w:val="18"/>
                <w:szCs w:val="18"/>
              </w:rPr>
            </w:pPr>
            <w:r>
              <w:rPr>
                <w:rFonts w:hint="eastAsia" w:hAnsi="宋体"/>
                <w:color w:val="000000"/>
                <w:kern w:val="0"/>
                <w:sz w:val="18"/>
                <w:szCs w:val="18"/>
              </w:rPr>
              <w:t>200km内主要原材料使用率</w:t>
            </w:r>
          </w:p>
        </w:tc>
        <w:tc>
          <w:tcPr>
            <w:tcW w:w="724" w:type="dxa"/>
            <w:noWrap/>
            <w:vAlign w:val="center"/>
          </w:tcPr>
          <w:p>
            <w:pPr>
              <w:widowControl/>
              <w:jc w:val="center"/>
              <w:rPr>
                <w:color w:val="000000"/>
                <w:kern w:val="0"/>
                <w:sz w:val="18"/>
                <w:szCs w:val="18"/>
                <w:highlight w:val="yellow"/>
              </w:rPr>
            </w:pPr>
            <w:r>
              <w:rPr>
                <w:rFonts w:hint="eastAsia" w:hAnsi="宋体"/>
                <w:color w:val="000000"/>
                <w:kern w:val="0"/>
                <w:sz w:val="18"/>
                <w:szCs w:val="18"/>
              </w:rPr>
              <w:t>%</w:t>
            </w:r>
          </w:p>
        </w:tc>
        <w:tc>
          <w:tcPr>
            <w:tcW w:w="992" w:type="dxa"/>
            <w:noWrap/>
            <w:vAlign w:val="center"/>
          </w:tcPr>
          <w:p>
            <w:pPr>
              <w:widowControl/>
              <w:jc w:val="center"/>
              <w:rPr>
                <w:color w:val="000000"/>
                <w:kern w:val="0"/>
                <w:sz w:val="18"/>
                <w:szCs w:val="18"/>
                <w:highlight w:val="yellow"/>
              </w:rPr>
            </w:pPr>
            <w:r>
              <w:rPr>
                <w:rFonts w:hint="eastAsia"/>
                <w:color w:val="000000"/>
                <w:sz w:val="18"/>
                <w:szCs w:val="18"/>
              </w:rPr>
              <w:t>≥60</w:t>
            </w:r>
          </w:p>
        </w:tc>
        <w:tc>
          <w:tcPr>
            <w:tcW w:w="992" w:type="dxa"/>
            <w:vAlign w:val="center"/>
          </w:tcPr>
          <w:p>
            <w:pPr>
              <w:widowControl/>
              <w:jc w:val="center"/>
              <w:rPr>
                <w:color w:val="000000"/>
                <w:kern w:val="0"/>
                <w:sz w:val="18"/>
                <w:szCs w:val="18"/>
                <w:highlight w:val="yellow"/>
              </w:rPr>
            </w:pPr>
            <w:r>
              <w:rPr>
                <w:rFonts w:hint="eastAsia"/>
                <w:color w:val="000000"/>
                <w:sz w:val="18"/>
                <w:szCs w:val="18"/>
              </w:rPr>
              <w:t>≥80</w:t>
            </w:r>
          </w:p>
        </w:tc>
        <w:tc>
          <w:tcPr>
            <w:tcW w:w="851" w:type="dxa"/>
            <w:vAlign w:val="center"/>
          </w:tcPr>
          <w:p>
            <w:pPr>
              <w:widowControl/>
              <w:jc w:val="center"/>
              <w:rPr>
                <w:color w:val="000000"/>
                <w:kern w:val="0"/>
                <w:sz w:val="18"/>
                <w:szCs w:val="18"/>
                <w:highlight w:val="yellow"/>
              </w:rPr>
            </w:pPr>
            <w:r>
              <w:rPr>
                <w:rFonts w:hint="eastAsia"/>
                <w:color w:val="000000"/>
                <w:sz w:val="18"/>
                <w:szCs w:val="18"/>
              </w:rPr>
              <w:t>≥90</w:t>
            </w:r>
          </w:p>
        </w:tc>
        <w:tc>
          <w:tcPr>
            <w:tcW w:w="2104" w:type="dxa"/>
            <w:vAlign w:val="center"/>
          </w:tcPr>
          <w:p>
            <w:pPr>
              <w:rPr>
                <w:color w:val="000000"/>
                <w:kern w:val="0"/>
                <w:sz w:val="18"/>
                <w:szCs w:val="18"/>
              </w:rPr>
            </w:pPr>
            <w:r>
              <w:rPr>
                <w:rFonts w:hint="eastAsia"/>
                <w:color w:val="000000"/>
                <w:kern w:val="0"/>
                <w:sz w:val="18"/>
                <w:szCs w:val="18"/>
              </w:rPr>
              <w:t>原材料使用清单、采购合同、产品配方及其他证明材料，按附录A.5计算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907" w:type="dxa"/>
            <w:vMerge w:val="restart"/>
            <w:noWrap/>
            <w:vAlign w:val="center"/>
          </w:tcPr>
          <w:p>
            <w:pPr>
              <w:widowControl/>
              <w:jc w:val="center"/>
              <w:rPr>
                <w:rFonts w:hAnsi="宋体"/>
                <w:color w:val="000000"/>
                <w:kern w:val="0"/>
                <w:sz w:val="18"/>
                <w:szCs w:val="18"/>
              </w:rPr>
            </w:pPr>
            <w:r>
              <w:rPr>
                <w:rFonts w:hAnsi="宋体"/>
                <w:color w:val="000000"/>
                <w:kern w:val="0"/>
                <w:sz w:val="18"/>
                <w:szCs w:val="18"/>
              </w:rPr>
              <w:t>环境</w:t>
            </w:r>
          </w:p>
          <w:p>
            <w:pPr>
              <w:widowControl/>
              <w:jc w:val="center"/>
              <w:rPr>
                <w:rFonts w:hAnsi="宋体"/>
                <w:color w:val="000000"/>
                <w:kern w:val="0"/>
                <w:sz w:val="18"/>
                <w:szCs w:val="18"/>
              </w:rPr>
            </w:pPr>
            <w:r>
              <w:rPr>
                <w:rFonts w:hAnsi="宋体"/>
                <w:color w:val="000000"/>
                <w:kern w:val="0"/>
                <w:sz w:val="18"/>
                <w:szCs w:val="18"/>
              </w:rPr>
              <w:t>属性</w:t>
            </w:r>
          </w:p>
        </w:tc>
        <w:tc>
          <w:tcPr>
            <w:tcW w:w="2622" w:type="dxa"/>
            <w:gridSpan w:val="2"/>
            <w:noWrap/>
            <w:vAlign w:val="center"/>
          </w:tcPr>
          <w:p>
            <w:pPr>
              <w:jc w:val="center"/>
              <w:rPr>
                <w:color w:val="000000"/>
                <w:kern w:val="0"/>
                <w:sz w:val="18"/>
                <w:szCs w:val="18"/>
              </w:rPr>
            </w:pPr>
            <w:r>
              <w:rPr>
                <w:sz w:val="18"/>
                <w:szCs w:val="18"/>
              </w:rPr>
              <w:t>单位产品废水排放量</w:t>
            </w:r>
          </w:p>
        </w:tc>
        <w:tc>
          <w:tcPr>
            <w:tcW w:w="724" w:type="dxa"/>
            <w:noWrap/>
            <w:vAlign w:val="center"/>
          </w:tcPr>
          <w:p>
            <w:pPr>
              <w:widowControl/>
              <w:jc w:val="center"/>
              <w:rPr>
                <w:rFonts w:hAnsi="宋体"/>
                <w:color w:val="000000"/>
                <w:kern w:val="0"/>
                <w:sz w:val="18"/>
                <w:szCs w:val="18"/>
              </w:rPr>
            </w:pPr>
            <w:r>
              <w:rPr>
                <w:rFonts w:hint="eastAsia" w:hAnsi="宋体"/>
                <w:color w:val="000000"/>
                <w:kern w:val="0"/>
                <w:sz w:val="18"/>
                <w:szCs w:val="18"/>
              </w:rPr>
              <w:t>t/t</w:t>
            </w:r>
          </w:p>
        </w:tc>
        <w:tc>
          <w:tcPr>
            <w:tcW w:w="992" w:type="dxa"/>
            <w:noWrap/>
            <w:vAlign w:val="center"/>
          </w:tcPr>
          <w:p>
            <w:pPr>
              <w:jc w:val="center"/>
            </w:pPr>
            <w:r>
              <w:rPr>
                <w:rFonts w:hint="eastAsia"/>
                <w:color w:val="000000"/>
                <w:kern w:val="0"/>
                <w:sz w:val="18"/>
                <w:szCs w:val="18"/>
              </w:rPr>
              <w:t>≤0.15</w:t>
            </w:r>
          </w:p>
        </w:tc>
        <w:tc>
          <w:tcPr>
            <w:tcW w:w="992" w:type="dxa"/>
            <w:vAlign w:val="center"/>
          </w:tcPr>
          <w:p>
            <w:pPr>
              <w:jc w:val="center"/>
            </w:pPr>
            <w:r>
              <w:rPr>
                <w:rFonts w:hint="eastAsia"/>
                <w:color w:val="000000"/>
                <w:kern w:val="0"/>
                <w:sz w:val="18"/>
                <w:szCs w:val="18"/>
              </w:rPr>
              <w:t>≤0.05</w:t>
            </w:r>
          </w:p>
        </w:tc>
        <w:tc>
          <w:tcPr>
            <w:tcW w:w="851" w:type="dxa"/>
            <w:vAlign w:val="center"/>
          </w:tcPr>
          <w:p>
            <w:pPr>
              <w:jc w:val="center"/>
            </w:pPr>
            <w:r>
              <w:rPr>
                <w:rFonts w:hint="eastAsia"/>
                <w:color w:val="000000"/>
                <w:kern w:val="0"/>
                <w:sz w:val="18"/>
                <w:szCs w:val="18"/>
              </w:rPr>
              <w:t>≤0.01</w:t>
            </w:r>
          </w:p>
        </w:tc>
        <w:tc>
          <w:tcPr>
            <w:tcW w:w="2104" w:type="dxa"/>
            <w:vAlign w:val="center"/>
          </w:tcPr>
          <w:p>
            <w:pPr>
              <w:jc w:val="center"/>
              <w:rPr>
                <w:color w:val="000000"/>
                <w:kern w:val="0"/>
                <w:sz w:val="18"/>
                <w:szCs w:val="18"/>
              </w:rPr>
            </w:pPr>
            <w:r>
              <w:rPr>
                <w:color w:val="000000"/>
                <w:kern w:val="0"/>
                <w:sz w:val="18"/>
                <w:szCs w:val="18"/>
              </w:rPr>
              <w:t>附录A.3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907" w:type="dxa"/>
            <w:vMerge w:val="continue"/>
            <w:noWrap/>
            <w:vAlign w:val="center"/>
          </w:tcPr>
          <w:p>
            <w:pPr>
              <w:widowControl/>
              <w:jc w:val="center"/>
              <w:rPr>
                <w:rFonts w:hAnsi="宋体"/>
                <w:color w:val="000000"/>
                <w:kern w:val="0"/>
                <w:sz w:val="18"/>
                <w:szCs w:val="18"/>
              </w:rPr>
            </w:pPr>
          </w:p>
        </w:tc>
        <w:tc>
          <w:tcPr>
            <w:tcW w:w="2622" w:type="dxa"/>
            <w:gridSpan w:val="2"/>
            <w:noWrap/>
            <w:vAlign w:val="center"/>
          </w:tcPr>
          <w:p>
            <w:pPr>
              <w:pStyle w:val="99"/>
              <w:jc w:val="center"/>
              <w:rPr>
                <w:sz w:val="18"/>
                <w:szCs w:val="18"/>
              </w:rPr>
            </w:pPr>
            <w:r>
              <w:rPr>
                <w:rFonts w:hint="eastAsia"/>
                <w:sz w:val="18"/>
                <w:szCs w:val="18"/>
              </w:rPr>
              <w:t>灰料回收利用</w:t>
            </w:r>
          </w:p>
        </w:tc>
        <w:tc>
          <w:tcPr>
            <w:tcW w:w="724" w:type="dxa"/>
            <w:noWrap/>
            <w:vAlign w:val="center"/>
          </w:tcPr>
          <w:p>
            <w:pPr>
              <w:widowControl/>
              <w:jc w:val="center"/>
              <w:rPr>
                <w:rFonts w:hAnsi="宋体"/>
                <w:color w:val="000000"/>
                <w:kern w:val="0"/>
                <w:sz w:val="18"/>
                <w:szCs w:val="18"/>
              </w:rPr>
            </w:pPr>
          </w:p>
        </w:tc>
        <w:tc>
          <w:tcPr>
            <w:tcW w:w="2835" w:type="dxa"/>
            <w:gridSpan w:val="3"/>
            <w:noWrap/>
            <w:vAlign w:val="center"/>
          </w:tcPr>
          <w:p>
            <w:pPr>
              <w:pStyle w:val="99"/>
              <w:jc w:val="center"/>
              <w:rPr>
                <w:sz w:val="18"/>
                <w:szCs w:val="18"/>
              </w:rPr>
            </w:pPr>
            <w:r>
              <w:rPr>
                <w:rFonts w:hint="eastAsia"/>
                <w:sz w:val="18"/>
                <w:szCs w:val="18"/>
              </w:rPr>
              <w:t xml:space="preserve">  配备自动回灰设备</w:t>
            </w:r>
          </w:p>
        </w:tc>
        <w:tc>
          <w:tcPr>
            <w:tcW w:w="2104" w:type="dxa"/>
            <w:vAlign w:val="center"/>
          </w:tcPr>
          <w:p>
            <w:pPr>
              <w:jc w:val="center"/>
              <w:rPr>
                <w:color w:val="000000"/>
                <w:kern w:val="0"/>
                <w:sz w:val="18"/>
                <w:szCs w:val="18"/>
              </w:rPr>
            </w:pPr>
            <w:r>
              <w:rPr>
                <w:rFonts w:hint="eastAsia"/>
                <w:color w:val="000000"/>
                <w:kern w:val="0"/>
                <w:sz w:val="18"/>
                <w:szCs w:val="18"/>
              </w:rPr>
              <w:t>证明材料或者现场核查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restart"/>
            <w:noWrap/>
            <w:vAlign w:val="center"/>
          </w:tcPr>
          <w:p>
            <w:pPr>
              <w:jc w:val="center"/>
              <w:rPr>
                <w:rFonts w:hAnsi="宋体"/>
                <w:color w:val="000000"/>
                <w:kern w:val="0"/>
                <w:sz w:val="18"/>
                <w:szCs w:val="18"/>
              </w:rPr>
            </w:pPr>
            <w:r>
              <w:rPr>
                <w:rFonts w:hAnsi="宋体"/>
                <w:color w:val="000000"/>
                <w:kern w:val="0"/>
                <w:sz w:val="18"/>
                <w:szCs w:val="18"/>
              </w:rPr>
              <w:t>品质</w:t>
            </w:r>
          </w:p>
          <w:p>
            <w:pPr>
              <w:jc w:val="center"/>
              <w:rPr>
                <w:rFonts w:hAnsi="宋体"/>
                <w:color w:val="000000"/>
                <w:kern w:val="0"/>
                <w:sz w:val="18"/>
                <w:szCs w:val="18"/>
              </w:rPr>
            </w:pPr>
            <w:r>
              <w:rPr>
                <w:rFonts w:hAnsi="宋体"/>
                <w:color w:val="000000"/>
                <w:kern w:val="0"/>
                <w:sz w:val="18"/>
                <w:szCs w:val="18"/>
              </w:rPr>
              <w:t>属性</w:t>
            </w:r>
          </w:p>
        </w:tc>
        <w:tc>
          <w:tcPr>
            <w:tcW w:w="1085" w:type="dxa"/>
            <w:vMerge w:val="restart"/>
            <w:noWrap/>
            <w:vAlign w:val="center"/>
          </w:tcPr>
          <w:p>
            <w:pPr>
              <w:pStyle w:val="99"/>
              <w:jc w:val="center"/>
              <w:rPr>
                <w:sz w:val="18"/>
                <w:szCs w:val="18"/>
              </w:rPr>
            </w:pPr>
            <w:r>
              <w:rPr>
                <w:rFonts w:hint="eastAsia"/>
                <w:sz w:val="18"/>
                <w:szCs w:val="18"/>
              </w:rPr>
              <w:t>强度</w:t>
            </w:r>
          </w:p>
          <w:p>
            <w:pPr>
              <w:pStyle w:val="99"/>
              <w:jc w:val="center"/>
              <w:rPr>
                <w:sz w:val="18"/>
                <w:szCs w:val="18"/>
              </w:rPr>
            </w:pPr>
            <w:r>
              <w:rPr>
                <w:rFonts w:hint="eastAsia"/>
                <w:sz w:val="18"/>
                <w:szCs w:val="18"/>
              </w:rPr>
              <w:t>指标</w:t>
            </w:r>
          </w:p>
        </w:tc>
        <w:tc>
          <w:tcPr>
            <w:tcW w:w="1537" w:type="dxa"/>
            <w:vAlign w:val="center"/>
          </w:tcPr>
          <w:p>
            <w:pPr>
              <w:pStyle w:val="99"/>
              <w:jc w:val="center"/>
              <w:rPr>
                <w:sz w:val="18"/>
                <w:szCs w:val="18"/>
              </w:rPr>
            </w:pPr>
            <w:r>
              <w:rPr>
                <w:rFonts w:hint="eastAsia"/>
                <w:sz w:val="18"/>
                <w:szCs w:val="18"/>
              </w:rPr>
              <w:t>抗压强度实测值与标准值的比值</w:t>
            </w:r>
          </w:p>
        </w:tc>
        <w:tc>
          <w:tcPr>
            <w:tcW w:w="724" w:type="dxa"/>
            <w:vMerge w:val="restart"/>
            <w:noWrap/>
            <w:vAlign w:val="center"/>
          </w:tcPr>
          <w:p>
            <w:pPr>
              <w:widowControl/>
              <w:jc w:val="center"/>
              <w:rPr>
                <w:rFonts w:hAnsi="宋体"/>
                <w:sz w:val="18"/>
                <w:szCs w:val="18"/>
              </w:rPr>
            </w:pPr>
            <w:r>
              <w:rPr>
                <w:rFonts w:hint="eastAsia" w:hAnsi="宋体"/>
                <w:sz w:val="18"/>
                <w:szCs w:val="18"/>
              </w:rPr>
              <w:t>/</w:t>
            </w:r>
          </w:p>
        </w:tc>
        <w:tc>
          <w:tcPr>
            <w:tcW w:w="992" w:type="dxa"/>
            <w:noWrap/>
            <w:vAlign w:val="center"/>
          </w:tcPr>
          <w:p>
            <w:pPr>
              <w:pStyle w:val="151"/>
              <w:tabs>
                <w:tab w:val="left" w:pos="882"/>
              </w:tabs>
              <w:spacing w:line="360" w:lineRule="auto"/>
              <w:ind w:firstLine="0"/>
              <w:rPr>
                <w:color w:val="000000"/>
                <w:sz w:val="18"/>
                <w:szCs w:val="18"/>
              </w:rPr>
            </w:pPr>
            <w:r>
              <w:rPr>
                <w:rFonts w:hint="eastAsia"/>
                <w:color w:val="000000"/>
                <w:sz w:val="18"/>
                <w:szCs w:val="18"/>
              </w:rPr>
              <w:t>≥1.0</w:t>
            </w:r>
          </w:p>
        </w:tc>
        <w:tc>
          <w:tcPr>
            <w:tcW w:w="992" w:type="dxa"/>
            <w:vAlign w:val="center"/>
          </w:tcPr>
          <w:p>
            <w:pPr>
              <w:pStyle w:val="151"/>
              <w:tabs>
                <w:tab w:val="left" w:pos="882"/>
              </w:tabs>
              <w:spacing w:line="360" w:lineRule="auto"/>
              <w:ind w:firstLine="0"/>
              <w:rPr>
                <w:color w:val="000000"/>
                <w:sz w:val="18"/>
                <w:szCs w:val="18"/>
              </w:rPr>
            </w:pPr>
            <w:r>
              <w:rPr>
                <w:rFonts w:hint="eastAsia"/>
                <w:color w:val="000000"/>
                <w:sz w:val="18"/>
                <w:szCs w:val="18"/>
              </w:rPr>
              <w:t>≥1.</w:t>
            </w:r>
            <w:r>
              <w:rPr>
                <w:color w:val="000000"/>
                <w:sz w:val="18"/>
                <w:szCs w:val="18"/>
              </w:rPr>
              <w:t>2</w:t>
            </w:r>
          </w:p>
        </w:tc>
        <w:tc>
          <w:tcPr>
            <w:tcW w:w="851" w:type="dxa"/>
            <w:vAlign w:val="center"/>
          </w:tcPr>
          <w:p>
            <w:pPr>
              <w:pStyle w:val="151"/>
              <w:tabs>
                <w:tab w:val="left" w:pos="882"/>
              </w:tabs>
              <w:spacing w:line="360" w:lineRule="auto"/>
              <w:ind w:firstLine="0"/>
              <w:rPr>
                <w:color w:val="000000"/>
                <w:sz w:val="18"/>
                <w:szCs w:val="18"/>
              </w:rPr>
            </w:pPr>
            <w:r>
              <w:rPr>
                <w:rFonts w:hint="eastAsia"/>
                <w:color w:val="000000"/>
                <w:sz w:val="18"/>
                <w:szCs w:val="18"/>
              </w:rPr>
              <w:t>≥1.</w:t>
            </w:r>
            <w:r>
              <w:rPr>
                <w:color w:val="000000"/>
                <w:sz w:val="18"/>
                <w:szCs w:val="18"/>
              </w:rPr>
              <w:t>5</w:t>
            </w:r>
          </w:p>
        </w:tc>
        <w:tc>
          <w:tcPr>
            <w:tcW w:w="2104" w:type="dxa"/>
            <w:vMerge w:val="restart"/>
            <w:vAlign w:val="center"/>
          </w:tcPr>
          <w:p>
            <w:pPr>
              <w:jc w:val="center"/>
              <w:rPr>
                <w:color w:val="000000"/>
                <w:kern w:val="0"/>
                <w:sz w:val="18"/>
                <w:szCs w:val="18"/>
              </w:rPr>
            </w:pPr>
            <w:r>
              <w:rPr>
                <w:rFonts w:hint="eastAsia"/>
                <w:color w:val="000000"/>
                <w:kern w:val="0"/>
                <w:sz w:val="18"/>
                <w:szCs w:val="18"/>
              </w:rPr>
              <w:t>参照 GB 50212，并提供第三方检测报告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continue"/>
            <w:noWrap/>
            <w:vAlign w:val="center"/>
          </w:tcPr>
          <w:p>
            <w:pPr>
              <w:jc w:val="center"/>
              <w:rPr>
                <w:rFonts w:hAnsi="宋体"/>
                <w:color w:val="000000"/>
                <w:kern w:val="0"/>
                <w:sz w:val="18"/>
                <w:szCs w:val="18"/>
              </w:rPr>
            </w:pPr>
          </w:p>
        </w:tc>
        <w:tc>
          <w:tcPr>
            <w:tcW w:w="1085" w:type="dxa"/>
            <w:vMerge w:val="continue"/>
            <w:noWrap/>
            <w:vAlign w:val="center"/>
          </w:tcPr>
          <w:p>
            <w:pPr>
              <w:pStyle w:val="99"/>
              <w:jc w:val="center"/>
              <w:rPr>
                <w:sz w:val="18"/>
                <w:szCs w:val="18"/>
              </w:rPr>
            </w:pPr>
          </w:p>
        </w:tc>
        <w:tc>
          <w:tcPr>
            <w:tcW w:w="1537" w:type="dxa"/>
            <w:vAlign w:val="center"/>
          </w:tcPr>
          <w:p>
            <w:pPr>
              <w:pStyle w:val="99"/>
              <w:jc w:val="center"/>
              <w:rPr>
                <w:sz w:val="18"/>
                <w:szCs w:val="18"/>
              </w:rPr>
            </w:pPr>
            <w:r>
              <w:rPr>
                <w:rFonts w:hint="eastAsia"/>
                <w:sz w:val="18"/>
                <w:szCs w:val="18"/>
              </w:rPr>
              <w:t>粘结强度实测值与标准值的比值</w:t>
            </w:r>
          </w:p>
        </w:tc>
        <w:tc>
          <w:tcPr>
            <w:tcW w:w="724" w:type="dxa"/>
            <w:vMerge w:val="continue"/>
            <w:noWrap/>
            <w:vAlign w:val="center"/>
          </w:tcPr>
          <w:p>
            <w:pPr>
              <w:jc w:val="center"/>
              <w:rPr>
                <w:rFonts w:hAnsi="宋体"/>
                <w:sz w:val="18"/>
                <w:szCs w:val="18"/>
              </w:rPr>
            </w:pPr>
          </w:p>
        </w:tc>
        <w:tc>
          <w:tcPr>
            <w:tcW w:w="992" w:type="dxa"/>
            <w:noWrap/>
            <w:vAlign w:val="center"/>
          </w:tcPr>
          <w:p>
            <w:pPr>
              <w:pStyle w:val="151"/>
              <w:tabs>
                <w:tab w:val="left" w:pos="882"/>
              </w:tabs>
              <w:spacing w:line="360" w:lineRule="auto"/>
              <w:ind w:firstLine="0"/>
              <w:rPr>
                <w:color w:val="000000"/>
                <w:sz w:val="18"/>
                <w:szCs w:val="18"/>
              </w:rPr>
            </w:pPr>
            <w:r>
              <w:rPr>
                <w:rFonts w:hint="eastAsia"/>
                <w:color w:val="000000"/>
                <w:sz w:val="18"/>
                <w:szCs w:val="18"/>
              </w:rPr>
              <w:t>≥1.0</w:t>
            </w:r>
          </w:p>
        </w:tc>
        <w:tc>
          <w:tcPr>
            <w:tcW w:w="1843" w:type="dxa"/>
            <w:gridSpan w:val="2"/>
            <w:vAlign w:val="center"/>
          </w:tcPr>
          <w:p>
            <w:pPr>
              <w:pStyle w:val="151"/>
              <w:tabs>
                <w:tab w:val="left" w:pos="882"/>
              </w:tabs>
              <w:spacing w:line="360" w:lineRule="auto"/>
              <w:ind w:firstLine="0"/>
              <w:rPr>
                <w:color w:val="000000"/>
                <w:sz w:val="18"/>
                <w:szCs w:val="18"/>
              </w:rPr>
            </w:pPr>
            <w:r>
              <w:rPr>
                <w:rFonts w:hint="eastAsia"/>
                <w:color w:val="000000"/>
                <w:sz w:val="18"/>
                <w:szCs w:val="18"/>
              </w:rPr>
              <w:t>≥1.</w:t>
            </w:r>
            <w:r>
              <w:rPr>
                <w:color w:val="000000"/>
                <w:sz w:val="18"/>
                <w:szCs w:val="18"/>
              </w:rPr>
              <w:t>2</w:t>
            </w:r>
          </w:p>
        </w:tc>
        <w:tc>
          <w:tcPr>
            <w:tcW w:w="2104"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07" w:type="dxa"/>
            <w:vMerge w:val="continue"/>
            <w:vAlign w:val="center"/>
          </w:tcPr>
          <w:p>
            <w:pPr>
              <w:jc w:val="center"/>
              <w:rPr>
                <w:rFonts w:hAnsi="宋体"/>
                <w:color w:val="000000"/>
                <w:kern w:val="0"/>
                <w:sz w:val="18"/>
                <w:szCs w:val="18"/>
              </w:rPr>
            </w:pPr>
          </w:p>
        </w:tc>
        <w:tc>
          <w:tcPr>
            <w:tcW w:w="1085" w:type="dxa"/>
            <w:vMerge w:val="restart"/>
            <w:noWrap/>
            <w:vAlign w:val="center"/>
          </w:tcPr>
          <w:p>
            <w:pPr>
              <w:pStyle w:val="99"/>
              <w:jc w:val="center"/>
              <w:rPr>
                <w:sz w:val="18"/>
                <w:szCs w:val="18"/>
              </w:rPr>
            </w:pPr>
            <w:r>
              <w:rPr>
                <w:rFonts w:hint="eastAsia"/>
                <w:sz w:val="18"/>
                <w:szCs w:val="18"/>
              </w:rPr>
              <w:t>耐久性</w:t>
            </w:r>
          </w:p>
          <w:p>
            <w:pPr>
              <w:pStyle w:val="99"/>
              <w:jc w:val="center"/>
              <w:rPr>
                <w:sz w:val="18"/>
                <w:szCs w:val="18"/>
                <w:vertAlign w:val="superscript"/>
              </w:rPr>
            </w:pPr>
          </w:p>
        </w:tc>
        <w:tc>
          <w:tcPr>
            <w:tcW w:w="1537" w:type="dxa"/>
            <w:vAlign w:val="center"/>
          </w:tcPr>
          <w:p>
            <w:pPr>
              <w:jc w:val="center"/>
              <w:rPr>
                <w:color w:val="000000"/>
                <w:kern w:val="0"/>
                <w:sz w:val="18"/>
                <w:szCs w:val="18"/>
                <w:vertAlign w:val="superscript"/>
              </w:rPr>
            </w:pPr>
            <w:r>
              <w:rPr>
                <w:rFonts w:hint="eastAsia" w:ascii="宋体" w:hAnsi="Times New Roman" w:cs="宋体"/>
                <w:color w:val="000000"/>
                <w:kern w:val="0"/>
                <w:sz w:val="18"/>
                <w:szCs w:val="18"/>
              </w:rPr>
              <w:t>抗渗等级</w:t>
            </w:r>
          </w:p>
        </w:tc>
        <w:tc>
          <w:tcPr>
            <w:tcW w:w="724" w:type="dxa"/>
            <w:noWrap/>
            <w:vAlign w:val="center"/>
          </w:tcPr>
          <w:p>
            <w:pPr>
              <w:jc w:val="center"/>
              <w:rPr>
                <w:color w:val="000000"/>
                <w:kern w:val="0"/>
                <w:sz w:val="18"/>
                <w:szCs w:val="18"/>
              </w:rPr>
            </w:pPr>
            <w:r>
              <w:rPr>
                <w:rFonts w:hint="eastAsia"/>
                <w:color w:val="000000"/>
                <w:kern w:val="0"/>
                <w:sz w:val="18"/>
                <w:szCs w:val="18"/>
              </w:rPr>
              <w:t>MPa</w:t>
            </w:r>
          </w:p>
        </w:tc>
        <w:tc>
          <w:tcPr>
            <w:tcW w:w="992" w:type="dxa"/>
            <w:noWrap/>
            <w:vAlign w:val="center"/>
          </w:tcPr>
          <w:p>
            <w:pPr>
              <w:widowControl/>
              <w:jc w:val="center"/>
              <w:rPr>
                <w:color w:val="000000"/>
                <w:kern w:val="0"/>
                <w:sz w:val="18"/>
                <w:szCs w:val="18"/>
              </w:rPr>
            </w:pPr>
            <w:r>
              <w:rPr>
                <w:rFonts w:hint="eastAsia"/>
                <w:color w:val="000000"/>
                <w:sz w:val="18"/>
                <w:szCs w:val="18"/>
              </w:rPr>
              <w:t>≥1.5</w:t>
            </w:r>
          </w:p>
        </w:tc>
        <w:tc>
          <w:tcPr>
            <w:tcW w:w="992" w:type="dxa"/>
            <w:vAlign w:val="center"/>
          </w:tcPr>
          <w:p>
            <w:pPr>
              <w:widowControl/>
              <w:jc w:val="center"/>
              <w:rPr>
                <w:color w:val="000000"/>
                <w:kern w:val="0"/>
                <w:sz w:val="18"/>
                <w:szCs w:val="18"/>
              </w:rPr>
            </w:pPr>
            <w:r>
              <w:rPr>
                <w:rFonts w:hint="eastAsia"/>
                <w:color w:val="000000"/>
                <w:sz w:val="18"/>
                <w:szCs w:val="18"/>
              </w:rPr>
              <w:t>≥</w:t>
            </w:r>
            <w:r>
              <w:rPr>
                <w:color w:val="000000"/>
                <w:sz w:val="18"/>
                <w:szCs w:val="18"/>
              </w:rPr>
              <w:t>1.8</w:t>
            </w:r>
          </w:p>
        </w:tc>
        <w:tc>
          <w:tcPr>
            <w:tcW w:w="851" w:type="dxa"/>
            <w:vAlign w:val="center"/>
          </w:tcPr>
          <w:p>
            <w:pPr>
              <w:widowControl/>
              <w:jc w:val="center"/>
              <w:rPr>
                <w:color w:val="000000"/>
                <w:kern w:val="0"/>
                <w:sz w:val="18"/>
                <w:szCs w:val="18"/>
              </w:rPr>
            </w:pPr>
            <w:r>
              <w:rPr>
                <w:rFonts w:hint="eastAsia"/>
                <w:color w:val="000000"/>
                <w:sz w:val="18"/>
                <w:szCs w:val="18"/>
              </w:rPr>
              <w:t>≥</w:t>
            </w:r>
            <w:r>
              <w:rPr>
                <w:color w:val="000000"/>
                <w:sz w:val="18"/>
                <w:szCs w:val="18"/>
              </w:rPr>
              <w:t>2.0</w:t>
            </w:r>
          </w:p>
        </w:tc>
        <w:tc>
          <w:tcPr>
            <w:tcW w:w="2104"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907" w:type="dxa"/>
            <w:vMerge w:val="continue"/>
            <w:vAlign w:val="center"/>
          </w:tcPr>
          <w:p>
            <w:pPr>
              <w:jc w:val="center"/>
              <w:rPr>
                <w:rFonts w:hAnsi="宋体"/>
                <w:color w:val="000000"/>
                <w:kern w:val="0"/>
                <w:sz w:val="18"/>
                <w:szCs w:val="18"/>
              </w:rPr>
            </w:pPr>
          </w:p>
        </w:tc>
        <w:tc>
          <w:tcPr>
            <w:tcW w:w="1085" w:type="dxa"/>
            <w:vMerge w:val="continue"/>
            <w:noWrap/>
            <w:vAlign w:val="center"/>
          </w:tcPr>
          <w:p>
            <w:pPr>
              <w:jc w:val="center"/>
              <w:rPr>
                <w:color w:val="000000"/>
                <w:kern w:val="0"/>
                <w:sz w:val="18"/>
                <w:szCs w:val="18"/>
              </w:rPr>
            </w:pPr>
          </w:p>
        </w:tc>
        <w:tc>
          <w:tcPr>
            <w:tcW w:w="1537" w:type="dxa"/>
            <w:vAlign w:val="center"/>
          </w:tcPr>
          <w:p>
            <w:pPr>
              <w:jc w:val="center"/>
              <w:rPr>
                <w:color w:val="000000"/>
                <w:kern w:val="0"/>
                <w:sz w:val="18"/>
                <w:szCs w:val="18"/>
              </w:rPr>
            </w:pPr>
            <w:r>
              <w:rPr>
                <w:rFonts w:hint="eastAsia"/>
                <w:color w:val="000000"/>
                <w:kern w:val="0"/>
                <w:sz w:val="18"/>
                <w:szCs w:val="18"/>
              </w:rPr>
              <w:t>耐酸性介质</w:t>
            </w:r>
            <w:r>
              <w:rPr>
                <w:rFonts w:hint="eastAsia"/>
                <w:color w:val="000000"/>
                <w:kern w:val="0"/>
                <w:sz w:val="18"/>
                <w:szCs w:val="18"/>
                <w:vertAlign w:val="superscript"/>
              </w:rPr>
              <w:t>a</w:t>
            </w:r>
          </w:p>
          <w:p>
            <w:pPr>
              <w:jc w:val="center"/>
              <w:rPr>
                <w:color w:val="000000"/>
                <w:kern w:val="0"/>
                <w:sz w:val="18"/>
                <w:szCs w:val="18"/>
              </w:rPr>
            </w:pPr>
            <w:r>
              <w:rPr>
                <w:rFonts w:hint="eastAsia"/>
                <w:color w:val="000000"/>
                <w:kern w:val="0"/>
                <w:sz w:val="18"/>
                <w:szCs w:val="18"/>
              </w:rPr>
              <w:t>（</w:t>
            </w:r>
            <w:r>
              <w:rPr>
                <w:color w:val="000000"/>
                <w:kern w:val="0"/>
                <w:sz w:val="18"/>
                <w:szCs w:val="18"/>
              </w:rPr>
              <w:t>48h</w:t>
            </w:r>
            <w:r>
              <w:rPr>
                <w:rFonts w:hint="eastAsia"/>
                <w:color w:val="000000"/>
                <w:kern w:val="0"/>
                <w:sz w:val="18"/>
                <w:szCs w:val="18"/>
              </w:rPr>
              <w:t>）</w:t>
            </w:r>
          </w:p>
        </w:tc>
        <w:tc>
          <w:tcPr>
            <w:tcW w:w="724" w:type="dxa"/>
            <w:vMerge w:val="restart"/>
            <w:noWrap/>
            <w:vAlign w:val="center"/>
          </w:tcPr>
          <w:p>
            <w:pPr>
              <w:jc w:val="center"/>
              <w:rPr>
                <w:color w:val="000000"/>
                <w:kern w:val="0"/>
                <w:sz w:val="18"/>
                <w:szCs w:val="18"/>
              </w:rPr>
            </w:pPr>
            <w:r>
              <w:rPr>
                <w:rFonts w:hint="eastAsia"/>
                <w:color w:val="000000"/>
                <w:kern w:val="0"/>
                <w:sz w:val="18"/>
                <w:szCs w:val="18"/>
              </w:rPr>
              <w:t>/</w:t>
            </w:r>
          </w:p>
        </w:tc>
        <w:tc>
          <w:tcPr>
            <w:tcW w:w="2835" w:type="dxa"/>
            <w:gridSpan w:val="3"/>
            <w:noWrap/>
            <w:vAlign w:val="center"/>
          </w:tcPr>
          <w:p>
            <w:pPr>
              <w:widowControl/>
              <w:jc w:val="center"/>
              <w:rPr>
                <w:color w:val="000000"/>
                <w:kern w:val="0"/>
                <w:sz w:val="18"/>
                <w:szCs w:val="18"/>
              </w:rPr>
            </w:pPr>
            <w:r>
              <w:rPr>
                <w:rFonts w:hint="eastAsia"/>
                <w:color w:val="000000"/>
                <w:kern w:val="0"/>
                <w:sz w:val="18"/>
                <w:szCs w:val="18"/>
              </w:rPr>
              <w:t>无裂纹、无起泡、无剥落、无变色</w:t>
            </w:r>
          </w:p>
        </w:tc>
        <w:tc>
          <w:tcPr>
            <w:tcW w:w="2104" w:type="dxa"/>
            <w:vMerge w:val="restart"/>
            <w:vAlign w:val="center"/>
          </w:tcPr>
          <w:p>
            <w:pPr>
              <w:jc w:val="center"/>
              <w:rPr>
                <w:color w:val="000000"/>
                <w:kern w:val="0"/>
                <w:sz w:val="18"/>
                <w:szCs w:val="18"/>
              </w:rPr>
            </w:pPr>
            <w:r>
              <w:rPr>
                <w:rFonts w:hint="eastAsia"/>
                <w:color w:val="000000"/>
                <w:kern w:val="0"/>
                <w:sz w:val="18"/>
                <w:szCs w:val="18"/>
              </w:rPr>
              <w:t>参照 GB/T9274-1988《色漆和清漆 耐液体介质的测定》、并提供第三方检测报告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907" w:type="dxa"/>
            <w:vMerge w:val="continue"/>
            <w:vAlign w:val="center"/>
          </w:tcPr>
          <w:p>
            <w:pPr>
              <w:jc w:val="center"/>
              <w:rPr>
                <w:rFonts w:hAnsi="宋体"/>
                <w:color w:val="000000"/>
                <w:kern w:val="0"/>
                <w:sz w:val="18"/>
                <w:szCs w:val="18"/>
              </w:rPr>
            </w:pPr>
          </w:p>
        </w:tc>
        <w:tc>
          <w:tcPr>
            <w:tcW w:w="1085" w:type="dxa"/>
            <w:vMerge w:val="continue"/>
            <w:noWrap/>
            <w:vAlign w:val="center"/>
          </w:tcPr>
          <w:p>
            <w:pPr>
              <w:jc w:val="center"/>
              <w:rPr>
                <w:color w:val="000000"/>
                <w:kern w:val="0"/>
                <w:sz w:val="18"/>
                <w:szCs w:val="18"/>
              </w:rPr>
            </w:pPr>
          </w:p>
        </w:tc>
        <w:tc>
          <w:tcPr>
            <w:tcW w:w="1537" w:type="dxa"/>
            <w:vAlign w:val="center"/>
          </w:tcPr>
          <w:p>
            <w:pPr>
              <w:jc w:val="center"/>
              <w:rPr>
                <w:color w:val="000000"/>
                <w:kern w:val="0"/>
                <w:sz w:val="18"/>
                <w:szCs w:val="18"/>
              </w:rPr>
            </w:pPr>
            <w:r>
              <w:rPr>
                <w:rFonts w:hint="eastAsia"/>
                <w:color w:val="000000"/>
                <w:kern w:val="0"/>
                <w:sz w:val="18"/>
                <w:szCs w:val="18"/>
              </w:rPr>
              <w:t>耐盐类介质</w:t>
            </w:r>
            <w:r>
              <w:rPr>
                <w:color w:val="000000"/>
                <w:kern w:val="0"/>
                <w:sz w:val="18"/>
                <w:szCs w:val="18"/>
                <w:vertAlign w:val="superscript"/>
              </w:rPr>
              <w:t>b</w:t>
            </w:r>
          </w:p>
          <w:p>
            <w:pPr>
              <w:jc w:val="center"/>
              <w:rPr>
                <w:color w:val="000000"/>
                <w:kern w:val="0"/>
                <w:sz w:val="18"/>
                <w:szCs w:val="18"/>
              </w:rPr>
            </w:pPr>
            <w:r>
              <w:rPr>
                <w:rFonts w:hint="eastAsia"/>
                <w:color w:val="000000"/>
                <w:kern w:val="0"/>
                <w:sz w:val="18"/>
                <w:szCs w:val="18"/>
              </w:rPr>
              <w:t>（</w:t>
            </w:r>
            <w:r>
              <w:rPr>
                <w:color w:val="000000"/>
                <w:kern w:val="0"/>
                <w:sz w:val="18"/>
                <w:szCs w:val="18"/>
              </w:rPr>
              <w:t>7</w:t>
            </w:r>
            <w:r>
              <w:rPr>
                <w:rFonts w:hint="eastAsia"/>
                <w:color w:val="000000"/>
                <w:kern w:val="0"/>
                <w:sz w:val="18"/>
                <w:szCs w:val="18"/>
              </w:rPr>
              <w:t>d）</w:t>
            </w:r>
          </w:p>
        </w:tc>
        <w:tc>
          <w:tcPr>
            <w:tcW w:w="724" w:type="dxa"/>
            <w:vMerge w:val="continue"/>
            <w:noWrap/>
            <w:vAlign w:val="center"/>
          </w:tcPr>
          <w:p>
            <w:pPr>
              <w:jc w:val="center"/>
              <w:rPr>
                <w:color w:val="000000"/>
                <w:kern w:val="0"/>
                <w:sz w:val="18"/>
                <w:szCs w:val="18"/>
              </w:rPr>
            </w:pPr>
          </w:p>
        </w:tc>
        <w:tc>
          <w:tcPr>
            <w:tcW w:w="2835" w:type="dxa"/>
            <w:gridSpan w:val="3"/>
            <w:noWrap/>
            <w:vAlign w:val="center"/>
          </w:tcPr>
          <w:p>
            <w:pPr>
              <w:widowControl/>
              <w:jc w:val="center"/>
              <w:rPr>
                <w:color w:val="000000"/>
                <w:kern w:val="0"/>
                <w:sz w:val="18"/>
                <w:szCs w:val="18"/>
              </w:rPr>
            </w:pPr>
            <w:r>
              <w:rPr>
                <w:rFonts w:hint="eastAsia"/>
                <w:color w:val="000000"/>
                <w:kern w:val="0"/>
                <w:sz w:val="18"/>
                <w:szCs w:val="18"/>
              </w:rPr>
              <w:t>无裂纹、无起泡、无剥落、无变色</w:t>
            </w:r>
          </w:p>
        </w:tc>
        <w:tc>
          <w:tcPr>
            <w:tcW w:w="2104" w:type="dxa"/>
            <w:vMerge w:val="continue"/>
            <w:vAlign w:val="center"/>
          </w:tcPr>
          <w:p>
            <w:pPr>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9192" w:type="dxa"/>
            <w:gridSpan w:val="8"/>
            <w:vAlign w:val="center"/>
          </w:tcPr>
          <w:p>
            <w:pPr>
              <w:jc w:val="left"/>
              <w:rPr>
                <w:color w:val="000000"/>
                <w:kern w:val="0"/>
                <w:sz w:val="18"/>
                <w:szCs w:val="18"/>
              </w:rPr>
            </w:pPr>
            <w:r>
              <w:rPr>
                <w:rFonts w:hint="eastAsia"/>
                <w:color w:val="000000"/>
                <w:kern w:val="0"/>
                <w:sz w:val="18"/>
                <w:szCs w:val="18"/>
              </w:rPr>
              <w:t>注：a.酸性介质是指质量浓度百分比为</w:t>
            </w:r>
            <w:r>
              <w:rPr>
                <w:color w:val="000000"/>
                <w:kern w:val="0"/>
                <w:sz w:val="18"/>
                <w:szCs w:val="18"/>
              </w:rPr>
              <w:t>10</w:t>
            </w:r>
            <w:r>
              <w:rPr>
                <w:rFonts w:hint="eastAsia"/>
                <w:color w:val="000000"/>
                <w:kern w:val="0"/>
                <w:sz w:val="18"/>
                <w:szCs w:val="18"/>
              </w:rPr>
              <w:t>%的酸性溶液，如硫酸、醋酸、柠檬酸、乳酸等；</w:t>
            </w:r>
          </w:p>
          <w:p>
            <w:pPr>
              <w:ind w:firstLine="360"/>
              <w:jc w:val="left"/>
              <w:rPr>
                <w:color w:val="000000"/>
                <w:kern w:val="0"/>
                <w:sz w:val="18"/>
                <w:szCs w:val="18"/>
              </w:rPr>
            </w:pPr>
            <w:r>
              <w:rPr>
                <w:rFonts w:hint="eastAsia"/>
                <w:color w:val="000000"/>
                <w:kern w:val="0"/>
                <w:sz w:val="18"/>
                <w:szCs w:val="18"/>
              </w:rPr>
              <w:t>b.盐类介质是指中等浓度以下的盐类溶液，如氯化钠溶液（1</w:t>
            </w:r>
            <w:r>
              <w:rPr>
                <w:color w:val="000000"/>
                <w:kern w:val="0"/>
                <w:sz w:val="18"/>
                <w:szCs w:val="18"/>
              </w:rPr>
              <w:t>0%</w:t>
            </w:r>
            <w:r>
              <w:rPr>
                <w:rFonts w:hint="eastAsia"/>
                <w:color w:val="000000"/>
                <w:kern w:val="0"/>
                <w:sz w:val="18"/>
                <w:szCs w:val="18"/>
              </w:rPr>
              <w:t>）、氯化铵（饱和）、硝酸铵（饱和）、硫酸铵（饱和）等；</w:t>
            </w:r>
          </w:p>
        </w:tc>
      </w:tr>
    </w:tbl>
    <w:p>
      <w:pPr>
        <w:pStyle w:val="78"/>
        <w:rPr>
          <w:rFonts w:ascii="Times New Roman" w:eastAsia="等线"/>
          <w:color w:val="000000"/>
        </w:rPr>
      </w:pPr>
      <w:bookmarkStart w:id="125" w:name="_Toc8743135"/>
      <w:bookmarkStart w:id="126" w:name="_Toc350864010"/>
      <w:bookmarkStart w:id="127" w:name="_Toc360436771"/>
      <w:bookmarkStart w:id="128" w:name="_Toc360436858"/>
      <w:bookmarkStart w:id="129" w:name="_Toc360632449"/>
      <w:bookmarkStart w:id="130" w:name="_Toc384816571"/>
      <w:bookmarkStart w:id="131" w:name="_Toc396134056"/>
      <w:r>
        <w:rPr>
          <w:rFonts w:ascii="Times New Roman" w:eastAsia="等线"/>
          <w:color w:val="000000"/>
        </w:rPr>
        <w:t>4.</w:t>
      </w:r>
      <w:r>
        <w:rPr>
          <w:rFonts w:hint="eastAsia" w:ascii="Times New Roman" w:eastAsia="等线"/>
          <w:color w:val="000000"/>
        </w:rPr>
        <w:t>3</w:t>
      </w:r>
      <w:r>
        <w:rPr>
          <w:rFonts w:hint="eastAsia"/>
          <w:color w:val="000000"/>
        </w:rPr>
        <w:t>检验方法和计算方法</w:t>
      </w:r>
      <w:bookmarkEnd w:id="125"/>
    </w:p>
    <w:p>
      <w:pPr>
        <w:widowControl/>
        <w:tabs>
          <w:tab w:val="center" w:pos="4201"/>
          <w:tab w:val="right" w:leader="dot" w:pos="9298"/>
        </w:tabs>
        <w:autoSpaceDE w:val="0"/>
        <w:autoSpaceDN w:val="0"/>
        <w:spacing w:line="360" w:lineRule="auto"/>
        <w:rPr>
          <w:rFonts w:ascii="Times New Roman" w:hAnsi="Times New Roman"/>
        </w:rPr>
      </w:pPr>
      <w:r>
        <w:rPr>
          <w:rFonts w:ascii="Times New Roman" w:hAnsi="Times New Roman"/>
        </w:rPr>
        <w:t>4.3.1 生产企业应按4.1的规定提供有效期内的第三方环境监测报告、管理体系认证证书、产品型式检验报告、安全生产标准化证书、EPD和碳足迹报告、应用技术文件（如企业标准、企业技术规程、施工应用指南、使用说明书等）等相关资料。</w:t>
      </w:r>
    </w:p>
    <w:p>
      <w:pPr>
        <w:widowControl/>
        <w:tabs>
          <w:tab w:val="center" w:pos="4201"/>
          <w:tab w:val="right" w:leader="dot" w:pos="9298"/>
        </w:tabs>
        <w:autoSpaceDE w:val="0"/>
        <w:autoSpaceDN w:val="0"/>
        <w:spacing w:line="360" w:lineRule="auto"/>
        <w:rPr>
          <w:rFonts w:ascii="Times New Roman" w:hAnsi="Times New Roman"/>
        </w:rPr>
      </w:pPr>
      <w:r>
        <w:rPr>
          <w:rFonts w:ascii="Times New Roman" w:hAnsi="Times New Roman"/>
        </w:rPr>
        <w:t>4.3.2 资源属性中单位产品原材料消耗、单位产品新鲜水消耗、固体废弃物利用率按附录A的规定进行。</w:t>
      </w:r>
    </w:p>
    <w:p>
      <w:pPr>
        <w:widowControl/>
        <w:tabs>
          <w:tab w:val="center" w:pos="4201"/>
          <w:tab w:val="right" w:leader="dot" w:pos="9298"/>
        </w:tabs>
        <w:autoSpaceDE w:val="0"/>
        <w:autoSpaceDN w:val="0"/>
        <w:spacing w:line="360" w:lineRule="auto"/>
        <w:rPr>
          <w:rFonts w:ascii="Times New Roman" w:hAnsi="Times New Roman"/>
        </w:rPr>
      </w:pPr>
      <w:r>
        <w:rPr>
          <w:rFonts w:ascii="Times New Roman" w:hAnsi="Times New Roman"/>
        </w:rPr>
        <w:t>4.3.3 能源属性中单位产品综合能耗按附录A的规定进行。</w:t>
      </w:r>
    </w:p>
    <w:p>
      <w:pPr>
        <w:widowControl/>
        <w:tabs>
          <w:tab w:val="center" w:pos="4201"/>
          <w:tab w:val="right" w:leader="dot" w:pos="9298"/>
        </w:tabs>
        <w:autoSpaceDE w:val="0"/>
        <w:autoSpaceDN w:val="0"/>
        <w:spacing w:line="360" w:lineRule="auto"/>
        <w:rPr>
          <w:rFonts w:ascii="Times New Roman" w:hAnsi="Times New Roman"/>
        </w:rPr>
      </w:pPr>
      <w:r>
        <w:rPr>
          <w:rFonts w:ascii="Times New Roman" w:hAnsi="Times New Roman"/>
        </w:rPr>
        <w:t>4.3.4 环境属性中单位产品废水排放量按附录A的规定进行，粉尘回收装置通过提交证明文件结合现场检查的方式进行评价。</w:t>
      </w:r>
    </w:p>
    <w:p>
      <w:pPr>
        <w:autoSpaceDE w:val="0"/>
        <w:autoSpaceDN w:val="0"/>
        <w:adjustRightInd w:val="0"/>
        <w:spacing w:line="360" w:lineRule="auto"/>
        <w:jc w:val="left"/>
        <w:rPr>
          <w:rFonts w:ascii="Times New Roman" w:hAnsi="Times New Roman"/>
        </w:rPr>
      </w:pPr>
      <w:r>
        <w:rPr>
          <w:rFonts w:ascii="Times New Roman" w:hAnsi="Times New Roman"/>
        </w:rPr>
        <w:t>4.3.5 品质属性指标应由生产企业提供近一年的产品质量检验报告或按相应产品标准进行。</w:t>
      </w:r>
    </w:p>
    <w:p>
      <w:pPr>
        <w:pStyle w:val="78"/>
        <w:rPr>
          <w:color w:val="000000"/>
        </w:rPr>
      </w:pPr>
      <w:bookmarkStart w:id="132" w:name="_Toc8743136"/>
      <w:r>
        <w:rPr>
          <w:rFonts w:hint="eastAsia"/>
          <w:color w:val="000000"/>
        </w:rPr>
        <w:t xml:space="preserve">5 </w:t>
      </w:r>
      <w:r>
        <w:rPr>
          <w:rFonts w:hint="eastAsia" w:hAnsi="黑体"/>
        </w:rPr>
        <w:t>评价方法</w:t>
      </w:r>
      <w:bookmarkEnd w:id="132"/>
    </w:p>
    <w:p>
      <w:pPr>
        <w:widowControl/>
        <w:tabs>
          <w:tab w:val="center" w:pos="4201"/>
          <w:tab w:val="right" w:leader="dot" w:pos="9298"/>
        </w:tabs>
        <w:autoSpaceDE w:val="0"/>
        <w:autoSpaceDN w:val="0"/>
        <w:spacing w:line="360" w:lineRule="auto"/>
        <w:ind w:firstLine="420" w:firstLineChars="200"/>
        <w:rPr>
          <w:rFonts w:ascii="Times New Roman" w:hAnsi="Times New Roman"/>
        </w:rPr>
      </w:pPr>
      <w:r>
        <w:rPr>
          <w:rFonts w:hint="eastAsia" w:ascii="Times New Roman" w:hAnsi="Times New Roman"/>
        </w:rPr>
        <w:t>本标准采用指标符合性评价的方法，同时满足基本要求（4.1）和评价指标（4.2）对应星级要求的产品可判定为一星级、二星级或三星级绿色建材产品。</w:t>
      </w:r>
      <w:bookmarkEnd w:id="126"/>
      <w:bookmarkEnd w:id="127"/>
      <w:bookmarkEnd w:id="128"/>
      <w:bookmarkEnd w:id="129"/>
      <w:bookmarkEnd w:id="130"/>
      <w:bookmarkEnd w:id="131"/>
    </w:p>
    <w:p>
      <w:pPr>
        <w:autoSpaceDE w:val="0"/>
        <w:autoSpaceDN w:val="0"/>
        <w:adjustRightInd w:val="0"/>
        <w:rPr>
          <w:kern w:val="0"/>
        </w:rPr>
      </w:pPr>
    </w:p>
    <w:p/>
    <w:p/>
    <w:p/>
    <w:p/>
    <w:p/>
    <w:p/>
    <w:p/>
    <w:p/>
    <w:p/>
    <w:p/>
    <w:p/>
    <w:p/>
    <w:p/>
    <w:p/>
    <w:p/>
    <w:p/>
    <w:p/>
    <w:p/>
    <w:p/>
    <w:p/>
    <w:p/>
    <w:p/>
    <w:p/>
    <w:p/>
    <w:p/>
    <w:p/>
    <w:p/>
    <w:p/>
    <w:p/>
    <w:p/>
    <w:p/>
    <w:p/>
    <w:p>
      <w:pPr>
        <w:spacing w:line="520" w:lineRule="exact"/>
        <w:jc w:val="center"/>
        <w:rPr>
          <w:b/>
          <w:sz w:val="28"/>
          <w:szCs w:val="28"/>
        </w:rPr>
      </w:pPr>
      <w:r>
        <w:rPr>
          <w:rFonts w:hint="eastAsia"/>
          <w:b/>
          <w:sz w:val="28"/>
          <w:szCs w:val="28"/>
        </w:rPr>
        <w:t>附录A</w:t>
      </w:r>
    </w:p>
    <w:p>
      <w:pPr>
        <w:spacing w:line="520" w:lineRule="exact"/>
        <w:jc w:val="center"/>
        <w:rPr>
          <w:b/>
          <w:sz w:val="28"/>
          <w:szCs w:val="28"/>
        </w:rPr>
      </w:pPr>
      <w:r>
        <w:rPr>
          <w:rFonts w:hint="eastAsia"/>
          <w:b/>
          <w:sz w:val="28"/>
          <w:szCs w:val="28"/>
        </w:rPr>
        <w:t>（规范性附录）</w:t>
      </w:r>
    </w:p>
    <w:p>
      <w:pPr>
        <w:spacing w:line="520" w:lineRule="exact"/>
        <w:jc w:val="center"/>
        <w:rPr>
          <w:b/>
          <w:sz w:val="28"/>
          <w:szCs w:val="28"/>
        </w:rPr>
      </w:pPr>
      <w:r>
        <w:rPr>
          <w:rFonts w:hint="eastAsia"/>
          <w:b/>
          <w:sz w:val="28"/>
          <w:szCs w:val="28"/>
        </w:rPr>
        <w:t>防腐材料产品部分评价指标计算方法</w:t>
      </w:r>
    </w:p>
    <w:p>
      <w:pPr>
        <w:pStyle w:val="90"/>
        <w:spacing w:before="312" w:after="312"/>
        <w:rPr>
          <w:rFonts w:ascii="Times New Roman"/>
          <w:kern w:val="0"/>
        </w:rPr>
      </w:pPr>
      <w:bookmarkStart w:id="133" w:name="_Toc8743137"/>
      <w:r>
        <w:rPr>
          <w:rFonts w:hint="eastAsia" w:ascii="Times New Roman"/>
          <w:kern w:val="0"/>
        </w:rPr>
        <w:t>A.1 单位产品原材料消耗</w:t>
      </w:r>
      <w:bookmarkEnd w:id="133"/>
    </w:p>
    <w:p>
      <w:pPr>
        <w:pStyle w:val="23"/>
        <w:rPr>
          <w:rFonts w:ascii="Times New Roman"/>
        </w:rPr>
      </w:pPr>
      <w:r>
        <w:rPr>
          <w:rFonts w:ascii="Times New Roman"/>
        </w:rPr>
        <w:t xml:space="preserve"> 单位产品原材料消耗按式（A.1）计算：</w:t>
      </w:r>
    </w:p>
    <w:p>
      <w:pPr>
        <w:pStyle w:val="115"/>
        <w:spacing w:before="156" w:after="156"/>
        <w:jc w:val="left"/>
        <w:rPr>
          <w:rFonts w:ascii="Times New Roman"/>
        </w:rPr>
      </w:pPr>
      <w:r>
        <w:rPr>
          <w:rFonts w:hint="eastAsia"/>
        </w:rPr>
        <w:t xml:space="preserve">                                 </w:t>
      </w:r>
      <w:r>
        <w:rPr>
          <w:i/>
          <w:position w:val="-30"/>
        </w:rPr>
        <w:object>
          <v:shape id="_x0000_i1025" o:spt="75" type="#_x0000_t75" style="height:36pt;width:46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rPr>
        <w:tab/>
      </w:r>
      <w:r>
        <w:rPr>
          <w:rFonts w:ascii="Times New Roman"/>
        </w:rPr>
        <w:t>(</w:t>
      </w:r>
      <w:r>
        <w:rPr>
          <w:rFonts w:hint="eastAsia" w:ascii="Times New Roman"/>
        </w:rPr>
        <w:t>A</w:t>
      </w:r>
      <w:r>
        <w:rPr>
          <w:rFonts w:ascii="Times New Roman"/>
        </w:rPr>
        <w:t>.</w:t>
      </w:r>
      <w:r>
        <w:rPr>
          <w:rFonts w:ascii="Times New Roman"/>
        </w:rPr>
        <w:fldChar w:fldCharType="begin"/>
      </w:r>
      <w:r>
        <w:rPr>
          <w:rFonts w:ascii="Times New Roman"/>
        </w:rPr>
        <w:instrText xml:space="preserve"> seq 附录公式 \r 1 </w:instrText>
      </w:r>
      <w:r>
        <w:rPr>
          <w:rFonts w:ascii="Times New Roman"/>
        </w:rPr>
        <w:fldChar w:fldCharType="separate"/>
      </w:r>
      <w:r>
        <w:rPr>
          <w:rFonts w:ascii="Times New Roman"/>
        </w:rPr>
        <w:t>1</w:t>
      </w:r>
      <w:r>
        <w:rPr>
          <w:rFonts w:ascii="Times New Roman"/>
        </w:rPr>
        <w:fldChar w:fldCharType="end"/>
      </w:r>
      <w:r>
        <w:rPr>
          <w:rFonts w:ascii="Times New Roman"/>
        </w:rPr>
        <w:t>)</w:t>
      </w:r>
    </w:p>
    <w:p>
      <w:pPr>
        <w:adjustRightInd w:val="0"/>
        <w:snapToGrid w:val="0"/>
        <w:spacing w:before="156" w:beforeLines="50" w:after="156" w:afterLines="50"/>
        <w:ind w:firstLine="420" w:firstLineChars="200"/>
      </w:pPr>
      <w:r>
        <w:t>式中：</w:t>
      </w:r>
    </w:p>
    <w:p>
      <w:pPr>
        <w:pStyle w:val="23"/>
        <w:spacing w:line="360" w:lineRule="auto"/>
        <w:rPr>
          <w:rFonts w:ascii="Times New Roman"/>
          <w:szCs w:val="21"/>
        </w:rPr>
      </w:pPr>
      <w:r>
        <w:rPr>
          <w:rFonts w:ascii="Times New Roman"/>
          <w:i/>
        </w:rPr>
        <w:t>P</w:t>
      </w:r>
      <w:r>
        <w:rPr>
          <w:rFonts w:ascii="Times New Roman"/>
          <w:i/>
          <w:vertAlign w:val="subscript"/>
        </w:rPr>
        <w:t>i</w:t>
      </w:r>
      <w:r>
        <w:rPr>
          <w:rFonts w:ascii="Times New Roman"/>
        </w:rPr>
        <w:t>——单位产品原材料消耗，单位为吨每吨（t/t）；</w:t>
      </w:r>
    </w:p>
    <w:p>
      <w:pPr>
        <w:spacing w:line="360" w:lineRule="auto"/>
        <w:ind w:firstLine="420" w:firstLineChars="200"/>
        <w:rPr>
          <w:rFonts w:ascii="Times New Roman" w:hAnsi="Times New Roman"/>
        </w:rPr>
      </w:pPr>
      <w:r>
        <w:rPr>
          <w:rFonts w:ascii="Times New Roman" w:hAnsi="Times New Roman"/>
          <w:i/>
        </w:rPr>
        <w:t>M</w:t>
      </w:r>
      <w:r>
        <w:rPr>
          <w:rFonts w:ascii="Times New Roman" w:hAnsi="Times New Roman"/>
          <w:i/>
          <w:vertAlign w:val="subscript"/>
        </w:rPr>
        <w:t>i</w:t>
      </w:r>
      <w:r>
        <w:rPr>
          <w:rFonts w:ascii="Times New Roman" w:hAnsi="Times New Roman"/>
        </w:rPr>
        <w:t>——评价期内产品所需的原料使用量总量，单位为吨（t）；</w:t>
      </w:r>
    </w:p>
    <w:p>
      <w:pPr>
        <w:tabs>
          <w:tab w:val="left" w:pos="7215"/>
        </w:tabs>
        <w:spacing w:line="360" w:lineRule="auto"/>
        <w:rPr>
          <w:rFonts w:ascii="Times New Roman" w:hAnsi="Times New Roman" w:eastAsia="黑体"/>
        </w:rPr>
      </w:pPr>
      <w:r>
        <w:rPr>
          <w:rFonts w:ascii="Times New Roman" w:hAnsi="Times New Roman"/>
          <w:i/>
        </w:rPr>
        <w:t xml:space="preserve">    M</w:t>
      </w:r>
      <w:r>
        <w:rPr>
          <w:rFonts w:ascii="Times New Roman" w:hAnsi="Times New Roman"/>
          <w:i/>
          <w:vertAlign w:val="subscript"/>
        </w:rPr>
        <w:t>c</w:t>
      </w:r>
      <w:r>
        <w:rPr>
          <w:rFonts w:ascii="Times New Roman" w:hAnsi="Times New Roman"/>
        </w:rPr>
        <w:t>——评价期内产品总产量，单位为吨（t）。</w:t>
      </w:r>
    </w:p>
    <w:p>
      <w:pPr>
        <w:pStyle w:val="90"/>
        <w:spacing w:before="312" w:after="312"/>
        <w:rPr>
          <w:rFonts w:ascii="Times New Roman"/>
          <w:kern w:val="0"/>
        </w:rPr>
      </w:pPr>
      <w:bookmarkStart w:id="134" w:name="_Toc8743138"/>
      <w:r>
        <w:rPr>
          <w:rFonts w:hint="eastAsia" w:ascii="Times New Roman"/>
          <w:kern w:val="0"/>
        </w:rPr>
        <w:t>A.2单位产品新鲜水消耗</w:t>
      </w:r>
      <w:bookmarkEnd w:id="134"/>
    </w:p>
    <w:p>
      <w:pPr>
        <w:pStyle w:val="23"/>
        <w:ind w:firstLine="525" w:firstLineChars="250"/>
      </w:pPr>
      <w:r>
        <w:rPr>
          <w:rFonts w:hint="eastAsia"/>
        </w:rPr>
        <w:t>单位产品新鲜水消耗按式（A.2）计算：</w:t>
      </w:r>
    </w:p>
    <w:p>
      <w:pPr>
        <w:pStyle w:val="115"/>
        <w:spacing w:before="156" w:after="156"/>
        <w:jc w:val="center"/>
        <w:rPr>
          <w:rFonts w:ascii="Times New Roman"/>
        </w:rPr>
      </w:pPr>
      <w:r>
        <w:rPr>
          <w:rFonts w:hint="eastAsia" w:ascii="Times New Roman"/>
          <w:position w:val="-32"/>
        </w:rPr>
        <w:t xml:space="preserve">                                </w:t>
      </w:r>
      <w:r>
        <w:rPr>
          <w:rFonts w:ascii="Times New Roman"/>
          <w:position w:val="-32"/>
        </w:rPr>
        <w:object>
          <v:shape id="_x0000_i1026" o:spt="75" type="#_x0000_t75" style="height:36pt;width:4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rPr>
        <w:tab/>
      </w:r>
      <w:r>
        <w:rPr>
          <w:rFonts w:ascii="Times New Roman"/>
        </w:rPr>
        <w:t>(</w:t>
      </w:r>
      <w:r>
        <w:rPr>
          <w:rFonts w:hint="eastAsia" w:ascii="Times New Roman"/>
        </w:rPr>
        <w:t>A</w:t>
      </w:r>
      <w:r>
        <w:rPr>
          <w:rFonts w:ascii="Times New Roman"/>
        </w:rPr>
        <w:t>.</w:t>
      </w:r>
      <w:r>
        <w:rPr>
          <w:rFonts w:hint="eastAsia" w:ascii="Times New Roman"/>
        </w:rPr>
        <w:t>2</w:t>
      </w:r>
      <w:r>
        <w:rPr>
          <w:rFonts w:ascii="Times New Roman"/>
        </w:rPr>
        <w:t>)</w:t>
      </w:r>
    </w:p>
    <w:p>
      <w:pPr>
        <w:pStyle w:val="115"/>
        <w:spacing w:before="156" w:after="156"/>
        <w:ind w:firstLine="420" w:firstLineChars="200"/>
      </w:pPr>
      <w:r>
        <w:t>式中：</w:t>
      </w:r>
    </w:p>
    <w:p>
      <w:pPr>
        <w:pStyle w:val="23"/>
        <w:spacing w:line="360" w:lineRule="auto"/>
        <w:rPr>
          <w:rFonts w:ascii="Times New Roman"/>
          <w:szCs w:val="21"/>
        </w:rPr>
      </w:pPr>
      <w:r>
        <w:rPr>
          <w:rFonts w:ascii="Times New Roman"/>
          <w:i/>
        </w:rPr>
        <w:t>V</w:t>
      </w:r>
      <w:r>
        <w:rPr>
          <w:rFonts w:ascii="Times New Roman"/>
          <w:i/>
          <w:vertAlign w:val="subscript"/>
        </w:rPr>
        <w:t>i</w:t>
      </w:r>
      <w:r>
        <w:rPr>
          <w:rFonts w:ascii="Times New Roman"/>
        </w:rPr>
        <w:t>——单位产品新鲜水消耗量，单位为吨每吨（t/t）；</w:t>
      </w:r>
    </w:p>
    <w:p>
      <w:pPr>
        <w:spacing w:line="360" w:lineRule="auto"/>
        <w:ind w:firstLine="420" w:firstLineChars="200"/>
        <w:rPr>
          <w:rFonts w:ascii="Times New Roman" w:hAnsi="Times New Roman"/>
        </w:rPr>
      </w:pPr>
      <w:r>
        <w:rPr>
          <w:rFonts w:ascii="Times New Roman" w:hAnsi="Times New Roman"/>
          <w:i/>
        </w:rPr>
        <w:t>V</w:t>
      </w:r>
      <w:r>
        <w:rPr>
          <w:rFonts w:ascii="Times New Roman" w:hAnsi="Times New Roman"/>
          <w:i/>
          <w:vertAlign w:val="subscript"/>
        </w:rPr>
        <w:t>h</w:t>
      </w:r>
      <w:r>
        <w:rPr>
          <w:rFonts w:ascii="Times New Roman" w:hAnsi="Times New Roman"/>
        </w:rPr>
        <w:t>——评价期内产品生产消耗的新鲜水量，单位为吨（t）；</w:t>
      </w:r>
    </w:p>
    <w:p>
      <w:pPr>
        <w:tabs>
          <w:tab w:val="left" w:pos="7215"/>
        </w:tabs>
        <w:spacing w:line="360" w:lineRule="auto"/>
        <w:ind w:firstLine="420" w:firstLineChars="200"/>
        <w:rPr>
          <w:rFonts w:ascii="Times New Roman" w:hAnsi="Times New Roman"/>
        </w:rPr>
      </w:pPr>
      <w:r>
        <w:rPr>
          <w:rFonts w:ascii="Times New Roman" w:hAnsi="Times New Roman"/>
          <w:i/>
        </w:rPr>
        <w:t>P</w:t>
      </w:r>
      <w:r>
        <w:rPr>
          <w:rFonts w:ascii="Times New Roman" w:hAnsi="Times New Roman"/>
        </w:rPr>
        <w:t>——评价期内产品总产量，单位为吨（t）。</w:t>
      </w:r>
    </w:p>
    <w:p>
      <w:pPr>
        <w:pStyle w:val="90"/>
        <w:spacing w:before="312" w:after="312"/>
        <w:rPr>
          <w:rFonts w:ascii="Times New Roman"/>
          <w:kern w:val="0"/>
        </w:rPr>
      </w:pPr>
      <w:bookmarkStart w:id="135" w:name="_Toc8743139"/>
      <w:r>
        <w:rPr>
          <w:rFonts w:hint="eastAsia" w:ascii="Times New Roman"/>
          <w:kern w:val="0"/>
        </w:rPr>
        <w:t>A.3单位产品废水排放量</w:t>
      </w:r>
      <w:bookmarkEnd w:id="135"/>
    </w:p>
    <w:p>
      <w:pPr>
        <w:pStyle w:val="23"/>
        <w:rPr>
          <w:rFonts w:ascii="Times New Roman"/>
        </w:rPr>
      </w:pPr>
      <w:r>
        <w:rPr>
          <w:rFonts w:ascii="Times New Roman"/>
        </w:rPr>
        <w:t>每生产</w:t>
      </w:r>
      <w:r>
        <w:rPr>
          <w:rFonts w:hint="eastAsia" w:ascii="Times New Roman"/>
        </w:rPr>
        <w:t>1吨产品排放的废水量</w:t>
      </w:r>
      <w:r>
        <w:rPr>
          <w:rFonts w:ascii="Times New Roman"/>
        </w:rPr>
        <w:t>，按公式（A.</w:t>
      </w:r>
      <w:r>
        <w:rPr>
          <w:rFonts w:hint="eastAsia" w:ascii="Times New Roman"/>
        </w:rPr>
        <w:t>3</w:t>
      </w:r>
      <w:r>
        <w:rPr>
          <w:rFonts w:ascii="Times New Roman"/>
        </w:rPr>
        <w:t>）计算：</w:t>
      </w:r>
    </w:p>
    <w:p>
      <w:pPr>
        <w:pStyle w:val="115"/>
        <w:spacing w:before="156" w:after="156"/>
        <w:rPr>
          <w:rFonts w:ascii="Times New Roman"/>
        </w:rPr>
      </w:pPr>
      <w:r>
        <w:rPr>
          <w:rFonts w:ascii="Times New Roman"/>
        </w:rPr>
        <w:tab/>
      </w:r>
      <w:r>
        <w:rPr>
          <w:rFonts w:ascii="Times New Roman"/>
          <w:position w:val="-32"/>
        </w:rPr>
        <w:object>
          <v:shape id="_x0000_i1027" o:spt="75" type="#_x0000_t75" style="height:37pt;width:44.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Times New Roman"/>
        </w:rPr>
        <w:tab/>
      </w:r>
      <w:r>
        <w:rPr>
          <w:rFonts w:ascii="Times New Roman"/>
        </w:rPr>
        <w:t>(</w:t>
      </w:r>
      <w:r>
        <w:rPr>
          <w:rFonts w:hint="eastAsia" w:ascii="Times New Roman"/>
        </w:rPr>
        <w:t>A</w:t>
      </w:r>
      <w:r>
        <w:rPr>
          <w:rFonts w:ascii="Times New Roman"/>
        </w:rPr>
        <w:t>.</w:t>
      </w:r>
      <w:r>
        <w:rPr>
          <w:rFonts w:hint="eastAsia" w:ascii="Times New Roman"/>
        </w:rPr>
        <w:t>3</w:t>
      </w:r>
      <w:r>
        <w:rPr>
          <w:rFonts w:ascii="Times New Roman"/>
        </w:rPr>
        <w:t>)</w:t>
      </w:r>
    </w:p>
    <w:p>
      <w:pPr>
        <w:pStyle w:val="23"/>
        <w:rPr>
          <w:rFonts w:ascii="Times New Roman"/>
        </w:rPr>
      </w:pPr>
      <w:r>
        <w:rPr>
          <w:rFonts w:ascii="Times New Roman"/>
        </w:rPr>
        <w:t>式中：</w:t>
      </w:r>
    </w:p>
    <w:p>
      <w:pPr>
        <w:pStyle w:val="23"/>
        <w:spacing w:line="360" w:lineRule="auto"/>
        <w:rPr>
          <w:rFonts w:ascii="Times New Roman"/>
        </w:rPr>
      </w:pPr>
      <w:r>
        <w:rPr>
          <w:rFonts w:ascii="Times New Roman"/>
          <w:i/>
        </w:rPr>
        <w:t>V</w:t>
      </w:r>
      <w:r>
        <w:rPr>
          <w:rFonts w:ascii="Times New Roman"/>
          <w:i/>
          <w:vertAlign w:val="subscript"/>
        </w:rPr>
        <w:t>j</w:t>
      </w:r>
      <w:r>
        <w:rPr>
          <w:rFonts w:ascii="Times New Roman"/>
          <w:i/>
        </w:rPr>
        <w:t xml:space="preserve"> </w:t>
      </w:r>
      <w:r>
        <w:rPr>
          <w:rFonts w:ascii="Times New Roman"/>
        </w:rPr>
        <w:t>——</w:t>
      </w:r>
      <w:r>
        <w:rPr>
          <w:rFonts w:hint="eastAsia" w:ascii="Times New Roman"/>
        </w:rPr>
        <w:t>单位</w:t>
      </w:r>
      <w:r>
        <w:rPr>
          <w:rFonts w:ascii="Times New Roman"/>
        </w:rPr>
        <w:t>产品废水排放量，单位为</w:t>
      </w:r>
      <w:r>
        <w:rPr>
          <w:rFonts w:hint="eastAsia"/>
        </w:rPr>
        <w:t>吨每吨（</w:t>
      </w:r>
      <w:r>
        <w:rPr>
          <w:rFonts w:hint="eastAsia" w:ascii="Times New Roman"/>
        </w:rPr>
        <w:t>t</w:t>
      </w:r>
      <w:r>
        <w:rPr>
          <w:rFonts w:ascii="Times New Roman"/>
        </w:rPr>
        <w:t>/</w:t>
      </w:r>
      <w:r>
        <w:rPr>
          <w:rFonts w:hint="eastAsia" w:ascii="Times New Roman"/>
        </w:rPr>
        <w:t>t</w:t>
      </w:r>
      <w:r>
        <w:rPr>
          <w:rFonts w:hint="eastAsia"/>
        </w:rPr>
        <w:t>）</w:t>
      </w:r>
      <w:r>
        <w:rPr>
          <w:rFonts w:ascii="Times New Roman"/>
        </w:rPr>
        <w:t>；</w:t>
      </w:r>
    </w:p>
    <w:p>
      <w:pPr>
        <w:pStyle w:val="23"/>
        <w:spacing w:line="360" w:lineRule="auto"/>
        <w:rPr>
          <w:rFonts w:ascii="Times New Roman"/>
        </w:rPr>
      </w:pPr>
      <w:r>
        <w:rPr>
          <w:rFonts w:ascii="Times New Roman"/>
          <w:i/>
        </w:rPr>
        <w:t>V</w:t>
      </w:r>
      <w:r>
        <w:rPr>
          <w:rFonts w:ascii="Times New Roman"/>
          <w:i/>
          <w:vertAlign w:val="subscript"/>
        </w:rPr>
        <w:t>g</w:t>
      </w:r>
      <w:r>
        <w:rPr>
          <w:rFonts w:ascii="Times New Roman"/>
        </w:rPr>
        <w:t xml:space="preserve"> ——评价期产品生产废水排放量，单位为</w:t>
      </w:r>
      <w:r>
        <w:rPr>
          <w:rFonts w:hint="eastAsia" w:ascii="Times New Roman"/>
        </w:rPr>
        <w:t>吨</w:t>
      </w:r>
      <w:r>
        <w:rPr>
          <w:rFonts w:ascii="Times New Roman"/>
        </w:rPr>
        <w:t>（</w:t>
      </w:r>
      <w:r>
        <w:rPr>
          <w:rFonts w:hint="eastAsia" w:ascii="Times New Roman"/>
        </w:rPr>
        <w:t>t</w:t>
      </w:r>
      <w:r>
        <w:rPr>
          <w:rFonts w:ascii="Times New Roman"/>
        </w:rPr>
        <w:t>）；</w:t>
      </w:r>
    </w:p>
    <w:p>
      <w:pPr>
        <w:pStyle w:val="23"/>
        <w:spacing w:line="360" w:lineRule="auto"/>
        <w:rPr>
          <w:rFonts w:ascii="Times New Roman"/>
        </w:rPr>
      </w:pPr>
      <w:r>
        <w:rPr>
          <w:rFonts w:ascii="Times New Roman"/>
          <w:i/>
        </w:rPr>
        <w:t>P</w:t>
      </w:r>
      <w:r>
        <w:rPr>
          <w:rFonts w:ascii="Times New Roman"/>
        </w:rPr>
        <w:t>——评价期内产品</w:t>
      </w:r>
      <w:r>
        <w:rPr>
          <w:rFonts w:hint="eastAsia" w:ascii="Times New Roman"/>
        </w:rPr>
        <w:t>总</w:t>
      </w:r>
      <w:r>
        <w:rPr>
          <w:rFonts w:ascii="Times New Roman"/>
        </w:rPr>
        <w:t>产量，单位为</w:t>
      </w:r>
      <w:r>
        <w:rPr>
          <w:rFonts w:hint="eastAsia" w:ascii="Times New Roman"/>
        </w:rPr>
        <w:t>吨</w:t>
      </w:r>
      <w:r>
        <w:rPr>
          <w:rFonts w:ascii="Times New Roman"/>
        </w:rPr>
        <w:t>（</w:t>
      </w:r>
      <w:r>
        <w:rPr>
          <w:rFonts w:hint="eastAsia" w:ascii="Times New Roman"/>
        </w:rPr>
        <w:t>t</w:t>
      </w:r>
      <w:r>
        <w:rPr>
          <w:rFonts w:ascii="Times New Roman"/>
        </w:rPr>
        <w:t>）</w:t>
      </w:r>
      <w:r>
        <w:rPr>
          <w:rFonts w:hint="eastAsia" w:ascii="Times New Roman"/>
        </w:rPr>
        <w:t>。</w:t>
      </w:r>
    </w:p>
    <w:p>
      <w:pPr>
        <w:pStyle w:val="90"/>
        <w:numPr>
          <w:ilvl w:val="0"/>
          <w:numId w:val="0"/>
        </w:numPr>
        <w:spacing w:before="312" w:after="312"/>
        <w:rPr>
          <w:rFonts w:ascii="Times New Roman"/>
          <w:kern w:val="0"/>
        </w:rPr>
      </w:pPr>
      <w:bookmarkStart w:id="136" w:name="_Toc8743140"/>
      <w:r>
        <w:rPr>
          <w:rFonts w:hint="eastAsia" w:ascii="Times New Roman"/>
          <w:kern w:val="0"/>
        </w:rPr>
        <w:t>A.4 固体废弃物利用率</w:t>
      </w:r>
      <w:bookmarkEnd w:id="136"/>
    </w:p>
    <w:p>
      <w:pPr>
        <w:spacing w:line="520" w:lineRule="exact"/>
        <w:ind w:firstLine="420" w:firstLineChars="200"/>
        <w:rPr>
          <w:szCs w:val="21"/>
        </w:rPr>
      </w:pPr>
      <w:r>
        <w:t>固体废弃物占</w:t>
      </w:r>
      <w:r>
        <w:rPr>
          <w:rFonts w:hint="eastAsia"/>
        </w:rPr>
        <w:t>防腐砂浆</w:t>
      </w:r>
      <w:r>
        <w:t>原材料总量的质量百分比，按式（</w:t>
      </w:r>
      <w:r>
        <w:rPr>
          <w:rFonts w:hint="eastAsia"/>
        </w:rPr>
        <w:t>A</w:t>
      </w:r>
      <w:r>
        <w:t>.1）计算：</w:t>
      </w:r>
    </w:p>
    <w:p>
      <w:pPr>
        <w:pStyle w:val="115"/>
        <w:ind w:firstLine="2310" w:firstLineChars="1100"/>
        <w:jc w:val="left"/>
        <w:rPr>
          <w:rFonts w:ascii="Times New Roman"/>
          <w:kern w:val="2"/>
          <w:szCs w:val="21"/>
        </w:rPr>
      </w:pPr>
      <w:r>
        <w:rPr>
          <w:rFonts w:ascii="Times New Roman"/>
          <w:position w:val="-30"/>
        </w:rPr>
        <w:object>
          <v:shape id="_x0000_i1028" o:spt="75" type="#_x0000_t75" style="height:34.5pt;width:81.0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Times New Roman"/>
        </w:rPr>
        <w:t xml:space="preserve"> </w:t>
      </w:r>
      <w:r>
        <w:rPr>
          <w:rFonts w:hint="eastAsia" w:ascii="Times New Roman"/>
        </w:rPr>
        <w:t xml:space="preserve">                         </w:t>
      </w:r>
      <w:r>
        <w:rPr>
          <w:rFonts w:ascii="Times New Roman"/>
          <w:kern w:val="2"/>
          <w:szCs w:val="21"/>
        </w:rPr>
        <w:t>（</w:t>
      </w:r>
      <w:r>
        <w:rPr>
          <w:rFonts w:hint="eastAsia" w:ascii="Times New Roman"/>
          <w:kern w:val="2"/>
          <w:szCs w:val="21"/>
        </w:rPr>
        <w:t>A</w:t>
      </w:r>
      <w:r>
        <w:rPr>
          <w:rFonts w:ascii="Times New Roman"/>
          <w:kern w:val="2"/>
          <w:szCs w:val="21"/>
        </w:rPr>
        <w:t>.1）</w:t>
      </w:r>
    </w:p>
    <w:p>
      <w:pPr>
        <w:spacing w:line="520" w:lineRule="exact"/>
        <w:ind w:firstLine="420" w:firstLineChars="200"/>
        <w:rPr>
          <w:szCs w:val="21"/>
        </w:rPr>
      </w:pPr>
      <w:r>
        <w:rPr>
          <w:szCs w:val="21"/>
        </w:rPr>
        <w:t>式中：</w:t>
      </w:r>
    </w:p>
    <w:p>
      <w:pPr>
        <w:spacing w:line="520" w:lineRule="exact"/>
        <w:ind w:firstLine="420" w:firstLineChars="200"/>
        <w:rPr>
          <w:rFonts w:ascii="Times New Roman" w:hAnsi="Times New Roman"/>
          <w:szCs w:val="21"/>
        </w:rPr>
      </w:pPr>
      <w:r>
        <w:rPr>
          <w:rFonts w:ascii="Times New Roman" w:hAnsi="Times New Roman"/>
          <w:i/>
          <w:szCs w:val="21"/>
        </w:rPr>
        <w:t>Pi</w:t>
      </w:r>
      <w:r>
        <w:rPr>
          <w:rFonts w:ascii="Times New Roman" w:hAnsi="Times New Roman"/>
          <w:szCs w:val="21"/>
        </w:rPr>
        <w:t>——每吨防腐砂浆中固体废弃物占原材料总量的质量百分比，%；</w:t>
      </w:r>
    </w:p>
    <w:p>
      <w:pPr>
        <w:spacing w:line="520" w:lineRule="exact"/>
        <w:ind w:firstLine="420" w:firstLineChars="200"/>
        <w:rPr>
          <w:rFonts w:ascii="Times New Roman" w:hAnsi="Times New Roman"/>
          <w:szCs w:val="21"/>
        </w:rPr>
      </w:pPr>
      <w:r>
        <w:rPr>
          <w:rFonts w:ascii="Times New Roman" w:hAnsi="Times New Roman"/>
          <w:i/>
          <w:szCs w:val="21"/>
        </w:rPr>
        <w:t>Mi</w:t>
      </w:r>
      <w:r>
        <w:rPr>
          <w:rFonts w:ascii="Times New Roman" w:hAnsi="Times New Roman"/>
          <w:szCs w:val="21"/>
        </w:rPr>
        <w:t>——每吨防腐砂浆固体废弃物使用量，单位为千克每立方米（kg/t）；</w:t>
      </w:r>
    </w:p>
    <w:p>
      <w:pPr>
        <w:spacing w:line="520" w:lineRule="exact"/>
        <w:ind w:firstLine="420" w:firstLineChars="200"/>
        <w:rPr>
          <w:rFonts w:ascii="Times New Roman" w:hAnsi="Times New Roman"/>
          <w:szCs w:val="21"/>
        </w:rPr>
      </w:pPr>
      <w:r>
        <w:rPr>
          <w:rFonts w:ascii="Times New Roman" w:hAnsi="Times New Roman"/>
          <w:i/>
          <w:szCs w:val="21"/>
        </w:rPr>
        <w:t>Mc</w:t>
      </w:r>
      <w:r>
        <w:rPr>
          <w:rFonts w:ascii="Times New Roman" w:hAnsi="Times New Roman"/>
          <w:szCs w:val="21"/>
        </w:rPr>
        <w:t>——每吨防腐砂浆原材料总量，单位为千克每立方米（kg/t）。</w:t>
      </w:r>
    </w:p>
    <w:p>
      <w:pPr>
        <w:pStyle w:val="90"/>
        <w:numPr>
          <w:ilvl w:val="0"/>
          <w:numId w:val="0"/>
        </w:numPr>
        <w:spacing w:before="312" w:after="312"/>
        <w:rPr>
          <w:rFonts w:ascii="Times New Roman"/>
          <w:kern w:val="0"/>
        </w:rPr>
      </w:pPr>
      <w:bookmarkStart w:id="137" w:name="_Toc8743141"/>
      <w:r>
        <w:rPr>
          <w:rFonts w:hint="eastAsia" w:ascii="Times New Roman"/>
          <w:kern w:val="0"/>
        </w:rPr>
        <w:t>A.5 原材料本地化程度</w:t>
      </w:r>
      <w:bookmarkEnd w:id="137"/>
    </w:p>
    <w:p>
      <w:pPr>
        <w:pStyle w:val="115"/>
        <w:ind w:firstLine="525" w:firstLineChars="250"/>
        <w:jc w:val="left"/>
        <w:rPr>
          <w:rFonts w:ascii="Times New Roman"/>
          <w:szCs w:val="21"/>
        </w:rPr>
      </w:pPr>
      <w:r>
        <w:rPr>
          <w:rFonts w:ascii="Times New Roman"/>
        </w:rPr>
        <w:t>以</w:t>
      </w:r>
      <w:r>
        <w:rPr>
          <w:rFonts w:hint="eastAsia" w:ascii="Times New Roman"/>
        </w:rPr>
        <w:t>2</w:t>
      </w:r>
      <w:r>
        <w:rPr>
          <w:rFonts w:ascii="Times New Roman"/>
        </w:rPr>
        <w:t>00km内原材料使用率为计算标准，材料选取主要材料计算，本地化程度按式</w:t>
      </w:r>
      <w:r>
        <w:rPr>
          <w:rFonts w:ascii="Times New Roman"/>
          <w:szCs w:val="21"/>
        </w:rPr>
        <w:t>（</w:t>
      </w:r>
      <w:r>
        <w:rPr>
          <w:rFonts w:hint="eastAsia" w:ascii="Times New Roman"/>
          <w:szCs w:val="21"/>
        </w:rPr>
        <w:t>A</w:t>
      </w:r>
      <w:r>
        <w:rPr>
          <w:rFonts w:ascii="Times New Roman"/>
          <w:szCs w:val="21"/>
        </w:rPr>
        <w:t>.</w:t>
      </w:r>
      <w:r>
        <w:rPr>
          <w:rFonts w:hint="eastAsia" w:ascii="Times New Roman"/>
          <w:szCs w:val="21"/>
        </w:rPr>
        <w:t>5</w:t>
      </w:r>
      <w:r>
        <w:rPr>
          <w:rFonts w:ascii="Times New Roman"/>
          <w:szCs w:val="21"/>
        </w:rPr>
        <w:t>）计算：</w:t>
      </w:r>
    </w:p>
    <w:p>
      <w:pPr>
        <w:pStyle w:val="115"/>
        <w:ind w:firstLine="2415" w:firstLineChars="1150"/>
        <w:jc w:val="left"/>
        <w:rPr>
          <w:rFonts w:ascii="Times New Roman"/>
        </w:rPr>
      </w:pPr>
      <w:r>
        <w:rPr>
          <w:rFonts w:ascii="Times New Roman"/>
          <w:position w:val="-30"/>
        </w:rPr>
        <w:object>
          <v:shape id="_x0000_i1029" o:spt="75" type="#_x0000_t75" style="height:36pt;width:83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Times New Roman"/>
          <w:position w:val="-30"/>
        </w:rPr>
        <w:t xml:space="preserve">                          </w:t>
      </w:r>
      <w:r>
        <w:rPr>
          <w:rFonts w:ascii="Times New Roman"/>
          <w:szCs w:val="21"/>
        </w:rPr>
        <w:t>（</w:t>
      </w:r>
      <w:r>
        <w:rPr>
          <w:rFonts w:hint="eastAsia" w:ascii="Times New Roman"/>
          <w:szCs w:val="21"/>
        </w:rPr>
        <w:t>A</w:t>
      </w:r>
      <w:r>
        <w:rPr>
          <w:rFonts w:ascii="Times New Roman"/>
          <w:szCs w:val="21"/>
        </w:rPr>
        <w:t>.</w:t>
      </w:r>
      <w:r>
        <w:rPr>
          <w:rFonts w:hint="eastAsia" w:ascii="Times New Roman"/>
          <w:szCs w:val="21"/>
        </w:rPr>
        <w:t>5</w:t>
      </w:r>
      <w:r>
        <w:rPr>
          <w:rFonts w:ascii="Times New Roman"/>
          <w:szCs w:val="21"/>
        </w:rPr>
        <w:t>）</w:t>
      </w:r>
    </w:p>
    <w:p>
      <w:pPr>
        <w:pStyle w:val="23"/>
        <w:spacing w:line="520" w:lineRule="exact"/>
        <w:rPr>
          <w:rFonts w:ascii="Times New Roman"/>
        </w:rPr>
      </w:pPr>
      <w:r>
        <w:rPr>
          <w:rFonts w:ascii="Times New Roman"/>
        </w:rPr>
        <w:t>式中：</w:t>
      </w:r>
    </w:p>
    <w:p>
      <w:pPr>
        <w:pStyle w:val="23"/>
        <w:spacing w:line="520" w:lineRule="exact"/>
        <w:rPr>
          <w:rFonts w:ascii="Times New Roman"/>
        </w:rPr>
      </w:pPr>
      <w:r>
        <w:rPr>
          <w:rFonts w:ascii="Times New Roman"/>
          <w:i/>
        </w:rPr>
        <w:t>P</w:t>
      </w:r>
      <w:r>
        <w:rPr>
          <w:rFonts w:ascii="Times New Roman"/>
          <w:i/>
          <w:vertAlign w:val="subscript"/>
        </w:rPr>
        <w:t>j</w:t>
      </w:r>
      <w:r>
        <w:rPr>
          <w:rFonts w:ascii="Times New Roman"/>
          <w:i/>
        </w:rPr>
        <w:t xml:space="preserve"> </w:t>
      </w:r>
      <w:r>
        <w:rPr>
          <w:rFonts w:ascii="Times New Roman"/>
        </w:rPr>
        <w:t>——原材料本地化程度，%；</w:t>
      </w:r>
    </w:p>
    <w:p>
      <w:pPr>
        <w:pStyle w:val="23"/>
        <w:spacing w:line="520" w:lineRule="exact"/>
        <w:rPr>
          <w:rFonts w:ascii="Times New Roman"/>
        </w:rPr>
      </w:pPr>
      <w:r>
        <w:rPr>
          <w:rFonts w:ascii="Times New Roman"/>
          <w:i/>
        </w:rPr>
        <w:t>M</w:t>
      </w:r>
      <w:r>
        <w:rPr>
          <w:rFonts w:ascii="Times New Roman"/>
          <w:i/>
          <w:vertAlign w:val="subscript"/>
        </w:rPr>
        <w:t>j</w:t>
      </w:r>
      <w:r>
        <w:rPr>
          <w:rFonts w:ascii="Times New Roman"/>
        </w:rPr>
        <w:t xml:space="preserve"> ——评价期使用的200公里内主要原材料总量，单位为吨（t）；</w:t>
      </w:r>
    </w:p>
    <w:p>
      <w:pPr>
        <w:pStyle w:val="23"/>
        <w:spacing w:line="520" w:lineRule="exact"/>
        <w:rPr>
          <w:rFonts w:ascii="Times New Roman"/>
        </w:rPr>
      </w:pPr>
      <w:r>
        <w:rPr>
          <w:rFonts w:ascii="Times New Roman"/>
          <w:i/>
        </w:rPr>
        <w:t>M</w:t>
      </w:r>
      <w:r>
        <w:rPr>
          <w:rFonts w:ascii="Times New Roman"/>
          <w:i/>
          <w:vertAlign w:val="subscript"/>
        </w:rPr>
        <w:t>c</w:t>
      </w:r>
      <w:r>
        <w:rPr>
          <w:rFonts w:ascii="Times New Roman"/>
        </w:rPr>
        <w:t xml:space="preserve"> ——评价期使用的主要原材料总量，单位为吨（t）。</w:t>
      </w:r>
    </w:p>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9"/>
    </w:pPr>
    <w:r>
      <w:fldChar w:fldCharType="begin"/>
    </w:r>
    <w:r>
      <w:instrText xml:space="preserve"> PAGE  \* MERGEFORMAT </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8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0"/>
      <w:suff w:val="space"/>
      <w:lvlText w:val="%1"/>
      <w:lvlJc w:val="left"/>
      <w:pPr>
        <w:ind w:left="623" w:hanging="425"/>
      </w:pPr>
      <w:rPr>
        <w:rFonts w:hint="eastAsia"/>
      </w:rPr>
    </w:lvl>
    <w:lvl w:ilvl="1" w:tentative="0">
      <w:start w:val="1"/>
      <w:numFmt w:val="decimal"/>
      <w:pStyle w:val="14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3"/>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8"/>
      <w:lvlText w:val="%2)"/>
      <w:lvlJc w:val="left"/>
      <w:pPr>
        <w:tabs>
          <w:tab w:val="left" w:pos="1260"/>
        </w:tabs>
        <w:ind w:left="1259" w:hanging="419"/>
      </w:pPr>
      <w:rPr>
        <w:rFonts w:hint="eastAsia"/>
      </w:rPr>
    </w:lvl>
    <w:lvl w:ilvl="2" w:tentative="0">
      <w:start w:val="1"/>
      <w:numFmt w:val="decimal"/>
      <w:pStyle w:val="10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0616D8B"/>
    <w:multiLevelType w:val="multilevel"/>
    <w:tmpl w:val="50616D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C2AF5"/>
    <w:multiLevelType w:val="multilevel"/>
    <w:tmpl w:val="557C2AF5"/>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47"/>
      <w:lvlText w:val="%1"/>
      <w:lvlJc w:val="left"/>
      <w:pPr>
        <w:tabs>
          <w:tab w:val="left" w:pos="0"/>
        </w:tabs>
        <w:ind w:left="0" w:hanging="425"/>
      </w:pPr>
      <w:rPr>
        <w:rFonts w:hint="eastAsia"/>
      </w:rPr>
    </w:lvl>
    <w:lvl w:ilvl="1" w:tentative="0">
      <w:start w:val="1"/>
      <w:numFmt w:val="decimal"/>
      <w:pStyle w:val="10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3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50"/>
      <w:lvlText w:val="%1)"/>
      <w:lvlJc w:val="left"/>
      <w:pPr>
        <w:tabs>
          <w:tab w:val="left" w:pos="839"/>
        </w:tabs>
        <w:ind w:left="839" w:hanging="419"/>
      </w:pPr>
      <w:rPr>
        <w:rFonts w:hint="eastAsia" w:ascii="宋体" w:eastAsia="宋体"/>
        <w:b w:val="0"/>
        <w:i w:val="0"/>
        <w:sz w:val="21"/>
      </w:rPr>
    </w:lvl>
    <w:lvl w:ilvl="1" w:tentative="0">
      <w:start w:val="1"/>
      <w:numFmt w:val="decimal"/>
      <w:pStyle w:val="7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8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5"/>
  </w:num>
  <w:num w:numId="4">
    <w:abstractNumId w:val="10"/>
  </w:num>
  <w:num w:numId="5">
    <w:abstractNumId w:val="5"/>
  </w:num>
  <w:num w:numId="6">
    <w:abstractNumId w:val="16"/>
  </w:num>
  <w:num w:numId="7">
    <w:abstractNumId w:val="7"/>
  </w:num>
  <w:num w:numId="8">
    <w:abstractNumId w:val="17"/>
  </w:num>
  <w:num w:numId="9">
    <w:abstractNumId w:val="4"/>
  </w:num>
  <w:num w:numId="10">
    <w:abstractNumId w:val="2"/>
  </w:num>
  <w:num w:numId="11">
    <w:abstractNumId w:val="9"/>
  </w:num>
  <w:num w:numId="12">
    <w:abstractNumId w:val="0"/>
  </w:num>
  <w:num w:numId="13">
    <w:abstractNumId w:val="14"/>
  </w:num>
  <w:num w:numId="14">
    <w:abstractNumId w:val="3"/>
  </w:num>
  <w:num w:numId="15">
    <w:abstractNumId w:val="13"/>
  </w:num>
  <w:num w:numId="16">
    <w:abstractNumId w:val="1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6B"/>
    <w:rsid w:val="000E2809"/>
    <w:rsid w:val="001917F6"/>
    <w:rsid w:val="001A2061"/>
    <w:rsid w:val="001B5B31"/>
    <w:rsid w:val="0049137B"/>
    <w:rsid w:val="00564AF8"/>
    <w:rsid w:val="005743C5"/>
    <w:rsid w:val="005C1025"/>
    <w:rsid w:val="005E53BF"/>
    <w:rsid w:val="0063228A"/>
    <w:rsid w:val="006C0861"/>
    <w:rsid w:val="006E762D"/>
    <w:rsid w:val="007F41D6"/>
    <w:rsid w:val="008F7056"/>
    <w:rsid w:val="009533F3"/>
    <w:rsid w:val="00A70691"/>
    <w:rsid w:val="00B23CE9"/>
    <w:rsid w:val="00B26E90"/>
    <w:rsid w:val="00B87558"/>
    <w:rsid w:val="00BD658C"/>
    <w:rsid w:val="00C06B15"/>
    <w:rsid w:val="00C3246B"/>
    <w:rsid w:val="00E66EC2"/>
    <w:rsid w:val="00F2287A"/>
    <w:rsid w:val="00FB0F46"/>
    <w:rsid w:val="3165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34">
    <w:name w:val="Default Paragraph Font"/>
    <w:semiHidden/>
    <w:unhideWhenUsed/>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hAnsi="Times New Roman" w:eastAsia="宋体" w:cs="Times New Roman"/>
      <w:szCs w:val="21"/>
    </w:rPr>
  </w:style>
  <w:style w:type="paragraph" w:styleId="4">
    <w:name w:val="index 8"/>
    <w:basedOn w:val="1"/>
    <w:next w:val="1"/>
    <w:qFormat/>
    <w:uiPriority w:val="0"/>
    <w:pPr>
      <w:ind w:left="1680" w:hanging="210"/>
      <w:jc w:val="left"/>
    </w:pPr>
    <w:rPr>
      <w:rFonts w:ascii="Calibri" w:hAnsi="Calibri" w:eastAsia="宋体" w:cs="Times New Roman"/>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eastAsia="宋体" w:cs="Times New Roman"/>
      <w:sz w:val="20"/>
      <w:szCs w:val="20"/>
    </w:rPr>
  </w:style>
  <w:style w:type="paragraph" w:styleId="7">
    <w:name w:val="Document Map"/>
    <w:basedOn w:val="1"/>
    <w:link w:val="55"/>
    <w:semiHidden/>
    <w:uiPriority w:val="0"/>
    <w:pPr>
      <w:shd w:val="clear" w:color="auto" w:fill="000080"/>
    </w:pPr>
    <w:rPr>
      <w:rFonts w:ascii="Times New Roman" w:hAnsi="Times New Roman" w:eastAsia="宋体" w:cs="Times New Roman"/>
      <w:szCs w:val="24"/>
    </w:rPr>
  </w:style>
  <w:style w:type="paragraph" w:styleId="8">
    <w:name w:val="annotation text"/>
    <w:basedOn w:val="1"/>
    <w:link w:val="53"/>
    <w:uiPriority w:val="0"/>
    <w:pPr>
      <w:jc w:val="left"/>
    </w:pPr>
    <w:rPr>
      <w:szCs w:val="24"/>
    </w:rPr>
  </w:style>
  <w:style w:type="paragraph" w:styleId="9">
    <w:name w:val="index 6"/>
    <w:basedOn w:val="1"/>
    <w:next w:val="1"/>
    <w:qFormat/>
    <w:uiPriority w:val="0"/>
    <w:pPr>
      <w:ind w:left="1260" w:hanging="210"/>
      <w:jc w:val="left"/>
    </w:pPr>
    <w:rPr>
      <w:rFonts w:ascii="Calibri" w:hAnsi="Calibri" w:eastAsia="宋体" w:cs="Times New Roman"/>
      <w:sz w:val="20"/>
      <w:szCs w:val="20"/>
    </w:rPr>
  </w:style>
  <w:style w:type="paragraph" w:styleId="10">
    <w:name w:val="index 4"/>
    <w:basedOn w:val="1"/>
    <w:next w:val="1"/>
    <w:uiPriority w:val="0"/>
    <w:pPr>
      <w:ind w:left="840" w:hanging="210"/>
      <w:jc w:val="left"/>
    </w:pPr>
    <w:rPr>
      <w:rFonts w:ascii="Calibri" w:hAnsi="Calibri" w:eastAsia="宋体" w:cs="Times New Roman"/>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hAnsi="Times New Roman" w:eastAsia="宋体" w:cs="Times New Roman"/>
      <w:szCs w:val="21"/>
    </w:rPr>
  </w:style>
  <w:style w:type="paragraph" w:styleId="12">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13">
    <w:name w:val="toc 8"/>
    <w:basedOn w:val="1"/>
    <w:next w:val="1"/>
    <w:semiHidden/>
    <w:uiPriority w:val="0"/>
    <w:pPr>
      <w:tabs>
        <w:tab w:val="right" w:leader="dot" w:pos="9241"/>
      </w:tabs>
      <w:ind w:firstLine="607" w:firstLineChars="600"/>
      <w:jc w:val="left"/>
    </w:pPr>
    <w:rPr>
      <w:rFonts w:ascii="宋体" w:hAnsi="Times New Roman" w:eastAsia="宋体" w:cs="Times New Roman"/>
      <w:szCs w:val="21"/>
    </w:rPr>
  </w:style>
  <w:style w:type="paragraph" w:styleId="14">
    <w:name w:val="index 3"/>
    <w:basedOn w:val="1"/>
    <w:next w:val="1"/>
    <w:qFormat/>
    <w:uiPriority w:val="0"/>
    <w:pPr>
      <w:ind w:left="630" w:hanging="210"/>
      <w:jc w:val="left"/>
    </w:pPr>
    <w:rPr>
      <w:rFonts w:ascii="Calibri" w:hAnsi="Calibri" w:eastAsia="宋体" w:cs="Times New Roman"/>
      <w:sz w:val="20"/>
      <w:szCs w:val="20"/>
    </w:rPr>
  </w:style>
  <w:style w:type="paragraph" w:styleId="15">
    <w:name w:val="endnote text"/>
    <w:basedOn w:val="1"/>
    <w:link w:val="57"/>
    <w:semiHidden/>
    <w:qFormat/>
    <w:uiPriority w:val="0"/>
    <w:pPr>
      <w:snapToGrid w:val="0"/>
      <w:jc w:val="left"/>
    </w:pPr>
    <w:rPr>
      <w:rFonts w:ascii="Times New Roman" w:hAnsi="Times New Roman" w:eastAsia="宋体" w:cs="Times New Roman"/>
      <w:szCs w:val="24"/>
    </w:rPr>
  </w:style>
  <w:style w:type="paragraph" w:styleId="16">
    <w:name w:val="Balloon Text"/>
    <w:basedOn w:val="1"/>
    <w:link w:val="46"/>
    <w:uiPriority w:val="0"/>
    <w:rPr>
      <w:sz w:val="18"/>
      <w:szCs w:val="18"/>
    </w:rPr>
  </w:style>
  <w:style w:type="paragraph" w:styleId="17">
    <w:name w:val="footer"/>
    <w:basedOn w:val="1"/>
    <w:link w:val="59"/>
    <w:uiPriority w:val="0"/>
    <w:pPr>
      <w:snapToGrid w:val="0"/>
      <w:ind w:right="210" w:rightChars="100"/>
      <w:jc w:val="right"/>
    </w:pPr>
    <w:rPr>
      <w:rFonts w:ascii="Times New Roman" w:hAnsi="Times New Roman" w:eastAsia="宋体" w:cs="Times New Roman"/>
      <w:sz w:val="18"/>
      <w:szCs w:val="18"/>
    </w:rPr>
  </w:style>
  <w:style w:type="paragraph" w:styleId="18">
    <w:name w:val="header"/>
    <w:basedOn w:val="1"/>
    <w:link w:val="61"/>
    <w:uiPriority w:val="0"/>
    <w:pPr>
      <w:snapToGrid w:val="0"/>
      <w:jc w:val="left"/>
    </w:pPr>
    <w:rPr>
      <w:rFonts w:ascii="Times New Roman" w:hAnsi="Times New Roman" w:eastAsia="宋体" w:cs="Times New Roman"/>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20">
    <w:name w:val="toc 4"/>
    <w:basedOn w:val="1"/>
    <w:next w:val="1"/>
    <w:semiHidden/>
    <w:qFormat/>
    <w:uiPriority w:val="0"/>
    <w:pPr>
      <w:tabs>
        <w:tab w:val="right" w:leader="dot" w:pos="9241"/>
      </w:tabs>
      <w:ind w:firstLine="198" w:firstLineChars="200"/>
      <w:jc w:val="left"/>
    </w:pPr>
    <w:rPr>
      <w:rFonts w:ascii="宋体" w:hAnsi="Times New Roman" w:eastAsia="宋体" w:cs="Times New Roman"/>
      <w:szCs w:val="21"/>
    </w:rPr>
  </w:style>
  <w:style w:type="paragraph" w:styleId="21">
    <w:name w:val="index heading"/>
    <w:basedOn w:val="1"/>
    <w:next w:val="22"/>
    <w:uiPriority w:val="0"/>
    <w:pPr>
      <w:spacing w:before="120" w:after="120"/>
      <w:jc w:val="center"/>
    </w:pPr>
    <w:rPr>
      <w:rFonts w:ascii="Calibri" w:hAnsi="Calibri" w:eastAsia="宋体" w:cs="Times New Roman"/>
      <w:b/>
      <w:bCs/>
      <w:iCs/>
      <w:szCs w:val="20"/>
    </w:rPr>
  </w:style>
  <w:style w:type="paragraph" w:styleId="22">
    <w:name w:val="index 1"/>
    <w:basedOn w:val="1"/>
    <w:next w:val="23"/>
    <w:uiPriority w:val="0"/>
    <w:pPr>
      <w:tabs>
        <w:tab w:val="right" w:leader="dot" w:pos="9299"/>
      </w:tabs>
      <w:jc w:val="left"/>
    </w:pPr>
    <w:rPr>
      <w:rFonts w:ascii="宋体" w:hAnsi="Times New Roman" w:eastAsia="宋体" w:cs="Times New Roman"/>
      <w:szCs w:val="21"/>
    </w:rPr>
  </w:style>
  <w:style w:type="paragraph" w:customStyle="1" w:styleId="23">
    <w:name w:val="段"/>
    <w:link w:val="4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24">
    <w:name w:val="footnote text"/>
    <w:basedOn w:val="1"/>
    <w:link w:val="54"/>
    <w:uiPriority w:val="0"/>
    <w:pPr>
      <w:numPr>
        <w:ilvl w:val="0"/>
        <w:numId w:val="1"/>
      </w:numPr>
      <w:snapToGrid w:val="0"/>
      <w:jc w:val="left"/>
    </w:pPr>
    <w:rPr>
      <w:rFonts w:ascii="宋体" w:hAnsi="Times New Roman" w:eastAsia="宋体" w:cs="Times New Roman"/>
      <w:sz w:val="18"/>
      <w:szCs w:val="18"/>
    </w:rPr>
  </w:style>
  <w:style w:type="paragraph" w:styleId="25">
    <w:name w:val="toc 6"/>
    <w:basedOn w:val="1"/>
    <w:next w:val="1"/>
    <w:semiHidden/>
    <w:uiPriority w:val="0"/>
    <w:pPr>
      <w:tabs>
        <w:tab w:val="right" w:leader="dot" w:pos="9241"/>
      </w:tabs>
      <w:ind w:firstLine="403" w:firstLineChars="400"/>
      <w:jc w:val="left"/>
    </w:pPr>
    <w:rPr>
      <w:rFonts w:ascii="宋体" w:hAnsi="Times New Roman" w:eastAsia="宋体" w:cs="Times New Roman"/>
      <w:szCs w:val="21"/>
    </w:rPr>
  </w:style>
  <w:style w:type="paragraph" w:styleId="26">
    <w:name w:val="index 7"/>
    <w:basedOn w:val="1"/>
    <w:next w:val="1"/>
    <w:qFormat/>
    <w:uiPriority w:val="0"/>
    <w:pPr>
      <w:ind w:left="1470" w:hanging="210"/>
      <w:jc w:val="left"/>
    </w:pPr>
    <w:rPr>
      <w:rFonts w:ascii="Calibri" w:hAnsi="Calibri" w:eastAsia="宋体" w:cs="Times New Roman"/>
      <w:sz w:val="20"/>
      <w:szCs w:val="20"/>
    </w:rPr>
  </w:style>
  <w:style w:type="paragraph" w:styleId="27">
    <w:name w:val="index 9"/>
    <w:basedOn w:val="1"/>
    <w:next w:val="1"/>
    <w:uiPriority w:val="0"/>
    <w:pPr>
      <w:ind w:left="1890" w:hanging="210"/>
      <w:jc w:val="left"/>
    </w:pPr>
    <w:rPr>
      <w:rFonts w:ascii="Calibri" w:hAnsi="Calibri" w:eastAsia="宋体" w:cs="Times New Roman"/>
      <w:sz w:val="20"/>
      <w:szCs w:val="20"/>
    </w:rPr>
  </w:style>
  <w:style w:type="paragraph" w:styleId="28">
    <w:name w:val="toc 2"/>
    <w:basedOn w:val="1"/>
    <w:next w:val="1"/>
    <w:qFormat/>
    <w:uiPriority w:val="39"/>
    <w:pPr>
      <w:tabs>
        <w:tab w:val="right" w:leader="dot" w:pos="9241"/>
      </w:tabs>
    </w:pPr>
    <w:rPr>
      <w:rFonts w:ascii="宋体" w:hAnsi="Times New Roman" w:eastAsia="宋体" w:cs="Times New Roman"/>
      <w:szCs w:val="21"/>
    </w:rPr>
  </w:style>
  <w:style w:type="paragraph" w:styleId="29">
    <w:name w:val="toc 9"/>
    <w:basedOn w:val="1"/>
    <w:next w:val="1"/>
    <w:semiHidden/>
    <w:uiPriority w:val="0"/>
    <w:pPr>
      <w:ind w:left="1470"/>
      <w:jc w:val="left"/>
    </w:pPr>
    <w:rPr>
      <w:rFonts w:ascii="Times New Roman" w:hAnsi="Times New Roman" w:eastAsia="宋体" w:cs="Times New Roman"/>
      <w:sz w:val="20"/>
      <w:szCs w:val="20"/>
    </w:rPr>
  </w:style>
  <w:style w:type="paragraph" w:styleId="30">
    <w:name w:val="index 2"/>
    <w:basedOn w:val="1"/>
    <w:next w:val="1"/>
    <w:uiPriority w:val="0"/>
    <w:pPr>
      <w:ind w:left="420" w:hanging="210"/>
      <w:jc w:val="left"/>
    </w:pPr>
    <w:rPr>
      <w:rFonts w:ascii="Calibri" w:hAnsi="Calibri" w:eastAsia="宋体" w:cs="Times New Roman"/>
      <w:sz w:val="20"/>
      <w:szCs w:val="20"/>
    </w:rPr>
  </w:style>
  <w:style w:type="paragraph" w:styleId="31">
    <w:name w:val="annotation subject"/>
    <w:basedOn w:val="8"/>
    <w:next w:val="8"/>
    <w:link w:val="47"/>
    <w:uiPriority w:val="0"/>
    <w:rPr>
      <w:b/>
      <w:bCs/>
    </w:rPr>
  </w:style>
  <w:style w:type="table" w:styleId="33">
    <w:name w:val="Table Grid"/>
    <w:basedOn w:val="32"/>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endnote reference"/>
    <w:semiHidden/>
    <w:uiPriority w:val="0"/>
    <w:rPr>
      <w:vertAlign w:val="superscript"/>
    </w:rPr>
  </w:style>
  <w:style w:type="character" w:styleId="36">
    <w:name w:val="page number"/>
    <w:uiPriority w:val="0"/>
    <w:rPr>
      <w:rFonts w:ascii="Times New Roman" w:hAnsi="Times New Roman" w:eastAsia="宋体"/>
      <w:sz w:val="18"/>
    </w:rPr>
  </w:style>
  <w:style w:type="character" w:styleId="37">
    <w:name w:val="FollowedHyperlink"/>
    <w:uiPriority w:val="0"/>
    <w:rPr>
      <w:color w:val="800080"/>
      <w:u w:val="single"/>
    </w:rPr>
  </w:style>
  <w:style w:type="character" w:styleId="38">
    <w:name w:val="Hyperlink"/>
    <w:uiPriority w:val="99"/>
    <w:rPr>
      <w:color w:val="0000FF"/>
      <w:spacing w:val="0"/>
      <w:w w:val="100"/>
      <w:szCs w:val="21"/>
      <w:u w:val="single"/>
      <w:lang w:val="en-US" w:eastAsia="zh-CN"/>
    </w:rPr>
  </w:style>
  <w:style w:type="character" w:styleId="39">
    <w:name w:val="annotation reference"/>
    <w:uiPriority w:val="0"/>
    <w:rPr>
      <w:sz w:val="21"/>
      <w:szCs w:val="21"/>
    </w:rPr>
  </w:style>
  <w:style w:type="character" w:styleId="40">
    <w:name w:val="footnote reference"/>
    <w:semiHidden/>
    <w:uiPriority w:val="0"/>
    <w:rPr>
      <w:vertAlign w:val="superscript"/>
    </w:rPr>
  </w:style>
  <w:style w:type="paragraph" w:customStyle="1" w:styleId="41">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4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character" w:customStyle="1" w:styleId="44">
    <w:name w:val="标题 1 Char"/>
    <w:basedOn w:val="34"/>
    <w:link w:val="2"/>
    <w:uiPriority w:val="0"/>
    <w:rPr>
      <w:rFonts w:ascii="Times New Roman" w:hAnsi="Times New Roman" w:eastAsia="宋体" w:cs="Times New Roman"/>
      <w:b/>
      <w:bCs/>
      <w:kern w:val="44"/>
      <w:sz w:val="44"/>
      <w:szCs w:val="44"/>
    </w:rPr>
  </w:style>
  <w:style w:type="character" w:customStyle="1" w:styleId="45">
    <w:name w:val="段 Char"/>
    <w:link w:val="23"/>
    <w:qFormat/>
    <w:uiPriority w:val="0"/>
    <w:rPr>
      <w:rFonts w:ascii="宋体"/>
    </w:rPr>
  </w:style>
  <w:style w:type="character" w:customStyle="1" w:styleId="46">
    <w:name w:val="批注框文本 Char"/>
    <w:link w:val="16"/>
    <w:qFormat/>
    <w:uiPriority w:val="0"/>
    <w:rPr>
      <w:sz w:val="18"/>
      <w:szCs w:val="18"/>
    </w:rPr>
  </w:style>
  <w:style w:type="character" w:customStyle="1" w:styleId="47">
    <w:name w:val="批注主题 Char"/>
    <w:link w:val="31"/>
    <w:uiPriority w:val="0"/>
    <w:rPr>
      <w:b/>
      <w:bCs/>
      <w:szCs w:val="24"/>
    </w:rPr>
  </w:style>
  <w:style w:type="character" w:customStyle="1" w:styleId="48">
    <w:name w:val="首示例 Char"/>
    <w:link w:val="49"/>
    <w:uiPriority w:val="0"/>
    <w:rPr>
      <w:rFonts w:ascii="宋体" w:hAnsi="宋体"/>
      <w:sz w:val="18"/>
      <w:szCs w:val="18"/>
    </w:rPr>
  </w:style>
  <w:style w:type="paragraph" w:customStyle="1" w:styleId="49">
    <w:name w:val="首示例"/>
    <w:next w:val="23"/>
    <w:link w:val="48"/>
    <w:qFormat/>
    <w:uiPriority w:val="0"/>
    <w:pPr>
      <w:numPr>
        <w:ilvl w:val="0"/>
        <w:numId w:val="2"/>
      </w:numPr>
      <w:tabs>
        <w:tab w:val="left" w:pos="360"/>
      </w:tabs>
      <w:ind w:firstLine="0"/>
    </w:pPr>
    <w:rPr>
      <w:rFonts w:ascii="宋体" w:hAnsi="宋体" w:eastAsiaTheme="minorEastAsia" w:cstheme="minorBidi"/>
      <w:kern w:val="2"/>
      <w:sz w:val="18"/>
      <w:szCs w:val="18"/>
      <w:lang w:val="en-US" w:eastAsia="zh-CN" w:bidi="ar-SA"/>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附录公式 Char"/>
    <w:basedOn w:val="45"/>
    <w:link w:val="52"/>
    <w:qFormat/>
    <w:uiPriority w:val="0"/>
    <w:rPr>
      <w:rFonts w:ascii="宋体"/>
    </w:rPr>
  </w:style>
  <w:style w:type="paragraph" w:customStyle="1" w:styleId="52">
    <w:name w:val="附录公式"/>
    <w:basedOn w:val="23"/>
    <w:next w:val="23"/>
    <w:link w:val="51"/>
    <w:qFormat/>
    <w:uiPriority w:val="0"/>
  </w:style>
  <w:style w:type="character" w:customStyle="1" w:styleId="53">
    <w:name w:val="批注文字 Char"/>
    <w:link w:val="8"/>
    <w:uiPriority w:val="0"/>
    <w:rPr>
      <w:szCs w:val="24"/>
    </w:rPr>
  </w:style>
  <w:style w:type="character" w:customStyle="1" w:styleId="54">
    <w:name w:val="脚注文本 Char"/>
    <w:basedOn w:val="34"/>
    <w:link w:val="24"/>
    <w:qFormat/>
    <w:uiPriority w:val="0"/>
    <w:rPr>
      <w:rFonts w:ascii="宋体" w:hAnsi="Times New Roman" w:eastAsia="宋体" w:cs="Times New Roman"/>
      <w:sz w:val="18"/>
      <w:szCs w:val="18"/>
    </w:rPr>
  </w:style>
  <w:style w:type="character" w:customStyle="1" w:styleId="55">
    <w:name w:val="文档结构图 Char"/>
    <w:basedOn w:val="34"/>
    <w:link w:val="7"/>
    <w:semiHidden/>
    <w:uiPriority w:val="0"/>
    <w:rPr>
      <w:rFonts w:ascii="Times New Roman" w:hAnsi="Times New Roman" w:eastAsia="宋体" w:cs="Times New Roman"/>
      <w:szCs w:val="24"/>
      <w:shd w:val="clear" w:color="auto" w:fill="000080"/>
    </w:rPr>
  </w:style>
  <w:style w:type="character" w:customStyle="1" w:styleId="56">
    <w:name w:val="批注文字 字符1"/>
    <w:basedOn w:val="34"/>
    <w:semiHidden/>
    <w:qFormat/>
    <w:uiPriority w:val="99"/>
  </w:style>
  <w:style w:type="character" w:customStyle="1" w:styleId="57">
    <w:name w:val="尾注文本 Char"/>
    <w:basedOn w:val="34"/>
    <w:link w:val="15"/>
    <w:semiHidden/>
    <w:qFormat/>
    <w:uiPriority w:val="0"/>
    <w:rPr>
      <w:rFonts w:ascii="Times New Roman" w:hAnsi="Times New Roman" w:eastAsia="宋体" w:cs="Times New Roman"/>
      <w:szCs w:val="24"/>
    </w:rPr>
  </w:style>
  <w:style w:type="character" w:customStyle="1" w:styleId="58">
    <w:name w:val="批注框文本 字符1"/>
    <w:basedOn w:val="34"/>
    <w:semiHidden/>
    <w:uiPriority w:val="99"/>
    <w:rPr>
      <w:sz w:val="18"/>
      <w:szCs w:val="18"/>
    </w:rPr>
  </w:style>
  <w:style w:type="character" w:customStyle="1" w:styleId="59">
    <w:name w:val="页脚 Char"/>
    <w:basedOn w:val="34"/>
    <w:link w:val="17"/>
    <w:qFormat/>
    <w:uiPriority w:val="0"/>
    <w:rPr>
      <w:rFonts w:ascii="Times New Roman" w:hAnsi="Times New Roman" w:eastAsia="宋体" w:cs="Times New Roman"/>
      <w:sz w:val="18"/>
      <w:szCs w:val="18"/>
    </w:rPr>
  </w:style>
  <w:style w:type="character" w:customStyle="1" w:styleId="60">
    <w:name w:val="批注主题 字符1"/>
    <w:basedOn w:val="56"/>
    <w:semiHidden/>
    <w:qFormat/>
    <w:uiPriority w:val="99"/>
    <w:rPr>
      <w:b/>
      <w:bCs/>
    </w:rPr>
  </w:style>
  <w:style w:type="character" w:customStyle="1" w:styleId="61">
    <w:name w:val="页眉 Char"/>
    <w:basedOn w:val="34"/>
    <w:link w:val="18"/>
    <w:uiPriority w:val="0"/>
    <w:rPr>
      <w:rFonts w:ascii="Times New Roman" w:hAnsi="Times New Roman" w:eastAsia="宋体" w:cs="Times New Roman"/>
      <w:sz w:val="18"/>
      <w:szCs w:val="18"/>
    </w:rPr>
  </w:style>
  <w:style w:type="paragraph" w:customStyle="1" w:styleId="62">
    <w:name w:val="其他发布日期"/>
    <w:basedOn w:val="63"/>
    <w:uiPriority w:val="0"/>
    <w:pPr>
      <w:framePr w:vAnchor="page" w:hAnchor="text" w:x="1419"/>
    </w:pPr>
  </w:style>
  <w:style w:type="paragraph" w:customStyle="1" w:styleId="63">
    <w:name w:val="发布日期"/>
    <w:qFormat/>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64">
    <w:name w:val="附录四级无"/>
    <w:basedOn w:val="65"/>
    <w:qFormat/>
    <w:uiPriority w:val="0"/>
    <w:pPr>
      <w:spacing w:before="0" w:beforeLines="0" w:after="0" w:afterLines="0"/>
    </w:pPr>
    <w:rPr>
      <w:rFonts w:ascii="宋体" w:eastAsia="宋体"/>
      <w:szCs w:val="21"/>
    </w:rPr>
  </w:style>
  <w:style w:type="paragraph" w:customStyle="1" w:styleId="65">
    <w:name w:val="附录四级条标题"/>
    <w:basedOn w:val="66"/>
    <w:next w:val="23"/>
    <w:uiPriority w:val="0"/>
    <w:pPr>
      <w:numPr>
        <w:ilvl w:val="0"/>
        <w:numId w:val="0"/>
      </w:numPr>
      <w:tabs>
        <w:tab w:val="left" w:pos="360"/>
      </w:tabs>
      <w:outlineLvl w:val="5"/>
    </w:pPr>
  </w:style>
  <w:style w:type="paragraph" w:customStyle="1" w:styleId="66">
    <w:name w:val="附录三级条标题"/>
    <w:basedOn w:val="67"/>
    <w:next w:val="23"/>
    <w:uiPriority w:val="0"/>
    <w:pPr>
      <w:numPr>
        <w:ilvl w:val="4"/>
      </w:numPr>
      <w:tabs>
        <w:tab w:val="left" w:pos="360"/>
      </w:tabs>
      <w:outlineLvl w:val="4"/>
    </w:pPr>
  </w:style>
  <w:style w:type="paragraph" w:customStyle="1" w:styleId="67">
    <w:name w:val="附录二级条标题"/>
    <w:basedOn w:val="1"/>
    <w:next w:val="23"/>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68">
    <w:name w:val="封面标准文稿类别"/>
    <w:basedOn w:val="69"/>
    <w:qFormat/>
    <w:uiPriority w:val="0"/>
    <w:pPr>
      <w:framePr/>
      <w:spacing w:after="160" w:line="240" w:lineRule="auto"/>
    </w:pPr>
    <w:rPr>
      <w:sz w:val="24"/>
    </w:rPr>
  </w:style>
  <w:style w:type="paragraph" w:customStyle="1" w:styleId="69">
    <w:name w:val="封面一致性程度标识"/>
    <w:basedOn w:val="70"/>
    <w:uiPriority w:val="0"/>
    <w:pPr>
      <w:framePr/>
      <w:spacing w:before="440"/>
    </w:pPr>
    <w:rPr>
      <w:rFonts w:ascii="宋体" w:eastAsia="宋体"/>
    </w:rPr>
  </w:style>
  <w:style w:type="paragraph" w:customStyle="1" w:styleId="70">
    <w:name w:val="封面标准英文名称"/>
    <w:basedOn w:val="71"/>
    <w:qFormat/>
    <w:uiPriority w:val="0"/>
    <w:pPr>
      <w:framePr/>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2">
    <w:name w:val="图的脚注"/>
    <w:next w:val="23"/>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73">
    <w:name w:val="示例×："/>
    <w:basedOn w:val="74"/>
    <w:qFormat/>
    <w:uiPriority w:val="0"/>
    <w:pPr>
      <w:numPr>
        <w:numId w:val="4"/>
      </w:numPr>
      <w:spacing w:before="0" w:beforeLines="0" w:after="0" w:afterLines="0"/>
      <w:outlineLvl w:val="9"/>
    </w:pPr>
    <w:rPr>
      <w:rFonts w:ascii="宋体" w:eastAsia="宋体"/>
      <w:sz w:val="18"/>
      <w:szCs w:val="18"/>
    </w:rPr>
  </w:style>
  <w:style w:type="paragraph" w:customStyle="1" w:styleId="74">
    <w:name w:val="章标题"/>
    <w:next w:val="23"/>
    <w:uiPriority w:val="0"/>
    <w:pPr>
      <w:numPr>
        <w:ilvl w:val="0"/>
        <w:numId w:val="5"/>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75">
    <w:name w:val="附录数字编号列项（二级）"/>
    <w:qFormat/>
    <w:uiPriority w:val="0"/>
    <w:pPr>
      <w:numPr>
        <w:ilvl w:val="1"/>
        <w:numId w:val="6"/>
      </w:numPr>
    </w:pPr>
    <w:rPr>
      <w:rFonts w:ascii="宋体" w:hAnsi="Times New Roman" w:eastAsia="宋体" w:cs="Times New Roman"/>
      <w:kern w:val="0"/>
      <w:sz w:val="21"/>
      <w:szCs w:val="20"/>
      <w:lang w:val="en-US" w:eastAsia="zh-CN" w:bidi="ar-SA"/>
    </w:rPr>
  </w:style>
  <w:style w:type="paragraph" w:customStyle="1" w:styleId="76">
    <w:name w:val="目次、标准名称标题"/>
    <w:basedOn w:val="1"/>
    <w:next w:val="23"/>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77">
    <w:name w:val="一级无"/>
    <w:basedOn w:val="78"/>
    <w:uiPriority w:val="0"/>
    <w:pPr>
      <w:spacing w:before="0" w:beforeLines="0" w:after="0" w:afterLines="0"/>
    </w:pPr>
    <w:rPr>
      <w:rFonts w:ascii="宋体" w:eastAsia="宋体"/>
    </w:rPr>
  </w:style>
  <w:style w:type="paragraph" w:customStyle="1" w:styleId="78">
    <w:name w:val="一级条标题"/>
    <w:next w:val="23"/>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79">
    <w:name w:val="列项◆（三级）"/>
    <w:basedOn w:val="1"/>
    <w:uiPriority w:val="0"/>
    <w:pPr>
      <w:numPr>
        <w:ilvl w:val="2"/>
        <w:numId w:val="7"/>
      </w:numPr>
    </w:pPr>
    <w:rPr>
      <w:rFonts w:ascii="宋体" w:hAnsi="Times New Roman" w:eastAsia="宋体" w:cs="Times New Roman"/>
      <w:szCs w:val="21"/>
    </w:rPr>
  </w:style>
  <w:style w:type="paragraph" w:customStyle="1" w:styleId="80">
    <w:name w:val="注："/>
    <w:next w:val="23"/>
    <w:qFormat/>
    <w:uiPriority w:val="0"/>
    <w:pPr>
      <w:widowControl w:val="0"/>
      <w:numPr>
        <w:ilvl w:val="0"/>
        <w:numId w:val="8"/>
      </w:numPr>
      <w:autoSpaceDE w:val="0"/>
      <w:autoSpaceDN w:val="0"/>
      <w:jc w:val="both"/>
    </w:pPr>
    <w:rPr>
      <w:rFonts w:ascii="宋体" w:hAnsi="Times New Roman" w:eastAsia="宋体" w:cs="Times New Roman"/>
      <w:kern w:val="0"/>
      <w:sz w:val="18"/>
      <w:szCs w:val="18"/>
      <w:lang w:val="en-US" w:eastAsia="zh-CN" w:bidi="ar-SA"/>
    </w:rPr>
  </w:style>
  <w:style w:type="paragraph" w:customStyle="1" w:styleId="81">
    <w:name w:val="目次、索引正文"/>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82">
    <w:name w:val="注：（正文）"/>
    <w:basedOn w:val="80"/>
    <w:next w:val="23"/>
    <w:qFormat/>
    <w:uiPriority w:val="0"/>
  </w:style>
  <w:style w:type="paragraph" w:customStyle="1" w:styleId="8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84">
    <w:name w:val="注×：（正文）"/>
    <w:qFormat/>
    <w:uiPriority w:val="0"/>
    <w:pPr>
      <w:numPr>
        <w:ilvl w:val="0"/>
        <w:numId w:val="9"/>
      </w:numPr>
      <w:jc w:val="both"/>
    </w:pPr>
    <w:rPr>
      <w:rFonts w:ascii="宋体" w:hAnsi="Times New Roman" w:eastAsia="宋体" w:cs="Times New Roman"/>
      <w:kern w:val="0"/>
      <w:sz w:val="18"/>
      <w:szCs w:val="18"/>
      <w:lang w:val="en-US" w:eastAsia="zh-CN" w:bidi="ar-SA"/>
    </w:rPr>
  </w:style>
  <w:style w:type="paragraph" w:customStyle="1" w:styleId="85">
    <w:name w:val="其他发布部门"/>
    <w:basedOn w:val="86"/>
    <w:qFormat/>
    <w:uiPriority w:val="0"/>
    <w:pPr>
      <w:framePr w:y="15310"/>
      <w:spacing w:line="0" w:lineRule="atLeast"/>
    </w:pPr>
    <w:rPr>
      <w:rFonts w:ascii="黑体" w:eastAsia="黑体"/>
      <w:b w:val="0"/>
    </w:rPr>
  </w:style>
  <w:style w:type="paragraph" w:customStyle="1" w:styleId="86">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7">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88">
    <w:name w:val="示例"/>
    <w:next w:val="89"/>
    <w:uiPriority w:val="0"/>
    <w:pPr>
      <w:widowControl w:val="0"/>
      <w:numPr>
        <w:ilvl w:val="0"/>
        <w:numId w:val="10"/>
      </w:numPr>
      <w:jc w:val="both"/>
    </w:pPr>
    <w:rPr>
      <w:rFonts w:ascii="宋体" w:hAnsi="Times New Roman" w:eastAsia="宋体" w:cs="Times New Roman"/>
      <w:kern w:val="0"/>
      <w:sz w:val="18"/>
      <w:szCs w:val="18"/>
      <w:lang w:val="en-US" w:eastAsia="zh-CN" w:bidi="ar-SA"/>
    </w:rPr>
  </w:style>
  <w:style w:type="paragraph" w:customStyle="1" w:styleId="89">
    <w:name w:val="示例内容"/>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90">
    <w:name w:val="附录章标题"/>
    <w:next w:val="23"/>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1">
    <w:name w:val="参考文献"/>
    <w:basedOn w:val="1"/>
    <w:next w:val="23"/>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92">
    <w:name w:val="三级条标题"/>
    <w:basedOn w:val="93"/>
    <w:next w:val="23"/>
    <w:uiPriority w:val="0"/>
    <w:pPr>
      <w:outlineLvl w:val="4"/>
    </w:pPr>
  </w:style>
  <w:style w:type="paragraph" w:customStyle="1" w:styleId="93">
    <w:name w:val="二级条标题"/>
    <w:basedOn w:val="78"/>
    <w:next w:val="23"/>
    <w:uiPriority w:val="0"/>
    <w:pPr>
      <w:spacing w:before="50" w:after="50"/>
      <w:outlineLvl w:val="3"/>
    </w:pPr>
  </w:style>
  <w:style w:type="paragraph" w:customStyle="1" w:styleId="94">
    <w:name w:val="附录标题"/>
    <w:basedOn w:val="23"/>
    <w:next w:val="23"/>
    <w:uiPriority w:val="0"/>
    <w:pPr>
      <w:ind w:firstLine="0" w:firstLineChars="0"/>
      <w:jc w:val="center"/>
    </w:pPr>
    <w:rPr>
      <w:rFonts w:ascii="黑体" w:eastAsia="黑体"/>
    </w:rPr>
  </w:style>
  <w:style w:type="paragraph" w:customStyle="1" w:styleId="95">
    <w:name w:val="列项说明"/>
    <w:basedOn w:val="1"/>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96">
    <w:name w:val="三级无"/>
    <w:basedOn w:val="92"/>
    <w:qFormat/>
    <w:uiPriority w:val="0"/>
    <w:pPr>
      <w:spacing w:before="0" w:beforeLines="0" w:after="0" w:afterLines="0"/>
    </w:pPr>
    <w:rPr>
      <w:rFonts w:ascii="宋体" w:eastAsia="宋体"/>
    </w:rPr>
  </w:style>
  <w:style w:type="paragraph" w:customStyle="1" w:styleId="97">
    <w:name w:val="附录一级条标题"/>
    <w:basedOn w:val="90"/>
    <w:next w:val="23"/>
    <w:qFormat/>
    <w:uiPriority w:val="0"/>
    <w:pPr>
      <w:numPr>
        <w:ilvl w:val="2"/>
      </w:numPr>
      <w:autoSpaceDN w:val="0"/>
      <w:spacing w:before="50" w:beforeLines="50" w:after="50" w:afterLines="50"/>
      <w:outlineLvl w:val="2"/>
    </w:pPr>
  </w:style>
  <w:style w:type="paragraph" w:customStyle="1" w:styleId="98">
    <w:name w:val="数字编号列项（二级）"/>
    <w:uiPriority w:val="0"/>
    <w:pPr>
      <w:numPr>
        <w:ilvl w:val="1"/>
        <w:numId w:val="11"/>
      </w:numPr>
      <w:jc w:val="both"/>
    </w:pPr>
    <w:rPr>
      <w:rFonts w:ascii="宋体" w:hAnsi="Times New Roman" w:eastAsia="宋体" w:cs="Times New Roman"/>
      <w:kern w:val="0"/>
      <w:sz w:val="21"/>
      <w:szCs w:val="20"/>
      <w:lang w:val="en-US" w:eastAsia="zh-CN" w:bidi="ar-SA"/>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00">
    <w:name w:val="四级无"/>
    <w:basedOn w:val="101"/>
    <w:uiPriority w:val="0"/>
    <w:pPr>
      <w:spacing w:before="0" w:beforeLines="0" w:after="0" w:afterLines="0"/>
    </w:pPr>
    <w:rPr>
      <w:rFonts w:ascii="宋体" w:eastAsia="宋体"/>
    </w:rPr>
  </w:style>
  <w:style w:type="paragraph" w:customStyle="1" w:styleId="101">
    <w:name w:val="四级条标题"/>
    <w:basedOn w:val="92"/>
    <w:next w:val="23"/>
    <w:qFormat/>
    <w:uiPriority w:val="0"/>
    <w:pPr>
      <w:outlineLvl w:val="5"/>
    </w:pPr>
  </w:style>
  <w:style w:type="paragraph" w:customStyle="1" w:styleId="102">
    <w:name w:val="注×："/>
    <w:uiPriority w:val="0"/>
    <w:pPr>
      <w:widowControl w:val="0"/>
      <w:numPr>
        <w:ilvl w:val="0"/>
        <w:numId w:val="12"/>
      </w:numPr>
      <w:autoSpaceDE w:val="0"/>
      <w:autoSpaceDN w:val="0"/>
      <w:jc w:val="both"/>
    </w:pPr>
    <w:rPr>
      <w:rFonts w:ascii="宋体" w:hAnsi="Times New Roman" w:eastAsia="宋体" w:cs="Times New Roman"/>
      <w:kern w:val="0"/>
      <w:sz w:val="18"/>
      <w:szCs w:val="18"/>
      <w:lang w:val="en-US" w:eastAsia="zh-CN" w:bidi="ar-SA"/>
    </w:rPr>
  </w:style>
  <w:style w:type="paragraph" w:customStyle="1" w:styleId="103">
    <w:name w:val="正文表标题"/>
    <w:next w:val="23"/>
    <w:uiPriority w:val="0"/>
    <w:pPr>
      <w:numPr>
        <w:ilvl w:val="0"/>
        <w:numId w:val="13"/>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04">
    <w:name w:val="封面标准英文名称2"/>
    <w:basedOn w:val="70"/>
    <w:uiPriority w:val="0"/>
    <w:pPr>
      <w:framePr w:y="4469"/>
    </w:pPr>
  </w:style>
  <w:style w:type="paragraph" w:customStyle="1" w:styleId="105">
    <w:name w:val="图标脚注说明"/>
    <w:basedOn w:val="23"/>
    <w:uiPriority w:val="0"/>
    <w:pPr>
      <w:ind w:left="840" w:hanging="420" w:firstLineChars="0"/>
    </w:pPr>
    <w:rPr>
      <w:sz w:val="18"/>
      <w:szCs w:val="18"/>
    </w:rPr>
  </w:style>
  <w:style w:type="paragraph" w:customStyle="1" w:styleId="106">
    <w:name w:val="编号列项（三级）"/>
    <w:qFormat/>
    <w:uiPriority w:val="0"/>
    <w:pPr>
      <w:numPr>
        <w:ilvl w:val="2"/>
        <w:numId w:val="11"/>
      </w:numPr>
    </w:pPr>
    <w:rPr>
      <w:rFonts w:ascii="宋体" w:hAnsi="Times New Roman" w:eastAsia="宋体" w:cs="Times New Roman"/>
      <w:kern w:val="0"/>
      <w:sz w:val="21"/>
      <w:szCs w:val="20"/>
      <w:lang w:val="en-US" w:eastAsia="zh-CN" w:bidi="ar-SA"/>
    </w:rPr>
  </w:style>
  <w:style w:type="paragraph" w:customStyle="1" w:styleId="107">
    <w:name w:val="图表脚注说明"/>
    <w:basedOn w:val="1"/>
    <w:uiPriority w:val="0"/>
    <w:pPr>
      <w:numPr>
        <w:ilvl w:val="0"/>
        <w:numId w:val="14"/>
      </w:numPr>
    </w:pPr>
    <w:rPr>
      <w:rFonts w:ascii="宋体" w:hAnsi="Times New Roman" w:eastAsia="宋体" w:cs="Times New Roman"/>
      <w:sz w:val="18"/>
      <w:szCs w:val="18"/>
    </w:rPr>
  </w:style>
  <w:style w:type="paragraph" w:customStyle="1" w:styleId="108">
    <w:name w:val="列项说明数字编号"/>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09">
    <w:name w:val="附录表标题"/>
    <w:basedOn w:val="1"/>
    <w:next w:val="23"/>
    <w:qFormat/>
    <w:uiPriority w:val="0"/>
    <w:pPr>
      <w:numPr>
        <w:ilvl w:val="1"/>
        <w:numId w:val="15"/>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110">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11">
    <w:name w:val="其他标准标志"/>
    <w:basedOn w:val="112"/>
    <w:uiPriority w:val="0"/>
    <w:pPr>
      <w:framePr w:w="6101" w:vAnchor="page" w:hAnchor="page" w:x="4673" w:y="942"/>
    </w:pPr>
    <w:rPr>
      <w:w w:val="130"/>
    </w:rPr>
  </w:style>
  <w:style w:type="paragraph" w:customStyle="1" w:styleId="11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113">
    <w:name w:val="列项——（一级）"/>
    <w:qFormat/>
    <w:uiPriority w:val="0"/>
    <w:pPr>
      <w:widowControl w:val="0"/>
      <w:numPr>
        <w:ilvl w:val="0"/>
        <w:numId w:val="7"/>
      </w:numPr>
      <w:jc w:val="both"/>
    </w:pPr>
    <w:rPr>
      <w:rFonts w:ascii="宋体" w:hAnsi="Times New Roman" w:eastAsia="宋体" w:cs="Times New Roman"/>
      <w:kern w:val="0"/>
      <w:sz w:val="21"/>
      <w:szCs w:val="20"/>
      <w:lang w:val="en-US" w:eastAsia="zh-CN" w:bidi="ar-SA"/>
    </w:rPr>
  </w:style>
  <w:style w:type="paragraph" w:customStyle="1" w:styleId="114">
    <w:name w:val="正文图标题"/>
    <w:next w:val="23"/>
    <w:uiPriority w:val="0"/>
    <w:pPr>
      <w:numPr>
        <w:ilvl w:val="0"/>
        <w:numId w:val="16"/>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15">
    <w:name w:val="附录公式编号制表符"/>
    <w:basedOn w:val="1"/>
    <w:next w:val="23"/>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16">
    <w:name w:val="标准书眉_偶数页"/>
    <w:basedOn w:val="117"/>
    <w:next w:val="1"/>
    <w:qFormat/>
    <w:uiPriority w:val="0"/>
    <w:pPr>
      <w:tabs>
        <w:tab w:val="center" w:pos="4154"/>
        <w:tab w:val="right" w:pos="8306"/>
      </w:tabs>
      <w:jc w:val="left"/>
    </w:pPr>
  </w:style>
  <w:style w:type="paragraph" w:customStyle="1" w:styleId="117">
    <w:name w:val="标准书眉_奇数页"/>
    <w:next w:val="1"/>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18">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119">
    <w:name w:val="附录二级无"/>
    <w:basedOn w:val="67"/>
    <w:uiPriority w:val="0"/>
    <w:pPr>
      <w:tabs>
        <w:tab w:val="clear" w:pos="360"/>
      </w:tabs>
      <w:spacing w:before="0" w:beforeLines="0" w:after="0" w:afterLines="0"/>
    </w:pPr>
    <w:rPr>
      <w:rFonts w:ascii="宋体" w:eastAsia="宋体"/>
      <w:szCs w:val="21"/>
    </w:rPr>
  </w:style>
  <w:style w:type="paragraph" w:customStyle="1" w:styleId="120">
    <w:name w:val="列项●（二级）"/>
    <w:uiPriority w:val="0"/>
    <w:pPr>
      <w:numPr>
        <w:ilvl w:val="1"/>
        <w:numId w:val="7"/>
      </w:numPr>
      <w:tabs>
        <w:tab w:val="left" w:pos="840"/>
      </w:tabs>
      <w:jc w:val="both"/>
    </w:pPr>
    <w:rPr>
      <w:rFonts w:ascii="宋体" w:hAnsi="Times New Roman" w:eastAsia="宋体" w:cs="Times New Roman"/>
      <w:kern w:val="0"/>
      <w:sz w:val="21"/>
      <w:szCs w:val="20"/>
      <w:lang w:val="en-US" w:eastAsia="zh-CN" w:bidi="ar-SA"/>
    </w:rPr>
  </w:style>
  <w:style w:type="paragraph" w:customStyle="1" w:styleId="121">
    <w:name w:val="五级无"/>
    <w:basedOn w:val="122"/>
    <w:uiPriority w:val="0"/>
    <w:pPr>
      <w:spacing w:before="0" w:beforeLines="0" w:after="0" w:afterLines="0"/>
    </w:pPr>
    <w:rPr>
      <w:rFonts w:ascii="宋体" w:eastAsia="宋体"/>
    </w:rPr>
  </w:style>
  <w:style w:type="paragraph" w:customStyle="1" w:styleId="122">
    <w:name w:val="五级条标题"/>
    <w:basedOn w:val="101"/>
    <w:next w:val="23"/>
    <w:uiPriority w:val="0"/>
    <w:pPr>
      <w:outlineLvl w:val="6"/>
    </w:pPr>
  </w:style>
  <w:style w:type="paragraph" w:customStyle="1" w:styleId="123">
    <w:name w:val="封面标准名称2"/>
    <w:basedOn w:val="71"/>
    <w:qFormat/>
    <w:uiPriority w:val="0"/>
    <w:pPr>
      <w:framePr w:y="4469"/>
      <w:spacing w:before="630" w:beforeLines="630"/>
    </w:pPr>
  </w:style>
  <w:style w:type="paragraph" w:customStyle="1" w:styleId="124">
    <w:name w:val="正文公式编号制表符"/>
    <w:basedOn w:val="23"/>
    <w:next w:val="23"/>
    <w:qFormat/>
    <w:uiPriority w:val="0"/>
    <w:pPr>
      <w:ind w:firstLine="0" w:firstLineChars="0"/>
    </w:pPr>
  </w:style>
  <w:style w:type="paragraph" w:customStyle="1" w:styleId="125">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26">
    <w:name w:val="字母编号列项（一级）"/>
    <w:uiPriority w:val="0"/>
    <w:pPr>
      <w:numPr>
        <w:ilvl w:val="0"/>
        <w:numId w:val="11"/>
      </w:numPr>
      <w:jc w:val="both"/>
    </w:pPr>
    <w:rPr>
      <w:rFonts w:ascii="宋体" w:hAnsi="Times New Roman" w:eastAsia="宋体" w:cs="Times New Roman"/>
      <w:kern w:val="0"/>
      <w:sz w:val="21"/>
      <w:szCs w:val="20"/>
      <w:lang w:val="en-US" w:eastAsia="zh-CN" w:bidi="ar-SA"/>
    </w:rPr>
  </w:style>
  <w:style w:type="paragraph" w:customStyle="1" w:styleId="127">
    <w:name w:val="附录五级条标题"/>
    <w:basedOn w:val="65"/>
    <w:next w:val="23"/>
    <w:uiPriority w:val="0"/>
    <w:pPr>
      <w:numPr>
        <w:ilvl w:val="6"/>
      </w:numPr>
      <w:outlineLvl w:val="6"/>
    </w:pPr>
  </w:style>
  <w:style w:type="paragraph" w:customStyle="1" w:styleId="128">
    <w:name w:val="条文脚注"/>
    <w:basedOn w:val="24"/>
    <w:uiPriority w:val="0"/>
    <w:pPr>
      <w:numPr>
        <w:numId w:val="0"/>
      </w:numPr>
      <w:jc w:val="both"/>
    </w:pPr>
  </w:style>
  <w:style w:type="paragraph" w:customStyle="1" w:styleId="129">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130">
    <w:name w:val="附录图标号"/>
    <w:basedOn w:val="1"/>
    <w:uiPriority w:val="0"/>
    <w:pPr>
      <w:keepNext/>
      <w:pageBreakBefore/>
      <w:widowControl/>
      <w:numPr>
        <w:ilvl w:val="0"/>
        <w:numId w:val="17"/>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31">
    <w:name w:val="示例后文字"/>
    <w:basedOn w:val="23"/>
    <w:next w:val="23"/>
    <w:qFormat/>
    <w:uiPriority w:val="0"/>
    <w:pPr>
      <w:ind w:firstLine="360"/>
    </w:pPr>
    <w:rPr>
      <w:sz w:val="18"/>
    </w:r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3">
    <w:name w:val="封面标准文稿编辑信息2"/>
    <w:basedOn w:val="134"/>
    <w:uiPriority w:val="0"/>
    <w:pPr>
      <w:framePr w:y="4469"/>
    </w:pPr>
  </w:style>
  <w:style w:type="paragraph" w:customStyle="1" w:styleId="134">
    <w:name w:val="封面标准文稿编辑信息"/>
    <w:basedOn w:val="68"/>
    <w:qFormat/>
    <w:uiPriority w:val="0"/>
    <w:pPr>
      <w:framePr/>
      <w:spacing w:before="180" w:line="180" w:lineRule="exact"/>
    </w:pPr>
    <w:rPr>
      <w:sz w:val="21"/>
    </w:rPr>
  </w:style>
  <w:style w:type="paragraph" w:customStyle="1" w:styleId="135">
    <w:name w:val="封面一致性程度标识2"/>
    <w:basedOn w:val="69"/>
    <w:qFormat/>
    <w:uiPriority w:val="0"/>
    <w:pPr>
      <w:framePr w:y="4469"/>
    </w:pPr>
  </w:style>
  <w:style w:type="paragraph" w:customStyle="1" w:styleId="136">
    <w:name w:val="实施日期"/>
    <w:basedOn w:val="63"/>
    <w:uiPriority w:val="0"/>
    <w:pPr>
      <w:framePr w:vAnchor="page" w:hAnchor="text"/>
      <w:jc w:val="right"/>
    </w:pPr>
  </w:style>
  <w:style w:type="paragraph" w:customStyle="1" w:styleId="137">
    <w:name w:val="封面标准文稿类别2"/>
    <w:basedOn w:val="68"/>
    <w:uiPriority w:val="0"/>
    <w:pPr>
      <w:framePr w:y="4469"/>
    </w:pPr>
  </w:style>
  <w:style w:type="paragraph" w:customStyle="1" w:styleId="138">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39">
    <w:name w:val="附录标识"/>
    <w:basedOn w:val="1"/>
    <w:next w:val="23"/>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40">
    <w:name w:val="附录一级无"/>
    <w:basedOn w:val="97"/>
    <w:uiPriority w:val="0"/>
    <w:pPr>
      <w:tabs>
        <w:tab w:val="clear" w:pos="360"/>
      </w:tabs>
      <w:spacing w:before="0" w:beforeLines="0" w:after="0" w:afterLines="0"/>
    </w:pPr>
    <w:rPr>
      <w:rFonts w:ascii="宋体" w:eastAsia="宋体"/>
      <w:szCs w:val="21"/>
    </w:rPr>
  </w:style>
  <w:style w:type="paragraph" w:customStyle="1" w:styleId="141">
    <w:name w:val="其他实施日期"/>
    <w:basedOn w:val="136"/>
    <w:uiPriority w:val="0"/>
    <w:pPr>
      <w:framePr/>
    </w:pPr>
  </w:style>
  <w:style w:type="paragraph" w:customStyle="1" w:styleId="142">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143">
    <w:name w:val="附录五级无"/>
    <w:basedOn w:val="127"/>
    <w:uiPriority w:val="0"/>
    <w:pPr>
      <w:tabs>
        <w:tab w:val="clear" w:pos="360"/>
      </w:tabs>
      <w:spacing w:before="0" w:beforeLines="0" w:after="0" w:afterLines="0"/>
    </w:pPr>
    <w:rPr>
      <w:rFonts w:ascii="宋体" w:eastAsia="宋体"/>
      <w:szCs w:val="21"/>
    </w:rPr>
  </w:style>
  <w:style w:type="paragraph" w:customStyle="1" w:styleId="144">
    <w:name w:val="标准书脚_偶数页"/>
    <w:uiPriority w:val="0"/>
    <w:pPr>
      <w:spacing w:before="120"/>
      <w:ind w:left="221"/>
    </w:pPr>
    <w:rPr>
      <w:rFonts w:ascii="宋体" w:hAnsi="Times New Roman" w:eastAsia="宋体" w:cs="Times New Roman"/>
      <w:kern w:val="0"/>
      <w:sz w:val="18"/>
      <w:szCs w:val="18"/>
      <w:lang w:val="en-US" w:eastAsia="zh-CN" w:bidi="ar-SA"/>
    </w:rPr>
  </w:style>
  <w:style w:type="paragraph" w:customStyle="1" w:styleId="145">
    <w:name w:val="二级无"/>
    <w:basedOn w:val="93"/>
    <w:uiPriority w:val="0"/>
    <w:pPr>
      <w:spacing w:before="0" w:beforeLines="0" w:after="0" w:afterLines="0"/>
    </w:pPr>
    <w:rPr>
      <w:rFonts w:ascii="宋体" w:eastAsia="宋体"/>
    </w:rPr>
  </w:style>
  <w:style w:type="paragraph" w:customStyle="1" w:styleId="146">
    <w:name w:val="参考文献、索引标题"/>
    <w:basedOn w:val="1"/>
    <w:next w:val="23"/>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47">
    <w:name w:val="附录表标号"/>
    <w:basedOn w:val="1"/>
    <w:next w:val="23"/>
    <w:uiPriority w:val="0"/>
    <w:pPr>
      <w:numPr>
        <w:ilvl w:val="0"/>
        <w:numId w:val="15"/>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48">
    <w:name w:val="附录三级无"/>
    <w:basedOn w:val="66"/>
    <w:uiPriority w:val="0"/>
    <w:pPr>
      <w:tabs>
        <w:tab w:val="clear" w:pos="360"/>
      </w:tabs>
      <w:spacing w:before="0" w:beforeLines="0" w:after="0" w:afterLines="0"/>
    </w:pPr>
    <w:rPr>
      <w:rFonts w:ascii="宋体" w:eastAsia="宋体"/>
      <w:szCs w:val="21"/>
    </w:rPr>
  </w:style>
  <w:style w:type="paragraph" w:customStyle="1" w:styleId="149">
    <w:name w:val="附录图标题"/>
    <w:basedOn w:val="1"/>
    <w:next w:val="23"/>
    <w:uiPriority w:val="0"/>
    <w:pPr>
      <w:numPr>
        <w:ilvl w:val="1"/>
        <w:numId w:val="17"/>
      </w:numPr>
      <w:tabs>
        <w:tab w:val="left" w:pos="363"/>
      </w:tabs>
      <w:spacing w:before="50" w:beforeLines="50" w:after="50" w:afterLines="50"/>
      <w:ind w:left="0" w:firstLine="0"/>
      <w:jc w:val="center"/>
    </w:pPr>
    <w:rPr>
      <w:rFonts w:ascii="黑体" w:hAnsi="Times New Roman" w:eastAsia="黑体" w:cs="Times New Roman"/>
      <w:szCs w:val="21"/>
    </w:rPr>
  </w:style>
  <w:style w:type="paragraph" w:customStyle="1" w:styleId="150">
    <w:name w:val="附录字母编号列项（一级）"/>
    <w:qFormat/>
    <w:uiPriority w:val="0"/>
    <w:pPr>
      <w:numPr>
        <w:ilvl w:val="0"/>
        <w:numId w:val="6"/>
      </w:numPr>
    </w:pPr>
    <w:rPr>
      <w:rFonts w:ascii="宋体" w:hAnsi="Times New Roman" w:eastAsia="宋体" w:cs="Times New Roman"/>
      <w:kern w:val="0"/>
      <w:sz w:val="21"/>
      <w:szCs w:val="20"/>
      <w:lang w:val="en-US" w:eastAsia="zh-CN" w:bidi="ar-SA"/>
    </w:rPr>
  </w:style>
  <w:style w:type="paragraph" w:customStyle="1" w:styleId="151">
    <w:name w:val="表格"/>
    <w:basedOn w:val="1"/>
    <w:uiPriority w:val="0"/>
    <w:pPr>
      <w:ind w:firstLine="547"/>
      <w:jc w:val="center"/>
    </w:pPr>
    <w:rPr>
      <w:rFonts w:ascii="Times New Roman" w:hAnsi="Times New Roman" w:eastAsia="宋体" w:cs="Times New Roman"/>
      <w:szCs w:val="21"/>
    </w:rPr>
  </w:style>
  <w:style w:type="character" w:customStyle="1" w:styleId="152">
    <w:name w:val="Unresolved Mention"/>
    <w:basedOn w:val="3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1272</Words>
  <Characters>7255</Characters>
  <Lines>60</Lines>
  <Paragraphs>17</Paragraphs>
  <TotalTime>6</TotalTime>
  <ScaleCrop>false</ScaleCrop>
  <LinksUpToDate>false</LinksUpToDate>
  <CharactersWithSpaces>8510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2019-05-14T02:29:00Z</dcterms:created>
  <dc:creator>xia lili</dc:creator>
  <cp:lastModifiedBy>悠哈</cp:lastModifiedBy>
  <dcterms:modified xsi:type="dcterms:W3CDTF">2019-06-03T09:18:21Z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