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中国工程建设协会标准《预应力高强混凝土管桩基础耐久性技术规程》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征求意见稿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  <w:r>
        <w:rPr>
          <w:rFonts w:hint="eastAsia" w:ascii="黑体" w:eastAsia="黑体"/>
          <w:sz w:val="32"/>
          <w:szCs w:val="32"/>
        </w:rPr>
        <w:t>征求意见汇总处理表</w:t>
      </w:r>
    </w:p>
    <w:p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1510BB"/>
    <w:rsid w:val="001713EA"/>
    <w:rsid w:val="002E14C6"/>
    <w:rsid w:val="0049278B"/>
    <w:rsid w:val="004F34DA"/>
    <w:rsid w:val="0075074A"/>
    <w:rsid w:val="007C7FF2"/>
    <w:rsid w:val="00AF398C"/>
    <w:rsid w:val="00D86636"/>
    <w:rsid w:val="694A484F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GIBS</Company>
  <Pages>1</Pages>
  <Words>20</Words>
  <Characters>115</Characters>
  <Lines>1</Lines>
  <Paragraphs>1</Paragraphs>
  <TotalTime>6</TotalTime>
  <ScaleCrop>false</ScaleCrop>
  <LinksUpToDate>false</LinksUpToDate>
  <CharactersWithSpaces>134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zj180309</cp:lastModifiedBy>
  <dcterms:modified xsi:type="dcterms:W3CDTF">2019-11-21T01:13:34Z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