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中国工程建设协会标准《桥梁预应力孔道注浆密实度无损检测技术规程》征求意见汇总处理表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>部分采纳或不采纳应给出理由，采纳可给出理由。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1510BB"/>
    <w:rsid w:val="002E14C6"/>
    <w:rsid w:val="00431CFA"/>
    <w:rsid w:val="004F34DA"/>
    <w:rsid w:val="005F0A0E"/>
    <w:rsid w:val="005F4BC2"/>
    <w:rsid w:val="0075074A"/>
    <w:rsid w:val="008F0B57"/>
    <w:rsid w:val="00AA375F"/>
    <w:rsid w:val="00AF398C"/>
    <w:rsid w:val="00D86636"/>
    <w:rsid w:val="00FE117B"/>
    <w:rsid w:val="59C511C4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mcc</Company>
  <Pages>1</Pages>
  <Words>26</Words>
  <Characters>154</Characters>
  <Lines>1</Lines>
  <Paragraphs>1</Paragraphs>
  <TotalTime>13</TotalTime>
  <ScaleCrop>false</ScaleCrop>
  <LinksUpToDate>false</LinksUpToDate>
  <CharactersWithSpaces>179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漂洋过海来</cp:lastModifiedBy>
  <dcterms:modified xsi:type="dcterms:W3CDTF">2020-01-06T06:26:21Z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