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C675F" w:rsidRPr="00DC675F">
        <w:rPr>
          <w:rFonts w:ascii="宋体" w:hAnsi="宋体" w:hint="eastAsia"/>
          <w:b/>
          <w:sz w:val="28"/>
          <w:szCs w:val="32"/>
        </w:rPr>
        <w:t>给排水管网运行安全智能监管系统设计指南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98" w:rsidRDefault="008A7198" w:rsidP="00892971">
      <w:r>
        <w:separator/>
      </w:r>
    </w:p>
  </w:endnote>
  <w:endnote w:type="continuationSeparator" w:id="0">
    <w:p w:rsidR="008A7198" w:rsidRDefault="008A719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98" w:rsidRDefault="008A7198" w:rsidP="00892971">
      <w:r>
        <w:separator/>
      </w:r>
    </w:p>
  </w:footnote>
  <w:footnote w:type="continuationSeparator" w:id="0">
    <w:p w:rsidR="008A7198" w:rsidRDefault="008A719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A7198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383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C675F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2021-04-22T07:06:00Z</dcterms:created>
  <dcterms:modified xsi:type="dcterms:W3CDTF">2021-04-22T07:06:00Z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