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FD4" w:rsidRDefault="00AE4C84">
      <w:pPr>
        <w:pBdr>
          <w:bottom w:val="single" w:sz="4" w:space="1" w:color="auto"/>
        </w:pBdr>
        <w:spacing w:line="360" w:lineRule="auto"/>
        <w:jc w:val="left"/>
        <w:rPr>
          <w:b/>
          <w:sz w:val="32"/>
          <w:szCs w:val="32"/>
        </w:rPr>
      </w:pPr>
      <w:bookmarkStart w:id="0" w:name="_Toc40338209"/>
      <w:bookmarkStart w:id="1" w:name="_Toc46491410"/>
      <w:bookmarkStart w:id="2" w:name="_Toc436996808"/>
      <w:r>
        <w:rPr>
          <w:rFonts w:hint="eastAsia"/>
          <w:b/>
          <w:sz w:val="84"/>
          <w:szCs w:val="84"/>
        </w:rPr>
        <w:t>CECS</w:t>
      </w:r>
      <w:r>
        <w:rPr>
          <w:rFonts w:hint="eastAsia"/>
          <w:b/>
          <w:sz w:val="32"/>
          <w:szCs w:val="32"/>
        </w:rPr>
        <w:t>CECSXXX</w:t>
      </w:r>
    </w:p>
    <w:p w:rsidR="00537FD4" w:rsidRDefault="00537FD4">
      <w:pPr>
        <w:spacing w:line="360" w:lineRule="auto"/>
        <w:jc w:val="center"/>
        <w:rPr>
          <w:b/>
          <w:sz w:val="32"/>
        </w:rPr>
      </w:pPr>
    </w:p>
    <w:p w:rsidR="00537FD4" w:rsidRDefault="00AE4C84">
      <w:pPr>
        <w:spacing w:line="480" w:lineRule="auto"/>
        <w:ind w:firstLine="723"/>
        <w:jc w:val="center"/>
        <w:rPr>
          <w:b/>
          <w:color w:val="000000" w:themeColor="text1"/>
          <w:sz w:val="24"/>
        </w:rPr>
      </w:pPr>
      <w:r>
        <w:rPr>
          <w:rFonts w:ascii="宋体" w:hAnsi="宋体" w:hint="eastAsia"/>
          <w:b/>
          <w:color w:val="000000" w:themeColor="text1"/>
          <w:sz w:val="36"/>
          <w:szCs w:val="36"/>
        </w:rPr>
        <w:t>中国</w:t>
      </w:r>
      <w:r>
        <w:rPr>
          <w:rFonts w:ascii="宋体" w:hAnsi="宋体"/>
          <w:b/>
          <w:color w:val="000000" w:themeColor="text1"/>
          <w:sz w:val="36"/>
          <w:szCs w:val="36"/>
        </w:rPr>
        <w:t>工程建设</w:t>
      </w:r>
      <w:r>
        <w:rPr>
          <w:rFonts w:ascii="宋体" w:hAnsi="宋体" w:hint="eastAsia"/>
          <w:b/>
          <w:color w:val="000000" w:themeColor="text1"/>
          <w:sz w:val="36"/>
          <w:szCs w:val="36"/>
        </w:rPr>
        <w:t>标准化协会</w:t>
      </w:r>
      <w:r>
        <w:rPr>
          <w:rFonts w:ascii="宋体" w:hAnsi="宋体"/>
          <w:b/>
          <w:color w:val="000000" w:themeColor="text1"/>
          <w:sz w:val="36"/>
          <w:szCs w:val="36"/>
        </w:rPr>
        <w:t>标准</w:t>
      </w:r>
    </w:p>
    <w:p w:rsidR="00537FD4" w:rsidRDefault="00537FD4">
      <w:pPr>
        <w:spacing w:line="360" w:lineRule="auto"/>
        <w:rPr>
          <w:b/>
          <w:bCs/>
          <w:sz w:val="40"/>
          <w:szCs w:val="44"/>
        </w:rPr>
      </w:pPr>
    </w:p>
    <w:p w:rsidR="00537FD4" w:rsidRDefault="00537FD4">
      <w:pPr>
        <w:rPr>
          <w:rFonts w:ascii="宋体" w:hAnsi="宋体"/>
          <w:b/>
          <w:sz w:val="30"/>
          <w:szCs w:val="30"/>
        </w:rPr>
      </w:pPr>
    </w:p>
    <w:p w:rsidR="00537FD4" w:rsidRDefault="00537FD4">
      <w:pPr>
        <w:rPr>
          <w:rFonts w:ascii="宋体" w:hAnsi="宋体"/>
          <w:b/>
          <w:sz w:val="30"/>
          <w:szCs w:val="30"/>
        </w:rPr>
      </w:pPr>
    </w:p>
    <w:p w:rsidR="00537FD4" w:rsidRDefault="00AE4C84">
      <w:pPr>
        <w:jc w:val="center"/>
        <w:rPr>
          <w:rFonts w:ascii="宋体"/>
          <w:b/>
          <w:sz w:val="30"/>
          <w:szCs w:val="30"/>
        </w:rPr>
      </w:pPr>
      <w:r>
        <w:rPr>
          <w:rFonts w:ascii="宋体" w:hAnsi="宋体" w:hint="eastAsia"/>
          <w:b/>
          <w:sz w:val="30"/>
          <w:szCs w:val="30"/>
        </w:rPr>
        <w:t>模块化</w:t>
      </w:r>
      <w:r w:rsidR="00F448F1">
        <w:rPr>
          <w:rFonts w:ascii="宋体" w:hAnsi="宋体" w:hint="eastAsia"/>
          <w:b/>
          <w:sz w:val="30"/>
          <w:szCs w:val="30"/>
        </w:rPr>
        <w:t>自保温双板剪力墙结构</w:t>
      </w:r>
      <w:r>
        <w:rPr>
          <w:rFonts w:ascii="宋体" w:hAnsi="宋体" w:hint="eastAsia"/>
          <w:b/>
          <w:sz w:val="30"/>
          <w:szCs w:val="30"/>
        </w:rPr>
        <w:t>技术规程</w:t>
      </w:r>
    </w:p>
    <w:p w:rsidR="00F448F1" w:rsidRDefault="00F448F1" w:rsidP="00F448F1">
      <w:pPr>
        <w:spacing w:line="360" w:lineRule="auto"/>
        <w:ind w:left="-735"/>
        <w:jc w:val="center"/>
        <w:rPr>
          <w:rFonts w:hint="eastAsia"/>
          <w:b/>
          <w:color w:val="000000"/>
          <w:sz w:val="27"/>
          <w:szCs w:val="27"/>
        </w:rPr>
      </w:pPr>
      <w:r w:rsidRPr="00F448F1">
        <w:rPr>
          <w:b/>
          <w:color w:val="000000"/>
          <w:sz w:val="27"/>
          <w:szCs w:val="27"/>
        </w:rPr>
        <w:t xml:space="preserve">Technical specification for modular self insulation double </w:t>
      </w:r>
    </w:p>
    <w:p w:rsidR="00537FD4" w:rsidRDefault="00F448F1" w:rsidP="00F448F1">
      <w:pPr>
        <w:spacing w:line="360" w:lineRule="auto"/>
        <w:ind w:left="-735"/>
        <w:jc w:val="center"/>
      </w:pPr>
      <w:r w:rsidRPr="00F448F1">
        <w:rPr>
          <w:b/>
          <w:color w:val="000000"/>
          <w:sz w:val="27"/>
          <w:szCs w:val="27"/>
        </w:rPr>
        <w:t>plate shear wall structure</w:t>
      </w:r>
    </w:p>
    <w:p w:rsidR="00537FD4" w:rsidRDefault="00537FD4">
      <w:pPr>
        <w:spacing w:line="360" w:lineRule="auto"/>
        <w:ind w:left="-735"/>
        <w:jc w:val="left"/>
      </w:pPr>
    </w:p>
    <w:p w:rsidR="00537FD4" w:rsidRDefault="00537FD4">
      <w:pPr>
        <w:spacing w:line="360" w:lineRule="auto"/>
        <w:ind w:left="-735"/>
        <w:jc w:val="left"/>
      </w:pPr>
    </w:p>
    <w:p w:rsidR="00537FD4" w:rsidRDefault="00537FD4">
      <w:pPr>
        <w:spacing w:line="360" w:lineRule="auto"/>
        <w:ind w:left="-735"/>
        <w:jc w:val="left"/>
      </w:pPr>
    </w:p>
    <w:p w:rsidR="00537FD4" w:rsidRDefault="00537FD4">
      <w:pPr>
        <w:spacing w:line="360" w:lineRule="auto"/>
        <w:ind w:left="-735"/>
        <w:jc w:val="left"/>
      </w:pPr>
    </w:p>
    <w:p w:rsidR="00537FD4" w:rsidRDefault="00537FD4">
      <w:pPr>
        <w:spacing w:line="360" w:lineRule="auto"/>
        <w:jc w:val="left"/>
      </w:pPr>
    </w:p>
    <w:p w:rsidR="00537FD4" w:rsidRDefault="00537FD4">
      <w:pPr>
        <w:spacing w:line="360" w:lineRule="auto"/>
        <w:ind w:left="-735"/>
        <w:jc w:val="left"/>
      </w:pPr>
    </w:p>
    <w:p w:rsidR="00537FD4" w:rsidRDefault="00537FD4">
      <w:pPr>
        <w:spacing w:line="360" w:lineRule="auto"/>
        <w:ind w:left="-735"/>
        <w:jc w:val="left"/>
      </w:pPr>
    </w:p>
    <w:p w:rsidR="00537FD4" w:rsidRDefault="00537FD4">
      <w:pPr>
        <w:spacing w:line="360" w:lineRule="auto"/>
        <w:ind w:left="-735"/>
        <w:jc w:val="left"/>
      </w:pPr>
    </w:p>
    <w:p w:rsidR="00537FD4" w:rsidRDefault="00537FD4">
      <w:pPr>
        <w:spacing w:line="360" w:lineRule="auto"/>
        <w:ind w:left="-735"/>
        <w:jc w:val="left"/>
      </w:pPr>
    </w:p>
    <w:p w:rsidR="00537FD4" w:rsidRDefault="00537FD4">
      <w:pPr>
        <w:spacing w:line="360" w:lineRule="auto"/>
        <w:ind w:left="-735"/>
        <w:jc w:val="left"/>
      </w:pPr>
    </w:p>
    <w:p w:rsidR="00537FD4" w:rsidRDefault="00537FD4">
      <w:pPr>
        <w:spacing w:line="360" w:lineRule="auto"/>
        <w:jc w:val="center"/>
        <w:rPr>
          <w:b/>
          <w:sz w:val="32"/>
          <w:szCs w:val="32"/>
        </w:rPr>
      </w:pPr>
    </w:p>
    <w:p w:rsidR="00537FD4" w:rsidRDefault="00537FD4">
      <w:pPr>
        <w:spacing w:line="360" w:lineRule="auto"/>
        <w:rPr>
          <w:b/>
          <w:sz w:val="32"/>
          <w:szCs w:val="32"/>
        </w:rPr>
      </w:pPr>
    </w:p>
    <w:p w:rsidR="00537FD4" w:rsidRDefault="00AE4C84">
      <w:pPr>
        <w:spacing w:line="360" w:lineRule="auto"/>
        <w:jc w:val="center"/>
        <w:rPr>
          <w:b/>
          <w:sz w:val="32"/>
          <w:szCs w:val="32"/>
        </w:rPr>
      </w:pPr>
      <w:r>
        <w:rPr>
          <w:b/>
          <w:sz w:val="32"/>
          <w:szCs w:val="32"/>
        </w:rPr>
        <w:t>20</w:t>
      </w:r>
      <w:r>
        <w:rPr>
          <w:rFonts w:hint="eastAsia"/>
          <w:b/>
          <w:sz w:val="32"/>
          <w:szCs w:val="32"/>
        </w:rPr>
        <w:t>20</w:t>
      </w:r>
      <w:r>
        <w:rPr>
          <w:rFonts w:hint="eastAsia"/>
          <w:b/>
          <w:sz w:val="32"/>
          <w:szCs w:val="32"/>
        </w:rPr>
        <w:t>南通</w:t>
      </w:r>
      <w:r>
        <w:rPr>
          <w:b/>
          <w:sz w:val="32"/>
          <w:szCs w:val="32"/>
        </w:rPr>
        <w:br w:type="page"/>
      </w:r>
    </w:p>
    <w:p w:rsidR="00537FD4" w:rsidRDefault="00AE4C84">
      <w:pPr>
        <w:pStyle w:val="110"/>
        <w:spacing w:before="78" w:after="78" w:line="360" w:lineRule="auto"/>
        <w:jc w:val="center"/>
        <w:rPr>
          <w:rFonts w:hAnsi="宋体"/>
          <w:color w:val="0000FF"/>
          <w:u w:val="single"/>
        </w:rPr>
      </w:pPr>
      <w:r>
        <w:rPr>
          <w:rFonts w:hAnsi="宋体" w:hint="eastAsia"/>
        </w:rPr>
        <w:lastRenderedPageBreak/>
        <w:t>目</w:t>
      </w:r>
      <w:bookmarkStart w:id="3" w:name="BKML"/>
      <w:r>
        <w:rPr>
          <w:rFonts w:hAnsi="宋体"/>
        </w:rPr>
        <w:t>  </w:t>
      </w:r>
      <w:r>
        <w:rPr>
          <w:rFonts w:hAnsi="宋体" w:hint="eastAsia"/>
        </w:rPr>
        <w:t>次</w:t>
      </w:r>
      <w:bookmarkEnd w:id="0"/>
      <w:bookmarkEnd w:id="1"/>
      <w:bookmarkEnd w:id="3"/>
      <w:r w:rsidR="00754423" w:rsidRPr="00754423">
        <w:rPr>
          <w:rStyle w:val="afff6"/>
          <w:rFonts w:hAnsi="宋体"/>
          <w:kern w:val="0"/>
        </w:rPr>
        <w:fldChar w:fldCharType="begin"/>
      </w:r>
      <w:r>
        <w:rPr>
          <w:rStyle w:val="afff6"/>
          <w:rFonts w:hAnsi="宋体"/>
        </w:rPr>
        <w:instrText xml:space="preserve"> TOC \o "1-3" \h \z \u </w:instrText>
      </w:r>
      <w:r w:rsidR="00754423" w:rsidRPr="00754423">
        <w:rPr>
          <w:rStyle w:val="afff6"/>
          <w:rFonts w:hAnsi="宋体"/>
          <w:kern w:val="0"/>
        </w:rPr>
        <w:fldChar w:fldCharType="separate"/>
      </w:r>
    </w:p>
    <w:p w:rsidR="00537FD4" w:rsidRDefault="00754423">
      <w:pPr>
        <w:pStyle w:val="10"/>
        <w:tabs>
          <w:tab w:val="right" w:leader="dot" w:pos="9355"/>
        </w:tabs>
        <w:rPr>
          <w:b w:val="0"/>
          <w:bCs w:val="0"/>
        </w:rPr>
      </w:pPr>
      <w:hyperlink w:anchor="_Toc7296" w:history="1">
        <w:r w:rsidR="00AE4C84">
          <w:rPr>
            <w:rFonts w:hint="eastAsia"/>
            <w:b w:val="0"/>
            <w:bCs w:val="0"/>
          </w:rPr>
          <w:t>前</w:t>
        </w:r>
        <w:r w:rsidR="00AE4C84">
          <w:rPr>
            <w:rFonts w:hAnsi="黑体"/>
            <w:b w:val="0"/>
            <w:bCs w:val="0"/>
          </w:rPr>
          <w:t>  </w:t>
        </w:r>
        <w:r w:rsidR="00AE4C84">
          <w:rPr>
            <w:rFonts w:hint="eastAsia"/>
            <w:b w:val="0"/>
            <w:bCs w:val="0"/>
          </w:rPr>
          <w:t>言</w:t>
        </w:r>
        <w:r w:rsidR="00AE4C84">
          <w:rPr>
            <w:b w:val="0"/>
            <w:bCs w:val="0"/>
          </w:rPr>
          <w:tab/>
        </w:r>
        <w:r>
          <w:rPr>
            <w:b w:val="0"/>
            <w:bCs w:val="0"/>
          </w:rPr>
          <w:fldChar w:fldCharType="begin"/>
        </w:r>
        <w:r w:rsidR="00AE4C84">
          <w:rPr>
            <w:b w:val="0"/>
            <w:bCs w:val="0"/>
          </w:rPr>
          <w:instrText xml:space="preserve"> PAGEREF _Toc7296 </w:instrText>
        </w:r>
        <w:r>
          <w:rPr>
            <w:b w:val="0"/>
            <w:bCs w:val="0"/>
          </w:rPr>
          <w:fldChar w:fldCharType="separate"/>
        </w:r>
        <w:r w:rsidR="00AE4C84">
          <w:rPr>
            <w:b w:val="0"/>
            <w:bCs w:val="0"/>
          </w:rPr>
          <w:t>7</w:t>
        </w:r>
        <w:r>
          <w:rPr>
            <w:b w:val="0"/>
            <w:bCs w:val="0"/>
          </w:rPr>
          <w:fldChar w:fldCharType="end"/>
        </w:r>
      </w:hyperlink>
    </w:p>
    <w:p w:rsidR="00537FD4" w:rsidRDefault="00754423">
      <w:pPr>
        <w:pStyle w:val="22"/>
        <w:tabs>
          <w:tab w:val="right" w:leader="dot" w:pos="9355"/>
        </w:tabs>
      </w:pPr>
      <w:hyperlink w:anchor="_Toc19019" w:history="1">
        <w:r w:rsidR="00AE4C84">
          <w:rPr>
            <w:rFonts w:ascii="黑体" w:eastAsia="黑体" w:hAnsi="Times New Roman" w:hint="eastAsia"/>
            <w:szCs w:val="32"/>
          </w:rPr>
          <w:t xml:space="preserve">1 </w:t>
        </w:r>
        <w:r w:rsidR="00AE4C84">
          <w:rPr>
            <w:rFonts w:hint="eastAsia"/>
          </w:rPr>
          <w:t>总则</w:t>
        </w:r>
        <w:r w:rsidR="00AE4C84">
          <w:tab/>
        </w:r>
        <w:r>
          <w:fldChar w:fldCharType="begin"/>
        </w:r>
        <w:r w:rsidR="00AE4C84">
          <w:instrText xml:space="preserve"> PAGEREF _Toc19019 </w:instrText>
        </w:r>
        <w:r>
          <w:fldChar w:fldCharType="separate"/>
        </w:r>
        <w:r w:rsidR="00AE4C84">
          <w:t>8</w:t>
        </w:r>
        <w:r>
          <w:fldChar w:fldCharType="end"/>
        </w:r>
      </w:hyperlink>
    </w:p>
    <w:p w:rsidR="00537FD4" w:rsidRDefault="00754423">
      <w:pPr>
        <w:pStyle w:val="22"/>
        <w:tabs>
          <w:tab w:val="right" w:leader="dot" w:pos="9355"/>
        </w:tabs>
      </w:pPr>
      <w:hyperlink w:anchor="_Toc11513" w:history="1">
        <w:r w:rsidR="00AE4C84">
          <w:rPr>
            <w:rFonts w:ascii="黑体" w:eastAsia="黑体" w:hAnsi="Times New Roman" w:hint="eastAsia"/>
            <w:szCs w:val="32"/>
          </w:rPr>
          <w:t xml:space="preserve">2 </w:t>
        </w:r>
        <w:r w:rsidR="00AE4C84">
          <w:rPr>
            <w:rFonts w:hint="eastAsia"/>
            <w:szCs w:val="22"/>
          </w:rPr>
          <w:t>术语</w:t>
        </w:r>
        <w:r w:rsidR="00AE4C84">
          <w:tab/>
        </w:r>
        <w:r>
          <w:fldChar w:fldCharType="begin"/>
        </w:r>
        <w:r w:rsidR="00AE4C84">
          <w:instrText xml:space="preserve"> PAGEREF _Toc11513 </w:instrText>
        </w:r>
        <w:r>
          <w:fldChar w:fldCharType="separate"/>
        </w:r>
        <w:r w:rsidR="00AE4C84">
          <w:t>8</w:t>
        </w:r>
        <w:r>
          <w:fldChar w:fldCharType="end"/>
        </w:r>
      </w:hyperlink>
    </w:p>
    <w:p w:rsidR="00537FD4" w:rsidRDefault="00754423">
      <w:pPr>
        <w:pStyle w:val="22"/>
        <w:tabs>
          <w:tab w:val="right" w:leader="dot" w:pos="9355"/>
        </w:tabs>
      </w:pPr>
      <w:hyperlink w:anchor="_Toc16372" w:history="1">
        <w:r w:rsidR="00AE4C84">
          <w:rPr>
            <w:rFonts w:ascii="黑体" w:eastAsia="黑体" w:hAnsi="Times New Roman" w:hint="eastAsia"/>
            <w:szCs w:val="32"/>
          </w:rPr>
          <w:t xml:space="preserve">3 </w:t>
        </w:r>
        <w:r w:rsidR="00AE4C84">
          <w:rPr>
            <w:rFonts w:hint="eastAsia"/>
          </w:rPr>
          <w:t>基本规定</w:t>
        </w:r>
        <w:r w:rsidR="00AE4C84">
          <w:tab/>
        </w:r>
        <w:r>
          <w:fldChar w:fldCharType="begin"/>
        </w:r>
        <w:r w:rsidR="00AE4C84">
          <w:instrText xml:space="preserve"> PAGEREF _Toc16372 </w:instrText>
        </w:r>
        <w:r>
          <w:fldChar w:fldCharType="separate"/>
        </w:r>
        <w:r w:rsidR="00AE4C84">
          <w:t>9</w:t>
        </w:r>
        <w:r>
          <w:fldChar w:fldCharType="end"/>
        </w:r>
      </w:hyperlink>
    </w:p>
    <w:p w:rsidR="00537FD4" w:rsidRDefault="00754423">
      <w:pPr>
        <w:pStyle w:val="22"/>
        <w:tabs>
          <w:tab w:val="right" w:leader="dot" w:pos="9355"/>
        </w:tabs>
      </w:pPr>
      <w:hyperlink w:anchor="_Toc17425" w:history="1">
        <w:r w:rsidR="00AE4C84">
          <w:rPr>
            <w:rFonts w:ascii="黑体" w:eastAsia="黑体" w:hAnsi="Times New Roman" w:hint="eastAsia"/>
            <w:szCs w:val="32"/>
          </w:rPr>
          <w:t xml:space="preserve">4 </w:t>
        </w:r>
        <w:r w:rsidR="00AE4C84">
          <w:rPr>
            <w:rFonts w:hint="eastAsia"/>
          </w:rPr>
          <w:t>材料</w:t>
        </w:r>
        <w:r w:rsidR="00AE4C84">
          <w:tab/>
        </w:r>
        <w:r>
          <w:fldChar w:fldCharType="begin"/>
        </w:r>
        <w:r w:rsidR="00AE4C84">
          <w:instrText xml:space="preserve"> PAGEREF _Toc17425 </w:instrText>
        </w:r>
        <w:r>
          <w:fldChar w:fldCharType="separate"/>
        </w:r>
        <w:r w:rsidR="00AE4C84">
          <w:t>9</w:t>
        </w:r>
        <w:r>
          <w:fldChar w:fldCharType="end"/>
        </w:r>
      </w:hyperlink>
    </w:p>
    <w:p w:rsidR="00537FD4" w:rsidRDefault="00754423">
      <w:pPr>
        <w:pStyle w:val="30"/>
        <w:tabs>
          <w:tab w:val="right" w:leader="dot" w:pos="9355"/>
        </w:tabs>
        <w:rPr>
          <w:i w:val="0"/>
          <w:iCs w:val="0"/>
        </w:rPr>
      </w:pPr>
      <w:hyperlink w:anchor="_Toc14791" w:history="1">
        <w:r w:rsidR="00AE4C84">
          <w:rPr>
            <w:rFonts w:ascii="黑体" w:eastAsia="黑体" w:hAnsi="Times New Roman" w:hint="eastAsia"/>
            <w:i w:val="0"/>
            <w:iCs w:val="0"/>
            <w:kern w:val="0"/>
            <w:szCs w:val="21"/>
          </w:rPr>
          <w:t xml:space="preserve">4.1 </w:t>
        </w:r>
        <w:r w:rsidR="00AE4C84">
          <w:rPr>
            <w:rFonts w:hint="eastAsia"/>
            <w:i w:val="0"/>
            <w:iCs w:val="0"/>
          </w:rPr>
          <w:t>混凝土、钢筋和钢材</w:t>
        </w:r>
        <w:r w:rsidR="00AE4C84">
          <w:rPr>
            <w:i w:val="0"/>
            <w:iCs w:val="0"/>
          </w:rPr>
          <w:tab/>
        </w:r>
        <w:r>
          <w:rPr>
            <w:i w:val="0"/>
            <w:iCs w:val="0"/>
          </w:rPr>
          <w:fldChar w:fldCharType="begin"/>
        </w:r>
        <w:r w:rsidR="00AE4C84">
          <w:rPr>
            <w:i w:val="0"/>
            <w:iCs w:val="0"/>
          </w:rPr>
          <w:instrText xml:space="preserve"> PAGEREF _Toc14791 </w:instrText>
        </w:r>
        <w:r>
          <w:rPr>
            <w:i w:val="0"/>
            <w:iCs w:val="0"/>
          </w:rPr>
          <w:fldChar w:fldCharType="separate"/>
        </w:r>
        <w:r w:rsidR="00AE4C84">
          <w:rPr>
            <w:i w:val="0"/>
            <w:iCs w:val="0"/>
          </w:rPr>
          <w:t>9</w:t>
        </w:r>
        <w:r>
          <w:rPr>
            <w:i w:val="0"/>
            <w:iCs w:val="0"/>
          </w:rPr>
          <w:fldChar w:fldCharType="end"/>
        </w:r>
      </w:hyperlink>
    </w:p>
    <w:p w:rsidR="00537FD4" w:rsidRDefault="00754423">
      <w:pPr>
        <w:pStyle w:val="30"/>
        <w:tabs>
          <w:tab w:val="right" w:leader="dot" w:pos="9355"/>
        </w:tabs>
        <w:rPr>
          <w:i w:val="0"/>
          <w:iCs w:val="0"/>
        </w:rPr>
      </w:pPr>
      <w:hyperlink w:anchor="_Toc22278" w:history="1">
        <w:r w:rsidR="00AE4C84">
          <w:rPr>
            <w:rFonts w:ascii="黑体" w:eastAsia="黑体" w:hAnsi="Times New Roman" w:hint="eastAsia"/>
            <w:i w:val="0"/>
            <w:iCs w:val="0"/>
            <w:kern w:val="0"/>
            <w:szCs w:val="21"/>
          </w:rPr>
          <w:t xml:space="preserve">4.2 </w:t>
        </w:r>
        <w:r w:rsidR="00AE4C84">
          <w:rPr>
            <w:rFonts w:hint="eastAsia"/>
            <w:i w:val="0"/>
            <w:iCs w:val="0"/>
          </w:rPr>
          <w:t>连接材料</w:t>
        </w:r>
        <w:r w:rsidR="00AE4C84">
          <w:rPr>
            <w:i w:val="0"/>
            <w:iCs w:val="0"/>
          </w:rPr>
          <w:tab/>
        </w:r>
        <w:r>
          <w:rPr>
            <w:i w:val="0"/>
            <w:iCs w:val="0"/>
          </w:rPr>
          <w:fldChar w:fldCharType="begin"/>
        </w:r>
        <w:r w:rsidR="00AE4C84">
          <w:rPr>
            <w:i w:val="0"/>
            <w:iCs w:val="0"/>
          </w:rPr>
          <w:instrText xml:space="preserve"> PAGEREF _Toc22278 </w:instrText>
        </w:r>
        <w:r>
          <w:rPr>
            <w:i w:val="0"/>
            <w:iCs w:val="0"/>
          </w:rPr>
          <w:fldChar w:fldCharType="separate"/>
        </w:r>
        <w:r w:rsidR="00AE4C84">
          <w:rPr>
            <w:i w:val="0"/>
            <w:iCs w:val="0"/>
          </w:rPr>
          <w:t>9</w:t>
        </w:r>
        <w:r>
          <w:rPr>
            <w:i w:val="0"/>
            <w:iCs w:val="0"/>
          </w:rPr>
          <w:fldChar w:fldCharType="end"/>
        </w:r>
      </w:hyperlink>
    </w:p>
    <w:p w:rsidR="00537FD4" w:rsidRDefault="00754423">
      <w:pPr>
        <w:pStyle w:val="30"/>
        <w:tabs>
          <w:tab w:val="right" w:leader="dot" w:pos="9355"/>
        </w:tabs>
        <w:rPr>
          <w:i w:val="0"/>
          <w:iCs w:val="0"/>
        </w:rPr>
      </w:pPr>
      <w:hyperlink w:anchor="_Toc17591" w:history="1">
        <w:r w:rsidR="00AE4C84">
          <w:rPr>
            <w:rFonts w:ascii="黑体" w:eastAsia="黑体" w:hAnsi="Times New Roman" w:hint="eastAsia"/>
            <w:i w:val="0"/>
            <w:iCs w:val="0"/>
            <w:kern w:val="0"/>
            <w:szCs w:val="21"/>
          </w:rPr>
          <w:t xml:space="preserve">4.3 </w:t>
        </w:r>
        <w:r w:rsidR="00AE4C84">
          <w:rPr>
            <w:rFonts w:hint="eastAsia"/>
            <w:i w:val="0"/>
            <w:iCs w:val="0"/>
          </w:rPr>
          <w:t>其他材料</w:t>
        </w:r>
        <w:r w:rsidR="00AE4C84">
          <w:rPr>
            <w:i w:val="0"/>
            <w:iCs w:val="0"/>
          </w:rPr>
          <w:tab/>
        </w:r>
        <w:r>
          <w:rPr>
            <w:i w:val="0"/>
            <w:iCs w:val="0"/>
          </w:rPr>
          <w:fldChar w:fldCharType="begin"/>
        </w:r>
        <w:r w:rsidR="00AE4C84">
          <w:rPr>
            <w:i w:val="0"/>
            <w:iCs w:val="0"/>
          </w:rPr>
          <w:instrText xml:space="preserve"> PAGEREF _Toc17591 </w:instrText>
        </w:r>
        <w:r>
          <w:rPr>
            <w:i w:val="0"/>
            <w:iCs w:val="0"/>
          </w:rPr>
          <w:fldChar w:fldCharType="separate"/>
        </w:r>
        <w:r w:rsidR="00AE4C84">
          <w:rPr>
            <w:i w:val="0"/>
            <w:iCs w:val="0"/>
          </w:rPr>
          <w:t>11</w:t>
        </w:r>
        <w:r>
          <w:rPr>
            <w:i w:val="0"/>
            <w:iCs w:val="0"/>
          </w:rPr>
          <w:fldChar w:fldCharType="end"/>
        </w:r>
      </w:hyperlink>
    </w:p>
    <w:p w:rsidR="00537FD4" w:rsidRDefault="00754423">
      <w:pPr>
        <w:pStyle w:val="22"/>
        <w:tabs>
          <w:tab w:val="right" w:leader="dot" w:pos="9355"/>
        </w:tabs>
      </w:pPr>
      <w:hyperlink w:anchor="_Toc31318" w:history="1">
        <w:r w:rsidR="00AE4C84">
          <w:rPr>
            <w:rFonts w:ascii="黑体" w:eastAsia="黑体" w:hAnsi="Times New Roman" w:hint="eastAsia"/>
            <w:szCs w:val="32"/>
          </w:rPr>
          <w:t xml:space="preserve">5 </w:t>
        </w:r>
        <w:r w:rsidR="00AE4C84">
          <w:rPr>
            <w:rFonts w:hint="eastAsia"/>
          </w:rPr>
          <w:t>预制构件</w:t>
        </w:r>
        <w:r w:rsidR="00AE4C84">
          <w:tab/>
        </w:r>
        <w:r>
          <w:fldChar w:fldCharType="begin"/>
        </w:r>
        <w:r w:rsidR="00AE4C84">
          <w:instrText xml:space="preserve"> PAGEREF _Toc31318 </w:instrText>
        </w:r>
        <w:r>
          <w:fldChar w:fldCharType="separate"/>
        </w:r>
        <w:r w:rsidR="00AE4C84">
          <w:t>12</w:t>
        </w:r>
        <w:r>
          <w:fldChar w:fldCharType="end"/>
        </w:r>
      </w:hyperlink>
    </w:p>
    <w:p w:rsidR="00537FD4" w:rsidRDefault="00754423">
      <w:pPr>
        <w:pStyle w:val="22"/>
        <w:tabs>
          <w:tab w:val="right" w:leader="dot" w:pos="9355"/>
        </w:tabs>
      </w:pPr>
      <w:hyperlink w:anchor="_Toc14559" w:history="1">
        <w:r w:rsidR="00AE4C84">
          <w:rPr>
            <w:rFonts w:ascii="黑体" w:eastAsia="黑体" w:hAnsi="Times New Roman" w:hint="eastAsia"/>
            <w:szCs w:val="32"/>
          </w:rPr>
          <w:t xml:space="preserve">6 </w:t>
        </w:r>
        <w:r w:rsidR="00AE4C84">
          <w:rPr>
            <w:rFonts w:hint="eastAsia"/>
          </w:rPr>
          <w:t>建筑设计</w:t>
        </w:r>
        <w:r w:rsidR="00AE4C84">
          <w:tab/>
        </w:r>
        <w:r>
          <w:fldChar w:fldCharType="begin"/>
        </w:r>
        <w:r w:rsidR="00AE4C84">
          <w:instrText xml:space="preserve"> PAGEREF _Toc14559 </w:instrText>
        </w:r>
        <w:r>
          <w:fldChar w:fldCharType="separate"/>
        </w:r>
        <w:r w:rsidR="00AE4C84">
          <w:t>14</w:t>
        </w:r>
        <w:r>
          <w:fldChar w:fldCharType="end"/>
        </w:r>
      </w:hyperlink>
    </w:p>
    <w:p w:rsidR="00537FD4" w:rsidRDefault="00754423">
      <w:pPr>
        <w:pStyle w:val="22"/>
        <w:tabs>
          <w:tab w:val="right" w:leader="dot" w:pos="9355"/>
        </w:tabs>
      </w:pPr>
      <w:hyperlink w:anchor="_Toc8581" w:history="1">
        <w:r w:rsidR="00AE4C84">
          <w:rPr>
            <w:rFonts w:ascii="黑体" w:eastAsia="黑体" w:hAnsi="Times New Roman" w:hint="eastAsia"/>
            <w:szCs w:val="32"/>
          </w:rPr>
          <w:t xml:space="preserve">7 </w:t>
        </w:r>
        <w:r w:rsidR="00AE4C84">
          <w:rPr>
            <w:rFonts w:hAnsi="黑体" w:hint="eastAsia"/>
          </w:rPr>
          <w:t>自保温剪力墙节能设计</w:t>
        </w:r>
        <w:r w:rsidR="00AE4C84">
          <w:tab/>
        </w:r>
        <w:r>
          <w:fldChar w:fldCharType="begin"/>
        </w:r>
        <w:r w:rsidR="00AE4C84">
          <w:instrText xml:space="preserve"> PAGEREF _Toc8581 </w:instrText>
        </w:r>
        <w:r>
          <w:fldChar w:fldCharType="separate"/>
        </w:r>
        <w:r w:rsidR="00AE4C84">
          <w:t>15</w:t>
        </w:r>
        <w:r>
          <w:fldChar w:fldCharType="end"/>
        </w:r>
      </w:hyperlink>
    </w:p>
    <w:p w:rsidR="00537FD4" w:rsidRDefault="00754423">
      <w:pPr>
        <w:pStyle w:val="30"/>
        <w:tabs>
          <w:tab w:val="right" w:leader="dot" w:pos="9355"/>
        </w:tabs>
        <w:rPr>
          <w:i w:val="0"/>
          <w:iCs w:val="0"/>
        </w:rPr>
      </w:pPr>
      <w:hyperlink w:anchor="_Toc14124" w:history="1">
        <w:r w:rsidR="00AE4C84">
          <w:rPr>
            <w:rFonts w:ascii="黑体" w:eastAsia="黑体" w:hAnsi="Times New Roman" w:hint="eastAsia"/>
            <w:i w:val="0"/>
            <w:iCs w:val="0"/>
            <w:kern w:val="0"/>
            <w:szCs w:val="21"/>
          </w:rPr>
          <w:t xml:space="preserve">7.1 </w:t>
        </w:r>
        <w:r w:rsidR="00AE4C84">
          <w:rPr>
            <w:rFonts w:hAnsi="黑体" w:hint="eastAsia"/>
            <w:i w:val="0"/>
            <w:iCs w:val="0"/>
          </w:rPr>
          <w:t>一般规定</w:t>
        </w:r>
        <w:r w:rsidR="00AE4C84">
          <w:rPr>
            <w:i w:val="0"/>
            <w:iCs w:val="0"/>
          </w:rPr>
          <w:tab/>
        </w:r>
        <w:r>
          <w:rPr>
            <w:i w:val="0"/>
            <w:iCs w:val="0"/>
          </w:rPr>
          <w:fldChar w:fldCharType="begin"/>
        </w:r>
        <w:r w:rsidR="00AE4C84">
          <w:rPr>
            <w:i w:val="0"/>
            <w:iCs w:val="0"/>
          </w:rPr>
          <w:instrText xml:space="preserve"> PAGEREF _Toc14124 </w:instrText>
        </w:r>
        <w:r>
          <w:rPr>
            <w:i w:val="0"/>
            <w:iCs w:val="0"/>
          </w:rPr>
          <w:fldChar w:fldCharType="separate"/>
        </w:r>
        <w:r w:rsidR="00AE4C84">
          <w:rPr>
            <w:i w:val="0"/>
            <w:iCs w:val="0"/>
          </w:rPr>
          <w:t>16</w:t>
        </w:r>
        <w:r>
          <w:rPr>
            <w:i w:val="0"/>
            <w:iCs w:val="0"/>
          </w:rPr>
          <w:fldChar w:fldCharType="end"/>
        </w:r>
      </w:hyperlink>
    </w:p>
    <w:p w:rsidR="00537FD4" w:rsidRDefault="00754423">
      <w:pPr>
        <w:pStyle w:val="30"/>
        <w:tabs>
          <w:tab w:val="right" w:leader="dot" w:pos="9355"/>
        </w:tabs>
        <w:rPr>
          <w:i w:val="0"/>
          <w:iCs w:val="0"/>
        </w:rPr>
      </w:pPr>
      <w:hyperlink w:anchor="_Toc25650" w:history="1">
        <w:r w:rsidR="00AE4C84">
          <w:rPr>
            <w:rFonts w:ascii="黑体" w:eastAsia="黑体" w:hAnsi="Times New Roman" w:hint="eastAsia"/>
            <w:i w:val="0"/>
            <w:iCs w:val="0"/>
            <w:kern w:val="0"/>
            <w:szCs w:val="21"/>
          </w:rPr>
          <w:t xml:space="preserve">7.2 </w:t>
        </w:r>
        <w:r w:rsidR="00AE4C84">
          <w:rPr>
            <w:rFonts w:hAnsi="黑体" w:hint="eastAsia"/>
            <w:i w:val="0"/>
            <w:iCs w:val="0"/>
          </w:rPr>
          <w:t>热工计算基本参数</w:t>
        </w:r>
        <w:r w:rsidR="00AE4C84">
          <w:rPr>
            <w:i w:val="0"/>
            <w:iCs w:val="0"/>
          </w:rPr>
          <w:tab/>
        </w:r>
        <w:r>
          <w:rPr>
            <w:i w:val="0"/>
            <w:iCs w:val="0"/>
          </w:rPr>
          <w:fldChar w:fldCharType="begin"/>
        </w:r>
        <w:r w:rsidR="00AE4C84">
          <w:rPr>
            <w:i w:val="0"/>
            <w:iCs w:val="0"/>
          </w:rPr>
          <w:instrText xml:space="preserve"> PAGEREF _Toc25650 </w:instrText>
        </w:r>
        <w:r>
          <w:rPr>
            <w:i w:val="0"/>
            <w:iCs w:val="0"/>
          </w:rPr>
          <w:fldChar w:fldCharType="separate"/>
        </w:r>
        <w:r w:rsidR="00AE4C84">
          <w:rPr>
            <w:i w:val="0"/>
            <w:iCs w:val="0"/>
          </w:rPr>
          <w:t>16</w:t>
        </w:r>
        <w:r>
          <w:rPr>
            <w:i w:val="0"/>
            <w:iCs w:val="0"/>
          </w:rPr>
          <w:fldChar w:fldCharType="end"/>
        </w:r>
      </w:hyperlink>
    </w:p>
    <w:p w:rsidR="00537FD4" w:rsidRDefault="00754423">
      <w:pPr>
        <w:pStyle w:val="30"/>
        <w:tabs>
          <w:tab w:val="right" w:leader="dot" w:pos="9355"/>
        </w:tabs>
        <w:rPr>
          <w:i w:val="0"/>
          <w:iCs w:val="0"/>
        </w:rPr>
      </w:pPr>
      <w:hyperlink w:anchor="_Toc1498" w:history="1">
        <w:r w:rsidR="00AE4C84">
          <w:rPr>
            <w:rFonts w:ascii="黑体" w:eastAsia="黑体" w:hAnsi="Times New Roman" w:hint="eastAsia"/>
            <w:i w:val="0"/>
            <w:iCs w:val="0"/>
            <w:kern w:val="0"/>
            <w:szCs w:val="21"/>
          </w:rPr>
          <w:t xml:space="preserve">7.3 </w:t>
        </w:r>
        <w:r w:rsidR="00AE4C84">
          <w:rPr>
            <w:rFonts w:hAnsi="黑体" w:hint="eastAsia"/>
            <w:i w:val="0"/>
            <w:iCs w:val="0"/>
          </w:rPr>
          <w:t>热工计算基本方法</w:t>
        </w:r>
        <w:r w:rsidR="00AE4C84">
          <w:rPr>
            <w:i w:val="0"/>
            <w:iCs w:val="0"/>
          </w:rPr>
          <w:tab/>
        </w:r>
        <w:r>
          <w:rPr>
            <w:i w:val="0"/>
            <w:iCs w:val="0"/>
          </w:rPr>
          <w:fldChar w:fldCharType="begin"/>
        </w:r>
        <w:r w:rsidR="00AE4C84">
          <w:rPr>
            <w:i w:val="0"/>
            <w:iCs w:val="0"/>
          </w:rPr>
          <w:instrText xml:space="preserve"> PAGEREF _Toc1498 </w:instrText>
        </w:r>
        <w:r>
          <w:rPr>
            <w:i w:val="0"/>
            <w:iCs w:val="0"/>
          </w:rPr>
          <w:fldChar w:fldCharType="separate"/>
        </w:r>
        <w:r w:rsidR="00AE4C84">
          <w:rPr>
            <w:i w:val="0"/>
            <w:iCs w:val="0"/>
          </w:rPr>
          <w:t>16</w:t>
        </w:r>
        <w:r>
          <w:rPr>
            <w:i w:val="0"/>
            <w:iCs w:val="0"/>
          </w:rPr>
          <w:fldChar w:fldCharType="end"/>
        </w:r>
      </w:hyperlink>
    </w:p>
    <w:p w:rsidR="00537FD4" w:rsidRDefault="00754423">
      <w:pPr>
        <w:pStyle w:val="22"/>
        <w:tabs>
          <w:tab w:val="right" w:leader="dot" w:pos="9355"/>
        </w:tabs>
      </w:pPr>
      <w:hyperlink w:anchor="_Toc3752" w:history="1">
        <w:r w:rsidR="00AE4C84">
          <w:rPr>
            <w:rFonts w:ascii="黑体" w:eastAsia="黑体" w:hAnsi="Times New Roman" w:hint="eastAsia"/>
            <w:szCs w:val="32"/>
          </w:rPr>
          <w:t xml:space="preserve">8 </w:t>
        </w:r>
        <w:r w:rsidR="00AE4C84">
          <w:rPr>
            <w:rFonts w:hint="eastAsia"/>
          </w:rPr>
          <w:t>结构设计基本规定</w:t>
        </w:r>
        <w:r w:rsidR="00AE4C84">
          <w:tab/>
        </w:r>
        <w:r>
          <w:fldChar w:fldCharType="begin"/>
        </w:r>
        <w:r w:rsidR="00AE4C84">
          <w:instrText xml:space="preserve"> PAGEREF _Toc3752 </w:instrText>
        </w:r>
        <w:r>
          <w:fldChar w:fldCharType="separate"/>
        </w:r>
        <w:r w:rsidR="00AE4C84">
          <w:t>16</w:t>
        </w:r>
        <w:r>
          <w:fldChar w:fldCharType="end"/>
        </w:r>
      </w:hyperlink>
    </w:p>
    <w:p w:rsidR="00537FD4" w:rsidRDefault="00754423">
      <w:pPr>
        <w:pStyle w:val="30"/>
        <w:tabs>
          <w:tab w:val="right" w:leader="dot" w:pos="9355"/>
        </w:tabs>
        <w:rPr>
          <w:i w:val="0"/>
          <w:iCs w:val="0"/>
        </w:rPr>
      </w:pPr>
      <w:hyperlink w:anchor="_Toc13087" w:history="1">
        <w:r w:rsidR="00AE4C84">
          <w:rPr>
            <w:rFonts w:ascii="黑体" w:eastAsia="黑体" w:hAnsi="Times New Roman" w:hint="eastAsia"/>
            <w:i w:val="0"/>
            <w:iCs w:val="0"/>
            <w:kern w:val="0"/>
            <w:szCs w:val="21"/>
          </w:rPr>
          <w:t xml:space="preserve">8.1 </w:t>
        </w:r>
        <w:r w:rsidR="00AE4C84">
          <w:rPr>
            <w:rFonts w:hAnsi="黑体" w:hint="eastAsia"/>
            <w:i w:val="0"/>
            <w:iCs w:val="0"/>
          </w:rPr>
          <w:t>一般规定</w:t>
        </w:r>
        <w:r w:rsidR="00AE4C84">
          <w:rPr>
            <w:i w:val="0"/>
            <w:iCs w:val="0"/>
          </w:rPr>
          <w:tab/>
        </w:r>
        <w:r>
          <w:rPr>
            <w:i w:val="0"/>
            <w:iCs w:val="0"/>
          </w:rPr>
          <w:fldChar w:fldCharType="begin"/>
        </w:r>
        <w:r w:rsidR="00AE4C84">
          <w:rPr>
            <w:i w:val="0"/>
            <w:iCs w:val="0"/>
          </w:rPr>
          <w:instrText xml:space="preserve"> PAGEREF _Toc13087 </w:instrText>
        </w:r>
        <w:r>
          <w:rPr>
            <w:i w:val="0"/>
            <w:iCs w:val="0"/>
          </w:rPr>
          <w:fldChar w:fldCharType="separate"/>
        </w:r>
        <w:r w:rsidR="00AE4C84">
          <w:rPr>
            <w:i w:val="0"/>
            <w:iCs w:val="0"/>
          </w:rPr>
          <w:t>16</w:t>
        </w:r>
        <w:r>
          <w:rPr>
            <w:i w:val="0"/>
            <w:iCs w:val="0"/>
          </w:rPr>
          <w:fldChar w:fldCharType="end"/>
        </w:r>
      </w:hyperlink>
    </w:p>
    <w:p w:rsidR="00537FD4" w:rsidRDefault="00754423">
      <w:pPr>
        <w:pStyle w:val="30"/>
        <w:tabs>
          <w:tab w:val="right" w:leader="dot" w:pos="9355"/>
        </w:tabs>
        <w:rPr>
          <w:i w:val="0"/>
          <w:iCs w:val="0"/>
        </w:rPr>
      </w:pPr>
      <w:hyperlink w:anchor="_Toc12417" w:history="1">
        <w:r w:rsidR="00AE4C84">
          <w:rPr>
            <w:rFonts w:ascii="黑体" w:eastAsia="黑体" w:hAnsi="Times New Roman" w:hint="eastAsia"/>
            <w:i w:val="0"/>
            <w:iCs w:val="0"/>
            <w:kern w:val="0"/>
            <w:szCs w:val="21"/>
          </w:rPr>
          <w:t xml:space="preserve">8.2 </w:t>
        </w:r>
        <w:r w:rsidR="00AE4C84">
          <w:rPr>
            <w:rFonts w:hAnsi="黑体" w:hint="eastAsia"/>
            <w:i w:val="0"/>
            <w:iCs w:val="0"/>
          </w:rPr>
          <w:t>作用及作用组合</w:t>
        </w:r>
        <w:r w:rsidR="00AE4C84">
          <w:rPr>
            <w:i w:val="0"/>
            <w:iCs w:val="0"/>
          </w:rPr>
          <w:tab/>
        </w:r>
        <w:r>
          <w:rPr>
            <w:i w:val="0"/>
            <w:iCs w:val="0"/>
          </w:rPr>
          <w:fldChar w:fldCharType="begin"/>
        </w:r>
        <w:r w:rsidR="00AE4C84">
          <w:rPr>
            <w:i w:val="0"/>
            <w:iCs w:val="0"/>
          </w:rPr>
          <w:instrText xml:space="preserve"> PAGEREF _Toc12417 </w:instrText>
        </w:r>
        <w:r>
          <w:rPr>
            <w:i w:val="0"/>
            <w:iCs w:val="0"/>
          </w:rPr>
          <w:fldChar w:fldCharType="separate"/>
        </w:r>
        <w:r w:rsidR="00AE4C84">
          <w:rPr>
            <w:i w:val="0"/>
            <w:iCs w:val="0"/>
          </w:rPr>
          <w:t>18</w:t>
        </w:r>
        <w:r>
          <w:rPr>
            <w:i w:val="0"/>
            <w:iCs w:val="0"/>
          </w:rPr>
          <w:fldChar w:fldCharType="end"/>
        </w:r>
      </w:hyperlink>
    </w:p>
    <w:p w:rsidR="00537FD4" w:rsidRDefault="00754423">
      <w:pPr>
        <w:pStyle w:val="30"/>
        <w:tabs>
          <w:tab w:val="right" w:leader="dot" w:pos="9355"/>
        </w:tabs>
        <w:rPr>
          <w:i w:val="0"/>
          <w:iCs w:val="0"/>
        </w:rPr>
      </w:pPr>
      <w:hyperlink w:anchor="_Toc16822" w:history="1">
        <w:r w:rsidR="00AE4C84">
          <w:rPr>
            <w:rFonts w:ascii="黑体" w:eastAsia="黑体" w:hAnsi="Times New Roman" w:hint="eastAsia"/>
            <w:i w:val="0"/>
            <w:iCs w:val="0"/>
            <w:kern w:val="0"/>
            <w:szCs w:val="21"/>
          </w:rPr>
          <w:t xml:space="preserve">8.3 </w:t>
        </w:r>
        <w:r w:rsidR="00AE4C84">
          <w:rPr>
            <w:rFonts w:hAnsi="黑体" w:hint="eastAsia"/>
            <w:i w:val="0"/>
            <w:iCs w:val="0"/>
          </w:rPr>
          <w:t>结构分析</w:t>
        </w:r>
        <w:r w:rsidR="00AE4C84">
          <w:rPr>
            <w:i w:val="0"/>
            <w:iCs w:val="0"/>
          </w:rPr>
          <w:tab/>
        </w:r>
        <w:r>
          <w:rPr>
            <w:i w:val="0"/>
            <w:iCs w:val="0"/>
          </w:rPr>
          <w:fldChar w:fldCharType="begin"/>
        </w:r>
        <w:r w:rsidR="00AE4C84">
          <w:rPr>
            <w:i w:val="0"/>
            <w:iCs w:val="0"/>
          </w:rPr>
          <w:instrText xml:space="preserve"> PAGEREF _Toc16822 </w:instrText>
        </w:r>
        <w:r>
          <w:rPr>
            <w:i w:val="0"/>
            <w:iCs w:val="0"/>
          </w:rPr>
          <w:fldChar w:fldCharType="separate"/>
        </w:r>
        <w:r w:rsidR="00AE4C84">
          <w:rPr>
            <w:i w:val="0"/>
            <w:iCs w:val="0"/>
          </w:rPr>
          <w:t>18</w:t>
        </w:r>
        <w:r>
          <w:rPr>
            <w:i w:val="0"/>
            <w:iCs w:val="0"/>
          </w:rPr>
          <w:fldChar w:fldCharType="end"/>
        </w:r>
      </w:hyperlink>
    </w:p>
    <w:p w:rsidR="00537FD4" w:rsidRDefault="00754423">
      <w:pPr>
        <w:pStyle w:val="30"/>
        <w:tabs>
          <w:tab w:val="right" w:leader="dot" w:pos="9355"/>
        </w:tabs>
        <w:rPr>
          <w:i w:val="0"/>
          <w:iCs w:val="0"/>
        </w:rPr>
      </w:pPr>
      <w:hyperlink w:anchor="_Toc21747" w:history="1">
        <w:r w:rsidR="00AE4C84">
          <w:rPr>
            <w:rFonts w:ascii="黑体" w:eastAsia="黑体" w:hAnsi="Times New Roman" w:hint="eastAsia"/>
            <w:i w:val="0"/>
            <w:iCs w:val="0"/>
            <w:kern w:val="0"/>
            <w:szCs w:val="21"/>
          </w:rPr>
          <w:t xml:space="preserve">8.4 </w:t>
        </w:r>
        <w:r w:rsidR="00AE4C84">
          <w:rPr>
            <w:rFonts w:hAnsi="黑体" w:hint="eastAsia"/>
            <w:i w:val="0"/>
            <w:iCs w:val="0"/>
          </w:rPr>
          <w:t>预制构件设计</w:t>
        </w:r>
        <w:r w:rsidR="00AE4C84">
          <w:rPr>
            <w:i w:val="0"/>
            <w:iCs w:val="0"/>
          </w:rPr>
          <w:tab/>
        </w:r>
        <w:r>
          <w:rPr>
            <w:i w:val="0"/>
            <w:iCs w:val="0"/>
          </w:rPr>
          <w:fldChar w:fldCharType="begin"/>
        </w:r>
        <w:r w:rsidR="00AE4C84">
          <w:rPr>
            <w:i w:val="0"/>
            <w:iCs w:val="0"/>
          </w:rPr>
          <w:instrText xml:space="preserve"> PAGEREF _Toc21747 </w:instrText>
        </w:r>
        <w:r>
          <w:rPr>
            <w:i w:val="0"/>
            <w:iCs w:val="0"/>
          </w:rPr>
          <w:fldChar w:fldCharType="separate"/>
        </w:r>
        <w:r w:rsidR="00AE4C84">
          <w:rPr>
            <w:i w:val="0"/>
            <w:iCs w:val="0"/>
          </w:rPr>
          <w:t>19</w:t>
        </w:r>
        <w:r>
          <w:rPr>
            <w:i w:val="0"/>
            <w:iCs w:val="0"/>
          </w:rPr>
          <w:fldChar w:fldCharType="end"/>
        </w:r>
      </w:hyperlink>
    </w:p>
    <w:p w:rsidR="00537FD4" w:rsidRDefault="00754423">
      <w:pPr>
        <w:pStyle w:val="30"/>
        <w:tabs>
          <w:tab w:val="right" w:leader="dot" w:pos="9355"/>
        </w:tabs>
        <w:rPr>
          <w:i w:val="0"/>
          <w:iCs w:val="0"/>
        </w:rPr>
      </w:pPr>
      <w:hyperlink w:anchor="_Toc24025" w:history="1">
        <w:r w:rsidR="00AE4C84">
          <w:rPr>
            <w:rFonts w:ascii="黑体" w:eastAsia="黑体" w:hAnsi="Times New Roman" w:hint="eastAsia"/>
            <w:i w:val="0"/>
            <w:iCs w:val="0"/>
            <w:kern w:val="0"/>
            <w:szCs w:val="21"/>
          </w:rPr>
          <w:t xml:space="preserve">8.5 </w:t>
        </w:r>
        <w:r w:rsidR="00AE4C84">
          <w:rPr>
            <w:rFonts w:hAnsi="黑体" w:hint="eastAsia"/>
            <w:i w:val="0"/>
            <w:iCs w:val="0"/>
          </w:rPr>
          <w:t>连接设计</w:t>
        </w:r>
        <w:r w:rsidR="00AE4C84">
          <w:rPr>
            <w:i w:val="0"/>
            <w:iCs w:val="0"/>
          </w:rPr>
          <w:tab/>
        </w:r>
        <w:r>
          <w:rPr>
            <w:i w:val="0"/>
            <w:iCs w:val="0"/>
          </w:rPr>
          <w:fldChar w:fldCharType="begin"/>
        </w:r>
        <w:r w:rsidR="00AE4C84">
          <w:rPr>
            <w:i w:val="0"/>
            <w:iCs w:val="0"/>
          </w:rPr>
          <w:instrText xml:space="preserve"> PAGEREF _Toc24025 </w:instrText>
        </w:r>
        <w:r>
          <w:rPr>
            <w:i w:val="0"/>
            <w:iCs w:val="0"/>
          </w:rPr>
          <w:fldChar w:fldCharType="separate"/>
        </w:r>
        <w:r w:rsidR="00AE4C84">
          <w:rPr>
            <w:i w:val="0"/>
            <w:iCs w:val="0"/>
          </w:rPr>
          <w:t>21</w:t>
        </w:r>
        <w:r>
          <w:rPr>
            <w:i w:val="0"/>
            <w:iCs w:val="0"/>
          </w:rPr>
          <w:fldChar w:fldCharType="end"/>
        </w:r>
      </w:hyperlink>
    </w:p>
    <w:p w:rsidR="00537FD4" w:rsidRDefault="00754423">
      <w:pPr>
        <w:pStyle w:val="30"/>
        <w:tabs>
          <w:tab w:val="right" w:leader="dot" w:pos="9355"/>
        </w:tabs>
        <w:rPr>
          <w:i w:val="0"/>
          <w:iCs w:val="0"/>
        </w:rPr>
      </w:pPr>
      <w:hyperlink w:anchor="_Toc30149" w:history="1">
        <w:r w:rsidR="00AE4C84">
          <w:rPr>
            <w:rFonts w:ascii="黑体" w:eastAsia="黑体" w:hAnsi="Times New Roman" w:hint="eastAsia"/>
            <w:i w:val="0"/>
            <w:iCs w:val="0"/>
            <w:kern w:val="0"/>
            <w:szCs w:val="21"/>
          </w:rPr>
          <w:t xml:space="preserve">8.6 </w:t>
        </w:r>
        <w:r w:rsidR="00AE4C84">
          <w:rPr>
            <w:rFonts w:hAnsi="黑体" w:hint="eastAsia"/>
            <w:i w:val="0"/>
            <w:iCs w:val="0"/>
          </w:rPr>
          <w:t>楼盖设计</w:t>
        </w:r>
        <w:r w:rsidR="00AE4C84">
          <w:rPr>
            <w:i w:val="0"/>
            <w:iCs w:val="0"/>
          </w:rPr>
          <w:tab/>
        </w:r>
        <w:r>
          <w:rPr>
            <w:i w:val="0"/>
            <w:iCs w:val="0"/>
          </w:rPr>
          <w:fldChar w:fldCharType="begin"/>
        </w:r>
        <w:r w:rsidR="00AE4C84">
          <w:rPr>
            <w:i w:val="0"/>
            <w:iCs w:val="0"/>
          </w:rPr>
          <w:instrText xml:space="preserve"> PAGEREF _Toc30149 </w:instrText>
        </w:r>
        <w:r>
          <w:rPr>
            <w:i w:val="0"/>
            <w:iCs w:val="0"/>
          </w:rPr>
          <w:fldChar w:fldCharType="separate"/>
        </w:r>
        <w:r w:rsidR="00AE4C84">
          <w:rPr>
            <w:i w:val="0"/>
            <w:iCs w:val="0"/>
          </w:rPr>
          <w:t>22</w:t>
        </w:r>
        <w:r>
          <w:rPr>
            <w:i w:val="0"/>
            <w:iCs w:val="0"/>
          </w:rPr>
          <w:fldChar w:fldCharType="end"/>
        </w:r>
      </w:hyperlink>
    </w:p>
    <w:p w:rsidR="00537FD4" w:rsidRDefault="00754423">
      <w:pPr>
        <w:pStyle w:val="22"/>
        <w:tabs>
          <w:tab w:val="right" w:leader="dot" w:pos="9355"/>
        </w:tabs>
      </w:pPr>
      <w:hyperlink w:anchor="_Toc26330" w:history="1">
        <w:r w:rsidR="00AE4C84">
          <w:rPr>
            <w:rFonts w:ascii="黑体" w:eastAsia="黑体" w:hAnsi="Times New Roman" w:hint="eastAsia"/>
            <w:szCs w:val="32"/>
          </w:rPr>
          <w:t xml:space="preserve">9 </w:t>
        </w:r>
        <w:r w:rsidR="00AE4C84">
          <w:rPr>
            <w:rFonts w:hint="eastAsia"/>
          </w:rPr>
          <w:t>高层实心墙板剪力墙结构设计</w:t>
        </w:r>
        <w:r w:rsidR="00AE4C84">
          <w:tab/>
        </w:r>
        <w:r>
          <w:fldChar w:fldCharType="begin"/>
        </w:r>
        <w:r w:rsidR="00AE4C84">
          <w:instrText xml:space="preserve"> PAGEREF _Toc26330 </w:instrText>
        </w:r>
        <w:r>
          <w:fldChar w:fldCharType="separate"/>
        </w:r>
        <w:r w:rsidR="00AE4C84">
          <w:t>25</w:t>
        </w:r>
        <w:r>
          <w:fldChar w:fldCharType="end"/>
        </w:r>
      </w:hyperlink>
    </w:p>
    <w:p w:rsidR="00537FD4" w:rsidRDefault="00754423">
      <w:pPr>
        <w:pStyle w:val="30"/>
        <w:tabs>
          <w:tab w:val="right" w:leader="dot" w:pos="9355"/>
        </w:tabs>
        <w:rPr>
          <w:i w:val="0"/>
          <w:iCs w:val="0"/>
        </w:rPr>
      </w:pPr>
      <w:hyperlink w:anchor="_Toc14075" w:history="1">
        <w:r w:rsidR="00AE4C84">
          <w:rPr>
            <w:rFonts w:ascii="黑体" w:eastAsia="黑体" w:hAnsi="Times New Roman" w:hint="eastAsia"/>
            <w:i w:val="0"/>
            <w:iCs w:val="0"/>
            <w:kern w:val="0"/>
            <w:szCs w:val="21"/>
          </w:rPr>
          <w:t xml:space="preserve">9.1 </w:t>
        </w:r>
        <w:r w:rsidR="00AE4C84">
          <w:rPr>
            <w:rFonts w:hAnsi="黑体" w:hint="eastAsia"/>
            <w:i w:val="0"/>
            <w:iCs w:val="0"/>
          </w:rPr>
          <w:t>轴压比</w:t>
        </w:r>
        <w:r w:rsidR="00AE4C84">
          <w:rPr>
            <w:i w:val="0"/>
            <w:iCs w:val="0"/>
          </w:rPr>
          <w:tab/>
        </w:r>
        <w:r>
          <w:rPr>
            <w:i w:val="0"/>
            <w:iCs w:val="0"/>
          </w:rPr>
          <w:fldChar w:fldCharType="begin"/>
        </w:r>
        <w:r w:rsidR="00AE4C84">
          <w:rPr>
            <w:i w:val="0"/>
            <w:iCs w:val="0"/>
          </w:rPr>
          <w:instrText xml:space="preserve"> PAGEREF _Toc14075 </w:instrText>
        </w:r>
        <w:r>
          <w:rPr>
            <w:i w:val="0"/>
            <w:iCs w:val="0"/>
          </w:rPr>
          <w:fldChar w:fldCharType="separate"/>
        </w:r>
        <w:r w:rsidR="00AE4C84">
          <w:rPr>
            <w:i w:val="0"/>
            <w:iCs w:val="0"/>
          </w:rPr>
          <w:t>25</w:t>
        </w:r>
        <w:r>
          <w:rPr>
            <w:i w:val="0"/>
            <w:iCs w:val="0"/>
          </w:rPr>
          <w:fldChar w:fldCharType="end"/>
        </w:r>
      </w:hyperlink>
    </w:p>
    <w:p w:rsidR="00537FD4" w:rsidRDefault="00754423">
      <w:pPr>
        <w:pStyle w:val="30"/>
        <w:tabs>
          <w:tab w:val="right" w:leader="dot" w:pos="9355"/>
        </w:tabs>
        <w:rPr>
          <w:i w:val="0"/>
          <w:iCs w:val="0"/>
        </w:rPr>
      </w:pPr>
      <w:hyperlink w:anchor="_Toc12968" w:history="1">
        <w:r w:rsidR="00AE4C84">
          <w:rPr>
            <w:rFonts w:ascii="黑体" w:eastAsia="黑体" w:hAnsi="Times New Roman" w:hint="eastAsia"/>
            <w:i w:val="0"/>
            <w:iCs w:val="0"/>
            <w:kern w:val="0"/>
            <w:szCs w:val="21"/>
          </w:rPr>
          <w:t xml:space="preserve">9.2 </w:t>
        </w:r>
        <w:r w:rsidR="00AE4C84">
          <w:rPr>
            <w:rFonts w:hAnsi="黑体" w:hint="eastAsia"/>
            <w:i w:val="0"/>
            <w:iCs w:val="0"/>
          </w:rPr>
          <w:t>预制构件构造</w:t>
        </w:r>
        <w:r w:rsidR="00AE4C84">
          <w:rPr>
            <w:i w:val="0"/>
            <w:iCs w:val="0"/>
          </w:rPr>
          <w:tab/>
        </w:r>
        <w:r>
          <w:rPr>
            <w:i w:val="0"/>
            <w:iCs w:val="0"/>
          </w:rPr>
          <w:fldChar w:fldCharType="begin"/>
        </w:r>
        <w:r w:rsidR="00AE4C84">
          <w:rPr>
            <w:i w:val="0"/>
            <w:iCs w:val="0"/>
          </w:rPr>
          <w:instrText xml:space="preserve"> PAGEREF _Toc12968 </w:instrText>
        </w:r>
        <w:r>
          <w:rPr>
            <w:i w:val="0"/>
            <w:iCs w:val="0"/>
          </w:rPr>
          <w:fldChar w:fldCharType="separate"/>
        </w:r>
        <w:r w:rsidR="00AE4C84">
          <w:rPr>
            <w:i w:val="0"/>
            <w:iCs w:val="0"/>
          </w:rPr>
          <w:t>25</w:t>
        </w:r>
        <w:r>
          <w:rPr>
            <w:i w:val="0"/>
            <w:iCs w:val="0"/>
          </w:rPr>
          <w:fldChar w:fldCharType="end"/>
        </w:r>
      </w:hyperlink>
    </w:p>
    <w:p w:rsidR="00537FD4" w:rsidRDefault="00754423">
      <w:pPr>
        <w:pStyle w:val="30"/>
        <w:tabs>
          <w:tab w:val="right" w:leader="dot" w:pos="9355"/>
        </w:tabs>
        <w:rPr>
          <w:i w:val="0"/>
          <w:iCs w:val="0"/>
        </w:rPr>
      </w:pPr>
      <w:hyperlink w:anchor="_Toc31567" w:history="1">
        <w:r w:rsidR="00AE4C84">
          <w:rPr>
            <w:rFonts w:ascii="黑体" w:eastAsia="黑体" w:hAnsi="Times New Roman" w:hint="eastAsia"/>
            <w:i w:val="0"/>
            <w:iCs w:val="0"/>
            <w:kern w:val="0"/>
            <w:szCs w:val="21"/>
          </w:rPr>
          <w:t xml:space="preserve">9.3 </w:t>
        </w:r>
        <w:r w:rsidR="00AE4C84">
          <w:rPr>
            <w:rFonts w:hAnsi="黑体" w:hint="eastAsia"/>
            <w:i w:val="0"/>
            <w:iCs w:val="0"/>
          </w:rPr>
          <w:t>连接设计</w:t>
        </w:r>
        <w:r w:rsidR="00AE4C84">
          <w:rPr>
            <w:i w:val="0"/>
            <w:iCs w:val="0"/>
          </w:rPr>
          <w:tab/>
        </w:r>
        <w:r>
          <w:rPr>
            <w:i w:val="0"/>
            <w:iCs w:val="0"/>
          </w:rPr>
          <w:fldChar w:fldCharType="begin"/>
        </w:r>
        <w:r w:rsidR="00AE4C84">
          <w:rPr>
            <w:i w:val="0"/>
            <w:iCs w:val="0"/>
          </w:rPr>
          <w:instrText xml:space="preserve"> PAGEREF _Toc31567 </w:instrText>
        </w:r>
        <w:r>
          <w:rPr>
            <w:i w:val="0"/>
            <w:iCs w:val="0"/>
          </w:rPr>
          <w:fldChar w:fldCharType="separate"/>
        </w:r>
        <w:r w:rsidR="00AE4C84">
          <w:rPr>
            <w:i w:val="0"/>
            <w:iCs w:val="0"/>
          </w:rPr>
          <w:t>27</w:t>
        </w:r>
        <w:r>
          <w:rPr>
            <w:i w:val="0"/>
            <w:iCs w:val="0"/>
          </w:rPr>
          <w:fldChar w:fldCharType="end"/>
        </w:r>
      </w:hyperlink>
    </w:p>
    <w:p w:rsidR="00537FD4" w:rsidRDefault="00754423">
      <w:pPr>
        <w:pStyle w:val="22"/>
        <w:tabs>
          <w:tab w:val="right" w:leader="dot" w:pos="9355"/>
        </w:tabs>
      </w:pPr>
      <w:hyperlink w:anchor="_Toc5618" w:history="1">
        <w:r w:rsidR="00AE4C84">
          <w:rPr>
            <w:rFonts w:ascii="黑体" w:eastAsia="黑体" w:hAnsi="Times New Roman" w:hint="eastAsia"/>
            <w:szCs w:val="32"/>
          </w:rPr>
          <w:t xml:space="preserve">10 </w:t>
        </w:r>
        <w:r w:rsidR="00AE4C84">
          <w:rPr>
            <w:rFonts w:hint="eastAsia"/>
          </w:rPr>
          <w:t>高层自保温墙板剪力墙结构设计</w:t>
        </w:r>
        <w:r w:rsidR="00AE4C84">
          <w:tab/>
        </w:r>
        <w:r>
          <w:fldChar w:fldCharType="begin"/>
        </w:r>
        <w:r w:rsidR="00AE4C84">
          <w:instrText xml:space="preserve"> PAGEREF _Toc5618 </w:instrText>
        </w:r>
        <w:r>
          <w:fldChar w:fldCharType="separate"/>
        </w:r>
        <w:r w:rsidR="00AE4C84">
          <w:t>33</w:t>
        </w:r>
        <w:r>
          <w:fldChar w:fldCharType="end"/>
        </w:r>
      </w:hyperlink>
    </w:p>
    <w:p w:rsidR="00537FD4" w:rsidRDefault="00754423">
      <w:pPr>
        <w:pStyle w:val="30"/>
        <w:tabs>
          <w:tab w:val="right" w:leader="dot" w:pos="9355"/>
        </w:tabs>
        <w:rPr>
          <w:i w:val="0"/>
          <w:iCs w:val="0"/>
        </w:rPr>
      </w:pPr>
      <w:hyperlink w:anchor="_Toc25717" w:history="1">
        <w:r w:rsidR="00AE4C84">
          <w:rPr>
            <w:rFonts w:ascii="黑体" w:eastAsia="黑体" w:hAnsi="Times New Roman" w:hint="eastAsia"/>
            <w:i w:val="0"/>
            <w:iCs w:val="0"/>
            <w:kern w:val="0"/>
            <w:szCs w:val="21"/>
          </w:rPr>
          <w:t xml:space="preserve">10.1 </w:t>
        </w:r>
        <w:r w:rsidR="00AE4C84">
          <w:rPr>
            <w:rFonts w:hAnsi="黑体" w:hint="eastAsia"/>
            <w:i w:val="0"/>
            <w:iCs w:val="0"/>
          </w:rPr>
          <w:t>轴压比</w:t>
        </w:r>
        <w:r w:rsidR="00AE4C84">
          <w:rPr>
            <w:i w:val="0"/>
            <w:iCs w:val="0"/>
          </w:rPr>
          <w:tab/>
        </w:r>
        <w:r>
          <w:rPr>
            <w:i w:val="0"/>
            <w:iCs w:val="0"/>
          </w:rPr>
          <w:fldChar w:fldCharType="begin"/>
        </w:r>
        <w:r w:rsidR="00AE4C84">
          <w:rPr>
            <w:i w:val="0"/>
            <w:iCs w:val="0"/>
          </w:rPr>
          <w:instrText xml:space="preserve"> PAGEREF _Toc25717 </w:instrText>
        </w:r>
        <w:r>
          <w:rPr>
            <w:i w:val="0"/>
            <w:iCs w:val="0"/>
          </w:rPr>
          <w:fldChar w:fldCharType="separate"/>
        </w:r>
        <w:r w:rsidR="00AE4C84">
          <w:rPr>
            <w:i w:val="0"/>
            <w:iCs w:val="0"/>
          </w:rPr>
          <w:t>33</w:t>
        </w:r>
        <w:r>
          <w:rPr>
            <w:i w:val="0"/>
            <w:iCs w:val="0"/>
          </w:rPr>
          <w:fldChar w:fldCharType="end"/>
        </w:r>
      </w:hyperlink>
    </w:p>
    <w:p w:rsidR="00537FD4" w:rsidRDefault="00754423">
      <w:pPr>
        <w:pStyle w:val="30"/>
        <w:tabs>
          <w:tab w:val="right" w:leader="dot" w:pos="9355"/>
        </w:tabs>
        <w:rPr>
          <w:i w:val="0"/>
          <w:iCs w:val="0"/>
        </w:rPr>
      </w:pPr>
      <w:hyperlink w:anchor="_Toc3160" w:history="1">
        <w:r w:rsidR="00AE4C84">
          <w:rPr>
            <w:rFonts w:ascii="黑体" w:eastAsia="黑体" w:hAnsi="Times New Roman" w:hint="eastAsia"/>
            <w:i w:val="0"/>
            <w:iCs w:val="0"/>
            <w:kern w:val="0"/>
            <w:szCs w:val="21"/>
          </w:rPr>
          <w:t xml:space="preserve">10.2 </w:t>
        </w:r>
        <w:r w:rsidR="00AE4C84">
          <w:rPr>
            <w:rFonts w:hAnsi="黑体" w:hint="eastAsia"/>
            <w:i w:val="0"/>
            <w:iCs w:val="0"/>
          </w:rPr>
          <w:t>预制构件构造</w:t>
        </w:r>
        <w:r w:rsidR="00AE4C84">
          <w:rPr>
            <w:i w:val="0"/>
            <w:iCs w:val="0"/>
          </w:rPr>
          <w:tab/>
        </w:r>
        <w:r>
          <w:rPr>
            <w:i w:val="0"/>
            <w:iCs w:val="0"/>
          </w:rPr>
          <w:fldChar w:fldCharType="begin"/>
        </w:r>
        <w:r w:rsidR="00AE4C84">
          <w:rPr>
            <w:i w:val="0"/>
            <w:iCs w:val="0"/>
          </w:rPr>
          <w:instrText xml:space="preserve"> PAGEREF _Toc3160 </w:instrText>
        </w:r>
        <w:r>
          <w:rPr>
            <w:i w:val="0"/>
            <w:iCs w:val="0"/>
          </w:rPr>
          <w:fldChar w:fldCharType="separate"/>
        </w:r>
        <w:r w:rsidR="00AE4C84">
          <w:rPr>
            <w:i w:val="0"/>
            <w:iCs w:val="0"/>
          </w:rPr>
          <w:t>34</w:t>
        </w:r>
        <w:r>
          <w:rPr>
            <w:i w:val="0"/>
            <w:iCs w:val="0"/>
          </w:rPr>
          <w:fldChar w:fldCharType="end"/>
        </w:r>
      </w:hyperlink>
    </w:p>
    <w:p w:rsidR="00537FD4" w:rsidRDefault="00754423">
      <w:pPr>
        <w:pStyle w:val="30"/>
        <w:tabs>
          <w:tab w:val="right" w:leader="dot" w:pos="9355"/>
        </w:tabs>
        <w:rPr>
          <w:i w:val="0"/>
          <w:iCs w:val="0"/>
        </w:rPr>
      </w:pPr>
      <w:hyperlink w:anchor="_Toc20058" w:history="1">
        <w:r w:rsidR="00AE4C84">
          <w:rPr>
            <w:rFonts w:ascii="黑体" w:eastAsia="黑体" w:hAnsi="Times New Roman" w:hint="eastAsia"/>
            <w:i w:val="0"/>
            <w:iCs w:val="0"/>
            <w:kern w:val="0"/>
            <w:szCs w:val="21"/>
          </w:rPr>
          <w:t xml:space="preserve">10.3 </w:t>
        </w:r>
        <w:r w:rsidR="00AE4C84">
          <w:rPr>
            <w:rFonts w:hAnsi="黑体" w:hint="eastAsia"/>
            <w:i w:val="0"/>
            <w:iCs w:val="0"/>
          </w:rPr>
          <w:t>连接设计</w:t>
        </w:r>
        <w:r w:rsidR="00AE4C84">
          <w:rPr>
            <w:i w:val="0"/>
            <w:iCs w:val="0"/>
          </w:rPr>
          <w:tab/>
        </w:r>
        <w:r>
          <w:rPr>
            <w:i w:val="0"/>
            <w:iCs w:val="0"/>
          </w:rPr>
          <w:fldChar w:fldCharType="begin"/>
        </w:r>
        <w:r w:rsidR="00AE4C84">
          <w:rPr>
            <w:i w:val="0"/>
            <w:iCs w:val="0"/>
          </w:rPr>
          <w:instrText xml:space="preserve"> PAGEREF _Toc20058 </w:instrText>
        </w:r>
        <w:r>
          <w:rPr>
            <w:i w:val="0"/>
            <w:iCs w:val="0"/>
          </w:rPr>
          <w:fldChar w:fldCharType="separate"/>
        </w:r>
        <w:r w:rsidR="00AE4C84">
          <w:rPr>
            <w:i w:val="0"/>
            <w:iCs w:val="0"/>
          </w:rPr>
          <w:t>36</w:t>
        </w:r>
        <w:r>
          <w:rPr>
            <w:i w:val="0"/>
            <w:iCs w:val="0"/>
          </w:rPr>
          <w:fldChar w:fldCharType="end"/>
        </w:r>
      </w:hyperlink>
    </w:p>
    <w:p w:rsidR="00537FD4" w:rsidRDefault="00754423">
      <w:pPr>
        <w:pStyle w:val="30"/>
        <w:tabs>
          <w:tab w:val="right" w:leader="dot" w:pos="9355"/>
        </w:tabs>
        <w:rPr>
          <w:i w:val="0"/>
          <w:iCs w:val="0"/>
        </w:rPr>
      </w:pPr>
      <w:hyperlink w:anchor="_Toc16257" w:history="1">
        <w:r w:rsidR="00AE4C84">
          <w:rPr>
            <w:rFonts w:ascii="黑体" w:eastAsia="黑体" w:hAnsi="Times New Roman" w:hint="eastAsia"/>
            <w:i w:val="0"/>
            <w:iCs w:val="0"/>
            <w:kern w:val="0"/>
            <w:szCs w:val="21"/>
          </w:rPr>
          <w:t xml:space="preserve">10.4 </w:t>
        </w:r>
        <w:r w:rsidR="00AE4C84">
          <w:rPr>
            <w:rFonts w:hAnsi="黑体" w:hint="eastAsia"/>
            <w:i w:val="0"/>
            <w:iCs w:val="0"/>
          </w:rPr>
          <w:t>实心墙板与自保温墙板组合</w:t>
        </w:r>
        <w:r w:rsidR="00AE4C84">
          <w:rPr>
            <w:i w:val="0"/>
            <w:iCs w:val="0"/>
          </w:rPr>
          <w:tab/>
        </w:r>
        <w:r>
          <w:rPr>
            <w:i w:val="0"/>
            <w:iCs w:val="0"/>
          </w:rPr>
          <w:fldChar w:fldCharType="begin"/>
        </w:r>
        <w:r w:rsidR="00AE4C84">
          <w:rPr>
            <w:i w:val="0"/>
            <w:iCs w:val="0"/>
          </w:rPr>
          <w:instrText xml:space="preserve"> PAGEREF _Toc16257 </w:instrText>
        </w:r>
        <w:r>
          <w:rPr>
            <w:i w:val="0"/>
            <w:iCs w:val="0"/>
          </w:rPr>
          <w:fldChar w:fldCharType="separate"/>
        </w:r>
        <w:r w:rsidR="00AE4C84">
          <w:rPr>
            <w:i w:val="0"/>
            <w:iCs w:val="0"/>
          </w:rPr>
          <w:t>43</w:t>
        </w:r>
        <w:r>
          <w:rPr>
            <w:i w:val="0"/>
            <w:iCs w:val="0"/>
          </w:rPr>
          <w:fldChar w:fldCharType="end"/>
        </w:r>
      </w:hyperlink>
    </w:p>
    <w:p w:rsidR="00537FD4" w:rsidRDefault="00754423">
      <w:pPr>
        <w:pStyle w:val="22"/>
        <w:tabs>
          <w:tab w:val="right" w:leader="dot" w:pos="9355"/>
        </w:tabs>
      </w:pPr>
      <w:hyperlink w:anchor="_Toc23026" w:history="1">
        <w:r w:rsidR="00AE4C84">
          <w:rPr>
            <w:rFonts w:ascii="黑体" w:eastAsia="黑体" w:hAnsi="Times New Roman" w:hint="eastAsia"/>
            <w:szCs w:val="32"/>
          </w:rPr>
          <w:t xml:space="preserve">11 </w:t>
        </w:r>
        <w:r w:rsidR="00AE4C84">
          <w:rPr>
            <w:rFonts w:hint="eastAsia"/>
          </w:rPr>
          <w:t>多层自保温墙板剪力墙结构设计</w:t>
        </w:r>
        <w:r w:rsidR="00AE4C84">
          <w:tab/>
        </w:r>
        <w:r>
          <w:fldChar w:fldCharType="begin"/>
        </w:r>
        <w:r w:rsidR="00AE4C84">
          <w:instrText xml:space="preserve"> PAGEREF _Toc23026 </w:instrText>
        </w:r>
        <w:r>
          <w:fldChar w:fldCharType="separate"/>
        </w:r>
        <w:r w:rsidR="00AE4C84">
          <w:t>44</w:t>
        </w:r>
        <w:r>
          <w:fldChar w:fldCharType="end"/>
        </w:r>
      </w:hyperlink>
    </w:p>
    <w:p w:rsidR="00537FD4" w:rsidRDefault="00754423">
      <w:pPr>
        <w:pStyle w:val="30"/>
        <w:tabs>
          <w:tab w:val="right" w:leader="dot" w:pos="9355"/>
        </w:tabs>
        <w:rPr>
          <w:i w:val="0"/>
          <w:iCs w:val="0"/>
        </w:rPr>
      </w:pPr>
      <w:hyperlink w:anchor="_Toc18079" w:history="1">
        <w:r w:rsidR="00AE4C84">
          <w:rPr>
            <w:rFonts w:ascii="黑体" w:eastAsia="黑体" w:hAnsi="Times New Roman" w:hint="eastAsia"/>
            <w:i w:val="0"/>
            <w:iCs w:val="0"/>
            <w:kern w:val="0"/>
            <w:szCs w:val="21"/>
          </w:rPr>
          <w:t xml:space="preserve">11.1 </w:t>
        </w:r>
        <w:r w:rsidR="00AE4C84">
          <w:rPr>
            <w:rFonts w:hAnsi="黑体" w:hint="eastAsia"/>
            <w:i w:val="0"/>
            <w:iCs w:val="0"/>
          </w:rPr>
          <w:t>一般规定</w:t>
        </w:r>
        <w:r w:rsidR="00AE4C84">
          <w:rPr>
            <w:i w:val="0"/>
            <w:iCs w:val="0"/>
          </w:rPr>
          <w:tab/>
        </w:r>
        <w:r>
          <w:rPr>
            <w:i w:val="0"/>
            <w:iCs w:val="0"/>
          </w:rPr>
          <w:fldChar w:fldCharType="begin"/>
        </w:r>
        <w:r w:rsidR="00AE4C84">
          <w:rPr>
            <w:i w:val="0"/>
            <w:iCs w:val="0"/>
          </w:rPr>
          <w:instrText xml:space="preserve"> PAGEREF _Toc18079 </w:instrText>
        </w:r>
        <w:r>
          <w:rPr>
            <w:i w:val="0"/>
            <w:iCs w:val="0"/>
          </w:rPr>
          <w:fldChar w:fldCharType="separate"/>
        </w:r>
        <w:r w:rsidR="00AE4C84">
          <w:rPr>
            <w:i w:val="0"/>
            <w:iCs w:val="0"/>
          </w:rPr>
          <w:t>44</w:t>
        </w:r>
        <w:r>
          <w:rPr>
            <w:i w:val="0"/>
            <w:iCs w:val="0"/>
          </w:rPr>
          <w:fldChar w:fldCharType="end"/>
        </w:r>
      </w:hyperlink>
    </w:p>
    <w:p w:rsidR="00537FD4" w:rsidRDefault="00754423">
      <w:pPr>
        <w:pStyle w:val="30"/>
        <w:tabs>
          <w:tab w:val="right" w:leader="dot" w:pos="9355"/>
        </w:tabs>
        <w:rPr>
          <w:i w:val="0"/>
          <w:iCs w:val="0"/>
        </w:rPr>
      </w:pPr>
      <w:hyperlink w:anchor="_Toc31627" w:history="1">
        <w:r w:rsidR="00AE4C84">
          <w:rPr>
            <w:rFonts w:ascii="黑体" w:eastAsia="黑体" w:hAnsi="Times New Roman" w:hint="eastAsia"/>
            <w:i w:val="0"/>
            <w:iCs w:val="0"/>
            <w:kern w:val="0"/>
            <w:szCs w:val="21"/>
          </w:rPr>
          <w:t xml:space="preserve">11.2 </w:t>
        </w:r>
        <w:r w:rsidR="00AE4C84">
          <w:rPr>
            <w:rFonts w:hAnsi="黑体" w:hint="eastAsia"/>
            <w:i w:val="0"/>
            <w:iCs w:val="0"/>
          </w:rPr>
          <w:t>连接设计</w:t>
        </w:r>
        <w:r w:rsidR="00AE4C84">
          <w:rPr>
            <w:i w:val="0"/>
            <w:iCs w:val="0"/>
          </w:rPr>
          <w:tab/>
        </w:r>
        <w:r>
          <w:rPr>
            <w:i w:val="0"/>
            <w:iCs w:val="0"/>
          </w:rPr>
          <w:fldChar w:fldCharType="begin"/>
        </w:r>
        <w:r w:rsidR="00AE4C84">
          <w:rPr>
            <w:i w:val="0"/>
            <w:iCs w:val="0"/>
          </w:rPr>
          <w:instrText xml:space="preserve"> PAGEREF _Toc31627 </w:instrText>
        </w:r>
        <w:r>
          <w:rPr>
            <w:i w:val="0"/>
            <w:iCs w:val="0"/>
          </w:rPr>
          <w:fldChar w:fldCharType="separate"/>
        </w:r>
        <w:r w:rsidR="00AE4C84">
          <w:rPr>
            <w:i w:val="0"/>
            <w:iCs w:val="0"/>
          </w:rPr>
          <w:t>44</w:t>
        </w:r>
        <w:r>
          <w:rPr>
            <w:i w:val="0"/>
            <w:iCs w:val="0"/>
          </w:rPr>
          <w:fldChar w:fldCharType="end"/>
        </w:r>
      </w:hyperlink>
    </w:p>
    <w:p w:rsidR="00537FD4" w:rsidRDefault="00754423">
      <w:pPr>
        <w:pStyle w:val="22"/>
        <w:tabs>
          <w:tab w:val="right" w:leader="dot" w:pos="9355"/>
        </w:tabs>
      </w:pPr>
      <w:hyperlink w:anchor="_Toc7967" w:history="1">
        <w:r w:rsidR="00AE4C84">
          <w:rPr>
            <w:rFonts w:ascii="黑体" w:eastAsia="黑体" w:hAnsi="Times New Roman" w:hint="eastAsia"/>
            <w:szCs w:val="32"/>
          </w:rPr>
          <w:t xml:space="preserve">12 </w:t>
        </w:r>
        <w:r w:rsidR="00AE4C84">
          <w:rPr>
            <w:rFonts w:hint="eastAsia"/>
          </w:rPr>
          <w:t>构件制作与运输</w:t>
        </w:r>
        <w:r w:rsidR="00AE4C84">
          <w:tab/>
        </w:r>
        <w:r>
          <w:fldChar w:fldCharType="begin"/>
        </w:r>
        <w:r w:rsidR="00AE4C84">
          <w:instrText xml:space="preserve"> PAGEREF _Toc7967 </w:instrText>
        </w:r>
        <w:r>
          <w:fldChar w:fldCharType="separate"/>
        </w:r>
        <w:r w:rsidR="00AE4C84">
          <w:t>44</w:t>
        </w:r>
        <w:r>
          <w:fldChar w:fldCharType="end"/>
        </w:r>
      </w:hyperlink>
    </w:p>
    <w:p w:rsidR="00537FD4" w:rsidRDefault="00754423">
      <w:pPr>
        <w:pStyle w:val="30"/>
        <w:tabs>
          <w:tab w:val="right" w:leader="dot" w:pos="9355"/>
        </w:tabs>
        <w:rPr>
          <w:i w:val="0"/>
          <w:iCs w:val="0"/>
        </w:rPr>
      </w:pPr>
      <w:hyperlink w:anchor="_Toc5070" w:history="1">
        <w:r w:rsidR="00AE4C84">
          <w:rPr>
            <w:rFonts w:ascii="黑体" w:eastAsia="黑体" w:hAnsi="Times New Roman" w:hint="eastAsia"/>
            <w:i w:val="0"/>
            <w:iCs w:val="0"/>
            <w:kern w:val="0"/>
            <w:szCs w:val="21"/>
          </w:rPr>
          <w:t xml:space="preserve">12.1 </w:t>
        </w:r>
        <w:r w:rsidR="00AE4C84">
          <w:rPr>
            <w:rFonts w:hAnsi="黑体" w:hint="eastAsia"/>
            <w:i w:val="0"/>
            <w:iCs w:val="0"/>
          </w:rPr>
          <w:t>一般规定</w:t>
        </w:r>
        <w:r w:rsidR="00AE4C84">
          <w:rPr>
            <w:i w:val="0"/>
            <w:iCs w:val="0"/>
          </w:rPr>
          <w:tab/>
        </w:r>
        <w:r>
          <w:rPr>
            <w:i w:val="0"/>
            <w:iCs w:val="0"/>
          </w:rPr>
          <w:fldChar w:fldCharType="begin"/>
        </w:r>
        <w:r w:rsidR="00AE4C84">
          <w:rPr>
            <w:i w:val="0"/>
            <w:iCs w:val="0"/>
          </w:rPr>
          <w:instrText xml:space="preserve"> PAGEREF _Toc5070 </w:instrText>
        </w:r>
        <w:r>
          <w:rPr>
            <w:i w:val="0"/>
            <w:iCs w:val="0"/>
          </w:rPr>
          <w:fldChar w:fldCharType="separate"/>
        </w:r>
        <w:r w:rsidR="00AE4C84">
          <w:rPr>
            <w:i w:val="0"/>
            <w:iCs w:val="0"/>
          </w:rPr>
          <w:t>44</w:t>
        </w:r>
        <w:r>
          <w:rPr>
            <w:i w:val="0"/>
            <w:iCs w:val="0"/>
          </w:rPr>
          <w:fldChar w:fldCharType="end"/>
        </w:r>
      </w:hyperlink>
    </w:p>
    <w:p w:rsidR="00537FD4" w:rsidRDefault="00754423">
      <w:pPr>
        <w:pStyle w:val="30"/>
        <w:tabs>
          <w:tab w:val="right" w:leader="dot" w:pos="9355"/>
        </w:tabs>
        <w:rPr>
          <w:i w:val="0"/>
          <w:iCs w:val="0"/>
        </w:rPr>
      </w:pPr>
      <w:hyperlink w:anchor="_Toc25647" w:history="1">
        <w:r w:rsidR="00AE4C84">
          <w:rPr>
            <w:rFonts w:ascii="黑体" w:eastAsia="黑体" w:hAnsi="Times New Roman" w:hint="eastAsia"/>
            <w:i w:val="0"/>
            <w:iCs w:val="0"/>
            <w:kern w:val="0"/>
            <w:szCs w:val="21"/>
          </w:rPr>
          <w:t xml:space="preserve">12.2 </w:t>
        </w:r>
        <w:r w:rsidR="00AE4C84">
          <w:rPr>
            <w:rFonts w:hAnsi="黑体" w:hint="eastAsia"/>
            <w:i w:val="0"/>
            <w:iCs w:val="0"/>
          </w:rPr>
          <w:t>制作</w:t>
        </w:r>
        <w:r w:rsidR="00AE4C84">
          <w:rPr>
            <w:rFonts w:hAnsi="黑体" w:hint="eastAsia"/>
            <w:i w:val="0"/>
            <w:iCs w:val="0"/>
            <w:sz w:val="21"/>
            <w:szCs w:val="21"/>
          </w:rPr>
          <w:t>准备</w:t>
        </w:r>
        <w:r w:rsidR="00AE4C84">
          <w:rPr>
            <w:i w:val="0"/>
            <w:iCs w:val="0"/>
          </w:rPr>
          <w:tab/>
        </w:r>
        <w:r>
          <w:rPr>
            <w:i w:val="0"/>
            <w:iCs w:val="0"/>
          </w:rPr>
          <w:fldChar w:fldCharType="begin"/>
        </w:r>
        <w:r w:rsidR="00AE4C84">
          <w:rPr>
            <w:i w:val="0"/>
            <w:iCs w:val="0"/>
          </w:rPr>
          <w:instrText xml:space="preserve"> PAGEREF _Toc25647 </w:instrText>
        </w:r>
        <w:r>
          <w:rPr>
            <w:i w:val="0"/>
            <w:iCs w:val="0"/>
          </w:rPr>
          <w:fldChar w:fldCharType="separate"/>
        </w:r>
        <w:r w:rsidR="00AE4C84">
          <w:rPr>
            <w:i w:val="0"/>
            <w:iCs w:val="0"/>
          </w:rPr>
          <w:t>45</w:t>
        </w:r>
        <w:r>
          <w:rPr>
            <w:i w:val="0"/>
            <w:iCs w:val="0"/>
          </w:rPr>
          <w:fldChar w:fldCharType="end"/>
        </w:r>
      </w:hyperlink>
    </w:p>
    <w:p w:rsidR="00537FD4" w:rsidRDefault="00754423">
      <w:pPr>
        <w:pStyle w:val="30"/>
        <w:tabs>
          <w:tab w:val="right" w:leader="dot" w:pos="9355"/>
        </w:tabs>
        <w:rPr>
          <w:i w:val="0"/>
          <w:iCs w:val="0"/>
        </w:rPr>
      </w:pPr>
      <w:hyperlink w:anchor="_Toc16819" w:history="1">
        <w:r w:rsidR="00AE4C84">
          <w:rPr>
            <w:rFonts w:ascii="黑体" w:eastAsia="黑体" w:hAnsi="Times New Roman" w:hint="eastAsia"/>
            <w:i w:val="0"/>
            <w:iCs w:val="0"/>
            <w:kern w:val="0"/>
            <w:szCs w:val="21"/>
          </w:rPr>
          <w:t xml:space="preserve">12.3 </w:t>
        </w:r>
        <w:r w:rsidR="00AE4C84">
          <w:rPr>
            <w:rFonts w:hAnsi="黑体" w:hint="eastAsia"/>
            <w:i w:val="0"/>
            <w:iCs w:val="0"/>
          </w:rPr>
          <w:t>构件制作</w:t>
        </w:r>
        <w:r w:rsidR="00AE4C84">
          <w:rPr>
            <w:i w:val="0"/>
            <w:iCs w:val="0"/>
          </w:rPr>
          <w:tab/>
        </w:r>
        <w:r>
          <w:rPr>
            <w:i w:val="0"/>
            <w:iCs w:val="0"/>
          </w:rPr>
          <w:fldChar w:fldCharType="begin"/>
        </w:r>
        <w:r w:rsidR="00AE4C84">
          <w:rPr>
            <w:i w:val="0"/>
            <w:iCs w:val="0"/>
          </w:rPr>
          <w:instrText xml:space="preserve"> PAGEREF _Toc16819 </w:instrText>
        </w:r>
        <w:r>
          <w:rPr>
            <w:i w:val="0"/>
            <w:iCs w:val="0"/>
          </w:rPr>
          <w:fldChar w:fldCharType="separate"/>
        </w:r>
        <w:r w:rsidR="00AE4C84">
          <w:rPr>
            <w:i w:val="0"/>
            <w:iCs w:val="0"/>
          </w:rPr>
          <w:t>47</w:t>
        </w:r>
        <w:r>
          <w:rPr>
            <w:i w:val="0"/>
            <w:iCs w:val="0"/>
          </w:rPr>
          <w:fldChar w:fldCharType="end"/>
        </w:r>
      </w:hyperlink>
    </w:p>
    <w:p w:rsidR="00537FD4" w:rsidRDefault="00754423">
      <w:pPr>
        <w:pStyle w:val="30"/>
        <w:tabs>
          <w:tab w:val="right" w:leader="dot" w:pos="9355"/>
        </w:tabs>
        <w:rPr>
          <w:i w:val="0"/>
          <w:iCs w:val="0"/>
        </w:rPr>
      </w:pPr>
      <w:hyperlink w:anchor="_Toc28515" w:history="1">
        <w:r w:rsidR="00AE4C84">
          <w:rPr>
            <w:rFonts w:ascii="黑体" w:eastAsia="黑体" w:hAnsi="Times New Roman" w:hint="eastAsia"/>
            <w:i w:val="0"/>
            <w:iCs w:val="0"/>
            <w:kern w:val="0"/>
            <w:szCs w:val="21"/>
          </w:rPr>
          <w:t xml:space="preserve">12.4 </w:t>
        </w:r>
        <w:r w:rsidR="00AE4C84">
          <w:rPr>
            <w:rFonts w:hAnsi="黑体" w:hint="eastAsia"/>
            <w:i w:val="0"/>
            <w:iCs w:val="0"/>
          </w:rPr>
          <w:t>构件检验</w:t>
        </w:r>
        <w:r w:rsidR="00AE4C84">
          <w:rPr>
            <w:i w:val="0"/>
            <w:iCs w:val="0"/>
          </w:rPr>
          <w:tab/>
        </w:r>
        <w:r>
          <w:rPr>
            <w:i w:val="0"/>
            <w:iCs w:val="0"/>
          </w:rPr>
          <w:fldChar w:fldCharType="begin"/>
        </w:r>
        <w:r w:rsidR="00AE4C84">
          <w:rPr>
            <w:i w:val="0"/>
            <w:iCs w:val="0"/>
          </w:rPr>
          <w:instrText xml:space="preserve"> PAGEREF _Toc28515 </w:instrText>
        </w:r>
        <w:r>
          <w:rPr>
            <w:i w:val="0"/>
            <w:iCs w:val="0"/>
          </w:rPr>
          <w:fldChar w:fldCharType="separate"/>
        </w:r>
        <w:r w:rsidR="00AE4C84">
          <w:rPr>
            <w:i w:val="0"/>
            <w:iCs w:val="0"/>
          </w:rPr>
          <w:t>48</w:t>
        </w:r>
        <w:r>
          <w:rPr>
            <w:i w:val="0"/>
            <w:iCs w:val="0"/>
          </w:rPr>
          <w:fldChar w:fldCharType="end"/>
        </w:r>
      </w:hyperlink>
    </w:p>
    <w:p w:rsidR="00537FD4" w:rsidRDefault="00754423">
      <w:pPr>
        <w:pStyle w:val="30"/>
        <w:tabs>
          <w:tab w:val="right" w:leader="dot" w:pos="9355"/>
        </w:tabs>
        <w:rPr>
          <w:i w:val="0"/>
          <w:iCs w:val="0"/>
        </w:rPr>
      </w:pPr>
      <w:hyperlink w:anchor="_Toc15631" w:history="1">
        <w:r w:rsidR="00AE4C84">
          <w:rPr>
            <w:rFonts w:ascii="黑体" w:eastAsia="黑体" w:hAnsi="Times New Roman" w:hint="eastAsia"/>
            <w:i w:val="0"/>
            <w:iCs w:val="0"/>
            <w:kern w:val="0"/>
            <w:szCs w:val="21"/>
          </w:rPr>
          <w:t xml:space="preserve">12.5 </w:t>
        </w:r>
        <w:r w:rsidR="00AE4C84">
          <w:rPr>
            <w:rFonts w:hAnsi="黑体" w:hint="eastAsia"/>
            <w:i w:val="0"/>
            <w:iCs w:val="0"/>
          </w:rPr>
          <w:t>运输与堆放</w:t>
        </w:r>
        <w:r w:rsidR="00AE4C84">
          <w:rPr>
            <w:i w:val="0"/>
            <w:iCs w:val="0"/>
          </w:rPr>
          <w:tab/>
        </w:r>
        <w:r>
          <w:rPr>
            <w:i w:val="0"/>
            <w:iCs w:val="0"/>
          </w:rPr>
          <w:fldChar w:fldCharType="begin"/>
        </w:r>
        <w:r w:rsidR="00AE4C84">
          <w:rPr>
            <w:i w:val="0"/>
            <w:iCs w:val="0"/>
          </w:rPr>
          <w:instrText xml:space="preserve"> PAGEREF _Toc15631 </w:instrText>
        </w:r>
        <w:r>
          <w:rPr>
            <w:i w:val="0"/>
            <w:iCs w:val="0"/>
          </w:rPr>
          <w:fldChar w:fldCharType="separate"/>
        </w:r>
        <w:r w:rsidR="00AE4C84">
          <w:rPr>
            <w:i w:val="0"/>
            <w:iCs w:val="0"/>
          </w:rPr>
          <w:t>50</w:t>
        </w:r>
        <w:r>
          <w:rPr>
            <w:i w:val="0"/>
            <w:iCs w:val="0"/>
          </w:rPr>
          <w:fldChar w:fldCharType="end"/>
        </w:r>
      </w:hyperlink>
    </w:p>
    <w:p w:rsidR="00537FD4" w:rsidRDefault="00754423">
      <w:pPr>
        <w:pStyle w:val="22"/>
        <w:tabs>
          <w:tab w:val="right" w:leader="dot" w:pos="9355"/>
        </w:tabs>
      </w:pPr>
      <w:hyperlink w:anchor="_Toc4995" w:history="1">
        <w:r w:rsidR="00AE4C84">
          <w:rPr>
            <w:rFonts w:ascii="黑体" w:eastAsia="黑体" w:hAnsi="Times New Roman" w:hint="eastAsia"/>
            <w:szCs w:val="32"/>
          </w:rPr>
          <w:t xml:space="preserve">13 </w:t>
        </w:r>
        <w:r w:rsidR="00AE4C84">
          <w:rPr>
            <w:rFonts w:hint="eastAsia"/>
          </w:rPr>
          <w:t>结构施工</w:t>
        </w:r>
        <w:r w:rsidR="00AE4C84">
          <w:tab/>
        </w:r>
        <w:r>
          <w:fldChar w:fldCharType="begin"/>
        </w:r>
        <w:r w:rsidR="00AE4C84">
          <w:instrText xml:space="preserve"> PAGEREF _Toc4995 </w:instrText>
        </w:r>
        <w:r>
          <w:fldChar w:fldCharType="separate"/>
        </w:r>
        <w:r w:rsidR="00AE4C84">
          <w:t>51</w:t>
        </w:r>
        <w:r>
          <w:fldChar w:fldCharType="end"/>
        </w:r>
      </w:hyperlink>
    </w:p>
    <w:p w:rsidR="00537FD4" w:rsidRDefault="00754423">
      <w:pPr>
        <w:pStyle w:val="30"/>
        <w:tabs>
          <w:tab w:val="right" w:leader="dot" w:pos="9355"/>
        </w:tabs>
        <w:rPr>
          <w:i w:val="0"/>
          <w:iCs w:val="0"/>
        </w:rPr>
      </w:pPr>
      <w:hyperlink w:anchor="_Toc18094" w:history="1">
        <w:r w:rsidR="00AE4C84">
          <w:rPr>
            <w:rFonts w:ascii="黑体" w:eastAsia="黑体" w:hAnsi="Times New Roman" w:hint="eastAsia"/>
            <w:i w:val="0"/>
            <w:iCs w:val="0"/>
            <w:kern w:val="0"/>
            <w:szCs w:val="21"/>
          </w:rPr>
          <w:t xml:space="preserve">13.1 </w:t>
        </w:r>
        <w:r w:rsidR="00AE4C84">
          <w:rPr>
            <w:rFonts w:hAnsi="黑体" w:hint="eastAsia"/>
            <w:i w:val="0"/>
            <w:iCs w:val="0"/>
          </w:rPr>
          <w:t>一般规定</w:t>
        </w:r>
        <w:r w:rsidR="00AE4C84">
          <w:rPr>
            <w:i w:val="0"/>
            <w:iCs w:val="0"/>
          </w:rPr>
          <w:tab/>
        </w:r>
        <w:r>
          <w:rPr>
            <w:i w:val="0"/>
            <w:iCs w:val="0"/>
          </w:rPr>
          <w:fldChar w:fldCharType="begin"/>
        </w:r>
        <w:r w:rsidR="00AE4C84">
          <w:rPr>
            <w:i w:val="0"/>
            <w:iCs w:val="0"/>
          </w:rPr>
          <w:instrText xml:space="preserve"> PAGEREF _Toc18094 </w:instrText>
        </w:r>
        <w:r>
          <w:rPr>
            <w:i w:val="0"/>
            <w:iCs w:val="0"/>
          </w:rPr>
          <w:fldChar w:fldCharType="separate"/>
        </w:r>
        <w:r w:rsidR="00AE4C84">
          <w:rPr>
            <w:i w:val="0"/>
            <w:iCs w:val="0"/>
          </w:rPr>
          <w:t>51</w:t>
        </w:r>
        <w:r>
          <w:rPr>
            <w:i w:val="0"/>
            <w:iCs w:val="0"/>
          </w:rPr>
          <w:fldChar w:fldCharType="end"/>
        </w:r>
      </w:hyperlink>
    </w:p>
    <w:p w:rsidR="00537FD4" w:rsidRDefault="00754423">
      <w:pPr>
        <w:pStyle w:val="30"/>
        <w:tabs>
          <w:tab w:val="right" w:leader="dot" w:pos="9355"/>
        </w:tabs>
        <w:rPr>
          <w:i w:val="0"/>
          <w:iCs w:val="0"/>
        </w:rPr>
      </w:pPr>
      <w:hyperlink w:anchor="_Toc27338" w:history="1">
        <w:r w:rsidR="00AE4C84">
          <w:rPr>
            <w:rFonts w:ascii="黑体" w:eastAsia="黑体" w:hAnsi="Times New Roman" w:hint="eastAsia"/>
            <w:i w:val="0"/>
            <w:iCs w:val="0"/>
            <w:kern w:val="0"/>
            <w:szCs w:val="21"/>
          </w:rPr>
          <w:t xml:space="preserve">13.2 </w:t>
        </w:r>
        <w:r w:rsidR="00AE4C84">
          <w:rPr>
            <w:rFonts w:hAnsi="黑体" w:hint="eastAsia"/>
            <w:i w:val="0"/>
            <w:iCs w:val="0"/>
          </w:rPr>
          <w:t>安装准备</w:t>
        </w:r>
        <w:r w:rsidR="00AE4C84">
          <w:rPr>
            <w:i w:val="0"/>
            <w:iCs w:val="0"/>
          </w:rPr>
          <w:tab/>
        </w:r>
        <w:r>
          <w:rPr>
            <w:i w:val="0"/>
            <w:iCs w:val="0"/>
          </w:rPr>
          <w:fldChar w:fldCharType="begin"/>
        </w:r>
        <w:r w:rsidR="00AE4C84">
          <w:rPr>
            <w:i w:val="0"/>
            <w:iCs w:val="0"/>
          </w:rPr>
          <w:instrText xml:space="preserve"> PAGEREF _Toc27338 </w:instrText>
        </w:r>
        <w:r>
          <w:rPr>
            <w:i w:val="0"/>
            <w:iCs w:val="0"/>
          </w:rPr>
          <w:fldChar w:fldCharType="separate"/>
        </w:r>
        <w:r w:rsidR="00AE4C84">
          <w:rPr>
            <w:i w:val="0"/>
            <w:iCs w:val="0"/>
          </w:rPr>
          <w:t>51</w:t>
        </w:r>
        <w:r>
          <w:rPr>
            <w:i w:val="0"/>
            <w:iCs w:val="0"/>
          </w:rPr>
          <w:fldChar w:fldCharType="end"/>
        </w:r>
      </w:hyperlink>
    </w:p>
    <w:p w:rsidR="00537FD4" w:rsidRDefault="00754423">
      <w:pPr>
        <w:pStyle w:val="30"/>
        <w:tabs>
          <w:tab w:val="right" w:leader="dot" w:pos="9355"/>
        </w:tabs>
        <w:rPr>
          <w:i w:val="0"/>
          <w:iCs w:val="0"/>
        </w:rPr>
      </w:pPr>
      <w:hyperlink w:anchor="_Toc25104" w:history="1">
        <w:r w:rsidR="00AE4C84">
          <w:rPr>
            <w:rFonts w:ascii="黑体" w:eastAsia="黑体" w:hAnsi="Times New Roman" w:hint="eastAsia"/>
            <w:i w:val="0"/>
            <w:iCs w:val="0"/>
            <w:kern w:val="0"/>
            <w:szCs w:val="21"/>
          </w:rPr>
          <w:t xml:space="preserve">13.3 </w:t>
        </w:r>
        <w:r w:rsidR="00AE4C84">
          <w:rPr>
            <w:rFonts w:hAnsi="黑体" w:hint="eastAsia"/>
            <w:i w:val="0"/>
            <w:iCs w:val="0"/>
          </w:rPr>
          <w:t>构件安装与连接</w:t>
        </w:r>
        <w:r w:rsidR="00AE4C84">
          <w:rPr>
            <w:i w:val="0"/>
            <w:iCs w:val="0"/>
          </w:rPr>
          <w:tab/>
        </w:r>
        <w:r>
          <w:rPr>
            <w:i w:val="0"/>
            <w:iCs w:val="0"/>
          </w:rPr>
          <w:fldChar w:fldCharType="begin"/>
        </w:r>
        <w:r w:rsidR="00AE4C84">
          <w:rPr>
            <w:i w:val="0"/>
            <w:iCs w:val="0"/>
          </w:rPr>
          <w:instrText xml:space="preserve"> PAGEREF _Toc25104 </w:instrText>
        </w:r>
        <w:r>
          <w:rPr>
            <w:i w:val="0"/>
            <w:iCs w:val="0"/>
          </w:rPr>
          <w:fldChar w:fldCharType="separate"/>
        </w:r>
        <w:r w:rsidR="00AE4C84">
          <w:rPr>
            <w:i w:val="0"/>
            <w:iCs w:val="0"/>
          </w:rPr>
          <w:t>52</w:t>
        </w:r>
        <w:r>
          <w:rPr>
            <w:i w:val="0"/>
            <w:iCs w:val="0"/>
          </w:rPr>
          <w:fldChar w:fldCharType="end"/>
        </w:r>
      </w:hyperlink>
    </w:p>
    <w:p w:rsidR="00537FD4" w:rsidRDefault="00754423">
      <w:pPr>
        <w:pStyle w:val="22"/>
        <w:tabs>
          <w:tab w:val="right" w:leader="dot" w:pos="9355"/>
        </w:tabs>
      </w:pPr>
      <w:hyperlink w:anchor="_Toc15390" w:history="1">
        <w:r w:rsidR="00AE4C84">
          <w:rPr>
            <w:rFonts w:ascii="黑体" w:eastAsia="黑体" w:hAnsi="Times New Roman" w:hint="eastAsia"/>
            <w:szCs w:val="32"/>
          </w:rPr>
          <w:t xml:space="preserve">14 </w:t>
        </w:r>
        <w:r w:rsidR="00AE4C84">
          <w:rPr>
            <w:rFonts w:hint="eastAsia"/>
          </w:rPr>
          <w:t>装配式结构验收</w:t>
        </w:r>
        <w:r w:rsidR="00AE4C84">
          <w:tab/>
        </w:r>
        <w:r>
          <w:fldChar w:fldCharType="begin"/>
        </w:r>
        <w:r w:rsidR="00AE4C84">
          <w:instrText xml:space="preserve"> PAGEREF _Toc15390 </w:instrText>
        </w:r>
        <w:r>
          <w:fldChar w:fldCharType="separate"/>
        </w:r>
        <w:r w:rsidR="00AE4C84">
          <w:t>53</w:t>
        </w:r>
        <w:r>
          <w:fldChar w:fldCharType="end"/>
        </w:r>
      </w:hyperlink>
    </w:p>
    <w:p w:rsidR="00537FD4" w:rsidRDefault="00754423">
      <w:pPr>
        <w:pStyle w:val="30"/>
        <w:tabs>
          <w:tab w:val="right" w:leader="dot" w:pos="9355"/>
        </w:tabs>
        <w:rPr>
          <w:i w:val="0"/>
          <w:iCs w:val="0"/>
        </w:rPr>
      </w:pPr>
      <w:hyperlink w:anchor="_Toc28229" w:history="1">
        <w:r w:rsidR="00AE4C84">
          <w:rPr>
            <w:rFonts w:ascii="黑体" w:eastAsia="黑体" w:hAnsi="Times New Roman" w:hint="eastAsia"/>
            <w:i w:val="0"/>
            <w:iCs w:val="0"/>
            <w:kern w:val="0"/>
            <w:szCs w:val="21"/>
          </w:rPr>
          <w:t xml:space="preserve">14.1 </w:t>
        </w:r>
        <w:r w:rsidR="00AE4C84">
          <w:rPr>
            <w:rFonts w:hAnsi="黑体" w:hint="eastAsia"/>
            <w:i w:val="0"/>
            <w:iCs w:val="0"/>
          </w:rPr>
          <w:t>一般规定</w:t>
        </w:r>
        <w:r w:rsidR="00AE4C84">
          <w:rPr>
            <w:i w:val="0"/>
            <w:iCs w:val="0"/>
          </w:rPr>
          <w:tab/>
        </w:r>
        <w:r>
          <w:rPr>
            <w:i w:val="0"/>
            <w:iCs w:val="0"/>
          </w:rPr>
          <w:fldChar w:fldCharType="begin"/>
        </w:r>
        <w:r w:rsidR="00AE4C84">
          <w:rPr>
            <w:i w:val="0"/>
            <w:iCs w:val="0"/>
          </w:rPr>
          <w:instrText xml:space="preserve"> PAGEREF _Toc28229 </w:instrText>
        </w:r>
        <w:r>
          <w:rPr>
            <w:i w:val="0"/>
            <w:iCs w:val="0"/>
          </w:rPr>
          <w:fldChar w:fldCharType="separate"/>
        </w:r>
        <w:r w:rsidR="00AE4C84">
          <w:rPr>
            <w:i w:val="0"/>
            <w:iCs w:val="0"/>
          </w:rPr>
          <w:t>53</w:t>
        </w:r>
        <w:r>
          <w:rPr>
            <w:i w:val="0"/>
            <w:iCs w:val="0"/>
          </w:rPr>
          <w:fldChar w:fldCharType="end"/>
        </w:r>
      </w:hyperlink>
    </w:p>
    <w:p w:rsidR="00537FD4" w:rsidRDefault="00754423">
      <w:pPr>
        <w:pStyle w:val="30"/>
        <w:tabs>
          <w:tab w:val="right" w:leader="dot" w:pos="9355"/>
        </w:tabs>
        <w:rPr>
          <w:i w:val="0"/>
          <w:iCs w:val="0"/>
        </w:rPr>
      </w:pPr>
      <w:hyperlink w:anchor="_Toc22281" w:history="1">
        <w:r w:rsidR="00AE4C84">
          <w:rPr>
            <w:rFonts w:ascii="黑体" w:eastAsia="黑体" w:hAnsi="Times New Roman" w:hint="eastAsia"/>
            <w:i w:val="0"/>
            <w:iCs w:val="0"/>
            <w:kern w:val="0"/>
            <w:szCs w:val="21"/>
          </w:rPr>
          <w:t xml:space="preserve">14.2 </w:t>
        </w:r>
        <w:r w:rsidR="00AE4C84">
          <w:rPr>
            <w:rFonts w:hAnsi="黑体" w:hint="eastAsia"/>
            <w:i w:val="0"/>
            <w:iCs w:val="0"/>
          </w:rPr>
          <w:t>装配式结构验收</w:t>
        </w:r>
        <w:r w:rsidR="00AE4C84">
          <w:rPr>
            <w:i w:val="0"/>
            <w:iCs w:val="0"/>
          </w:rPr>
          <w:tab/>
        </w:r>
        <w:r>
          <w:rPr>
            <w:i w:val="0"/>
            <w:iCs w:val="0"/>
          </w:rPr>
          <w:fldChar w:fldCharType="begin"/>
        </w:r>
        <w:r w:rsidR="00AE4C84">
          <w:rPr>
            <w:i w:val="0"/>
            <w:iCs w:val="0"/>
          </w:rPr>
          <w:instrText xml:space="preserve"> PAGEREF _Toc22281 </w:instrText>
        </w:r>
        <w:r>
          <w:rPr>
            <w:i w:val="0"/>
            <w:iCs w:val="0"/>
          </w:rPr>
          <w:fldChar w:fldCharType="separate"/>
        </w:r>
        <w:r w:rsidR="00AE4C84">
          <w:rPr>
            <w:i w:val="0"/>
            <w:iCs w:val="0"/>
          </w:rPr>
          <w:t>53</w:t>
        </w:r>
        <w:r>
          <w:rPr>
            <w:i w:val="0"/>
            <w:iCs w:val="0"/>
          </w:rPr>
          <w:fldChar w:fldCharType="end"/>
        </w:r>
      </w:hyperlink>
    </w:p>
    <w:p w:rsidR="00537FD4" w:rsidRDefault="00754423">
      <w:pPr>
        <w:pStyle w:val="30"/>
        <w:tabs>
          <w:tab w:val="right" w:leader="dot" w:pos="9355"/>
        </w:tabs>
        <w:rPr>
          <w:i w:val="0"/>
          <w:iCs w:val="0"/>
        </w:rPr>
      </w:pPr>
      <w:hyperlink w:anchor="_Toc7809" w:history="1">
        <w:r w:rsidR="00AE4C84">
          <w:rPr>
            <w:rFonts w:ascii="黑体" w:eastAsia="黑体" w:hAnsi="Times New Roman" w:hint="eastAsia"/>
            <w:i w:val="0"/>
            <w:iCs w:val="0"/>
            <w:kern w:val="0"/>
            <w:szCs w:val="21"/>
          </w:rPr>
          <w:t xml:space="preserve">14.3 </w:t>
        </w:r>
        <w:r w:rsidR="00AE4C84">
          <w:rPr>
            <w:rFonts w:hAnsi="黑体" w:hint="eastAsia"/>
            <w:i w:val="0"/>
            <w:iCs w:val="0"/>
          </w:rPr>
          <w:t>后置保温工程验收</w:t>
        </w:r>
        <w:r w:rsidR="00AE4C84">
          <w:rPr>
            <w:i w:val="0"/>
            <w:iCs w:val="0"/>
          </w:rPr>
          <w:tab/>
        </w:r>
        <w:r>
          <w:rPr>
            <w:i w:val="0"/>
            <w:iCs w:val="0"/>
          </w:rPr>
          <w:fldChar w:fldCharType="begin"/>
        </w:r>
        <w:r w:rsidR="00AE4C84">
          <w:rPr>
            <w:i w:val="0"/>
            <w:iCs w:val="0"/>
          </w:rPr>
          <w:instrText xml:space="preserve"> PAGEREF _Toc7809 </w:instrText>
        </w:r>
        <w:r>
          <w:rPr>
            <w:i w:val="0"/>
            <w:iCs w:val="0"/>
          </w:rPr>
          <w:fldChar w:fldCharType="separate"/>
        </w:r>
        <w:r w:rsidR="00AE4C84">
          <w:rPr>
            <w:i w:val="0"/>
            <w:iCs w:val="0"/>
          </w:rPr>
          <w:t>55</w:t>
        </w:r>
        <w:r>
          <w:rPr>
            <w:i w:val="0"/>
            <w:iCs w:val="0"/>
          </w:rPr>
          <w:fldChar w:fldCharType="end"/>
        </w:r>
      </w:hyperlink>
    </w:p>
    <w:p w:rsidR="00537FD4" w:rsidRDefault="00754423">
      <w:pPr>
        <w:pStyle w:val="10"/>
        <w:tabs>
          <w:tab w:val="right" w:leader="dot" w:pos="9355"/>
        </w:tabs>
        <w:rPr>
          <w:b w:val="0"/>
          <w:bCs w:val="0"/>
        </w:rPr>
      </w:pPr>
      <w:hyperlink w:anchor="_Toc1149" w:history="1">
        <w:r w:rsidR="00AE4C84">
          <w:rPr>
            <w:rFonts w:ascii="黑体" w:eastAsia="黑体" w:hAnsi="黑体" w:hint="eastAsia"/>
            <w:b w:val="0"/>
            <w:bCs w:val="0"/>
            <w:szCs w:val="24"/>
          </w:rPr>
          <w:t>附录</w:t>
        </w:r>
        <w:r w:rsidR="00AE4C84">
          <w:rPr>
            <w:rFonts w:ascii="黑体" w:eastAsia="黑体" w:hAnsi="黑体"/>
            <w:b w:val="0"/>
            <w:bCs w:val="0"/>
            <w:szCs w:val="24"/>
          </w:rPr>
          <w:t>A</w:t>
        </w:r>
      </w:hyperlink>
      <w:hyperlink w:anchor="_Toc6227" w:history="1">
        <w:r w:rsidR="00AE4C84">
          <w:rPr>
            <w:rFonts w:ascii="黑体" w:eastAsia="黑体" w:hAnsi="黑体" w:hint="eastAsia"/>
            <w:b w:val="0"/>
            <w:bCs w:val="0"/>
            <w:szCs w:val="21"/>
          </w:rPr>
          <w:t>常用材料的导热系数与蓄热系数</w:t>
        </w:r>
        <w:r w:rsidR="00AE4C84">
          <w:rPr>
            <w:b w:val="0"/>
            <w:bCs w:val="0"/>
          </w:rPr>
          <w:tab/>
        </w:r>
        <w:r>
          <w:rPr>
            <w:b w:val="0"/>
            <w:bCs w:val="0"/>
          </w:rPr>
          <w:fldChar w:fldCharType="begin"/>
        </w:r>
        <w:r w:rsidR="00AE4C84">
          <w:rPr>
            <w:b w:val="0"/>
            <w:bCs w:val="0"/>
          </w:rPr>
          <w:instrText xml:space="preserve"> PAGEREF _Toc6227 </w:instrText>
        </w:r>
        <w:r>
          <w:rPr>
            <w:b w:val="0"/>
            <w:bCs w:val="0"/>
          </w:rPr>
          <w:fldChar w:fldCharType="separate"/>
        </w:r>
        <w:r w:rsidR="00AE4C84">
          <w:rPr>
            <w:b w:val="0"/>
            <w:bCs w:val="0"/>
          </w:rPr>
          <w:t>56</w:t>
        </w:r>
        <w:r>
          <w:rPr>
            <w:b w:val="0"/>
            <w:bCs w:val="0"/>
          </w:rPr>
          <w:fldChar w:fldCharType="end"/>
        </w:r>
      </w:hyperlink>
    </w:p>
    <w:p w:rsidR="00537FD4" w:rsidRDefault="00754423">
      <w:pPr>
        <w:pStyle w:val="10"/>
        <w:tabs>
          <w:tab w:val="right" w:leader="dot" w:pos="9355"/>
        </w:tabs>
        <w:rPr>
          <w:b w:val="0"/>
          <w:bCs w:val="0"/>
        </w:rPr>
      </w:pPr>
      <w:hyperlink w:anchor="_Toc23202" w:history="1">
        <w:r w:rsidR="00AE4C84">
          <w:rPr>
            <w:rFonts w:ascii="黑体" w:eastAsia="黑体" w:hAnsi="黑体" w:hint="eastAsia"/>
            <w:b w:val="0"/>
            <w:bCs w:val="0"/>
            <w:szCs w:val="24"/>
          </w:rPr>
          <w:t>附录</w:t>
        </w:r>
        <w:r w:rsidR="00AE4C84">
          <w:rPr>
            <w:rFonts w:ascii="黑体" w:eastAsia="黑体" w:hAnsi="黑体"/>
            <w:b w:val="0"/>
            <w:bCs w:val="0"/>
            <w:szCs w:val="24"/>
          </w:rPr>
          <w:t xml:space="preserve">B </w:t>
        </w:r>
        <w:r w:rsidR="00AE4C84">
          <w:rPr>
            <w:rFonts w:ascii="黑体" w:eastAsia="黑体" w:hAnsi="黑体" w:hint="eastAsia"/>
            <w:b w:val="0"/>
            <w:bCs w:val="0"/>
            <w:szCs w:val="24"/>
          </w:rPr>
          <w:t>构件生产</w:t>
        </w:r>
        <w:r w:rsidR="00AE4C84">
          <w:rPr>
            <w:b w:val="0"/>
            <w:bCs w:val="0"/>
          </w:rPr>
          <w:tab/>
        </w:r>
        <w:r>
          <w:rPr>
            <w:b w:val="0"/>
            <w:bCs w:val="0"/>
          </w:rPr>
          <w:fldChar w:fldCharType="begin"/>
        </w:r>
        <w:r w:rsidR="00AE4C84">
          <w:rPr>
            <w:b w:val="0"/>
            <w:bCs w:val="0"/>
          </w:rPr>
          <w:instrText xml:space="preserve"> PAGEREF _Toc23202 </w:instrText>
        </w:r>
        <w:r>
          <w:rPr>
            <w:b w:val="0"/>
            <w:bCs w:val="0"/>
          </w:rPr>
          <w:fldChar w:fldCharType="separate"/>
        </w:r>
        <w:r w:rsidR="00AE4C84">
          <w:rPr>
            <w:b w:val="0"/>
            <w:bCs w:val="0"/>
          </w:rPr>
          <w:t>57</w:t>
        </w:r>
        <w:r>
          <w:rPr>
            <w:b w:val="0"/>
            <w:bCs w:val="0"/>
          </w:rPr>
          <w:fldChar w:fldCharType="end"/>
        </w:r>
      </w:hyperlink>
    </w:p>
    <w:p w:rsidR="00537FD4" w:rsidRDefault="00754423">
      <w:pPr>
        <w:pStyle w:val="10"/>
        <w:tabs>
          <w:tab w:val="right" w:leader="dot" w:pos="9355"/>
        </w:tabs>
        <w:rPr>
          <w:b w:val="0"/>
          <w:bCs w:val="0"/>
        </w:rPr>
      </w:pPr>
      <w:hyperlink w:anchor="_Toc27823" w:history="1">
        <w:r w:rsidR="00AE4C84">
          <w:rPr>
            <w:rFonts w:ascii="黑体" w:eastAsia="黑体" w:hAnsi="黑体" w:hint="eastAsia"/>
            <w:b w:val="0"/>
            <w:bCs w:val="0"/>
            <w:szCs w:val="24"/>
          </w:rPr>
          <w:t>附录</w:t>
        </w:r>
        <w:r w:rsidR="00AE4C84">
          <w:rPr>
            <w:rFonts w:ascii="黑体" w:eastAsia="黑体" w:hAnsi="黑体"/>
            <w:b w:val="0"/>
            <w:bCs w:val="0"/>
            <w:szCs w:val="24"/>
          </w:rPr>
          <w:t xml:space="preserve">C </w:t>
        </w:r>
        <w:r w:rsidR="00AE4C84">
          <w:rPr>
            <w:rFonts w:ascii="黑体" w:eastAsia="黑体" w:hAnsi="黑体" w:hint="eastAsia"/>
            <w:b w:val="0"/>
            <w:bCs w:val="0"/>
            <w:szCs w:val="24"/>
          </w:rPr>
          <w:t>进场及施工、工程验收表</w:t>
        </w:r>
        <w:r w:rsidR="00AE4C84">
          <w:rPr>
            <w:b w:val="0"/>
            <w:bCs w:val="0"/>
          </w:rPr>
          <w:tab/>
        </w:r>
        <w:r>
          <w:rPr>
            <w:b w:val="0"/>
            <w:bCs w:val="0"/>
          </w:rPr>
          <w:fldChar w:fldCharType="begin"/>
        </w:r>
        <w:r w:rsidR="00AE4C84">
          <w:rPr>
            <w:b w:val="0"/>
            <w:bCs w:val="0"/>
          </w:rPr>
          <w:instrText xml:space="preserve"> PAGEREF _Toc27823 </w:instrText>
        </w:r>
        <w:r>
          <w:rPr>
            <w:b w:val="0"/>
            <w:bCs w:val="0"/>
          </w:rPr>
          <w:fldChar w:fldCharType="separate"/>
        </w:r>
        <w:r w:rsidR="00AE4C84">
          <w:rPr>
            <w:b w:val="0"/>
            <w:bCs w:val="0"/>
          </w:rPr>
          <w:t>60</w:t>
        </w:r>
        <w:r>
          <w:rPr>
            <w:b w:val="0"/>
            <w:bCs w:val="0"/>
          </w:rPr>
          <w:fldChar w:fldCharType="end"/>
        </w:r>
      </w:hyperlink>
    </w:p>
    <w:p w:rsidR="00537FD4" w:rsidRDefault="00754423">
      <w:pPr>
        <w:pStyle w:val="10"/>
        <w:tabs>
          <w:tab w:val="right" w:leader="dot" w:pos="9355"/>
        </w:tabs>
        <w:rPr>
          <w:b w:val="0"/>
          <w:bCs w:val="0"/>
        </w:rPr>
      </w:pPr>
      <w:hyperlink w:anchor="_Toc29770" w:history="1">
        <w:r w:rsidR="00AE4C84">
          <w:rPr>
            <w:rFonts w:ascii="黑体" w:eastAsia="黑体" w:hAnsi="黑体" w:hint="eastAsia"/>
            <w:b w:val="0"/>
            <w:bCs w:val="0"/>
            <w:szCs w:val="24"/>
          </w:rPr>
          <w:t>附录</w:t>
        </w:r>
        <w:r w:rsidR="00AE4C84">
          <w:rPr>
            <w:rFonts w:ascii="黑体" w:eastAsia="黑体" w:hAnsi="黑体"/>
            <w:b w:val="0"/>
            <w:bCs w:val="0"/>
            <w:szCs w:val="24"/>
          </w:rPr>
          <w:t>D</w:t>
        </w:r>
        <w:r w:rsidR="00AE4C84">
          <w:rPr>
            <w:rFonts w:ascii="黑体" w:eastAsia="黑体" w:hAnsi="黑体" w:hint="eastAsia"/>
            <w:b w:val="0"/>
            <w:bCs w:val="0"/>
            <w:szCs w:val="24"/>
          </w:rPr>
          <w:t>叠合板连接构造</w:t>
        </w:r>
        <w:r w:rsidR="00AE4C84">
          <w:rPr>
            <w:b w:val="0"/>
            <w:bCs w:val="0"/>
          </w:rPr>
          <w:tab/>
        </w:r>
        <w:r>
          <w:rPr>
            <w:b w:val="0"/>
            <w:bCs w:val="0"/>
          </w:rPr>
          <w:fldChar w:fldCharType="begin"/>
        </w:r>
        <w:r w:rsidR="00AE4C84">
          <w:rPr>
            <w:b w:val="0"/>
            <w:bCs w:val="0"/>
          </w:rPr>
          <w:instrText xml:space="preserve"> PAGEREF _Toc29770 </w:instrText>
        </w:r>
        <w:r>
          <w:rPr>
            <w:b w:val="0"/>
            <w:bCs w:val="0"/>
          </w:rPr>
          <w:fldChar w:fldCharType="separate"/>
        </w:r>
        <w:r w:rsidR="00AE4C84">
          <w:rPr>
            <w:b w:val="0"/>
            <w:bCs w:val="0"/>
          </w:rPr>
          <w:t>63</w:t>
        </w:r>
        <w:r>
          <w:rPr>
            <w:b w:val="0"/>
            <w:bCs w:val="0"/>
          </w:rPr>
          <w:fldChar w:fldCharType="end"/>
        </w:r>
      </w:hyperlink>
    </w:p>
    <w:p w:rsidR="00537FD4" w:rsidRDefault="00754423">
      <w:pPr>
        <w:pStyle w:val="10"/>
        <w:tabs>
          <w:tab w:val="right" w:leader="dot" w:pos="9355"/>
        </w:tabs>
        <w:rPr>
          <w:b w:val="0"/>
          <w:bCs w:val="0"/>
        </w:rPr>
      </w:pPr>
      <w:hyperlink w:anchor="_Toc2599" w:history="1">
        <w:r w:rsidR="00AE4C84">
          <w:rPr>
            <w:rFonts w:ascii="黑体" w:eastAsia="黑体" w:hAnsi="黑体" w:hint="eastAsia"/>
            <w:b w:val="0"/>
            <w:bCs w:val="0"/>
            <w:szCs w:val="24"/>
          </w:rPr>
          <w:t>附录</w:t>
        </w:r>
        <w:r w:rsidR="00AE4C84">
          <w:rPr>
            <w:rFonts w:ascii="黑体" w:eastAsia="黑体" w:hAnsi="黑体"/>
            <w:b w:val="0"/>
            <w:bCs w:val="0"/>
            <w:szCs w:val="24"/>
          </w:rPr>
          <w:t>E</w:t>
        </w:r>
        <w:r w:rsidR="00AE4C84">
          <w:rPr>
            <w:rFonts w:ascii="黑体" w:eastAsia="黑体" w:hAnsi="黑体" w:hint="eastAsia"/>
            <w:b w:val="0"/>
            <w:bCs w:val="0"/>
            <w:szCs w:val="24"/>
          </w:rPr>
          <w:t>节能计算</w:t>
        </w:r>
        <w:r w:rsidR="00AE4C84">
          <w:rPr>
            <w:b w:val="0"/>
            <w:bCs w:val="0"/>
          </w:rPr>
          <w:tab/>
        </w:r>
        <w:r>
          <w:rPr>
            <w:b w:val="0"/>
            <w:bCs w:val="0"/>
          </w:rPr>
          <w:fldChar w:fldCharType="begin"/>
        </w:r>
        <w:r w:rsidR="00AE4C84">
          <w:rPr>
            <w:b w:val="0"/>
            <w:bCs w:val="0"/>
          </w:rPr>
          <w:instrText xml:space="preserve"> PAGEREF _Toc2599 </w:instrText>
        </w:r>
        <w:r>
          <w:rPr>
            <w:b w:val="0"/>
            <w:bCs w:val="0"/>
          </w:rPr>
          <w:fldChar w:fldCharType="separate"/>
        </w:r>
        <w:r w:rsidR="00AE4C84">
          <w:rPr>
            <w:b w:val="0"/>
            <w:bCs w:val="0"/>
          </w:rPr>
          <w:t>64</w:t>
        </w:r>
        <w:r>
          <w:rPr>
            <w:b w:val="0"/>
            <w:bCs w:val="0"/>
          </w:rPr>
          <w:fldChar w:fldCharType="end"/>
        </w:r>
      </w:hyperlink>
    </w:p>
    <w:p w:rsidR="00537FD4" w:rsidRDefault="00754423">
      <w:pPr>
        <w:pStyle w:val="10"/>
        <w:tabs>
          <w:tab w:val="right" w:leader="dot" w:pos="9355"/>
        </w:tabs>
        <w:rPr>
          <w:b w:val="0"/>
          <w:bCs w:val="0"/>
        </w:rPr>
      </w:pPr>
      <w:hyperlink w:anchor="_Toc21165" w:history="1">
        <w:r w:rsidR="00AE4C84">
          <w:rPr>
            <w:rFonts w:ascii="黑体" w:eastAsia="黑体" w:hAnsi="黑体" w:hint="eastAsia"/>
            <w:b w:val="0"/>
            <w:bCs w:val="0"/>
            <w:szCs w:val="24"/>
          </w:rPr>
          <w:t>附录</w:t>
        </w:r>
        <w:r w:rsidR="00AE4C84">
          <w:rPr>
            <w:rFonts w:ascii="黑体" w:eastAsia="黑体" w:hAnsi="黑体"/>
            <w:b w:val="0"/>
            <w:bCs w:val="0"/>
            <w:szCs w:val="24"/>
          </w:rPr>
          <w:t>F 实心自保温墙板</w:t>
        </w:r>
        <w:r w:rsidR="00AE4C84">
          <w:rPr>
            <w:b w:val="0"/>
            <w:bCs w:val="0"/>
          </w:rPr>
          <w:tab/>
        </w:r>
        <w:r>
          <w:rPr>
            <w:b w:val="0"/>
            <w:bCs w:val="0"/>
          </w:rPr>
          <w:fldChar w:fldCharType="begin"/>
        </w:r>
        <w:r w:rsidR="00AE4C84">
          <w:rPr>
            <w:b w:val="0"/>
            <w:bCs w:val="0"/>
          </w:rPr>
          <w:instrText xml:space="preserve"> PAGEREF _Toc21165 </w:instrText>
        </w:r>
        <w:r>
          <w:rPr>
            <w:b w:val="0"/>
            <w:bCs w:val="0"/>
          </w:rPr>
          <w:fldChar w:fldCharType="separate"/>
        </w:r>
        <w:r w:rsidR="00AE4C84">
          <w:rPr>
            <w:b w:val="0"/>
            <w:bCs w:val="0"/>
          </w:rPr>
          <w:t>69</w:t>
        </w:r>
        <w:r>
          <w:rPr>
            <w:b w:val="0"/>
            <w:bCs w:val="0"/>
          </w:rPr>
          <w:fldChar w:fldCharType="end"/>
        </w:r>
      </w:hyperlink>
    </w:p>
    <w:p w:rsidR="00537FD4" w:rsidRDefault="00754423">
      <w:pPr>
        <w:pStyle w:val="10"/>
        <w:tabs>
          <w:tab w:val="right" w:leader="dot" w:pos="9355"/>
        </w:tabs>
        <w:rPr>
          <w:rFonts w:ascii="黑体" w:eastAsia="黑体" w:hAnsi="黑体"/>
          <w:b w:val="0"/>
          <w:bCs w:val="0"/>
          <w:szCs w:val="24"/>
        </w:rPr>
      </w:pPr>
      <w:hyperlink w:anchor="_Toc9517" w:history="1">
        <w:r w:rsidR="00AE4C84">
          <w:rPr>
            <w:rFonts w:ascii="黑体" w:eastAsia="黑体" w:hAnsi="黑体" w:hint="eastAsia"/>
            <w:b w:val="0"/>
            <w:bCs w:val="0"/>
            <w:szCs w:val="24"/>
          </w:rPr>
          <w:t>本规程用词说明</w:t>
        </w:r>
        <w:r w:rsidR="00AE4C84">
          <w:rPr>
            <w:rFonts w:ascii="黑体" w:eastAsia="黑体" w:hAnsi="黑体" w:hint="eastAsia"/>
            <w:b w:val="0"/>
            <w:bCs w:val="0"/>
            <w:szCs w:val="24"/>
          </w:rPr>
          <w:tab/>
        </w:r>
        <w:r>
          <w:rPr>
            <w:rFonts w:ascii="黑体" w:eastAsia="黑体" w:hAnsi="黑体" w:hint="eastAsia"/>
            <w:b w:val="0"/>
            <w:bCs w:val="0"/>
            <w:szCs w:val="24"/>
          </w:rPr>
          <w:fldChar w:fldCharType="begin"/>
        </w:r>
        <w:r w:rsidR="00AE4C84">
          <w:rPr>
            <w:rFonts w:ascii="黑体" w:eastAsia="黑体" w:hAnsi="黑体" w:hint="eastAsia"/>
            <w:b w:val="0"/>
            <w:bCs w:val="0"/>
            <w:szCs w:val="24"/>
          </w:rPr>
          <w:instrText xml:space="preserve"> PAGEREF _Toc9517 </w:instrText>
        </w:r>
        <w:r>
          <w:rPr>
            <w:rFonts w:ascii="黑体" w:eastAsia="黑体" w:hAnsi="黑体" w:hint="eastAsia"/>
            <w:b w:val="0"/>
            <w:bCs w:val="0"/>
            <w:szCs w:val="24"/>
          </w:rPr>
          <w:fldChar w:fldCharType="separate"/>
        </w:r>
        <w:r w:rsidR="00AE4C84">
          <w:rPr>
            <w:rFonts w:ascii="黑体" w:eastAsia="黑体" w:hAnsi="黑体" w:hint="eastAsia"/>
            <w:b w:val="0"/>
            <w:bCs w:val="0"/>
            <w:szCs w:val="24"/>
          </w:rPr>
          <w:t>78</w:t>
        </w:r>
        <w:r>
          <w:rPr>
            <w:rFonts w:ascii="黑体" w:eastAsia="黑体" w:hAnsi="黑体" w:hint="eastAsia"/>
            <w:b w:val="0"/>
            <w:bCs w:val="0"/>
            <w:szCs w:val="24"/>
          </w:rPr>
          <w:fldChar w:fldCharType="end"/>
        </w:r>
      </w:hyperlink>
    </w:p>
    <w:p w:rsidR="00537FD4" w:rsidRDefault="00754423">
      <w:pPr>
        <w:pStyle w:val="10"/>
        <w:tabs>
          <w:tab w:val="right" w:leader="dot" w:pos="9355"/>
        </w:tabs>
        <w:rPr>
          <w:b w:val="0"/>
          <w:bCs w:val="0"/>
        </w:rPr>
      </w:pPr>
      <w:hyperlink w:anchor="_Toc12789" w:history="1">
        <w:r w:rsidR="00AE4C84">
          <w:rPr>
            <w:rFonts w:ascii="黑体" w:eastAsia="黑体" w:hAnsi="黑体" w:hint="eastAsia"/>
            <w:b w:val="0"/>
            <w:bCs w:val="0"/>
            <w:szCs w:val="24"/>
          </w:rPr>
          <w:t>本标准引用标准名录</w:t>
        </w:r>
        <w:r w:rsidR="00AE4C84">
          <w:rPr>
            <w:rFonts w:ascii="黑体" w:eastAsia="黑体" w:hAnsi="黑体" w:hint="eastAsia"/>
            <w:b w:val="0"/>
            <w:bCs w:val="0"/>
            <w:szCs w:val="24"/>
          </w:rPr>
          <w:tab/>
        </w:r>
        <w:r>
          <w:rPr>
            <w:rFonts w:ascii="黑体" w:eastAsia="黑体" w:hAnsi="黑体" w:hint="eastAsia"/>
            <w:b w:val="0"/>
            <w:bCs w:val="0"/>
            <w:szCs w:val="24"/>
          </w:rPr>
          <w:fldChar w:fldCharType="begin"/>
        </w:r>
        <w:r w:rsidR="00AE4C84">
          <w:rPr>
            <w:rFonts w:ascii="黑体" w:eastAsia="黑体" w:hAnsi="黑体" w:hint="eastAsia"/>
            <w:b w:val="0"/>
            <w:bCs w:val="0"/>
            <w:szCs w:val="24"/>
          </w:rPr>
          <w:instrText xml:space="preserve"> PAGEREF _Toc12789 </w:instrText>
        </w:r>
        <w:r>
          <w:rPr>
            <w:rFonts w:ascii="黑体" w:eastAsia="黑体" w:hAnsi="黑体" w:hint="eastAsia"/>
            <w:b w:val="0"/>
            <w:bCs w:val="0"/>
            <w:szCs w:val="24"/>
          </w:rPr>
          <w:fldChar w:fldCharType="separate"/>
        </w:r>
        <w:r w:rsidR="00AE4C84">
          <w:rPr>
            <w:rFonts w:ascii="黑体" w:eastAsia="黑体" w:hAnsi="黑体" w:hint="eastAsia"/>
            <w:b w:val="0"/>
            <w:bCs w:val="0"/>
            <w:szCs w:val="24"/>
          </w:rPr>
          <w:t>79</w:t>
        </w:r>
        <w:r>
          <w:rPr>
            <w:rFonts w:ascii="黑体" w:eastAsia="黑体" w:hAnsi="黑体" w:hint="eastAsia"/>
            <w:b w:val="0"/>
            <w:bCs w:val="0"/>
            <w:szCs w:val="24"/>
          </w:rPr>
          <w:fldChar w:fldCharType="end"/>
        </w:r>
      </w:hyperlink>
    </w:p>
    <w:p w:rsidR="00537FD4" w:rsidRDefault="00754423">
      <w:pPr>
        <w:pStyle w:val="10"/>
        <w:tabs>
          <w:tab w:val="right" w:leader="dot" w:pos="9355"/>
        </w:tabs>
        <w:rPr>
          <w:b w:val="0"/>
          <w:bCs w:val="0"/>
        </w:rPr>
      </w:pPr>
      <w:hyperlink w:anchor="_Toc1871" w:history="1">
        <w:r w:rsidR="00AE4C84">
          <w:rPr>
            <w:rFonts w:ascii="黑体" w:eastAsia="黑体" w:hAnsi="黑体" w:hint="eastAsia"/>
            <w:b w:val="0"/>
            <w:bCs w:val="0"/>
            <w:szCs w:val="24"/>
          </w:rPr>
          <w:t>条文说明</w:t>
        </w:r>
        <w:r w:rsidR="00AE4C84">
          <w:rPr>
            <w:b w:val="0"/>
            <w:bCs w:val="0"/>
          </w:rPr>
          <w:tab/>
        </w:r>
        <w:r>
          <w:rPr>
            <w:b w:val="0"/>
            <w:bCs w:val="0"/>
          </w:rPr>
          <w:fldChar w:fldCharType="begin"/>
        </w:r>
        <w:r w:rsidR="00AE4C84">
          <w:rPr>
            <w:b w:val="0"/>
            <w:bCs w:val="0"/>
          </w:rPr>
          <w:instrText xml:space="preserve"> PAGEREF _Toc1871 </w:instrText>
        </w:r>
        <w:r>
          <w:rPr>
            <w:b w:val="0"/>
            <w:bCs w:val="0"/>
          </w:rPr>
          <w:fldChar w:fldCharType="separate"/>
        </w:r>
        <w:r w:rsidR="00AE4C84">
          <w:rPr>
            <w:b w:val="0"/>
            <w:bCs w:val="0"/>
          </w:rPr>
          <w:t>74</w:t>
        </w:r>
        <w:r>
          <w:rPr>
            <w:b w:val="0"/>
            <w:bCs w:val="0"/>
          </w:rPr>
          <w:fldChar w:fldCharType="end"/>
        </w:r>
      </w:hyperlink>
    </w:p>
    <w:p w:rsidR="00537FD4" w:rsidRDefault="00754423">
      <w:pPr>
        <w:pStyle w:val="110"/>
        <w:spacing w:before="78" w:after="78" w:line="360" w:lineRule="auto"/>
        <w:jc w:val="center"/>
        <w:rPr>
          <w:rStyle w:val="afff6"/>
          <w:rFonts w:hAnsi="宋体"/>
        </w:rPr>
      </w:pPr>
      <w:r>
        <w:rPr>
          <w:rStyle w:val="afff6"/>
          <w:rFonts w:hAnsi="宋体"/>
        </w:rPr>
        <w:fldChar w:fldCharType="end"/>
      </w:r>
    </w:p>
    <w:p w:rsidR="00537FD4" w:rsidRDefault="00537FD4">
      <w:pPr>
        <w:pStyle w:val="110"/>
        <w:spacing w:before="78" w:after="78" w:line="360" w:lineRule="auto"/>
        <w:jc w:val="center"/>
        <w:rPr>
          <w:rStyle w:val="afff6"/>
          <w:rFonts w:hAnsi="宋体"/>
        </w:rPr>
      </w:pPr>
      <w:bookmarkStart w:id="4" w:name="_GoBack"/>
      <w:bookmarkEnd w:id="4"/>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pPr>
        <w:pStyle w:val="110"/>
        <w:spacing w:before="78" w:after="78" w:line="360" w:lineRule="auto"/>
        <w:jc w:val="center"/>
        <w:rPr>
          <w:rStyle w:val="afff6"/>
          <w:rFonts w:hAnsi="宋体"/>
        </w:rPr>
      </w:pPr>
    </w:p>
    <w:p w:rsidR="00537FD4" w:rsidRDefault="00537FD4" w:rsidP="00887729">
      <w:pPr>
        <w:pStyle w:val="110"/>
        <w:spacing w:before="78" w:after="78" w:line="360" w:lineRule="auto"/>
        <w:rPr>
          <w:rStyle w:val="afff6"/>
          <w:rFonts w:hAnsi="宋体"/>
        </w:rPr>
      </w:pPr>
    </w:p>
    <w:p w:rsidR="00537FD4" w:rsidRDefault="00AE4C84">
      <w:pPr>
        <w:pStyle w:val="110"/>
        <w:spacing w:before="78" w:after="78" w:line="360" w:lineRule="auto"/>
        <w:jc w:val="center"/>
        <w:rPr>
          <w:rFonts w:hAnsi="宋体"/>
          <w:color w:val="0000FF"/>
          <w:u w:val="single"/>
        </w:rPr>
      </w:pPr>
      <w:r>
        <w:rPr>
          <w:rFonts w:hAnsi="宋体" w:hint="eastAsia"/>
        </w:rPr>
        <w:t>CONTENTS</w:t>
      </w:r>
      <w:r w:rsidR="00754423" w:rsidRPr="00754423">
        <w:rPr>
          <w:rStyle w:val="afff6"/>
          <w:rFonts w:hAnsi="宋体"/>
          <w:kern w:val="0"/>
        </w:rPr>
        <w:fldChar w:fldCharType="begin"/>
      </w:r>
      <w:r>
        <w:rPr>
          <w:rStyle w:val="afff6"/>
          <w:rFonts w:hAnsi="宋体"/>
        </w:rPr>
        <w:instrText xml:space="preserve"> TOC \o "1-3" \h \z \u </w:instrText>
      </w:r>
      <w:r w:rsidR="00754423" w:rsidRPr="00754423">
        <w:rPr>
          <w:rStyle w:val="afff6"/>
          <w:rFonts w:hAnsi="宋体"/>
          <w:kern w:val="0"/>
        </w:rPr>
        <w:fldChar w:fldCharType="separate"/>
      </w:r>
    </w:p>
    <w:p w:rsidR="00537FD4" w:rsidRDefault="00754423">
      <w:pPr>
        <w:pStyle w:val="10"/>
        <w:tabs>
          <w:tab w:val="right" w:leader="dot" w:pos="9355"/>
        </w:tabs>
        <w:rPr>
          <w:b w:val="0"/>
          <w:bCs w:val="0"/>
        </w:rPr>
      </w:pPr>
      <w:hyperlink w:anchor="_Toc7296" w:history="1">
        <w:r w:rsidR="00AE4C84">
          <w:rPr>
            <w:rFonts w:hint="eastAsia"/>
            <w:b w:val="0"/>
            <w:bCs w:val="0"/>
          </w:rPr>
          <w:t>Previous remarks</w:t>
        </w:r>
        <w:r w:rsidR="00AE4C84">
          <w:rPr>
            <w:b w:val="0"/>
            <w:bCs w:val="0"/>
          </w:rPr>
          <w:tab/>
        </w:r>
        <w:r>
          <w:rPr>
            <w:b w:val="0"/>
            <w:bCs w:val="0"/>
          </w:rPr>
          <w:fldChar w:fldCharType="begin"/>
        </w:r>
        <w:r w:rsidR="00AE4C84">
          <w:rPr>
            <w:b w:val="0"/>
            <w:bCs w:val="0"/>
          </w:rPr>
          <w:instrText xml:space="preserve"> PAGEREF _Toc7296 </w:instrText>
        </w:r>
        <w:r>
          <w:rPr>
            <w:b w:val="0"/>
            <w:bCs w:val="0"/>
          </w:rPr>
          <w:fldChar w:fldCharType="separate"/>
        </w:r>
        <w:r w:rsidR="00AE4C84">
          <w:rPr>
            <w:b w:val="0"/>
            <w:bCs w:val="0"/>
          </w:rPr>
          <w:t>7</w:t>
        </w:r>
        <w:r>
          <w:rPr>
            <w:b w:val="0"/>
            <w:bCs w:val="0"/>
          </w:rPr>
          <w:fldChar w:fldCharType="end"/>
        </w:r>
      </w:hyperlink>
    </w:p>
    <w:p w:rsidR="00537FD4" w:rsidRDefault="00754423">
      <w:pPr>
        <w:pStyle w:val="22"/>
        <w:tabs>
          <w:tab w:val="right" w:leader="dot" w:pos="9355"/>
        </w:tabs>
      </w:pPr>
      <w:hyperlink w:anchor="_Toc19019" w:history="1">
        <w:r w:rsidR="00AE4C84">
          <w:rPr>
            <w:rFonts w:ascii="黑体" w:eastAsia="黑体" w:hAnsi="Times New Roman" w:hint="eastAsia"/>
            <w:szCs w:val="32"/>
          </w:rPr>
          <w:t xml:space="preserve">1 </w:t>
        </w:r>
        <w:r w:rsidR="00AE4C84">
          <w:rPr>
            <w:rFonts w:hint="eastAsia"/>
          </w:rPr>
          <w:t>General eight</w:t>
        </w:r>
        <w:r w:rsidR="00AE4C84">
          <w:tab/>
        </w:r>
        <w:r>
          <w:fldChar w:fldCharType="begin"/>
        </w:r>
        <w:r w:rsidR="00AE4C84">
          <w:instrText xml:space="preserve"> PAGEREF _Toc19019 </w:instrText>
        </w:r>
        <w:r>
          <w:fldChar w:fldCharType="separate"/>
        </w:r>
        <w:r w:rsidR="00AE4C84">
          <w:t>8</w:t>
        </w:r>
        <w:r>
          <w:fldChar w:fldCharType="end"/>
        </w:r>
      </w:hyperlink>
    </w:p>
    <w:p w:rsidR="00537FD4" w:rsidRDefault="00754423">
      <w:pPr>
        <w:pStyle w:val="22"/>
        <w:tabs>
          <w:tab w:val="right" w:leader="dot" w:pos="9355"/>
        </w:tabs>
      </w:pPr>
      <w:hyperlink w:anchor="_Toc11513" w:history="1">
        <w:r w:rsidR="00AE4C84">
          <w:rPr>
            <w:rFonts w:ascii="黑体" w:eastAsia="黑体" w:hAnsi="Times New Roman" w:hint="eastAsia"/>
            <w:szCs w:val="32"/>
          </w:rPr>
          <w:t xml:space="preserve">2 </w:t>
        </w:r>
        <w:r w:rsidR="00AE4C84">
          <w:rPr>
            <w:rFonts w:hint="eastAsia"/>
            <w:szCs w:val="22"/>
          </w:rPr>
          <w:t>terminology</w:t>
        </w:r>
        <w:r w:rsidR="00AE4C84">
          <w:tab/>
        </w:r>
        <w:r>
          <w:fldChar w:fldCharType="begin"/>
        </w:r>
        <w:r w:rsidR="00AE4C84">
          <w:instrText xml:space="preserve"> PAGEREF _Toc11513 </w:instrText>
        </w:r>
        <w:r>
          <w:fldChar w:fldCharType="separate"/>
        </w:r>
        <w:r w:rsidR="00AE4C84">
          <w:t>8</w:t>
        </w:r>
        <w:r>
          <w:fldChar w:fldCharType="end"/>
        </w:r>
      </w:hyperlink>
    </w:p>
    <w:p w:rsidR="00537FD4" w:rsidRDefault="00754423">
      <w:pPr>
        <w:pStyle w:val="22"/>
        <w:tabs>
          <w:tab w:val="right" w:leader="dot" w:pos="9355"/>
        </w:tabs>
      </w:pPr>
      <w:hyperlink w:anchor="_Toc16372" w:history="1">
        <w:r w:rsidR="00AE4C84">
          <w:rPr>
            <w:rFonts w:ascii="黑体" w:eastAsia="黑体" w:hAnsi="Times New Roman" w:hint="eastAsia"/>
            <w:szCs w:val="32"/>
          </w:rPr>
          <w:t xml:space="preserve">3 </w:t>
        </w:r>
        <w:r w:rsidR="00AE4C84">
          <w:rPr>
            <w:rFonts w:hint="eastAsia"/>
          </w:rPr>
          <w:t>basic regulations</w:t>
        </w:r>
        <w:r w:rsidR="00AE4C84">
          <w:tab/>
        </w:r>
        <w:r>
          <w:fldChar w:fldCharType="begin"/>
        </w:r>
        <w:r w:rsidR="00AE4C84">
          <w:instrText xml:space="preserve"> PAGEREF _Toc16372 </w:instrText>
        </w:r>
        <w:r>
          <w:fldChar w:fldCharType="separate"/>
        </w:r>
        <w:r w:rsidR="00AE4C84">
          <w:t>9</w:t>
        </w:r>
        <w:r>
          <w:fldChar w:fldCharType="end"/>
        </w:r>
      </w:hyperlink>
    </w:p>
    <w:p w:rsidR="00537FD4" w:rsidRDefault="00754423">
      <w:pPr>
        <w:pStyle w:val="22"/>
        <w:tabs>
          <w:tab w:val="right" w:leader="dot" w:pos="9355"/>
        </w:tabs>
      </w:pPr>
      <w:hyperlink w:anchor="_Toc17425" w:history="1">
        <w:r w:rsidR="00AE4C84">
          <w:rPr>
            <w:rFonts w:ascii="黑体" w:eastAsia="黑体" w:hAnsi="Times New Roman" w:hint="eastAsia"/>
            <w:szCs w:val="32"/>
          </w:rPr>
          <w:t xml:space="preserve">4 </w:t>
        </w:r>
        <w:r w:rsidR="00AE4C84">
          <w:rPr>
            <w:rFonts w:hint="eastAsia"/>
          </w:rPr>
          <w:t>materials</w:t>
        </w:r>
        <w:r w:rsidR="00AE4C84">
          <w:tab/>
        </w:r>
        <w:r>
          <w:fldChar w:fldCharType="begin"/>
        </w:r>
        <w:r w:rsidR="00AE4C84">
          <w:instrText xml:space="preserve"> PAGEREF _Toc17425 </w:instrText>
        </w:r>
        <w:r>
          <w:fldChar w:fldCharType="separate"/>
        </w:r>
        <w:r w:rsidR="00AE4C84">
          <w:t>9</w:t>
        </w:r>
        <w:r>
          <w:fldChar w:fldCharType="end"/>
        </w:r>
      </w:hyperlink>
    </w:p>
    <w:p w:rsidR="00537FD4" w:rsidRDefault="00754423">
      <w:pPr>
        <w:pStyle w:val="30"/>
        <w:tabs>
          <w:tab w:val="right" w:leader="dot" w:pos="9355"/>
        </w:tabs>
        <w:rPr>
          <w:i w:val="0"/>
          <w:iCs w:val="0"/>
        </w:rPr>
      </w:pPr>
      <w:hyperlink w:anchor="_Toc14791" w:history="1">
        <w:r w:rsidR="00AE4C84">
          <w:rPr>
            <w:rFonts w:ascii="黑体" w:eastAsia="黑体" w:hAnsi="Times New Roman" w:hint="eastAsia"/>
            <w:i w:val="0"/>
            <w:iCs w:val="0"/>
            <w:kern w:val="0"/>
            <w:szCs w:val="21"/>
          </w:rPr>
          <w:t xml:space="preserve">4.1 </w:t>
        </w:r>
        <w:r w:rsidR="00AE4C84">
          <w:rPr>
            <w:rFonts w:hint="eastAsia"/>
            <w:i w:val="0"/>
            <w:iCs w:val="0"/>
          </w:rPr>
          <w:t>concrete, reinforcement and steel</w:t>
        </w:r>
        <w:r w:rsidR="00AE4C84">
          <w:rPr>
            <w:i w:val="0"/>
            <w:iCs w:val="0"/>
          </w:rPr>
          <w:tab/>
        </w:r>
        <w:r>
          <w:rPr>
            <w:i w:val="0"/>
            <w:iCs w:val="0"/>
          </w:rPr>
          <w:fldChar w:fldCharType="begin"/>
        </w:r>
        <w:r w:rsidR="00AE4C84">
          <w:rPr>
            <w:i w:val="0"/>
            <w:iCs w:val="0"/>
          </w:rPr>
          <w:instrText xml:space="preserve"> PAGEREF _Toc14791 </w:instrText>
        </w:r>
        <w:r>
          <w:rPr>
            <w:i w:val="0"/>
            <w:iCs w:val="0"/>
          </w:rPr>
          <w:fldChar w:fldCharType="separate"/>
        </w:r>
        <w:r w:rsidR="00AE4C84">
          <w:rPr>
            <w:i w:val="0"/>
            <w:iCs w:val="0"/>
          </w:rPr>
          <w:t>9</w:t>
        </w:r>
        <w:r>
          <w:rPr>
            <w:i w:val="0"/>
            <w:iCs w:val="0"/>
          </w:rPr>
          <w:fldChar w:fldCharType="end"/>
        </w:r>
      </w:hyperlink>
    </w:p>
    <w:p w:rsidR="00537FD4" w:rsidRDefault="00754423">
      <w:pPr>
        <w:pStyle w:val="30"/>
        <w:tabs>
          <w:tab w:val="right" w:leader="dot" w:pos="9355"/>
        </w:tabs>
        <w:rPr>
          <w:i w:val="0"/>
          <w:iCs w:val="0"/>
        </w:rPr>
      </w:pPr>
      <w:hyperlink w:anchor="_Toc22278" w:history="1">
        <w:r w:rsidR="00AE4C84">
          <w:rPr>
            <w:rFonts w:ascii="黑体" w:eastAsia="黑体" w:hAnsi="Times New Roman" w:hint="eastAsia"/>
            <w:i w:val="0"/>
            <w:iCs w:val="0"/>
            <w:kern w:val="0"/>
            <w:szCs w:val="21"/>
          </w:rPr>
          <w:t xml:space="preserve">4.2 </w:t>
        </w:r>
        <w:r w:rsidR="00AE4C84">
          <w:rPr>
            <w:rFonts w:hint="eastAsia"/>
            <w:i w:val="0"/>
            <w:iCs w:val="0"/>
          </w:rPr>
          <w:t>connection materials</w:t>
        </w:r>
        <w:r w:rsidR="00AE4C84">
          <w:rPr>
            <w:i w:val="0"/>
            <w:iCs w:val="0"/>
          </w:rPr>
          <w:tab/>
        </w:r>
        <w:r>
          <w:rPr>
            <w:i w:val="0"/>
            <w:iCs w:val="0"/>
          </w:rPr>
          <w:fldChar w:fldCharType="begin"/>
        </w:r>
        <w:r w:rsidR="00AE4C84">
          <w:rPr>
            <w:i w:val="0"/>
            <w:iCs w:val="0"/>
          </w:rPr>
          <w:instrText xml:space="preserve"> PAGEREF _Toc22278 </w:instrText>
        </w:r>
        <w:r>
          <w:rPr>
            <w:i w:val="0"/>
            <w:iCs w:val="0"/>
          </w:rPr>
          <w:fldChar w:fldCharType="separate"/>
        </w:r>
        <w:r w:rsidR="00AE4C84">
          <w:rPr>
            <w:i w:val="0"/>
            <w:iCs w:val="0"/>
          </w:rPr>
          <w:t>9</w:t>
        </w:r>
        <w:r>
          <w:rPr>
            <w:i w:val="0"/>
            <w:iCs w:val="0"/>
          </w:rPr>
          <w:fldChar w:fldCharType="end"/>
        </w:r>
      </w:hyperlink>
    </w:p>
    <w:p w:rsidR="00537FD4" w:rsidRDefault="00754423">
      <w:pPr>
        <w:pStyle w:val="30"/>
        <w:tabs>
          <w:tab w:val="right" w:leader="dot" w:pos="9355"/>
        </w:tabs>
        <w:rPr>
          <w:i w:val="0"/>
          <w:iCs w:val="0"/>
        </w:rPr>
      </w:pPr>
      <w:hyperlink w:anchor="_Toc17591" w:history="1">
        <w:r w:rsidR="00AE4C84">
          <w:rPr>
            <w:rFonts w:ascii="黑体" w:eastAsia="黑体" w:hAnsi="Times New Roman" w:hint="eastAsia"/>
            <w:i w:val="0"/>
            <w:iCs w:val="0"/>
            <w:kern w:val="0"/>
            <w:szCs w:val="21"/>
          </w:rPr>
          <w:t xml:space="preserve">4.3 </w:t>
        </w:r>
        <w:r w:rsidR="00AE4C84">
          <w:rPr>
            <w:rFonts w:hint="eastAsia"/>
            <w:i w:val="0"/>
            <w:iCs w:val="0"/>
          </w:rPr>
          <w:t>other materials</w:t>
        </w:r>
        <w:r w:rsidR="00AE4C84">
          <w:rPr>
            <w:i w:val="0"/>
            <w:iCs w:val="0"/>
          </w:rPr>
          <w:tab/>
        </w:r>
        <w:r>
          <w:rPr>
            <w:i w:val="0"/>
            <w:iCs w:val="0"/>
          </w:rPr>
          <w:fldChar w:fldCharType="begin"/>
        </w:r>
        <w:r w:rsidR="00AE4C84">
          <w:rPr>
            <w:i w:val="0"/>
            <w:iCs w:val="0"/>
          </w:rPr>
          <w:instrText xml:space="preserve"> PAGEREF _Toc17591 </w:instrText>
        </w:r>
        <w:r>
          <w:rPr>
            <w:i w:val="0"/>
            <w:iCs w:val="0"/>
          </w:rPr>
          <w:fldChar w:fldCharType="separate"/>
        </w:r>
        <w:r w:rsidR="00AE4C84">
          <w:rPr>
            <w:i w:val="0"/>
            <w:iCs w:val="0"/>
          </w:rPr>
          <w:t>11</w:t>
        </w:r>
        <w:r>
          <w:rPr>
            <w:i w:val="0"/>
            <w:iCs w:val="0"/>
          </w:rPr>
          <w:fldChar w:fldCharType="end"/>
        </w:r>
      </w:hyperlink>
    </w:p>
    <w:p w:rsidR="00537FD4" w:rsidRDefault="00754423">
      <w:pPr>
        <w:pStyle w:val="22"/>
        <w:tabs>
          <w:tab w:val="right" w:leader="dot" w:pos="9355"/>
        </w:tabs>
      </w:pPr>
      <w:hyperlink w:anchor="_Toc31318" w:history="1">
        <w:r w:rsidR="00AE4C84">
          <w:rPr>
            <w:rFonts w:ascii="黑体" w:eastAsia="黑体" w:hAnsi="Times New Roman" w:hint="eastAsia"/>
            <w:szCs w:val="32"/>
          </w:rPr>
          <w:t xml:space="preserve">5 </w:t>
        </w:r>
        <w:r w:rsidR="00AE4C84">
          <w:rPr>
            <w:rFonts w:hint="eastAsia"/>
          </w:rPr>
          <w:t>prefabricated components</w:t>
        </w:r>
        <w:r w:rsidR="00AE4C84">
          <w:tab/>
        </w:r>
        <w:r>
          <w:fldChar w:fldCharType="begin"/>
        </w:r>
        <w:r w:rsidR="00AE4C84">
          <w:instrText xml:space="preserve"> PAGEREF _Toc31318 </w:instrText>
        </w:r>
        <w:r>
          <w:fldChar w:fldCharType="separate"/>
        </w:r>
        <w:r w:rsidR="00AE4C84">
          <w:t>12</w:t>
        </w:r>
        <w:r>
          <w:fldChar w:fldCharType="end"/>
        </w:r>
      </w:hyperlink>
    </w:p>
    <w:p w:rsidR="00537FD4" w:rsidRDefault="00754423">
      <w:pPr>
        <w:pStyle w:val="22"/>
        <w:tabs>
          <w:tab w:val="right" w:leader="dot" w:pos="9355"/>
        </w:tabs>
      </w:pPr>
      <w:hyperlink w:anchor="_Toc14559" w:history="1">
        <w:r w:rsidR="00AE4C84">
          <w:rPr>
            <w:rFonts w:ascii="黑体" w:eastAsia="黑体" w:hAnsi="Times New Roman" w:hint="eastAsia"/>
            <w:szCs w:val="32"/>
          </w:rPr>
          <w:t xml:space="preserve">6 </w:t>
        </w:r>
        <w:r w:rsidR="00AE4C84">
          <w:rPr>
            <w:rFonts w:hint="eastAsia"/>
          </w:rPr>
          <w:t>architectural design</w:t>
        </w:r>
        <w:r w:rsidR="00AE4C84">
          <w:tab/>
        </w:r>
        <w:r>
          <w:fldChar w:fldCharType="begin"/>
        </w:r>
        <w:r w:rsidR="00AE4C84">
          <w:instrText xml:space="preserve"> PAGEREF _Toc14559 </w:instrText>
        </w:r>
        <w:r>
          <w:fldChar w:fldCharType="separate"/>
        </w:r>
        <w:r w:rsidR="00AE4C84">
          <w:t>14</w:t>
        </w:r>
        <w:r>
          <w:fldChar w:fldCharType="end"/>
        </w:r>
      </w:hyperlink>
    </w:p>
    <w:p w:rsidR="00537FD4" w:rsidRDefault="00754423">
      <w:pPr>
        <w:pStyle w:val="22"/>
        <w:tabs>
          <w:tab w:val="right" w:leader="dot" w:pos="9355"/>
        </w:tabs>
      </w:pPr>
      <w:hyperlink w:anchor="_Toc8581" w:history="1">
        <w:r w:rsidR="00AE4C84">
          <w:rPr>
            <w:rFonts w:ascii="黑体" w:eastAsia="黑体" w:hAnsi="Times New Roman" w:hint="eastAsia"/>
            <w:szCs w:val="32"/>
          </w:rPr>
          <w:t xml:space="preserve">7 </w:t>
        </w:r>
        <w:r w:rsidR="00AE4C84">
          <w:rPr>
            <w:rFonts w:hAnsi="黑体" w:hint="eastAsia"/>
          </w:rPr>
          <w:t xml:space="preserve"> energy saving design of self insulation shear wall</w:t>
        </w:r>
        <w:r w:rsidR="00AE4C84">
          <w:tab/>
        </w:r>
        <w:r>
          <w:fldChar w:fldCharType="begin"/>
        </w:r>
        <w:r w:rsidR="00AE4C84">
          <w:instrText xml:space="preserve"> PAGEREF _Toc8581 </w:instrText>
        </w:r>
        <w:r>
          <w:fldChar w:fldCharType="separate"/>
        </w:r>
        <w:r w:rsidR="00AE4C84">
          <w:t>15</w:t>
        </w:r>
        <w:r>
          <w:fldChar w:fldCharType="end"/>
        </w:r>
      </w:hyperlink>
    </w:p>
    <w:p w:rsidR="00537FD4" w:rsidRDefault="00754423">
      <w:pPr>
        <w:pStyle w:val="30"/>
        <w:tabs>
          <w:tab w:val="right" w:leader="dot" w:pos="9355"/>
        </w:tabs>
        <w:rPr>
          <w:i w:val="0"/>
          <w:iCs w:val="0"/>
        </w:rPr>
      </w:pPr>
      <w:hyperlink w:anchor="_Toc14124" w:history="1">
        <w:r w:rsidR="00AE4C84">
          <w:rPr>
            <w:rFonts w:ascii="黑体" w:eastAsia="黑体" w:hAnsi="Times New Roman" w:hint="eastAsia"/>
            <w:i w:val="0"/>
            <w:iCs w:val="0"/>
            <w:kern w:val="0"/>
            <w:szCs w:val="21"/>
          </w:rPr>
          <w:t xml:space="preserve">7.1 </w:t>
        </w:r>
        <w:r w:rsidR="00AE4C84">
          <w:rPr>
            <w:rFonts w:hAnsi="黑体" w:hint="eastAsia"/>
            <w:i w:val="0"/>
            <w:iCs w:val="0"/>
          </w:rPr>
          <w:t>general provisions</w:t>
        </w:r>
        <w:r w:rsidR="00AE4C84">
          <w:rPr>
            <w:i w:val="0"/>
            <w:iCs w:val="0"/>
          </w:rPr>
          <w:tab/>
        </w:r>
        <w:r>
          <w:rPr>
            <w:i w:val="0"/>
            <w:iCs w:val="0"/>
          </w:rPr>
          <w:fldChar w:fldCharType="begin"/>
        </w:r>
        <w:r w:rsidR="00AE4C84">
          <w:rPr>
            <w:i w:val="0"/>
            <w:iCs w:val="0"/>
          </w:rPr>
          <w:instrText xml:space="preserve"> PAGEREF _Toc14124 </w:instrText>
        </w:r>
        <w:r>
          <w:rPr>
            <w:i w:val="0"/>
            <w:iCs w:val="0"/>
          </w:rPr>
          <w:fldChar w:fldCharType="separate"/>
        </w:r>
        <w:r w:rsidR="00AE4C84">
          <w:rPr>
            <w:i w:val="0"/>
            <w:iCs w:val="0"/>
          </w:rPr>
          <w:t>16</w:t>
        </w:r>
        <w:r>
          <w:rPr>
            <w:i w:val="0"/>
            <w:iCs w:val="0"/>
          </w:rPr>
          <w:fldChar w:fldCharType="end"/>
        </w:r>
      </w:hyperlink>
    </w:p>
    <w:p w:rsidR="00537FD4" w:rsidRDefault="00754423">
      <w:pPr>
        <w:pStyle w:val="30"/>
        <w:tabs>
          <w:tab w:val="right" w:leader="dot" w:pos="9355"/>
        </w:tabs>
        <w:rPr>
          <w:i w:val="0"/>
          <w:iCs w:val="0"/>
        </w:rPr>
      </w:pPr>
      <w:hyperlink w:anchor="_Toc25650" w:history="1">
        <w:r w:rsidR="00AE4C84">
          <w:rPr>
            <w:rFonts w:ascii="黑体" w:eastAsia="黑体" w:hAnsi="Times New Roman" w:hint="eastAsia"/>
            <w:i w:val="0"/>
            <w:iCs w:val="0"/>
            <w:kern w:val="0"/>
            <w:szCs w:val="21"/>
          </w:rPr>
          <w:t xml:space="preserve">7.2 </w:t>
        </w:r>
        <w:r w:rsidR="00AE4C84">
          <w:rPr>
            <w:rFonts w:hAnsi="黑体" w:hint="eastAsia"/>
            <w:i w:val="0"/>
            <w:iCs w:val="0"/>
          </w:rPr>
          <w:t>basic methods of thermal parameter</w:t>
        </w:r>
        <w:r w:rsidR="00AE4C84">
          <w:rPr>
            <w:i w:val="0"/>
            <w:iCs w:val="0"/>
          </w:rPr>
          <w:tab/>
        </w:r>
        <w:r>
          <w:rPr>
            <w:i w:val="0"/>
            <w:iCs w:val="0"/>
          </w:rPr>
          <w:fldChar w:fldCharType="begin"/>
        </w:r>
        <w:r w:rsidR="00AE4C84">
          <w:rPr>
            <w:i w:val="0"/>
            <w:iCs w:val="0"/>
          </w:rPr>
          <w:instrText xml:space="preserve"> PAGEREF _Toc25650 </w:instrText>
        </w:r>
        <w:r>
          <w:rPr>
            <w:i w:val="0"/>
            <w:iCs w:val="0"/>
          </w:rPr>
          <w:fldChar w:fldCharType="separate"/>
        </w:r>
        <w:r w:rsidR="00AE4C84">
          <w:rPr>
            <w:i w:val="0"/>
            <w:iCs w:val="0"/>
          </w:rPr>
          <w:t>16</w:t>
        </w:r>
        <w:r>
          <w:rPr>
            <w:i w:val="0"/>
            <w:iCs w:val="0"/>
          </w:rPr>
          <w:fldChar w:fldCharType="end"/>
        </w:r>
      </w:hyperlink>
    </w:p>
    <w:p w:rsidR="00537FD4" w:rsidRDefault="00754423">
      <w:pPr>
        <w:pStyle w:val="30"/>
        <w:tabs>
          <w:tab w:val="right" w:leader="dot" w:pos="9355"/>
        </w:tabs>
        <w:rPr>
          <w:i w:val="0"/>
          <w:iCs w:val="0"/>
        </w:rPr>
      </w:pPr>
      <w:hyperlink w:anchor="_Toc1498" w:history="1">
        <w:r w:rsidR="00AE4C84">
          <w:rPr>
            <w:rFonts w:ascii="黑体" w:eastAsia="黑体" w:hAnsi="Times New Roman" w:hint="eastAsia"/>
            <w:i w:val="0"/>
            <w:iCs w:val="0"/>
            <w:kern w:val="0"/>
            <w:szCs w:val="21"/>
          </w:rPr>
          <w:t xml:space="preserve">7.3 </w:t>
        </w:r>
        <w:r w:rsidR="00AE4C84">
          <w:rPr>
            <w:rFonts w:hAnsi="黑体" w:hint="eastAsia"/>
            <w:i w:val="0"/>
            <w:iCs w:val="0"/>
          </w:rPr>
          <w:t>basic methods of thermal calculation</w:t>
        </w:r>
        <w:r w:rsidR="00AE4C84">
          <w:rPr>
            <w:i w:val="0"/>
            <w:iCs w:val="0"/>
          </w:rPr>
          <w:tab/>
        </w:r>
        <w:r>
          <w:rPr>
            <w:i w:val="0"/>
            <w:iCs w:val="0"/>
          </w:rPr>
          <w:fldChar w:fldCharType="begin"/>
        </w:r>
        <w:r w:rsidR="00AE4C84">
          <w:rPr>
            <w:i w:val="0"/>
            <w:iCs w:val="0"/>
          </w:rPr>
          <w:instrText xml:space="preserve"> PAGEREF _Toc1498 </w:instrText>
        </w:r>
        <w:r>
          <w:rPr>
            <w:i w:val="0"/>
            <w:iCs w:val="0"/>
          </w:rPr>
          <w:fldChar w:fldCharType="separate"/>
        </w:r>
        <w:r w:rsidR="00AE4C84">
          <w:rPr>
            <w:i w:val="0"/>
            <w:iCs w:val="0"/>
          </w:rPr>
          <w:t>16</w:t>
        </w:r>
        <w:r>
          <w:rPr>
            <w:i w:val="0"/>
            <w:iCs w:val="0"/>
          </w:rPr>
          <w:fldChar w:fldCharType="end"/>
        </w:r>
      </w:hyperlink>
    </w:p>
    <w:p w:rsidR="00537FD4" w:rsidRDefault="00754423">
      <w:pPr>
        <w:pStyle w:val="22"/>
        <w:tabs>
          <w:tab w:val="right" w:leader="dot" w:pos="9355"/>
        </w:tabs>
      </w:pPr>
      <w:hyperlink w:anchor="_Toc3752" w:history="1">
        <w:r w:rsidR="00AE4C84">
          <w:rPr>
            <w:rFonts w:ascii="黑体" w:eastAsia="黑体" w:hAnsi="Times New Roman" w:hint="eastAsia"/>
            <w:szCs w:val="32"/>
          </w:rPr>
          <w:t xml:space="preserve">8 </w:t>
        </w:r>
        <w:r w:rsidR="00AE4C84">
          <w:rPr>
            <w:rFonts w:hint="eastAsia"/>
          </w:rPr>
          <w:t>basic rules for structural design</w:t>
        </w:r>
        <w:r w:rsidR="00AE4C84">
          <w:tab/>
        </w:r>
        <w:r>
          <w:fldChar w:fldCharType="begin"/>
        </w:r>
        <w:r w:rsidR="00AE4C84">
          <w:instrText xml:space="preserve"> PAGEREF _Toc3752 </w:instrText>
        </w:r>
        <w:r>
          <w:fldChar w:fldCharType="separate"/>
        </w:r>
        <w:r w:rsidR="00AE4C84">
          <w:t>16</w:t>
        </w:r>
        <w:r>
          <w:fldChar w:fldCharType="end"/>
        </w:r>
      </w:hyperlink>
    </w:p>
    <w:p w:rsidR="00537FD4" w:rsidRDefault="00754423">
      <w:pPr>
        <w:pStyle w:val="30"/>
        <w:tabs>
          <w:tab w:val="right" w:leader="dot" w:pos="9355"/>
        </w:tabs>
        <w:rPr>
          <w:i w:val="0"/>
          <w:iCs w:val="0"/>
        </w:rPr>
      </w:pPr>
      <w:hyperlink w:anchor="_Toc13087" w:history="1">
        <w:r w:rsidR="00AE4C84">
          <w:rPr>
            <w:rFonts w:ascii="黑体" w:eastAsia="黑体" w:hAnsi="Times New Roman" w:hint="eastAsia"/>
            <w:i w:val="0"/>
            <w:iCs w:val="0"/>
            <w:kern w:val="0"/>
            <w:szCs w:val="21"/>
          </w:rPr>
          <w:t xml:space="preserve">8.1 </w:t>
        </w:r>
        <w:r w:rsidR="00AE4C84">
          <w:rPr>
            <w:rFonts w:hAnsi="黑体" w:hint="eastAsia"/>
            <w:i w:val="0"/>
            <w:iCs w:val="0"/>
          </w:rPr>
          <w:t>general provisions</w:t>
        </w:r>
        <w:r w:rsidR="00AE4C84">
          <w:rPr>
            <w:i w:val="0"/>
            <w:iCs w:val="0"/>
          </w:rPr>
          <w:tab/>
        </w:r>
        <w:r>
          <w:rPr>
            <w:i w:val="0"/>
            <w:iCs w:val="0"/>
          </w:rPr>
          <w:fldChar w:fldCharType="begin"/>
        </w:r>
        <w:r w:rsidR="00AE4C84">
          <w:rPr>
            <w:i w:val="0"/>
            <w:iCs w:val="0"/>
          </w:rPr>
          <w:instrText xml:space="preserve"> PAGEREF _Toc13087 </w:instrText>
        </w:r>
        <w:r>
          <w:rPr>
            <w:i w:val="0"/>
            <w:iCs w:val="0"/>
          </w:rPr>
          <w:fldChar w:fldCharType="separate"/>
        </w:r>
        <w:r w:rsidR="00AE4C84">
          <w:rPr>
            <w:i w:val="0"/>
            <w:iCs w:val="0"/>
          </w:rPr>
          <w:t>16</w:t>
        </w:r>
        <w:r>
          <w:rPr>
            <w:i w:val="0"/>
            <w:iCs w:val="0"/>
          </w:rPr>
          <w:fldChar w:fldCharType="end"/>
        </w:r>
      </w:hyperlink>
    </w:p>
    <w:p w:rsidR="00537FD4" w:rsidRDefault="00754423">
      <w:pPr>
        <w:pStyle w:val="30"/>
        <w:tabs>
          <w:tab w:val="right" w:leader="dot" w:pos="9355"/>
        </w:tabs>
        <w:rPr>
          <w:i w:val="0"/>
          <w:iCs w:val="0"/>
        </w:rPr>
      </w:pPr>
      <w:hyperlink w:anchor="_Toc12417" w:history="1">
        <w:r w:rsidR="00AE4C84">
          <w:rPr>
            <w:rFonts w:ascii="黑体" w:eastAsia="黑体" w:hAnsi="Times New Roman" w:hint="eastAsia"/>
            <w:i w:val="0"/>
            <w:iCs w:val="0"/>
            <w:kern w:val="0"/>
            <w:szCs w:val="21"/>
          </w:rPr>
          <w:t xml:space="preserve">8.2 </w:t>
        </w:r>
        <w:r w:rsidR="00AE4C84">
          <w:rPr>
            <w:rFonts w:hAnsi="黑体" w:hint="eastAsia"/>
            <w:i w:val="0"/>
            <w:iCs w:val="0"/>
          </w:rPr>
          <w:t>function and function combination</w:t>
        </w:r>
        <w:r w:rsidR="00AE4C84">
          <w:rPr>
            <w:i w:val="0"/>
            <w:iCs w:val="0"/>
          </w:rPr>
          <w:tab/>
        </w:r>
        <w:r>
          <w:rPr>
            <w:i w:val="0"/>
            <w:iCs w:val="0"/>
          </w:rPr>
          <w:fldChar w:fldCharType="begin"/>
        </w:r>
        <w:r w:rsidR="00AE4C84">
          <w:rPr>
            <w:i w:val="0"/>
            <w:iCs w:val="0"/>
          </w:rPr>
          <w:instrText xml:space="preserve"> PAGEREF _Toc12417 </w:instrText>
        </w:r>
        <w:r>
          <w:rPr>
            <w:i w:val="0"/>
            <w:iCs w:val="0"/>
          </w:rPr>
          <w:fldChar w:fldCharType="separate"/>
        </w:r>
        <w:r w:rsidR="00AE4C84">
          <w:rPr>
            <w:i w:val="0"/>
            <w:iCs w:val="0"/>
          </w:rPr>
          <w:t>18</w:t>
        </w:r>
        <w:r>
          <w:rPr>
            <w:i w:val="0"/>
            <w:iCs w:val="0"/>
          </w:rPr>
          <w:fldChar w:fldCharType="end"/>
        </w:r>
      </w:hyperlink>
    </w:p>
    <w:p w:rsidR="00537FD4" w:rsidRDefault="00754423">
      <w:pPr>
        <w:pStyle w:val="30"/>
        <w:tabs>
          <w:tab w:val="right" w:leader="dot" w:pos="9355"/>
        </w:tabs>
        <w:rPr>
          <w:i w:val="0"/>
          <w:iCs w:val="0"/>
        </w:rPr>
      </w:pPr>
      <w:hyperlink w:anchor="_Toc16822" w:history="1">
        <w:r w:rsidR="00AE4C84">
          <w:rPr>
            <w:rFonts w:ascii="黑体" w:eastAsia="黑体" w:hAnsi="Times New Roman" w:hint="eastAsia"/>
            <w:i w:val="0"/>
            <w:iCs w:val="0"/>
            <w:kern w:val="0"/>
            <w:szCs w:val="21"/>
          </w:rPr>
          <w:t xml:space="preserve">8.3 </w:t>
        </w:r>
        <w:r w:rsidR="00AE4C84">
          <w:rPr>
            <w:rFonts w:hAnsi="黑体" w:hint="eastAsia"/>
            <w:i w:val="0"/>
            <w:iCs w:val="0"/>
          </w:rPr>
          <w:t>structural analysis</w:t>
        </w:r>
        <w:r w:rsidR="00AE4C84">
          <w:rPr>
            <w:i w:val="0"/>
            <w:iCs w:val="0"/>
          </w:rPr>
          <w:tab/>
        </w:r>
        <w:r>
          <w:rPr>
            <w:i w:val="0"/>
            <w:iCs w:val="0"/>
          </w:rPr>
          <w:fldChar w:fldCharType="begin"/>
        </w:r>
        <w:r w:rsidR="00AE4C84">
          <w:rPr>
            <w:i w:val="0"/>
            <w:iCs w:val="0"/>
          </w:rPr>
          <w:instrText xml:space="preserve"> PAGEREF _Toc16822 </w:instrText>
        </w:r>
        <w:r>
          <w:rPr>
            <w:i w:val="0"/>
            <w:iCs w:val="0"/>
          </w:rPr>
          <w:fldChar w:fldCharType="separate"/>
        </w:r>
        <w:r w:rsidR="00AE4C84">
          <w:rPr>
            <w:i w:val="0"/>
            <w:iCs w:val="0"/>
          </w:rPr>
          <w:t>18</w:t>
        </w:r>
        <w:r>
          <w:rPr>
            <w:i w:val="0"/>
            <w:iCs w:val="0"/>
          </w:rPr>
          <w:fldChar w:fldCharType="end"/>
        </w:r>
      </w:hyperlink>
    </w:p>
    <w:p w:rsidR="00537FD4" w:rsidRDefault="00754423">
      <w:pPr>
        <w:pStyle w:val="30"/>
        <w:tabs>
          <w:tab w:val="right" w:leader="dot" w:pos="9355"/>
        </w:tabs>
        <w:rPr>
          <w:i w:val="0"/>
          <w:iCs w:val="0"/>
        </w:rPr>
      </w:pPr>
      <w:hyperlink w:anchor="_Toc21747" w:history="1">
        <w:r w:rsidR="00AE4C84">
          <w:rPr>
            <w:rFonts w:ascii="黑体" w:eastAsia="黑体" w:hAnsi="Times New Roman" w:hint="eastAsia"/>
            <w:i w:val="0"/>
            <w:iCs w:val="0"/>
            <w:kern w:val="0"/>
            <w:szCs w:val="21"/>
          </w:rPr>
          <w:t xml:space="preserve">8.4 </w:t>
        </w:r>
        <w:r w:rsidR="00AE4C84">
          <w:rPr>
            <w:rFonts w:hAnsi="黑体" w:hint="eastAsia"/>
            <w:i w:val="0"/>
            <w:iCs w:val="0"/>
          </w:rPr>
          <w:t>design of prefabricated components</w:t>
        </w:r>
        <w:r w:rsidR="00AE4C84">
          <w:rPr>
            <w:i w:val="0"/>
            <w:iCs w:val="0"/>
          </w:rPr>
          <w:tab/>
        </w:r>
        <w:r>
          <w:rPr>
            <w:i w:val="0"/>
            <w:iCs w:val="0"/>
          </w:rPr>
          <w:fldChar w:fldCharType="begin"/>
        </w:r>
        <w:r w:rsidR="00AE4C84">
          <w:rPr>
            <w:i w:val="0"/>
            <w:iCs w:val="0"/>
          </w:rPr>
          <w:instrText xml:space="preserve"> PAGEREF _Toc21747 </w:instrText>
        </w:r>
        <w:r>
          <w:rPr>
            <w:i w:val="0"/>
            <w:iCs w:val="0"/>
          </w:rPr>
          <w:fldChar w:fldCharType="separate"/>
        </w:r>
        <w:r w:rsidR="00AE4C84">
          <w:rPr>
            <w:i w:val="0"/>
            <w:iCs w:val="0"/>
          </w:rPr>
          <w:t>19</w:t>
        </w:r>
        <w:r>
          <w:rPr>
            <w:i w:val="0"/>
            <w:iCs w:val="0"/>
          </w:rPr>
          <w:fldChar w:fldCharType="end"/>
        </w:r>
      </w:hyperlink>
    </w:p>
    <w:p w:rsidR="00537FD4" w:rsidRDefault="00754423">
      <w:pPr>
        <w:pStyle w:val="30"/>
        <w:tabs>
          <w:tab w:val="right" w:leader="dot" w:pos="9355"/>
        </w:tabs>
        <w:rPr>
          <w:i w:val="0"/>
          <w:iCs w:val="0"/>
        </w:rPr>
      </w:pPr>
      <w:hyperlink w:anchor="_Toc24025" w:history="1">
        <w:r w:rsidR="00AE4C84">
          <w:rPr>
            <w:rFonts w:ascii="黑体" w:eastAsia="黑体" w:hAnsi="Times New Roman" w:hint="eastAsia"/>
            <w:i w:val="0"/>
            <w:iCs w:val="0"/>
            <w:kern w:val="0"/>
            <w:szCs w:val="21"/>
          </w:rPr>
          <w:t xml:space="preserve">8.5 </w:t>
        </w:r>
        <w:r w:rsidR="00AE4C84">
          <w:rPr>
            <w:rFonts w:hAnsi="黑体" w:hint="eastAsia"/>
            <w:i w:val="0"/>
            <w:iCs w:val="0"/>
          </w:rPr>
          <w:t>connection design</w:t>
        </w:r>
        <w:r w:rsidR="00AE4C84">
          <w:rPr>
            <w:i w:val="0"/>
            <w:iCs w:val="0"/>
          </w:rPr>
          <w:tab/>
        </w:r>
        <w:r>
          <w:rPr>
            <w:i w:val="0"/>
            <w:iCs w:val="0"/>
          </w:rPr>
          <w:fldChar w:fldCharType="begin"/>
        </w:r>
        <w:r w:rsidR="00AE4C84">
          <w:rPr>
            <w:i w:val="0"/>
            <w:iCs w:val="0"/>
          </w:rPr>
          <w:instrText xml:space="preserve"> PAGEREF _Toc24025 </w:instrText>
        </w:r>
        <w:r>
          <w:rPr>
            <w:i w:val="0"/>
            <w:iCs w:val="0"/>
          </w:rPr>
          <w:fldChar w:fldCharType="separate"/>
        </w:r>
        <w:r w:rsidR="00AE4C84">
          <w:rPr>
            <w:i w:val="0"/>
            <w:iCs w:val="0"/>
          </w:rPr>
          <w:t>21</w:t>
        </w:r>
        <w:r>
          <w:rPr>
            <w:i w:val="0"/>
            <w:iCs w:val="0"/>
          </w:rPr>
          <w:fldChar w:fldCharType="end"/>
        </w:r>
      </w:hyperlink>
    </w:p>
    <w:p w:rsidR="00537FD4" w:rsidRDefault="00754423">
      <w:pPr>
        <w:pStyle w:val="30"/>
        <w:tabs>
          <w:tab w:val="right" w:leader="dot" w:pos="9355"/>
        </w:tabs>
        <w:rPr>
          <w:i w:val="0"/>
          <w:iCs w:val="0"/>
        </w:rPr>
      </w:pPr>
      <w:hyperlink w:anchor="_Toc30149" w:history="1">
        <w:r w:rsidR="00AE4C84">
          <w:rPr>
            <w:rFonts w:ascii="黑体" w:eastAsia="黑体" w:hAnsi="Times New Roman" w:hint="eastAsia"/>
            <w:i w:val="0"/>
            <w:iCs w:val="0"/>
            <w:kern w:val="0"/>
            <w:szCs w:val="21"/>
          </w:rPr>
          <w:t xml:space="preserve">8.6 </w:t>
        </w:r>
        <w:r w:rsidR="00AE4C84">
          <w:rPr>
            <w:rFonts w:hAnsi="黑体" w:hint="eastAsia"/>
            <w:i w:val="0"/>
            <w:iCs w:val="0"/>
          </w:rPr>
          <w:t>floor design</w:t>
        </w:r>
        <w:r w:rsidR="00AE4C84">
          <w:rPr>
            <w:i w:val="0"/>
            <w:iCs w:val="0"/>
          </w:rPr>
          <w:tab/>
        </w:r>
        <w:r>
          <w:rPr>
            <w:i w:val="0"/>
            <w:iCs w:val="0"/>
          </w:rPr>
          <w:fldChar w:fldCharType="begin"/>
        </w:r>
        <w:r w:rsidR="00AE4C84">
          <w:rPr>
            <w:i w:val="0"/>
            <w:iCs w:val="0"/>
          </w:rPr>
          <w:instrText xml:space="preserve"> PAGEREF _Toc30149 </w:instrText>
        </w:r>
        <w:r>
          <w:rPr>
            <w:i w:val="0"/>
            <w:iCs w:val="0"/>
          </w:rPr>
          <w:fldChar w:fldCharType="separate"/>
        </w:r>
        <w:r w:rsidR="00AE4C84">
          <w:rPr>
            <w:i w:val="0"/>
            <w:iCs w:val="0"/>
          </w:rPr>
          <w:t>22</w:t>
        </w:r>
        <w:r>
          <w:rPr>
            <w:i w:val="0"/>
            <w:iCs w:val="0"/>
          </w:rPr>
          <w:fldChar w:fldCharType="end"/>
        </w:r>
      </w:hyperlink>
    </w:p>
    <w:p w:rsidR="00537FD4" w:rsidRDefault="00754423">
      <w:pPr>
        <w:pStyle w:val="22"/>
        <w:tabs>
          <w:tab w:val="right" w:leader="dot" w:pos="9355"/>
        </w:tabs>
      </w:pPr>
      <w:hyperlink w:anchor="_Toc26330" w:history="1">
        <w:r w:rsidR="00AE4C84">
          <w:rPr>
            <w:rFonts w:ascii="黑体" w:eastAsia="黑体" w:hAnsi="Times New Roman" w:hint="eastAsia"/>
            <w:szCs w:val="32"/>
          </w:rPr>
          <w:t xml:space="preserve">9 </w:t>
        </w:r>
        <w:r w:rsidR="00AE4C84">
          <w:rPr>
            <w:rFonts w:hint="eastAsia"/>
          </w:rPr>
          <w:t>high rise solid wall panel shear wall structure design</w:t>
        </w:r>
        <w:r w:rsidR="00AE4C84">
          <w:tab/>
        </w:r>
        <w:r>
          <w:fldChar w:fldCharType="begin"/>
        </w:r>
        <w:r w:rsidR="00AE4C84">
          <w:instrText xml:space="preserve"> PAGEREF _Toc26330 </w:instrText>
        </w:r>
        <w:r>
          <w:fldChar w:fldCharType="separate"/>
        </w:r>
        <w:r w:rsidR="00AE4C84">
          <w:t>25</w:t>
        </w:r>
        <w:r>
          <w:fldChar w:fldCharType="end"/>
        </w:r>
      </w:hyperlink>
    </w:p>
    <w:p w:rsidR="00537FD4" w:rsidRDefault="00754423">
      <w:pPr>
        <w:pStyle w:val="30"/>
        <w:tabs>
          <w:tab w:val="right" w:leader="dot" w:pos="9355"/>
        </w:tabs>
        <w:rPr>
          <w:i w:val="0"/>
          <w:iCs w:val="0"/>
        </w:rPr>
      </w:pPr>
      <w:hyperlink w:anchor="_Toc14075" w:history="1">
        <w:r w:rsidR="00AE4C84">
          <w:rPr>
            <w:rFonts w:ascii="黑体" w:eastAsia="黑体" w:hAnsi="Times New Roman" w:hint="eastAsia"/>
            <w:i w:val="0"/>
            <w:iCs w:val="0"/>
            <w:kern w:val="0"/>
            <w:szCs w:val="21"/>
          </w:rPr>
          <w:t xml:space="preserve">9.1 </w:t>
        </w:r>
        <w:r w:rsidR="00AE4C84">
          <w:rPr>
            <w:rFonts w:hAnsi="黑体" w:hint="eastAsia"/>
            <w:i w:val="0"/>
            <w:iCs w:val="0"/>
          </w:rPr>
          <w:t>axial compression ratio</w:t>
        </w:r>
        <w:r w:rsidR="00AE4C84">
          <w:rPr>
            <w:i w:val="0"/>
            <w:iCs w:val="0"/>
          </w:rPr>
          <w:tab/>
        </w:r>
        <w:r>
          <w:rPr>
            <w:i w:val="0"/>
            <w:iCs w:val="0"/>
          </w:rPr>
          <w:fldChar w:fldCharType="begin"/>
        </w:r>
        <w:r w:rsidR="00AE4C84">
          <w:rPr>
            <w:i w:val="0"/>
            <w:iCs w:val="0"/>
          </w:rPr>
          <w:instrText xml:space="preserve"> PAGEREF _Toc14075 </w:instrText>
        </w:r>
        <w:r>
          <w:rPr>
            <w:i w:val="0"/>
            <w:iCs w:val="0"/>
          </w:rPr>
          <w:fldChar w:fldCharType="separate"/>
        </w:r>
        <w:r w:rsidR="00AE4C84">
          <w:rPr>
            <w:i w:val="0"/>
            <w:iCs w:val="0"/>
          </w:rPr>
          <w:t>25</w:t>
        </w:r>
        <w:r>
          <w:rPr>
            <w:i w:val="0"/>
            <w:iCs w:val="0"/>
          </w:rPr>
          <w:fldChar w:fldCharType="end"/>
        </w:r>
      </w:hyperlink>
    </w:p>
    <w:p w:rsidR="00537FD4" w:rsidRDefault="00754423">
      <w:pPr>
        <w:pStyle w:val="30"/>
        <w:tabs>
          <w:tab w:val="right" w:leader="dot" w:pos="9355"/>
        </w:tabs>
        <w:rPr>
          <w:i w:val="0"/>
          <w:iCs w:val="0"/>
        </w:rPr>
      </w:pPr>
      <w:hyperlink w:anchor="_Toc12968" w:history="1">
        <w:r w:rsidR="00AE4C84">
          <w:rPr>
            <w:rFonts w:ascii="黑体" w:eastAsia="黑体" w:hAnsi="Times New Roman" w:hint="eastAsia"/>
            <w:i w:val="0"/>
            <w:iCs w:val="0"/>
            <w:kern w:val="0"/>
            <w:szCs w:val="21"/>
          </w:rPr>
          <w:t xml:space="preserve">9.2 </w:t>
        </w:r>
        <w:r w:rsidR="00AE4C84">
          <w:rPr>
            <w:rFonts w:hAnsi="黑体" w:hint="eastAsia"/>
            <w:i w:val="0"/>
            <w:iCs w:val="0"/>
          </w:rPr>
          <w:t>construction of prefabricated components</w:t>
        </w:r>
        <w:r w:rsidR="00AE4C84">
          <w:rPr>
            <w:i w:val="0"/>
            <w:iCs w:val="0"/>
          </w:rPr>
          <w:tab/>
        </w:r>
        <w:r>
          <w:rPr>
            <w:i w:val="0"/>
            <w:iCs w:val="0"/>
          </w:rPr>
          <w:fldChar w:fldCharType="begin"/>
        </w:r>
        <w:r w:rsidR="00AE4C84">
          <w:rPr>
            <w:i w:val="0"/>
            <w:iCs w:val="0"/>
          </w:rPr>
          <w:instrText xml:space="preserve"> PAGEREF _Toc12968 </w:instrText>
        </w:r>
        <w:r>
          <w:rPr>
            <w:i w:val="0"/>
            <w:iCs w:val="0"/>
          </w:rPr>
          <w:fldChar w:fldCharType="separate"/>
        </w:r>
        <w:r w:rsidR="00AE4C84">
          <w:rPr>
            <w:i w:val="0"/>
            <w:iCs w:val="0"/>
          </w:rPr>
          <w:t>25</w:t>
        </w:r>
        <w:r>
          <w:rPr>
            <w:i w:val="0"/>
            <w:iCs w:val="0"/>
          </w:rPr>
          <w:fldChar w:fldCharType="end"/>
        </w:r>
      </w:hyperlink>
    </w:p>
    <w:p w:rsidR="00537FD4" w:rsidRDefault="00754423">
      <w:pPr>
        <w:pStyle w:val="30"/>
        <w:tabs>
          <w:tab w:val="right" w:leader="dot" w:pos="9355"/>
        </w:tabs>
        <w:rPr>
          <w:i w:val="0"/>
          <w:iCs w:val="0"/>
        </w:rPr>
      </w:pPr>
      <w:hyperlink w:anchor="_Toc31567" w:history="1">
        <w:r w:rsidR="00AE4C84">
          <w:rPr>
            <w:rFonts w:ascii="黑体" w:eastAsia="黑体" w:hAnsi="Times New Roman" w:hint="eastAsia"/>
            <w:i w:val="0"/>
            <w:iCs w:val="0"/>
            <w:kern w:val="0"/>
            <w:szCs w:val="21"/>
          </w:rPr>
          <w:t xml:space="preserve">9.3 </w:t>
        </w:r>
        <w:r w:rsidR="00AE4C84">
          <w:rPr>
            <w:rFonts w:hAnsi="黑体" w:hint="eastAsia"/>
            <w:i w:val="0"/>
            <w:iCs w:val="0"/>
          </w:rPr>
          <w:t>connection design</w:t>
        </w:r>
        <w:r w:rsidR="00AE4C84">
          <w:rPr>
            <w:i w:val="0"/>
            <w:iCs w:val="0"/>
          </w:rPr>
          <w:tab/>
        </w:r>
        <w:r>
          <w:rPr>
            <w:i w:val="0"/>
            <w:iCs w:val="0"/>
          </w:rPr>
          <w:fldChar w:fldCharType="begin"/>
        </w:r>
        <w:r w:rsidR="00AE4C84">
          <w:rPr>
            <w:i w:val="0"/>
            <w:iCs w:val="0"/>
          </w:rPr>
          <w:instrText xml:space="preserve"> PAGEREF _Toc31567 </w:instrText>
        </w:r>
        <w:r>
          <w:rPr>
            <w:i w:val="0"/>
            <w:iCs w:val="0"/>
          </w:rPr>
          <w:fldChar w:fldCharType="separate"/>
        </w:r>
        <w:r w:rsidR="00AE4C84">
          <w:rPr>
            <w:i w:val="0"/>
            <w:iCs w:val="0"/>
          </w:rPr>
          <w:t>27</w:t>
        </w:r>
        <w:r>
          <w:rPr>
            <w:i w:val="0"/>
            <w:iCs w:val="0"/>
          </w:rPr>
          <w:fldChar w:fldCharType="end"/>
        </w:r>
      </w:hyperlink>
    </w:p>
    <w:p w:rsidR="00537FD4" w:rsidRDefault="00754423">
      <w:pPr>
        <w:pStyle w:val="22"/>
        <w:tabs>
          <w:tab w:val="right" w:leader="dot" w:pos="9355"/>
        </w:tabs>
      </w:pPr>
      <w:hyperlink w:anchor="_Toc5618" w:history="1">
        <w:r w:rsidR="00AE4C84">
          <w:rPr>
            <w:rFonts w:ascii="黑体" w:eastAsia="黑体" w:hAnsi="Times New Roman" w:hint="eastAsia"/>
            <w:szCs w:val="32"/>
          </w:rPr>
          <w:t xml:space="preserve">10 </w:t>
        </w:r>
        <w:r w:rsidR="00AE4C84">
          <w:rPr>
            <w:rFonts w:hint="eastAsia"/>
          </w:rPr>
          <w:t>Design of shear wall structure with self insulation wallboard</w:t>
        </w:r>
        <w:r w:rsidR="00AE4C84">
          <w:tab/>
        </w:r>
        <w:r>
          <w:fldChar w:fldCharType="begin"/>
        </w:r>
        <w:r w:rsidR="00AE4C84">
          <w:instrText xml:space="preserve"> PAGEREF _Toc5618 </w:instrText>
        </w:r>
        <w:r>
          <w:fldChar w:fldCharType="separate"/>
        </w:r>
        <w:r w:rsidR="00AE4C84">
          <w:t>33</w:t>
        </w:r>
        <w:r>
          <w:fldChar w:fldCharType="end"/>
        </w:r>
      </w:hyperlink>
    </w:p>
    <w:p w:rsidR="00537FD4" w:rsidRDefault="00754423">
      <w:pPr>
        <w:pStyle w:val="30"/>
        <w:tabs>
          <w:tab w:val="right" w:leader="dot" w:pos="9355"/>
        </w:tabs>
        <w:rPr>
          <w:i w:val="0"/>
          <w:iCs w:val="0"/>
        </w:rPr>
      </w:pPr>
      <w:hyperlink w:anchor="_Toc25717" w:history="1">
        <w:r w:rsidR="00AE4C84">
          <w:rPr>
            <w:rFonts w:ascii="黑体" w:eastAsia="黑体" w:hAnsi="Times New Roman" w:hint="eastAsia"/>
            <w:i w:val="0"/>
            <w:iCs w:val="0"/>
            <w:kern w:val="0"/>
            <w:szCs w:val="21"/>
          </w:rPr>
          <w:t xml:space="preserve">10.1 </w:t>
        </w:r>
        <w:r w:rsidR="00AE4C84">
          <w:rPr>
            <w:rFonts w:hAnsi="黑体" w:hint="eastAsia"/>
            <w:i w:val="0"/>
            <w:iCs w:val="0"/>
          </w:rPr>
          <w:t>axial compression ratio</w:t>
        </w:r>
        <w:r w:rsidR="00AE4C84">
          <w:rPr>
            <w:i w:val="0"/>
            <w:iCs w:val="0"/>
          </w:rPr>
          <w:tab/>
        </w:r>
        <w:r>
          <w:rPr>
            <w:i w:val="0"/>
            <w:iCs w:val="0"/>
          </w:rPr>
          <w:fldChar w:fldCharType="begin"/>
        </w:r>
        <w:r w:rsidR="00AE4C84">
          <w:rPr>
            <w:i w:val="0"/>
            <w:iCs w:val="0"/>
          </w:rPr>
          <w:instrText xml:space="preserve"> PAGEREF _Toc25717 </w:instrText>
        </w:r>
        <w:r>
          <w:rPr>
            <w:i w:val="0"/>
            <w:iCs w:val="0"/>
          </w:rPr>
          <w:fldChar w:fldCharType="separate"/>
        </w:r>
        <w:r w:rsidR="00AE4C84">
          <w:rPr>
            <w:i w:val="0"/>
            <w:iCs w:val="0"/>
          </w:rPr>
          <w:t>33</w:t>
        </w:r>
        <w:r>
          <w:rPr>
            <w:i w:val="0"/>
            <w:iCs w:val="0"/>
          </w:rPr>
          <w:fldChar w:fldCharType="end"/>
        </w:r>
      </w:hyperlink>
    </w:p>
    <w:p w:rsidR="00537FD4" w:rsidRDefault="00754423">
      <w:pPr>
        <w:pStyle w:val="30"/>
        <w:tabs>
          <w:tab w:val="right" w:leader="dot" w:pos="9355"/>
        </w:tabs>
        <w:rPr>
          <w:i w:val="0"/>
          <w:iCs w:val="0"/>
        </w:rPr>
      </w:pPr>
      <w:hyperlink w:anchor="_Toc3160" w:history="1">
        <w:r w:rsidR="00AE4C84">
          <w:rPr>
            <w:rFonts w:ascii="黑体" w:eastAsia="黑体" w:hAnsi="Times New Roman" w:hint="eastAsia"/>
            <w:i w:val="0"/>
            <w:iCs w:val="0"/>
            <w:kern w:val="0"/>
            <w:szCs w:val="21"/>
          </w:rPr>
          <w:t xml:space="preserve">10.2 </w:t>
        </w:r>
        <w:r w:rsidR="00AE4C84">
          <w:rPr>
            <w:rFonts w:hAnsi="黑体" w:hint="eastAsia"/>
            <w:i w:val="0"/>
            <w:iCs w:val="0"/>
          </w:rPr>
          <w:t>construction of prefabricated components</w:t>
        </w:r>
        <w:r w:rsidR="00AE4C84">
          <w:rPr>
            <w:i w:val="0"/>
            <w:iCs w:val="0"/>
          </w:rPr>
          <w:tab/>
        </w:r>
        <w:r>
          <w:rPr>
            <w:i w:val="0"/>
            <w:iCs w:val="0"/>
          </w:rPr>
          <w:fldChar w:fldCharType="begin"/>
        </w:r>
        <w:r w:rsidR="00AE4C84">
          <w:rPr>
            <w:i w:val="0"/>
            <w:iCs w:val="0"/>
          </w:rPr>
          <w:instrText xml:space="preserve"> PAGEREF _Toc3160 </w:instrText>
        </w:r>
        <w:r>
          <w:rPr>
            <w:i w:val="0"/>
            <w:iCs w:val="0"/>
          </w:rPr>
          <w:fldChar w:fldCharType="separate"/>
        </w:r>
        <w:r w:rsidR="00AE4C84">
          <w:rPr>
            <w:i w:val="0"/>
            <w:iCs w:val="0"/>
          </w:rPr>
          <w:t>34</w:t>
        </w:r>
        <w:r>
          <w:rPr>
            <w:i w:val="0"/>
            <w:iCs w:val="0"/>
          </w:rPr>
          <w:fldChar w:fldCharType="end"/>
        </w:r>
      </w:hyperlink>
    </w:p>
    <w:p w:rsidR="00537FD4" w:rsidRDefault="00754423">
      <w:pPr>
        <w:pStyle w:val="30"/>
        <w:tabs>
          <w:tab w:val="right" w:leader="dot" w:pos="9355"/>
        </w:tabs>
        <w:rPr>
          <w:i w:val="0"/>
          <w:iCs w:val="0"/>
        </w:rPr>
      </w:pPr>
      <w:hyperlink w:anchor="_Toc20058" w:history="1">
        <w:r w:rsidR="00AE4C84">
          <w:rPr>
            <w:rFonts w:ascii="黑体" w:eastAsia="黑体" w:hAnsi="Times New Roman" w:hint="eastAsia"/>
            <w:i w:val="0"/>
            <w:iCs w:val="0"/>
            <w:kern w:val="0"/>
            <w:szCs w:val="21"/>
          </w:rPr>
          <w:t xml:space="preserve">10.3 </w:t>
        </w:r>
        <w:r w:rsidR="00AE4C84">
          <w:rPr>
            <w:rFonts w:hAnsi="黑体" w:hint="eastAsia"/>
            <w:i w:val="0"/>
            <w:iCs w:val="0"/>
          </w:rPr>
          <w:t>connection design</w:t>
        </w:r>
        <w:r w:rsidR="00AE4C84">
          <w:rPr>
            <w:i w:val="0"/>
            <w:iCs w:val="0"/>
          </w:rPr>
          <w:tab/>
        </w:r>
        <w:r>
          <w:rPr>
            <w:i w:val="0"/>
            <w:iCs w:val="0"/>
          </w:rPr>
          <w:fldChar w:fldCharType="begin"/>
        </w:r>
        <w:r w:rsidR="00AE4C84">
          <w:rPr>
            <w:i w:val="0"/>
            <w:iCs w:val="0"/>
          </w:rPr>
          <w:instrText xml:space="preserve"> PAGEREF _Toc20058 </w:instrText>
        </w:r>
        <w:r>
          <w:rPr>
            <w:i w:val="0"/>
            <w:iCs w:val="0"/>
          </w:rPr>
          <w:fldChar w:fldCharType="separate"/>
        </w:r>
        <w:r w:rsidR="00AE4C84">
          <w:rPr>
            <w:i w:val="0"/>
            <w:iCs w:val="0"/>
          </w:rPr>
          <w:t>36</w:t>
        </w:r>
        <w:r>
          <w:rPr>
            <w:i w:val="0"/>
            <w:iCs w:val="0"/>
          </w:rPr>
          <w:fldChar w:fldCharType="end"/>
        </w:r>
      </w:hyperlink>
    </w:p>
    <w:p w:rsidR="00537FD4" w:rsidRDefault="00754423">
      <w:pPr>
        <w:pStyle w:val="30"/>
        <w:tabs>
          <w:tab w:val="right" w:leader="dot" w:pos="9355"/>
        </w:tabs>
        <w:rPr>
          <w:i w:val="0"/>
          <w:iCs w:val="0"/>
        </w:rPr>
      </w:pPr>
      <w:hyperlink w:anchor="_Toc16257" w:history="1">
        <w:r w:rsidR="00AE4C84">
          <w:rPr>
            <w:rFonts w:ascii="黑体" w:eastAsia="黑体" w:hAnsi="Times New Roman" w:hint="eastAsia"/>
            <w:i w:val="0"/>
            <w:iCs w:val="0"/>
            <w:kern w:val="0"/>
            <w:szCs w:val="21"/>
          </w:rPr>
          <w:t xml:space="preserve">10.4 </w:t>
        </w:r>
        <w:r w:rsidR="00AE4C84">
          <w:rPr>
            <w:rFonts w:hAnsi="黑体" w:hint="eastAsia"/>
            <w:i w:val="0"/>
            <w:iCs w:val="0"/>
          </w:rPr>
          <w:t>combination of solid wallboard and self insulation wallboard</w:t>
        </w:r>
        <w:r w:rsidR="00AE4C84">
          <w:rPr>
            <w:i w:val="0"/>
            <w:iCs w:val="0"/>
          </w:rPr>
          <w:tab/>
        </w:r>
        <w:r>
          <w:rPr>
            <w:i w:val="0"/>
            <w:iCs w:val="0"/>
          </w:rPr>
          <w:fldChar w:fldCharType="begin"/>
        </w:r>
        <w:r w:rsidR="00AE4C84">
          <w:rPr>
            <w:i w:val="0"/>
            <w:iCs w:val="0"/>
          </w:rPr>
          <w:instrText xml:space="preserve"> PAGEREF _Toc16257 </w:instrText>
        </w:r>
        <w:r>
          <w:rPr>
            <w:i w:val="0"/>
            <w:iCs w:val="0"/>
          </w:rPr>
          <w:fldChar w:fldCharType="separate"/>
        </w:r>
        <w:r w:rsidR="00AE4C84">
          <w:rPr>
            <w:i w:val="0"/>
            <w:iCs w:val="0"/>
          </w:rPr>
          <w:t>43</w:t>
        </w:r>
        <w:r>
          <w:rPr>
            <w:i w:val="0"/>
            <w:iCs w:val="0"/>
          </w:rPr>
          <w:fldChar w:fldCharType="end"/>
        </w:r>
      </w:hyperlink>
    </w:p>
    <w:p w:rsidR="00537FD4" w:rsidRDefault="00754423">
      <w:pPr>
        <w:pStyle w:val="22"/>
        <w:tabs>
          <w:tab w:val="right" w:leader="dot" w:pos="9355"/>
        </w:tabs>
      </w:pPr>
      <w:hyperlink w:anchor="_Toc23026" w:history="1">
        <w:r w:rsidR="00AE4C84">
          <w:rPr>
            <w:rFonts w:ascii="黑体" w:eastAsia="黑体" w:hAnsi="Times New Roman" w:hint="eastAsia"/>
            <w:szCs w:val="32"/>
          </w:rPr>
          <w:t xml:space="preserve">11 </w:t>
        </w:r>
        <w:r w:rsidR="00AE4C84">
          <w:rPr>
            <w:rFonts w:hint="eastAsia"/>
          </w:rPr>
          <w:t>Design of shear wall structure with multi story self insulation wallboard</w:t>
        </w:r>
        <w:r w:rsidR="00AE4C84">
          <w:tab/>
        </w:r>
        <w:r>
          <w:fldChar w:fldCharType="begin"/>
        </w:r>
        <w:r w:rsidR="00AE4C84">
          <w:instrText xml:space="preserve"> PAGEREF _Toc23026 </w:instrText>
        </w:r>
        <w:r>
          <w:fldChar w:fldCharType="separate"/>
        </w:r>
        <w:r w:rsidR="00AE4C84">
          <w:t>44</w:t>
        </w:r>
        <w:r>
          <w:fldChar w:fldCharType="end"/>
        </w:r>
      </w:hyperlink>
    </w:p>
    <w:p w:rsidR="00537FD4" w:rsidRDefault="00754423">
      <w:pPr>
        <w:pStyle w:val="30"/>
        <w:tabs>
          <w:tab w:val="right" w:leader="dot" w:pos="9355"/>
        </w:tabs>
        <w:rPr>
          <w:i w:val="0"/>
          <w:iCs w:val="0"/>
        </w:rPr>
      </w:pPr>
      <w:hyperlink w:anchor="_Toc18079" w:history="1">
        <w:r w:rsidR="00AE4C84">
          <w:rPr>
            <w:rFonts w:ascii="黑体" w:eastAsia="黑体" w:hAnsi="Times New Roman" w:hint="eastAsia"/>
            <w:i w:val="0"/>
            <w:iCs w:val="0"/>
            <w:kern w:val="0"/>
            <w:szCs w:val="21"/>
          </w:rPr>
          <w:t xml:space="preserve">11.1 </w:t>
        </w:r>
        <w:r w:rsidR="00AE4C84">
          <w:rPr>
            <w:rFonts w:hAnsi="黑体" w:hint="eastAsia"/>
            <w:i w:val="0"/>
            <w:iCs w:val="0"/>
          </w:rPr>
          <w:t>general provisions</w:t>
        </w:r>
        <w:r w:rsidR="00AE4C84">
          <w:rPr>
            <w:i w:val="0"/>
            <w:iCs w:val="0"/>
          </w:rPr>
          <w:tab/>
        </w:r>
        <w:r>
          <w:rPr>
            <w:i w:val="0"/>
            <w:iCs w:val="0"/>
          </w:rPr>
          <w:fldChar w:fldCharType="begin"/>
        </w:r>
        <w:r w:rsidR="00AE4C84">
          <w:rPr>
            <w:i w:val="0"/>
            <w:iCs w:val="0"/>
          </w:rPr>
          <w:instrText xml:space="preserve"> PAGEREF _Toc18079 </w:instrText>
        </w:r>
        <w:r>
          <w:rPr>
            <w:i w:val="0"/>
            <w:iCs w:val="0"/>
          </w:rPr>
          <w:fldChar w:fldCharType="separate"/>
        </w:r>
        <w:r w:rsidR="00AE4C84">
          <w:rPr>
            <w:i w:val="0"/>
            <w:iCs w:val="0"/>
          </w:rPr>
          <w:t>44</w:t>
        </w:r>
        <w:r>
          <w:rPr>
            <w:i w:val="0"/>
            <w:iCs w:val="0"/>
          </w:rPr>
          <w:fldChar w:fldCharType="end"/>
        </w:r>
      </w:hyperlink>
    </w:p>
    <w:p w:rsidR="00537FD4" w:rsidRDefault="00754423">
      <w:pPr>
        <w:pStyle w:val="30"/>
        <w:tabs>
          <w:tab w:val="right" w:leader="dot" w:pos="9355"/>
        </w:tabs>
        <w:rPr>
          <w:i w:val="0"/>
          <w:iCs w:val="0"/>
        </w:rPr>
      </w:pPr>
      <w:hyperlink w:anchor="_Toc31627" w:history="1">
        <w:r w:rsidR="00AE4C84">
          <w:rPr>
            <w:rFonts w:ascii="黑体" w:eastAsia="黑体" w:hAnsi="Times New Roman" w:hint="eastAsia"/>
            <w:i w:val="0"/>
            <w:iCs w:val="0"/>
            <w:kern w:val="0"/>
            <w:szCs w:val="21"/>
          </w:rPr>
          <w:t xml:space="preserve">11.2 </w:t>
        </w:r>
        <w:r w:rsidR="00AE4C84">
          <w:rPr>
            <w:rFonts w:hAnsi="黑体" w:hint="eastAsia"/>
            <w:i w:val="0"/>
            <w:iCs w:val="0"/>
          </w:rPr>
          <w:t>connection design</w:t>
        </w:r>
        <w:r w:rsidR="00AE4C84">
          <w:rPr>
            <w:i w:val="0"/>
            <w:iCs w:val="0"/>
          </w:rPr>
          <w:tab/>
        </w:r>
        <w:r>
          <w:rPr>
            <w:i w:val="0"/>
            <w:iCs w:val="0"/>
          </w:rPr>
          <w:fldChar w:fldCharType="begin"/>
        </w:r>
        <w:r w:rsidR="00AE4C84">
          <w:rPr>
            <w:i w:val="0"/>
            <w:iCs w:val="0"/>
          </w:rPr>
          <w:instrText xml:space="preserve"> PAGEREF _Toc31627 </w:instrText>
        </w:r>
        <w:r>
          <w:rPr>
            <w:i w:val="0"/>
            <w:iCs w:val="0"/>
          </w:rPr>
          <w:fldChar w:fldCharType="separate"/>
        </w:r>
        <w:r w:rsidR="00AE4C84">
          <w:rPr>
            <w:i w:val="0"/>
            <w:iCs w:val="0"/>
          </w:rPr>
          <w:t>44</w:t>
        </w:r>
        <w:r>
          <w:rPr>
            <w:i w:val="0"/>
            <w:iCs w:val="0"/>
          </w:rPr>
          <w:fldChar w:fldCharType="end"/>
        </w:r>
      </w:hyperlink>
    </w:p>
    <w:p w:rsidR="00537FD4" w:rsidRDefault="00754423">
      <w:pPr>
        <w:pStyle w:val="22"/>
        <w:tabs>
          <w:tab w:val="right" w:leader="dot" w:pos="9355"/>
        </w:tabs>
      </w:pPr>
      <w:hyperlink w:anchor="_Toc7967" w:history="1">
        <w:r w:rsidR="00AE4C84">
          <w:rPr>
            <w:rFonts w:ascii="黑体" w:eastAsia="黑体" w:hAnsi="Times New Roman" w:hint="eastAsia"/>
            <w:szCs w:val="32"/>
          </w:rPr>
          <w:t xml:space="preserve">12 </w:t>
        </w:r>
        <w:r w:rsidR="00AE4C84">
          <w:rPr>
            <w:rFonts w:hint="eastAsia"/>
          </w:rPr>
          <w:t>Fabrication and transportation of components</w:t>
        </w:r>
        <w:r w:rsidR="00AE4C84">
          <w:tab/>
        </w:r>
        <w:r>
          <w:fldChar w:fldCharType="begin"/>
        </w:r>
        <w:r w:rsidR="00AE4C84">
          <w:instrText xml:space="preserve"> PAGEREF _Toc7967 </w:instrText>
        </w:r>
        <w:r>
          <w:fldChar w:fldCharType="separate"/>
        </w:r>
        <w:r w:rsidR="00AE4C84">
          <w:t>44</w:t>
        </w:r>
        <w:r>
          <w:fldChar w:fldCharType="end"/>
        </w:r>
      </w:hyperlink>
    </w:p>
    <w:p w:rsidR="00537FD4" w:rsidRDefault="00754423">
      <w:pPr>
        <w:pStyle w:val="30"/>
        <w:tabs>
          <w:tab w:val="right" w:leader="dot" w:pos="9355"/>
        </w:tabs>
        <w:rPr>
          <w:i w:val="0"/>
          <w:iCs w:val="0"/>
        </w:rPr>
      </w:pPr>
      <w:hyperlink w:anchor="_Toc5070" w:history="1">
        <w:r w:rsidR="00AE4C84">
          <w:rPr>
            <w:rFonts w:ascii="黑体" w:eastAsia="黑体" w:hAnsi="Times New Roman" w:hint="eastAsia"/>
            <w:i w:val="0"/>
            <w:iCs w:val="0"/>
            <w:kern w:val="0"/>
            <w:szCs w:val="21"/>
          </w:rPr>
          <w:t xml:space="preserve">12.1 </w:t>
        </w:r>
        <w:r w:rsidR="00AE4C84">
          <w:rPr>
            <w:rFonts w:hAnsi="黑体" w:hint="eastAsia"/>
            <w:i w:val="0"/>
            <w:iCs w:val="0"/>
          </w:rPr>
          <w:t>general provisions</w:t>
        </w:r>
        <w:r w:rsidR="00AE4C84">
          <w:rPr>
            <w:i w:val="0"/>
            <w:iCs w:val="0"/>
          </w:rPr>
          <w:tab/>
        </w:r>
        <w:r>
          <w:rPr>
            <w:i w:val="0"/>
            <w:iCs w:val="0"/>
          </w:rPr>
          <w:fldChar w:fldCharType="begin"/>
        </w:r>
        <w:r w:rsidR="00AE4C84">
          <w:rPr>
            <w:i w:val="0"/>
            <w:iCs w:val="0"/>
          </w:rPr>
          <w:instrText xml:space="preserve"> PAGEREF _Toc5070 </w:instrText>
        </w:r>
        <w:r>
          <w:rPr>
            <w:i w:val="0"/>
            <w:iCs w:val="0"/>
          </w:rPr>
          <w:fldChar w:fldCharType="separate"/>
        </w:r>
        <w:r w:rsidR="00AE4C84">
          <w:rPr>
            <w:i w:val="0"/>
            <w:iCs w:val="0"/>
          </w:rPr>
          <w:t>44</w:t>
        </w:r>
        <w:r>
          <w:rPr>
            <w:i w:val="0"/>
            <w:iCs w:val="0"/>
          </w:rPr>
          <w:fldChar w:fldCharType="end"/>
        </w:r>
      </w:hyperlink>
    </w:p>
    <w:p w:rsidR="00537FD4" w:rsidRDefault="00754423">
      <w:pPr>
        <w:pStyle w:val="30"/>
        <w:tabs>
          <w:tab w:val="right" w:leader="dot" w:pos="9355"/>
        </w:tabs>
        <w:rPr>
          <w:i w:val="0"/>
          <w:iCs w:val="0"/>
        </w:rPr>
      </w:pPr>
      <w:hyperlink w:anchor="_Toc25647" w:history="1">
        <w:r w:rsidR="00AE4C84">
          <w:rPr>
            <w:rFonts w:ascii="黑体" w:eastAsia="黑体" w:hAnsi="Times New Roman" w:hint="eastAsia"/>
            <w:i w:val="0"/>
            <w:iCs w:val="0"/>
            <w:kern w:val="0"/>
            <w:szCs w:val="21"/>
          </w:rPr>
          <w:t xml:space="preserve">12.2 </w:t>
        </w:r>
        <w:r w:rsidR="00AE4C84">
          <w:rPr>
            <w:rFonts w:hAnsi="黑体" w:hint="eastAsia"/>
            <w:i w:val="0"/>
            <w:iCs w:val="0"/>
          </w:rPr>
          <w:t>preparation</w:t>
        </w:r>
        <w:r w:rsidR="00AE4C84">
          <w:rPr>
            <w:i w:val="0"/>
            <w:iCs w:val="0"/>
          </w:rPr>
          <w:tab/>
        </w:r>
        <w:r>
          <w:rPr>
            <w:i w:val="0"/>
            <w:iCs w:val="0"/>
          </w:rPr>
          <w:fldChar w:fldCharType="begin"/>
        </w:r>
        <w:r w:rsidR="00AE4C84">
          <w:rPr>
            <w:i w:val="0"/>
            <w:iCs w:val="0"/>
          </w:rPr>
          <w:instrText xml:space="preserve"> PAGEREF _Toc25647 </w:instrText>
        </w:r>
        <w:r>
          <w:rPr>
            <w:i w:val="0"/>
            <w:iCs w:val="0"/>
          </w:rPr>
          <w:fldChar w:fldCharType="separate"/>
        </w:r>
        <w:r w:rsidR="00AE4C84">
          <w:rPr>
            <w:i w:val="0"/>
            <w:iCs w:val="0"/>
          </w:rPr>
          <w:t>45</w:t>
        </w:r>
        <w:r>
          <w:rPr>
            <w:i w:val="0"/>
            <w:iCs w:val="0"/>
          </w:rPr>
          <w:fldChar w:fldCharType="end"/>
        </w:r>
      </w:hyperlink>
    </w:p>
    <w:p w:rsidR="00537FD4" w:rsidRDefault="00754423">
      <w:pPr>
        <w:pStyle w:val="30"/>
        <w:tabs>
          <w:tab w:val="right" w:leader="dot" w:pos="9355"/>
        </w:tabs>
        <w:rPr>
          <w:i w:val="0"/>
          <w:iCs w:val="0"/>
        </w:rPr>
      </w:pPr>
      <w:hyperlink w:anchor="_Toc16819" w:history="1">
        <w:r w:rsidR="00AE4C84">
          <w:rPr>
            <w:rFonts w:ascii="黑体" w:eastAsia="黑体" w:hAnsi="Times New Roman" w:hint="eastAsia"/>
            <w:i w:val="0"/>
            <w:iCs w:val="0"/>
            <w:kern w:val="0"/>
            <w:szCs w:val="21"/>
          </w:rPr>
          <w:t xml:space="preserve">12.3 </w:t>
        </w:r>
        <w:r w:rsidR="00AE4C84">
          <w:rPr>
            <w:rFonts w:hAnsi="黑体" w:hint="eastAsia"/>
            <w:i w:val="0"/>
            <w:iCs w:val="0"/>
          </w:rPr>
          <w:t>component fabrication</w:t>
        </w:r>
        <w:r w:rsidR="00AE4C84">
          <w:rPr>
            <w:i w:val="0"/>
            <w:iCs w:val="0"/>
          </w:rPr>
          <w:tab/>
        </w:r>
        <w:r>
          <w:rPr>
            <w:i w:val="0"/>
            <w:iCs w:val="0"/>
          </w:rPr>
          <w:fldChar w:fldCharType="begin"/>
        </w:r>
        <w:r w:rsidR="00AE4C84">
          <w:rPr>
            <w:i w:val="0"/>
            <w:iCs w:val="0"/>
          </w:rPr>
          <w:instrText xml:space="preserve"> PAGEREF _Toc16819 </w:instrText>
        </w:r>
        <w:r>
          <w:rPr>
            <w:i w:val="0"/>
            <w:iCs w:val="0"/>
          </w:rPr>
          <w:fldChar w:fldCharType="separate"/>
        </w:r>
        <w:r w:rsidR="00AE4C84">
          <w:rPr>
            <w:i w:val="0"/>
            <w:iCs w:val="0"/>
          </w:rPr>
          <w:t>47</w:t>
        </w:r>
        <w:r>
          <w:rPr>
            <w:i w:val="0"/>
            <w:iCs w:val="0"/>
          </w:rPr>
          <w:fldChar w:fldCharType="end"/>
        </w:r>
      </w:hyperlink>
    </w:p>
    <w:p w:rsidR="00537FD4" w:rsidRDefault="00754423">
      <w:pPr>
        <w:pStyle w:val="30"/>
        <w:tabs>
          <w:tab w:val="right" w:leader="dot" w:pos="9355"/>
        </w:tabs>
        <w:rPr>
          <w:i w:val="0"/>
          <w:iCs w:val="0"/>
        </w:rPr>
      </w:pPr>
      <w:hyperlink w:anchor="_Toc28515" w:history="1">
        <w:r w:rsidR="00AE4C84">
          <w:rPr>
            <w:rFonts w:ascii="黑体" w:eastAsia="黑体" w:hAnsi="Times New Roman" w:hint="eastAsia"/>
            <w:i w:val="0"/>
            <w:iCs w:val="0"/>
            <w:kern w:val="0"/>
            <w:szCs w:val="21"/>
          </w:rPr>
          <w:t xml:space="preserve">12.4 </w:t>
        </w:r>
        <w:r w:rsidR="00AE4C84">
          <w:rPr>
            <w:rFonts w:hAnsi="黑体" w:hint="eastAsia"/>
            <w:i w:val="0"/>
            <w:iCs w:val="0"/>
          </w:rPr>
          <w:t>component inspection</w:t>
        </w:r>
        <w:r w:rsidR="00AE4C84">
          <w:rPr>
            <w:i w:val="0"/>
            <w:iCs w:val="0"/>
          </w:rPr>
          <w:tab/>
        </w:r>
        <w:r>
          <w:rPr>
            <w:i w:val="0"/>
            <w:iCs w:val="0"/>
          </w:rPr>
          <w:fldChar w:fldCharType="begin"/>
        </w:r>
        <w:r w:rsidR="00AE4C84">
          <w:rPr>
            <w:i w:val="0"/>
            <w:iCs w:val="0"/>
          </w:rPr>
          <w:instrText xml:space="preserve"> PAGEREF _Toc28515 </w:instrText>
        </w:r>
        <w:r>
          <w:rPr>
            <w:i w:val="0"/>
            <w:iCs w:val="0"/>
          </w:rPr>
          <w:fldChar w:fldCharType="separate"/>
        </w:r>
        <w:r w:rsidR="00AE4C84">
          <w:rPr>
            <w:i w:val="0"/>
            <w:iCs w:val="0"/>
          </w:rPr>
          <w:t>48</w:t>
        </w:r>
        <w:r>
          <w:rPr>
            <w:i w:val="0"/>
            <w:iCs w:val="0"/>
          </w:rPr>
          <w:fldChar w:fldCharType="end"/>
        </w:r>
      </w:hyperlink>
    </w:p>
    <w:p w:rsidR="00537FD4" w:rsidRDefault="00754423">
      <w:pPr>
        <w:pStyle w:val="30"/>
        <w:tabs>
          <w:tab w:val="right" w:leader="dot" w:pos="9355"/>
        </w:tabs>
        <w:rPr>
          <w:i w:val="0"/>
          <w:iCs w:val="0"/>
        </w:rPr>
      </w:pPr>
      <w:hyperlink w:anchor="_Toc15631" w:history="1">
        <w:r w:rsidR="00AE4C84">
          <w:rPr>
            <w:rFonts w:ascii="黑体" w:eastAsia="黑体" w:hAnsi="Times New Roman" w:hint="eastAsia"/>
            <w:i w:val="0"/>
            <w:iCs w:val="0"/>
            <w:kern w:val="0"/>
            <w:szCs w:val="21"/>
          </w:rPr>
          <w:t xml:space="preserve">12.5 </w:t>
        </w:r>
        <w:r w:rsidR="00AE4C84">
          <w:rPr>
            <w:rFonts w:hAnsi="黑体" w:hint="eastAsia"/>
            <w:i w:val="0"/>
            <w:iCs w:val="0"/>
          </w:rPr>
          <w:t>transportation and stacking</w:t>
        </w:r>
        <w:r w:rsidR="00AE4C84">
          <w:rPr>
            <w:i w:val="0"/>
            <w:iCs w:val="0"/>
          </w:rPr>
          <w:tab/>
        </w:r>
        <w:r>
          <w:rPr>
            <w:i w:val="0"/>
            <w:iCs w:val="0"/>
          </w:rPr>
          <w:fldChar w:fldCharType="begin"/>
        </w:r>
        <w:r w:rsidR="00AE4C84">
          <w:rPr>
            <w:i w:val="0"/>
            <w:iCs w:val="0"/>
          </w:rPr>
          <w:instrText xml:space="preserve"> PAGEREF _Toc15631 </w:instrText>
        </w:r>
        <w:r>
          <w:rPr>
            <w:i w:val="0"/>
            <w:iCs w:val="0"/>
          </w:rPr>
          <w:fldChar w:fldCharType="separate"/>
        </w:r>
        <w:r w:rsidR="00AE4C84">
          <w:rPr>
            <w:i w:val="0"/>
            <w:iCs w:val="0"/>
          </w:rPr>
          <w:t>50</w:t>
        </w:r>
        <w:r>
          <w:rPr>
            <w:i w:val="0"/>
            <w:iCs w:val="0"/>
          </w:rPr>
          <w:fldChar w:fldCharType="end"/>
        </w:r>
      </w:hyperlink>
    </w:p>
    <w:p w:rsidR="00537FD4" w:rsidRDefault="00754423">
      <w:pPr>
        <w:pStyle w:val="22"/>
        <w:tabs>
          <w:tab w:val="right" w:leader="dot" w:pos="9355"/>
        </w:tabs>
      </w:pPr>
      <w:hyperlink w:anchor="_Toc4995" w:history="1">
        <w:r w:rsidR="00AE4C84">
          <w:rPr>
            <w:rFonts w:ascii="黑体" w:eastAsia="黑体" w:hAnsi="Times New Roman" w:hint="eastAsia"/>
            <w:szCs w:val="32"/>
          </w:rPr>
          <w:t xml:space="preserve">13 </w:t>
        </w:r>
        <w:r w:rsidR="00AE4C84">
          <w:rPr>
            <w:rFonts w:hint="eastAsia"/>
          </w:rPr>
          <w:t>Structural construction</w:t>
        </w:r>
        <w:r w:rsidR="00AE4C84">
          <w:tab/>
        </w:r>
        <w:r>
          <w:fldChar w:fldCharType="begin"/>
        </w:r>
        <w:r w:rsidR="00AE4C84">
          <w:instrText xml:space="preserve"> PAGEREF _Toc4995 </w:instrText>
        </w:r>
        <w:r>
          <w:fldChar w:fldCharType="separate"/>
        </w:r>
        <w:r w:rsidR="00AE4C84">
          <w:t>51</w:t>
        </w:r>
        <w:r>
          <w:fldChar w:fldCharType="end"/>
        </w:r>
      </w:hyperlink>
    </w:p>
    <w:p w:rsidR="00537FD4" w:rsidRDefault="00754423">
      <w:pPr>
        <w:pStyle w:val="30"/>
        <w:tabs>
          <w:tab w:val="right" w:leader="dot" w:pos="9355"/>
        </w:tabs>
        <w:rPr>
          <w:i w:val="0"/>
          <w:iCs w:val="0"/>
        </w:rPr>
      </w:pPr>
      <w:hyperlink w:anchor="_Toc18094" w:history="1">
        <w:r w:rsidR="00AE4C84">
          <w:rPr>
            <w:rFonts w:ascii="黑体" w:eastAsia="黑体" w:hAnsi="Times New Roman" w:hint="eastAsia"/>
            <w:i w:val="0"/>
            <w:iCs w:val="0"/>
            <w:kern w:val="0"/>
            <w:szCs w:val="21"/>
          </w:rPr>
          <w:t xml:space="preserve">13.1 </w:t>
        </w:r>
        <w:r w:rsidR="00AE4C84">
          <w:rPr>
            <w:rFonts w:hAnsi="黑体" w:hint="eastAsia"/>
            <w:i w:val="0"/>
            <w:iCs w:val="0"/>
          </w:rPr>
          <w:t>general provisions</w:t>
        </w:r>
        <w:r w:rsidR="00AE4C84">
          <w:rPr>
            <w:i w:val="0"/>
            <w:iCs w:val="0"/>
          </w:rPr>
          <w:tab/>
        </w:r>
        <w:r>
          <w:rPr>
            <w:i w:val="0"/>
            <w:iCs w:val="0"/>
          </w:rPr>
          <w:fldChar w:fldCharType="begin"/>
        </w:r>
        <w:r w:rsidR="00AE4C84">
          <w:rPr>
            <w:i w:val="0"/>
            <w:iCs w:val="0"/>
          </w:rPr>
          <w:instrText xml:space="preserve"> PAGEREF _Toc18094 </w:instrText>
        </w:r>
        <w:r>
          <w:rPr>
            <w:i w:val="0"/>
            <w:iCs w:val="0"/>
          </w:rPr>
          <w:fldChar w:fldCharType="separate"/>
        </w:r>
        <w:r w:rsidR="00AE4C84">
          <w:rPr>
            <w:i w:val="0"/>
            <w:iCs w:val="0"/>
          </w:rPr>
          <w:t>51</w:t>
        </w:r>
        <w:r>
          <w:rPr>
            <w:i w:val="0"/>
            <w:iCs w:val="0"/>
          </w:rPr>
          <w:fldChar w:fldCharType="end"/>
        </w:r>
      </w:hyperlink>
    </w:p>
    <w:p w:rsidR="00537FD4" w:rsidRDefault="00754423">
      <w:pPr>
        <w:pStyle w:val="30"/>
        <w:tabs>
          <w:tab w:val="right" w:leader="dot" w:pos="9355"/>
        </w:tabs>
        <w:rPr>
          <w:i w:val="0"/>
          <w:iCs w:val="0"/>
        </w:rPr>
      </w:pPr>
      <w:hyperlink w:anchor="_Toc27338" w:history="1">
        <w:r w:rsidR="00AE4C84">
          <w:rPr>
            <w:rFonts w:ascii="黑体" w:eastAsia="黑体" w:hAnsi="Times New Roman" w:hint="eastAsia"/>
            <w:i w:val="0"/>
            <w:iCs w:val="0"/>
            <w:kern w:val="0"/>
            <w:szCs w:val="21"/>
          </w:rPr>
          <w:t xml:space="preserve">13.2 </w:t>
        </w:r>
        <w:r w:rsidR="00AE4C84">
          <w:rPr>
            <w:rFonts w:hAnsi="黑体" w:hint="eastAsia"/>
            <w:i w:val="0"/>
            <w:iCs w:val="0"/>
          </w:rPr>
          <w:t>Installation Preparation</w:t>
        </w:r>
        <w:r w:rsidR="00AE4C84">
          <w:rPr>
            <w:i w:val="0"/>
            <w:iCs w:val="0"/>
          </w:rPr>
          <w:tab/>
        </w:r>
        <w:r>
          <w:rPr>
            <w:i w:val="0"/>
            <w:iCs w:val="0"/>
          </w:rPr>
          <w:fldChar w:fldCharType="begin"/>
        </w:r>
        <w:r w:rsidR="00AE4C84">
          <w:rPr>
            <w:i w:val="0"/>
            <w:iCs w:val="0"/>
          </w:rPr>
          <w:instrText xml:space="preserve"> PAGEREF _Toc27338 </w:instrText>
        </w:r>
        <w:r>
          <w:rPr>
            <w:i w:val="0"/>
            <w:iCs w:val="0"/>
          </w:rPr>
          <w:fldChar w:fldCharType="separate"/>
        </w:r>
        <w:r w:rsidR="00AE4C84">
          <w:rPr>
            <w:i w:val="0"/>
            <w:iCs w:val="0"/>
          </w:rPr>
          <w:t>51</w:t>
        </w:r>
        <w:r>
          <w:rPr>
            <w:i w:val="0"/>
            <w:iCs w:val="0"/>
          </w:rPr>
          <w:fldChar w:fldCharType="end"/>
        </w:r>
      </w:hyperlink>
    </w:p>
    <w:p w:rsidR="00537FD4" w:rsidRDefault="00754423">
      <w:pPr>
        <w:pStyle w:val="30"/>
        <w:tabs>
          <w:tab w:val="right" w:leader="dot" w:pos="9355"/>
        </w:tabs>
        <w:rPr>
          <w:i w:val="0"/>
          <w:iCs w:val="0"/>
        </w:rPr>
      </w:pPr>
      <w:hyperlink w:anchor="_Toc25104" w:history="1">
        <w:r w:rsidR="00AE4C84">
          <w:rPr>
            <w:rFonts w:ascii="黑体" w:eastAsia="黑体" w:hAnsi="Times New Roman" w:hint="eastAsia"/>
            <w:i w:val="0"/>
            <w:iCs w:val="0"/>
            <w:kern w:val="0"/>
            <w:szCs w:val="21"/>
          </w:rPr>
          <w:t xml:space="preserve">13.3 </w:t>
        </w:r>
        <w:r w:rsidR="00AE4C84">
          <w:rPr>
            <w:rFonts w:hAnsi="黑体" w:hint="eastAsia"/>
            <w:i w:val="0"/>
            <w:iCs w:val="0"/>
          </w:rPr>
          <w:t>component installation and connection</w:t>
        </w:r>
        <w:r w:rsidR="00AE4C84">
          <w:rPr>
            <w:i w:val="0"/>
            <w:iCs w:val="0"/>
          </w:rPr>
          <w:tab/>
        </w:r>
        <w:r>
          <w:rPr>
            <w:i w:val="0"/>
            <w:iCs w:val="0"/>
          </w:rPr>
          <w:fldChar w:fldCharType="begin"/>
        </w:r>
        <w:r w:rsidR="00AE4C84">
          <w:rPr>
            <w:i w:val="0"/>
            <w:iCs w:val="0"/>
          </w:rPr>
          <w:instrText xml:space="preserve"> PAGEREF _Toc25104 </w:instrText>
        </w:r>
        <w:r>
          <w:rPr>
            <w:i w:val="0"/>
            <w:iCs w:val="0"/>
          </w:rPr>
          <w:fldChar w:fldCharType="separate"/>
        </w:r>
        <w:r w:rsidR="00AE4C84">
          <w:rPr>
            <w:i w:val="0"/>
            <w:iCs w:val="0"/>
          </w:rPr>
          <w:t>52</w:t>
        </w:r>
        <w:r>
          <w:rPr>
            <w:i w:val="0"/>
            <w:iCs w:val="0"/>
          </w:rPr>
          <w:fldChar w:fldCharType="end"/>
        </w:r>
      </w:hyperlink>
    </w:p>
    <w:p w:rsidR="00537FD4" w:rsidRDefault="00754423">
      <w:pPr>
        <w:pStyle w:val="22"/>
        <w:tabs>
          <w:tab w:val="right" w:leader="dot" w:pos="9355"/>
        </w:tabs>
      </w:pPr>
      <w:hyperlink w:anchor="_Toc15390" w:history="1">
        <w:r w:rsidR="00AE4C84">
          <w:rPr>
            <w:rFonts w:ascii="黑体" w:eastAsia="黑体" w:hAnsi="Times New Roman" w:hint="eastAsia"/>
            <w:szCs w:val="32"/>
          </w:rPr>
          <w:t xml:space="preserve">14 </w:t>
        </w:r>
        <w:r w:rsidR="00AE4C84">
          <w:rPr>
            <w:rFonts w:hint="eastAsia"/>
          </w:rPr>
          <w:t>acceptance of fabricated structure</w:t>
        </w:r>
        <w:r w:rsidR="00AE4C84">
          <w:tab/>
        </w:r>
        <w:r>
          <w:fldChar w:fldCharType="begin"/>
        </w:r>
        <w:r w:rsidR="00AE4C84">
          <w:instrText xml:space="preserve"> PAGEREF _Toc15390 </w:instrText>
        </w:r>
        <w:r>
          <w:fldChar w:fldCharType="separate"/>
        </w:r>
        <w:r w:rsidR="00AE4C84">
          <w:t>53</w:t>
        </w:r>
        <w:r>
          <w:fldChar w:fldCharType="end"/>
        </w:r>
      </w:hyperlink>
    </w:p>
    <w:p w:rsidR="00537FD4" w:rsidRDefault="00754423">
      <w:pPr>
        <w:pStyle w:val="30"/>
        <w:tabs>
          <w:tab w:val="right" w:leader="dot" w:pos="9355"/>
        </w:tabs>
        <w:rPr>
          <w:i w:val="0"/>
          <w:iCs w:val="0"/>
        </w:rPr>
      </w:pPr>
      <w:hyperlink w:anchor="_Toc28229" w:history="1">
        <w:r w:rsidR="00AE4C84">
          <w:rPr>
            <w:rFonts w:ascii="黑体" w:eastAsia="黑体" w:hAnsi="Times New Roman" w:hint="eastAsia"/>
            <w:i w:val="0"/>
            <w:iCs w:val="0"/>
            <w:kern w:val="0"/>
            <w:szCs w:val="21"/>
          </w:rPr>
          <w:t xml:space="preserve">14.1 </w:t>
        </w:r>
        <w:r w:rsidR="00AE4C84">
          <w:rPr>
            <w:rFonts w:hAnsi="黑体" w:hint="eastAsia"/>
            <w:i w:val="0"/>
            <w:iCs w:val="0"/>
          </w:rPr>
          <w:t>general provisions</w:t>
        </w:r>
        <w:r w:rsidR="00AE4C84">
          <w:rPr>
            <w:i w:val="0"/>
            <w:iCs w:val="0"/>
          </w:rPr>
          <w:tab/>
        </w:r>
        <w:r>
          <w:rPr>
            <w:i w:val="0"/>
            <w:iCs w:val="0"/>
          </w:rPr>
          <w:fldChar w:fldCharType="begin"/>
        </w:r>
        <w:r w:rsidR="00AE4C84">
          <w:rPr>
            <w:i w:val="0"/>
            <w:iCs w:val="0"/>
          </w:rPr>
          <w:instrText xml:space="preserve"> PAGEREF _Toc28229 </w:instrText>
        </w:r>
        <w:r>
          <w:rPr>
            <w:i w:val="0"/>
            <w:iCs w:val="0"/>
          </w:rPr>
          <w:fldChar w:fldCharType="separate"/>
        </w:r>
        <w:r w:rsidR="00AE4C84">
          <w:rPr>
            <w:i w:val="0"/>
            <w:iCs w:val="0"/>
          </w:rPr>
          <w:t>53</w:t>
        </w:r>
        <w:r>
          <w:rPr>
            <w:i w:val="0"/>
            <w:iCs w:val="0"/>
          </w:rPr>
          <w:fldChar w:fldCharType="end"/>
        </w:r>
      </w:hyperlink>
    </w:p>
    <w:p w:rsidR="00537FD4" w:rsidRDefault="00754423">
      <w:pPr>
        <w:pStyle w:val="30"/>
        <w:tabs>
          <w:tab w:val="right" w:leader="dot" w:pos="9355"/>
        </w:tabs>
        <w:rPr>
          <w:i w:val="0"/>
          <w:iCs w:val="0"/>
        </w:rPr>
      </w:pPr>
      <w:hyperlink w:anchor="_Toc22281" w:history="1">
        <w:r w:rsidR="00AE4C84">
          <w:rPr>
            <w:rFonts w:ascii="黑体" w:eastAsia="黑体" w:hAnsi="Times New Roman" w:hint="eastAsia"/>
            <w:i w:val="0"/>
            <w:iCs w:val="0"/>
            <w:kern w:val="0"/>
            <w:szCs w:val="21"/>
          </w:rPr>
          <w:t xml:space="preserve">14.2 </w:t>
        </w:r>
        <w:r w:rsidR="00AE4C84">
          <w:rPr>
            <w:rFonts w:hAnsi="黑体" w:hint="eastAsia"/>
            <w:i w:val="0"/>
            <w:iCs w:val="0"/>
          </w:rPr>
          <w:t>acceptance of fabricated structure</w:t>
        </w:r>
        <w:r w:rsidR="00AE4C84">
          <w:rPr>
            <w:i w:val="0"/>
            <w:iCs w:val="0"/>
          </w:rPr>
          <w:tab/>
        </w:r>
        <w:r>
          <w:rPr>
            <w:i w:val="0"/>
            <w:iCs w:val="0"/>
          </w:rPr>
          <w:fldChar w:fldCharType="begin"/>
        </w:r>
        <w:r w:rsidR="00AE4C84">
          <w:rPr>
            <w:i w:val="0"/>
            <w:iCs w:val="0"/>
          </w:rPr>
          <w:instrText xml:space="preserve"> PAGEREF _Toc22281 </w:instrText>
        </w:r>
        <w:r>
          <w:rPr>
            <w:i w:val="0"/>
            <w:iCs w:val="0"/>
          </w:rPr>
          <w:fldChar w:fldCharType="separate"/>
        </w:r>
        <w:r w:rsidR="00AE4C84">
          <w:rPr>
            <w:i w:val="0"/>
            <w:iCs w:val="0"/>
          </w:rPr>
          <w:t>53</w:t>
        </w:r>
        <w:r>
          <w:rPr>
            <w:i w:val="0"/>
            <w:iCs w:val="0"/>
          </w:rPr>
          <w:fldChar w:fldCharType="end"/>
        </w:r>
      </w:hyperlink>
    </w:p>
    <w:p w:rsidR="00537FD4" w:rsidRDefault="00754423">
      <w:pPr>
        <w:pStyle w:val="30"/>
        <w:tabs>
          <w:tab w:val="right" w:leader="dot" w:pos="9355"/>
        </w:tabs>
        <w:rPr>
          <w:i w:val="0"/>
          <w:iCs w:val="0"/>
        </w:rPr>
      </w:pPr>
      <w:hyperlink w:anchor="_Toc7809" w:history="1">
        <w:r w:rsidR="00AE4C84">
          <w:rPr>
            <w:rFonts w:ascii="黑体" w:eastAsia="黑体" w:hAnsi="Times New Roman" w:hint="eastAsia"/>
            <w:i w:val="0"/>
            <w:iCs w:val="0"/>
            <w:kern w:val="0"/>
            <w:szCs w:val="21"/>
          </w:rPr>
          <w:t xml:space="preserve">14.3 </w:t>
        </w:r>
        <w:r w:rsidR="00AE4C84">
          <w:rPr>
            <w:rFonts w:hAnsi="黑体" w:hint="eastAsia"/>
            <w:i w:val="0"/>
            <w:iCs w:val="0"/>
          </w:rPr>
          <w:t>acceptance of post insulation project</w:t>
        </w:r>
        <w:r w:rsidR="00AE4C84">
          <w:rPr>
            <w:i w:val="0"/>
            <w:iCs w:val="0"/>
          </w:rPr>
          <w:tab/>
        </w:r>
        <w:r>
          <w:rPr>
            <w:i w:val="0"/>
            <w:iCs w:val="0"/>
          </w:rPr>
          <w:fldChar w:fldCharType="begin"/>
        </w:r>
        <w:r w:rsidR="00AE4C84">
          <w:rPr>
            <w:i w:val="0"/>
            <w:iCs w:val="0"/>
          </w:rPr>
          <w:instrText xml:space="preserve"> PAGEREF _Toc7809 </w:instrText>
        </w:r>
        <w:r>
          <w:rPr>
            <w:i w:val="0"/>
            <w:iCs w:val="0"/>
          </w:rPr>
          <w:fldChar w:fldCharType="separate"/>
        </w:r>
        <w:r w:rsidR="00AE4C84">
          <w:rPr>
            <w:i w:val="0"/>
            <w:iCs w:val="0"/>
          </w:rPr>
          <w:t>55</w:t>
        </w:r>
        <w:r>
          <w:rPr>
            <w:i w:val="0"/>
            <w:iCs w:val="0"/>
          </w:rPr>
          <w:fldChar w:fldCharType="end"/>
        </w:r>
      </w:hyperlink>
    </w:p>
    <w:p w:rsidR="00537FD4" w:rsidRDefault="00754423">
      <w:pPr>
        <w:pStyle w:val="10"/>
        <w:tabs>
          <w:tab w:val="right" w:leader="dot" w:pos="9355"/>
        </w:tabs>
        <w:rPr>
          <w:b w:val="0"/>
          <w:bCs w:val="0"/>
        </w:rPr>
      </w:pPr>
      <w:hyperlink w:anchor="_Toc6227" w:history="1">
        <w:r w:rsidR="00AE4C84">
          <w:rPr>
            <w:rFonts w:ascii="黑体" w:eastAsia="黑体" w:hAnsi="黑体" w:hint="eastAsia"/>
            <w:b w:val="0"/>
            <w:bCs w:val="0"/>
            <w:szCs w:val="21"/>
          </w:rPr>
          <w:t>Appendix a thermal conductivity and thermal storage coefficient of common materials</w:t>
        </w:r>
        <w:r w:rsidR="00AE4C84">
          <w:rPr>
            <w:b w:val="0"/>
            <w:bCs w:val="0"/>
          </w:rPr>
          <w:tab/>
        </w:r>
        <w:r>
          <w:rPr>
            <w:b w:val="0"/>
            <w:bCs w:val="0"/>
          </w:rPr>
          <w:fldChar w:fldCharType="begin"/>
        </w:r>
        <w:r w:rsidR="00AE4C84">
          <w:rPr>
            <w:b w:val="0"/>
            <w:bCs w:val="0"/>
          </w:rPr>
          <w:instrText xml:space="preserve"> PAGEREF _Toc6227 </w:instrText>
        </w:r>
        <w:r>
          <w:rPr>
            <w:b w:val="0"/>
            <w:bCs w:val="0"/>
          </w:rPr>
          <w:fldChar w:fldCharType="separate"/>
        </w:r>
        <w:r w:rsidR="00AE4C84">
          <w:rPr>
            <w:b w:val="0"/>
            <w:bCs w:val="0"/>
          </w:rPr>
          <w:t>56</w:t>
        </w:r>
        <w:r>
          <w:rPr>
            <w:b w:val="0"/>
            <w:bCs w:val="0"/>
          </w:rPr>
          <w:fldChar w:fldCharType="end"/>
        </w:r>
      </w:hyperlink>
    </w:p>
    <w:p w:rsidR="00537FD4" w:rsidRDefault="00754423">
      <w:pPr>
        <w:pStyle w:val="10"/>
        <w:tabs>
          <w:tab w:val="right" w:leader="dot" w:pos="9355"/>
        </w:tabs>
        <w:rPr>
          <w:b w:val="0"/>
          <w:bCs w:val="0"/>
        </w:rPr>
      </w:pPr>
      <w:hyperlink w:anchor="_Toc23202" w:history="1">
        <w:r w:rsidR="00AE4C84">
          <w:rPr>
            <w:rFonts w:ascii="黑体" w:eastAsia="黑体" w:hAnsi="黑体" w:hint="eastAsia"/>
            <w:b w:val="0"/>
            <w:bCs w:val="0"/>
            <w:szCs w:val="24"/>
          </w:rPr>
          <w:t>Appendix B component production</w:t>
        </w:r>
        <w:r w:rsidR="00AE4C84">
          <w:rPr>
            <w:b w:val="0"/>
            <w:bCs w:val="0"/>
          </w:rPr>
          <w:tab/>
        </w:r>
        <w:r>
          <w:rPr>
            <w:b w:val="0"/>
            <w:bCs w:val="0"/>
          </w:rPr>
          <w:fldChar w:fldCharType="begin"/>
        </w:r>
        <w:r w:rsidR="00AE4C84">
          <w:rPr>
            <w:b w:val="0"/>
            <w:bCs w:val="0"/>
          </w:rPr>
          <w:instrText xml:space="preserve"> PAGEREF _Toc23202 </w:instrText>
        </w:r>
        <w:r>
          <w:rPr>
            <w:b w:val="0"/>
            <w:bCs w:val="0"/>
          </w:rPr>
          <w:fldChar w:fldCharType="separate"/>
        </w:r>
        <w:r w:rsidR="00AE4C84">
          <w:rPr>
            <w:b w:val="0"/>
            <w:bCs w:val="0"/>
          </w:rPr>
          <w:t>57</w:t>
        </w:r>
        <w:r>
          <w:rPr>
            <w:b w:val="0"/>
            <w:bCs w:val="0"/>
          </w:rPr>
          <w:fldChar w:fldCharType="end"/>
        </w:r>
      </w:hyperlink>
    </w:p>
    <w:p w:rsidR="00537FD4" w:rsidRDefault="00754423">
      <w:pPr>
        <w:pStyle w:val="10"/>
        <w:tabs>
          <w:tab w:val="right" w:leader="dot" w:pos="9355"/>
        </w:tabs>
        <w:rPr>
          <w:b w:val="0"/>
          <w:bCs w:val="0"/>
        </w:rPr>
      </w:pPr>
      <w:hyperlink w:anchor="_Toc27823" w:history="1">
        <w:r w:rsidR="00AE4C84">
          <w:rPr>
            <w:rFonts w:ascii="黑体" w:eastAsia="黑体" w:hAnsi="黑体" w:hint="eastAsia"/>
            <w:b w:val="0"/>
            <w:bCs w:val="0"/>
            <w:szCs w:val="24"/>
          </w:rPr>
          <w:t>Appendix C form of mobilization, construction and project acceptance</w:t>
        </w:r>
        <w:r w:rsidR="00AE4C84">
          <w:rPr>
            <w:b w:val="0"/>
            <w:bCs w:val="0"/>
          </w:rPr>
          <w:tab/>
        </w:r>
        <w:r>
          <w:rPr>
            <w:b w:val="0"/>
            <w:bCs w:val="0"/>
          </w:rPr>
          <w:fldChar w:fldCharType="begin"/>
        </w:r>
        <w:r w:rsidR="00AE4C84">
          <w:rPr>
            <w:b w:val="0"/>
            <w:bCs w:val="0"/>
          </w:rPr>
          <w:instrText xml:space="preserve"> PAGEREF _Toc27823 </w:instrText>
        </w:r>
        <w:r>
          <w:rPr>
            <w:b w:val="0"/>
            <w:bCs w:val="0"/>
          </w:rPr>
          <w:fldChar w:fldCharType="separate"/>
        </w:r>
        <w:r w:rsidR="00AE4C84">
          <w:rPr>
            <w:b w:val="0"/>
            <w:bCs w:val="0"/>
          </w:rPr>
          <w:t>60</w:t>
        </w:r>
        <w:r>
          <w:rPr>
            <w:b w:val="0"/>
            <w:bCs w:val="0"/>
          </w:rPr>
          <w:fldChar w:fldCharType="end"/>
        </w:r>
      </w:hyperlink>
    </w:p>
    <w:p w:rsidR="00537FD4" w:rsidRDefault="00754423">
      <w:pPr>
        <w:pStyle w:val="10"/>
        <w:tabs>
          <w:tab w:val="right" w:leader="dot" w:pos="9355"/>
        </w:tabs>
        <w:rPr>
          <w:b w:val="0"/>
          <w:bCs w:val="0"/>
        </w:rPr>
      </w:pPr>
      <w:hyperlink w:anchor="_Toc29770" w:history="1">
        <w:r w:rsidR="00AE4C84">
          <w:rPr>
            <w:rFonts w:ascii="黑体" w:eastAsia="黑体" w:hAnsi="黑体" w:hint="eastAsia"/>
            <w:b w:val="0"/>
            <w:bCs w:val="0"/>
            <w:szCs w:val="24"/>
          </w:rPr>
          <w:t>Appendix D laminated plate connection structure</w:t>
        </w:r>
        <w:r w:rsidR="00AE4C84">
          <w:rPr>
            <w:b w:val="0"/>
            <w:bCs w:val="0"/>
          </w:rPr>
          <w:tab/>
        </w:r>
        <w:r>
          <w:rPr>
            <w:b w:val="0"/>
            <w:bCs w:val="0"/>
          </w:rPr>
          <w:fldChar w:fldCharType="begin"/>
        </w:r>
        <w:r w:rsidR="00AE4C84">
          <w:rPr>
            <w:b w:val="0"/>
            <w:bCs w:val="0"/>
          </w:rPr>
          <w:instrText xml:space="preserve"> PAGEREF _Toc29770 </w:instrText>
        </w:r>
        <w:r>
          <w:rPr>
            <w:b w:val="0"/>
            <w:bCs w:val="0"/>
          </w:rPr>
          <w:fldChar w:fldCharType="separate"/>
        </w:r>
        <w:r w:rsidR="00AE4C84">
          <w:rPr>
            <w:b w:val="0"/>
            <w:bCs w:val="0"/>
          </w:rPr>
          <w:t>63</w:t>
        </w:r>
        <w:r>
          <w:rPr>
            <w:b w:val="0"/>
            <w:bCs w:val="0"/>
          </w:rPr>
          <w:fldChar w:fldCharType="end"/>
        </w:r>
      </w:hyperlink>
    </w:p>
    <w:p w:rsidR="00537FD4" w:rsidRDefault="00754423">
      <w:pPr>
        <w:pStyle w:val="10"/>
        <w:tabs>
          <w:tab w:val="right" w:leader="dot" w:pos="9355"/>
        </w:tabs>
        <w:rPr>
          <w:b w:val="0"/>
          <w:bCs w:val="0"/>
        </w:rPr>
      </w:pPr>
      <w:hyperlink w:anchor="_Toc2599" w:history="1">
        <w:r w:rsidR="00AE4C84">
          <w:rPr>
            <w:rFonts w:ascii="黑体" w:eastAsia="黑体" w:hAnsi="黑体" w:hint="eastAsia"/>
            <w:b w:val="0"/>
            <w:bCs w:val="0"/>
            <w:szCs w:val="24"/>
          </w:rPr>
          <w:t>附Appendix E energy saving calculation</w:t>
        </w:r>
        <w:r w:rsidR="00AE4C84">
          <w:rPr>
            <w:b w:val="0"/>
            <w:bCs w:val="0"/>
          </w:rPr>
          <w:tab/>
        </w:r>
        <w:r>
          <w:rPr>
            <w:b w:val="0"/>
            <w:bCs w:val="0"/>
          </w:rPr>
          <w:fldChar w:fldCharType="begin"/>
        </w:r>
        <w:r w:rsidR="00AE4C84">
          <w:rPr>
            <w:b w:val="0"/>
            <w:bCs w:val="0"/>
          </w:rPr>
          <w:instrText xml:space="preserve"> PAGEREF _Toc2599 </w:instrText>
        </w:r>
        <w:r>
          <w:rPr>
            <w:b w:val="0"/>
            <w:bCs w:val="0"/>
          </w:rPr>
          <w:fldChar w:fldCharType="separate"/>
        </w:r>
        <w:r w:rsidR="00AE4C84">
          <w:rPr>
            <w:b w:val="0"/>
            <w:bCs w:val="0"/>
          </w:rPr>
          <w:t>64</w:t>
        </w:r>
        <w:r>
          <w:rPr>
            <w:b w:val="0"/>
            <w:bCs w:val="0"/>
          </w:rPr>
          <w:fldChar w:fldCharType="end"/>
        </w:r>
      </w:hyperlink>
    </w:p>
    <w:p w:rsidR="00537FD4" w:rsidRDefault="00754423">
      <w:pPr>
        <w:pStyle w:val="10"/>
        <w:tabs>
          <w:tab w:val="right" w:leader="dot" w:pos="9355"/>
        </w:tabs>
        <w:rPr>
          <w:b w:val="0"/>
          <w:bCs w:val="0"/>
        </w:rPr>
      </w:pPr>
      <w:hyperlink w:anchor="_Toc21165" w:history="1">
        <w:r w:rsidR="00AE4C84">
          <w:rPr>
            <w:rFonts w:ascii="黑体" w:eastAsia="黑体" w:hAnsi="黑体" w:hint="eastAsia"/>
            <w:b w:val="0"/>
            <w:bCs w:val="0"/>
            <w:szCs w:val="24"/>
          </w:rPr>
          <w:t>Appendix F solid self insulation wallboard</w:t>
        </w:r>
        <w:r w:rsidR="00AE4C84">
          <w:rPr>
            <w:b w:val="0"/>
            <w:bCs w:val="0"/>
          </w:rPr>
          <w:tab/>
        </w:r>
        <w:r>
          <w:rPr>
            <w:b w:val="0"/>
            <w:bCs w:val="0"/>
          </w:rPr>
          <w:fldChar w:fldCharType="begin"/>
        </w:r>
        <w:r w:rsidR="00AE4C84">
          <w:rPr>
            <w:b w:val="0"/>
            <w:bCs w:val="0"/>
          </w:rPr>
          <w:instrText xml:space="preserve"> PAGEREF _Toc21165 </w:instrText>
        </w:r>
        <w:r>
          <w:rPr>
            <w:b w:val="0"/>
            <w:bCs w:val="0"/>
          </w:rPr>
          <w:fldChar w:fldCharType="separate"/>
        </w:r>
        <w:r w:rsidR="00AE4C84">
          <w:rPr>
            <w:b w:val="0"/>
            <w:bCs w:val="0"/>
          </w:rPr>
          <w:t>69</w:t>
        </w:r>
        <w:r>
          <w:rPr>
            <w:b w:val="0"/>
            <w:bCs w:val="0"/>
          </w:rPr>
          <w:fldChar w:fldCharType="end"/>
        </w:r>
      </w:hyperlink>
    </w:p>
    <w:p w:rsidR="00537FD4" w:rsidRDefault="00754423">
      <w:pPr>
        <w:pStyle w:val="10"/>
        <w:tabs>
          <w:tab w:val="right" w:leader="dot" w:pos="9355"/>
        </w:tabs>
        <w:rPr>
          <w:rFonts w:ascii="黑体" w:eastAsia="黑体" w:hAnsi="黑体"/>
          <w:b w:val="0"/>
          <w:bCs w:val="0"/>
          <w:szCs w:val="24"/>
        </w:rPr>
      </w:pPr>
      <w:hyperlink w:anchor="_Toc9517" w:history="1">
        <w:r w:rsidR="00AE4C84">
          <w:rPr>
            <w:rFonts w:ascii="黑体" w:eastAsia="黑体" w:hAnsi="黑体" w:hint="eastAsia"/>
            <w:b w:val="0"/>
            <w:bCs w:val="0"/>
            <w:szCs w:val="24"/>
          </w:rPr>
          <w:t>Explanation of words used in this regulation</w:t>
        </w:r>
        <w:r w:rsidR="00AE4C84">
          <w:rPr>
            <w:rFonts w:ascii="黑体" w:eastAsia="黑体" w:hAnsi="黑体" w:hint="eastAsia"/>
            <w:b w:val="0"/>
            <w:bCs w:val="0"/>
            <w:szCs w:val="24"/>
          </w:rPr>
          <w:tab/>
        </w:r>
        <w:r>
          <w:rPr>
            <w:rFonts w:ascii="黑体" w:eastAsia="黑体" w:hAnsi="黑体" w:hint="eastAsia"/>
            <w:b w:val="0"/>
            <w:bCs w:val="0"/>
            <w:szCs w:val="24"/>
          </w:rPr>
          <w:fldChar w:fldCharType="begin"/>
        </w:r>
        <w:r w:rsidR="00AE4C84">
          <w:rPr>
            <w:rFonts w:ascii="黑体" w:eastAsia="黑体" w:hAnsi="黑体" w:hint="eastAsia"/>
            <w:b w:val="0"/>
            <w:bCs w:val="0"/>
            <w:szCs w:val="24"/>
          </w:rPr>
          <w:instrText xml:space="preserve"> PAGEREF _Toc9517 </w:instrText>
        </w:r>
        <w:r>
          <w:rPr>
            <w:rFonts w:ascii="黑体" w:eastAsia="黑体" w:hAnsi="黑体" w:hint="eastAsia"/>
            <w:b w:val="0"/>
            <w:bCs w:val="0"/>
            <w:szCs w:val="24"/>
          </w:rPr>
          <w:fldChar w:fldCharType="separate"/>
        </w:r>
        <w:r w:rsidR="00AE4C84">
          <w:rPr>
            <w:rFonts w:ascii="黑体" w:eastAsia="黑体" w:hAnsi="黑体" w:hint="eastAsia"/>
            <w:b w:val="0"/>
            <w:bCs w:val="0"/>
            <w:szCs w:val="24"/>
          </w:rPr>
          <w:t>78</w:t>
        </w:r>
        <w:r>
          <w:rPr>
            <w:rFonts w:ascii="黑体" w:eastAsia="黑体" w:hAnsi="黑体" w:hint="eastAsia"/>
            <w:b w:val="0"/>
            <w:bCs w:val="0"/>
            <w:szCs w:val="24"/>
          </w:rPr>
          <w:fldChar w:fldCharType="end"/>
        </w:r>
      </w:hyperlink>
    </w:p>
    <w:p w:rsidR="00537FD4" w:rsidRDefault="00754423">
      <w:pPr>
        <w:pStyle w:val="10"/>
        <w:tabs>
          <w:tab w:val="right" w:leader="dot" w:pos="9355"/>
        </w:tabs>
        <w:rPr>
          <w:b w:val="0"/>
          <w:bCs w:val="0"/>
        </w:rPr>
      </w:pPr>
      <w:hyperlink w:anchor="_Toc12789" w:history="1">
        <w:r w:rsidR="00AE4C84">
          <w:rPr>
            <w:rFonts w:ascii="黑体" w:eastAsia="黑体" w:hAnsi="黑体" w:hint="eastAsia"/>
            <w:b w:val="0"/>
            <w:bCs w:val="0"/>
            <w:szCs w:val="24"/>
          </w:rPr>
          <w:t>List of standards cited in this standard</w:t>
        </w:r>
        <w:r w:rsidR="00AE4C84">
          <w:rPr>
            <w:rFonts w:ascii="黑体" w:eastAsia="黑体" w:hAnsi="黑体" w:hint="eastAsia"/>
            <w:b w:val="0"/>
            <w:bCs w:val="0"/>
            <w:szCs w:val="24"/>
          </w:rPr>
          <w:tab/>
        </w:r>
        <w:r>
          <w:rPr>
            <w:rFonts w:ascii="黑体" w:eastAsia="黑体" w:hAnsi="黑体" w:hint="eastAsia"/>
            <w:b w:val="0"/>
            <w:bCs w:val="0"/>
            <w:szCs w:val="24"/>
          </w:rPr>
          <w:fldChar w:fldCharType="begin"/>
        </w:r>
        <w:r w:rsidR="00AE4C84">
          <w:rPr>
            <w:rFonts w:ascii="黑体" w:eastAsia="黑体" w:hAnsi="黑体" w:hint="eastAsia"/>
            <w:b w:val="0"/>
            <w:bCs w:val="0"/>
            <w:szCs w:val="24"/>
          </w:rPr>
          <w:instrText xml:space="preserve"> PAGEREF _Toc12789 </w:instrText>
        </w:r>
        <w:r>
          <w:rPr>
            <w:rFonts w:ascii="黑体" w:eastAsia="黑体" w:hAnsi="黑体" w:hint="eastAsia"/>
            <w:b w:val="0"/>
            <w:bCs w:val="0"/>
            <w:szCs w:val="24"/>
          </w:rPr>
          <w:fldChar w:fldCharType="separate"/>
        </w:r>
        <w:r w:rsidR="00AE4C84">
          <w:rPr>
            <w:rFonts w:ascii="黑体" w:eastAsia="黑体" w:hAnsi="黑体" w:hint="eastAsia"/>
            <w:b w:val="0"/>
            <w:bCs w:val="0"/>
            <w:szCs w:val="24"/>
          </w:rPr>
          <w:t>79</w:t>
        </w:r>
        <w:r>
          <w:rPr>
            <w:rFonts w:ascii="黑体" w:eastAsia="黑体" w:hAnsi="黑体" w:hint="eastAsia"/>
            <w:b w:val="0"/>
            <w:bCs w:val="0"/>
            <w:szCs w:val="24"/>
          </w:rPr>
          <w:fldChar w:fldCharType="end"/>
        </w:r>
      </w:hyperlink>
    </w:p>
    <w:p w:rsidR="00537FD4" w:rsidRDefault="00754423">
      <w:pPr>
        <w:pStyle w:val="10"/>
        <w:tabs>
          <w:tab w:val="right" w:leader="dot" w:pos="9345"/>
        </w:tabs>
        <w:spacing w:before="78" w:after="78" w:line="360" w:lineRule="auto"/>
        <w:jc w:val="center"/>
        <w:rPr>
          <w:rStyle w:val="afff6"/>
          <w:rFonts w:hAnsi="宋体"/>
          <w:color w:val="auto"/>
          <w:u w:val="none"/>
        </w:rPr>
      </w:pPr>
      <w:hyperlink w:anchor="_Toc1871" w:history="1">
        <w:r w:rsidR="00AE4C84">
          <w:rPr>
            <w:rFonts w:ascii="黑体" w:eastAsia="黑体" w:hAnsi="黑体" w:hint="eastAsia"/>
            <w:b w:val="0"/>
            <w:bCs w:val="0"/>
            <w:szCs w:val="24"/>
          </w:rPr>
          <w:t>Explanatory notes</w:t>
        </w:r>
        <w:r w:rsidR="00AE4C84">
          <w:rPr>
            <w:b w:val="0"/>
            <w:bCs w:val="0"/>
          </w:rPr>
          <w:tab/>
        </w:r>
        <w:r>
          <w:rPr>
            <w:b w:val="0"/>
            <w:bCs w:val="0"/>
          </w:rPr>
          <w:fldChar w:fldCharType="begin"/>
        </w:r>
        <w:r w:rsidR="00AE4C84">
          <w:rPr>
            <w:b w:val="0"/>
            <w:bCs w:val="0"/>
          </w:rPr>
          <w:instrText xml:space="preserve"> PAGEREF _Toc1871 </w:instrText>
        </w:r>
        <w:r>
          <w:rPr>
            <w:b w:val="0"/>
            <w:bCs w:val="0"/>
          </w:rPr>
          <w:fldChar w:fldCharType="separate"/>
        </w:r>
        <w:r w:rsidR="00AE4C84">
          <w:rPr>
            <w:b w:val="0"/>
            <w:bCs w:val="0"/>
          </w:rPr>
          <w:t>74</w:t>
        </w:r>
        <w:r>
          <w:rPr>
            <w:b w:val="0"/>
            <w:bCs w:val="0"/>
          </w:rPr>
          <w:fldChar w:fldCharType="end"/>
        </w:r>
      </w:hyperlink>
      <w:r>
        <w:rPr>
          <w:rStyle w:val="afff6"/>
          <w:rFonts w:hAnsi="宋体"/>
        </w:rPr>
        <w:fldChar w:fldCharType="end"/>
      </w:r>
    </w:p>
    <w:p w:rsidR="00537FD4" w:rsidRDefault="00AE4C84">
      <w:pPr>
        <w:pStyle w:val="affffff4"/>
      </w:pPr>
      <w:bookmarkStart w:id="5" w:name="_Toc7296"/>
      <w:bookmarkStart w:id="6" w:name="_Toc46491411"/>
      <w:bookmarkStart w:id="7" w:name="_Toc24447108"/>
      <w:bookmarkStart w:id="8" w:name="_Toc31210"/>
      <w:bookmarkStart w:id="9" w:name="_Toc40347733"/>
      <w:r>
        <w:rPr>
          <w:rFonts w:hint="eastAsia"/>
        </w:rPr>
        <w:lastRenderedPageBreak/>
        <w:t>前</w:t>
      </w:r>
      <w:bookmarkStart w:id="10" w:name="BKQY"/>
      <w:r>
        <w:rPr>
          <w:rFonts w:hAnsi="黑体"/>
        </w:rPr>
        <w:t>  </w:t>
      </w:r>
      <w:r>
        <w:rPr>
          <w:rFonts w:hint="eastAsia"/>
        </w:rPr>
        <w:t>言</w:t>
      </w:r>
      <w:bookmarkEnd w:id="2"/>
      <w:bookmarkEnd w:id="5"/>
      <w:bookmarkEnd w:id="6"/>
      <w:bookmarkEnd w:id="7"/>
      <w:bookmarkEnd w:id="8"/>
      <w:bookmarkEnd w:id="9"/>
      <w:bookmarkEnd w:id="10"/>
    </w:p>
    <w:p w:rsidR="00537FD4" w:rsidRDefault="00AE4C84">
      <w:pPr>
        <w:pStyle w:val="affa"/>
      </w:pPr>
      <w:r>
        <w:rPr>
          <w:rFonts w:hint="eastAsia"/>
        </w:rPr>
        <w:t>根据中国工程建设标准化协会《关于印发（2019年第</w:t>
      </w:r>
      <w:r w:rsidR="00F448F1">
        <w:rPr>
          <w:rFonts w:hint="eastAsia"/>
        </w:rPr>
        <w:t>一</w:t>
      </w:r>
      <w:r>
        <w:rPr>
          <w:rFonts w:hint="eastAsia"/>
        </w:rPr>
        <w:t>批工程建设协会标准定制、修订计划）的通知》（建标协字</w:t>
      </w:r>
      <w:r w:rsidR="00F448F1">
        <w:rPr>
          <w:rFonts w:hint="eastAsia"/>
        </w:rPr>
        <w:t>[2019]12</w:t>
      </w:r>
      <w:r>
        <w:rPr>
          <w:rFonts w:hint="eastAsia"/>
        </w:rPr>
        <w:t>号</w:t>
      </w:r>
      <w:r w:rsidR="00F448F1">
        <w:rPr>
          <w:rFonts w:hint="eastAsia"/>
        </w:rPr>
        <w:t>文件</w:t>
      </w:r>
      <w:r>
        <w:rPr>
          <w:rFonts w:hint="eastAsia"/>
        </w:rPr>
        <w:t>）的要求，标准编制组经广泛调查研究，认真总结实践经验，参考有关国际标准和国外先进标准，并在广泛征求意见的基础上，制定本标准。本规程由南通联泷装配式建筑科技有限公司与华东建筑设计研究总院提出。</w:t>
      </w:r>
    </w:p>
    <w:p w:rsidR="00537FD4" w:rsidRDefault="00AE4C84">
      <w:pPr>
        <w:pStyle w:val="affa"/>
      </w:pPr>
      <w:r>
        <w:rPr>
          <w:rFonts w:hint="eastAsia"/>
        </w:rPr>
        <w:t>本标准共分14章和6个附录，主要内容包括：总则、术语、基本规定、材料、预制构件、建筑设计、自保温剪力墙节能设计等。</w:t>
      </w:r>
    </w:p>
    <w:p w:rsidR="00537FD4" w:rsidRDefault="00AE4C84">
      <w:pPr>
        <w:pStyle w:val="affa"/>
      </w:pPr>
      <w:r>
        <w:rPr>
          <w:rFonts w:hint="eastAsia"/>
        </w:rPr>
        <w:t>本标准的某些内容可能直接或间接涉及专利，本标准的发布机构不承担识别这些专利的责任。</w:t>
      </w:r>
    </w:p>
    <w:p w:rsidR="00537FD4" w:rsidRDefault="00AE4C84">
      <w:pPr>
        <w:pStyle w:val="affa"/>
      </w:pPr>
      <w:r>
        <w:rPr>
          <w:rFonts w:hint="eastAsia"/>
        </w:rPr>
        <w:t>本标准由中国工程建设标准化协会混凝土结构专业委员会归口管理，由南通联泷装配式建筑科技有限公司负责具体内容的解释。执行过程中如有意见或建议，请寄送解释单位（地址：江苏省南通海门区腾飞大道；邮编：226100）</w:t>
      </w:r>
    </w:p>
    <w:p w:rsidR="00537FD4" w:rsidRDefault="00AE4C84">
      <w:pPr>
        <w:pStyle w:val="affa"/>
      </w:pPr>
      <w:r>
        <w:rPr>
          <w:rFonts w:hint="eastAsia"/>
        </w:rPr>
        <w:t>本规程起草单位：南通联泷装配式建筑科技有限公司、华东建筑设计研究总院、中国建筑设计院有限公司、江苏省建筑设计研究院有限公司、南京市建筑设计研究院有限公司、南京长江都市建筑设计研究院有限公司、东南大学建筑设计研究院有限公司、中南建筑设计院股份有限公司、南通市建筑设计研究院有限公司、同济大学、上海大学、中宁建筑设计研究院有限公司、南京江苏龙腾工程设计股份有限公司、中国江苏国际经济技术合作集团有限公司、南京市江宁区建设工程质量监督站、海门市住房和城乡建设局、南通聚隆建筑营造有限责任公司</w:t>
      </w:r>
    </w:p>
    <w:p w:rsidR="00537FD4" w:rsidRDefault="00AE4C84">
      <w:pPr>
        <w:pStyle w:val="affa"/>
      </w:pPr>
      <w:r>
        <w:rPr>
          <w:rFonts w:hint="eastAsia"/>
        </w:rPr>
        <w:t>本规程主要起草人：龚祖平、芮明倬、董年才、江晓峰、刘明国、李翔、金如元、夏长春、周嘉磊、周澄、龚徐华、徐澄、孙逊、包越海、褚国栋、王小南、唐来顺、杨远、冯鹏、刘文光、胡宝林、童兴、张云康、云正、佘远逢、黄佳华、何文福、张强</w:t>
      </w: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pPr>
    </w:p>
    <w:p w:rsidR="00537FD4" w:rsidRDefault="00537FD4">
      <w:pPr>
        <w:pStyle w:val="affa"/>
        <w:ind w:firstLineChars="0" w:firstLine="0"/>
      </w:pPr>
    </w:p>
    <w:p w:rsidR="00537FD4" w:rsidRDefault="00AE4C84">
      <w:pPr>
        <w:pStyle w:val="affa"/>
        <w:spacing w:before="640" w:after="560"/>
        <w:ind w:firstLineChars="0" w:firstLine="0"/>
        <w:jc w:val="center"/>
        <w:rPr>
          <w:rFonts w:ascii="黑体" w:eastAsia="黑体" w:hAnsi="黑体" w:cs="黑体"/>
          <w:sz w:val="32"/>
          <w:szCs w:val="32"/>
        </w:rPr>
      </w:pPr>
      <w:r>
        <w:rPr>
          <w:rFonts w:ascii="黑体" w:eastAsia="黑体" w:hAnsi="黑体" w:cs="黑体" w:hint="eastAsia"/>
          <w:sz w:val="32"/>
          <w:szCs w:val="32"/>
        </w:rPr>
        <w:lastRenderedPageBreak/>
        <w:t>模块化装配整体式钢筋混凝土剪力墙结构应用技术规程</w:t>
      </w:r>
    </w:p>
    <w:p w:rsidR="00537FD4" w:rsidRDefault="00AE4C84">
      <w:pPr>
        <w:pStyle w:val="a1"/>
        <w:spacing w:before="312" w:after="312"/>
        <w:jc w:val="center"/>
      </w:pPr>
      <w:bookmarkStart w:id="11" w:name="_Toc19019"/>
      <w:bookmarkStart w:id="12" w:name="_Toc15974"/>
      <w:bookmarkStart w:id="13" w:name="_Toc402254790"/>
      <w:bookmarkStart w:id="14" w:name="_Toc24447111"/>
      <w:bookmarkStart w:id="15" w:name="_Toc424677589"/>
      <w:bookmarkStart w:id="16" w:name="_Toc436996811"/>
      <w:r>
        <w:rPr>
          <w:rFonts w:hint="eastAsia"/>
        </w:rPr>
        <w:t>总则</w:t>
      </w:r>
      <w:bookmarkEnd w:id="11"/>
      <w:bookmarkEnd w:id="12"/>
    </w:p>
    <w:p w:rsidR="00537FD4" w:rsidRDefault="00AE4C84">
      <w:pPr>
        <w:pStyle w:val="a3"/>
        <w:numPr>
          <w:ilvl w:val="0"/>
          <w:numId w:val="0"/>
        </w:numPr>
        <w:spacing w:before="156" w:after="156"/>
      </w:pPr>
      <w:r>
        <w:rPr>
          <w:rFonts w:hint="eastAsia"/>
          <w:b/>
        </w:rPr>
        <w:t>1</w:t>
      </w:r>
      <w:r>
        <w:rPr>
          <w:b/>
        </w:rPr>
        <w:t xml:space="preserve">.0.1  </w:t>
      </w:r>
      <w:r>
        <w:rPr>
          <w:rFonts w:ascii="宋体" w:eastAsia="宋体" w:hAnsi="宋体" w:hint="eastAsia"/>
        </w:rPr>
        <w:t>为在模块化装配整体式钢筋混凝土剪力墙结构的设计、施工及验收过程中贯彻执行国家的技术经济政策，做到安全适用、技术先进、经济合理，制订本规程。</w:t>
      </w:r>
    </w:p>
    <w:p w:rsidR="00537FD4" w:rsidRDefault="00AE4C84">
      <w:pPr>
        <w:pStyle w:val="a3"/>
        <w:numPr>
          <w:ilvl w:val="0"/>
          <w:numId w:val="0"/>
        </w:numPr>
        <w:spacing w:before="156" w:after="156"/>
        <w:rPr>
          <w:rFonts w:ascii="宋体" w:eastAsia="宋体" w:hAnsi="宋体"/>
        </w:rPr>
      </w:pPr>
      <w:r>
        <w:rPr>
          <w:b/>
        </w:rPr>
        <w:t xml:space="preserve">1.0.2  </w:t>
      </w:r>
      <w:r>
        <w:rPr>
          <w:rFonts w:ascii="宋体" w:eastAsia="宋体" w:hAnsi="宋体" w:hint="eastAsia"/>
        </w:rPr>
        <w:t>本规程适用于民用建筑抗震设防烈度为</w:t>
      </w:r>
      <w:r>
        <w:rPr>
          <w:rFonts w:ascii="宋体" w:eastAsia="宋体" w:hAnsi="宋体"/>
        </w:rPr>
        <w:t>6</w:t>
      </w:r>
      <w:r>
        <w:rPr>
          <w:rFonts w:ascii="宋体" w:eastAsia="宋体" w:hAnsi="宋体" w:hint="eastAsia"/>
        </w:rPr>
        <w:t>度至</w:t>
      </w:r>
      <w:r>
        <w:rPr>
          <w:rFonts w:ascii="宋体" w:eastAsia="宋体" w:hAnsi="宋体"/>
        </w:rPr>
        <w:t>8</w:t>
      </w:r>
      <w:r>
        <w:rPr>
          <w:rFonts w:ascii="宋体" w:eastAsia="宋体" w:hAnsi="宋体" w:hint="eastAsia"/>
        </w:rPr>
        <w:t>度抗震设计的装配式混凝土剪力墙结构的设计、施工及验收。</w:t>
      </w:r>
    </w:p>
    <w:p w:rsidR="00537FD4" w:rsidRDefault="00AE4C84">
      <w:pPr>
        <w:pStyle w:val="a3"/>
        <w:numPr>
          <w:ilvl w:val="0"/>
          <w:numId w:val="0"/>
        </w:numPr>
        <w:spacing w:before="156" w:after="156"/>
        <w:rPr>
          <w:rFonts w:ascii="宋体" w:hAnsi="宋体"/>
        </w:rPr>
      </w:pPr>
      <w:r>
        <w:rPr>
          <w:b/>
        </w:rPr>
        <w:t>1.0.3</w:t>
      </w:r>
      <w:r>
        <w:rPr>
          <w:rFonts w:ascii="宋体" w:eastAsia="宋体" w:hAnsi="宋体" w:hint="eastAsia"/>
        </w:rPr>
        <w:t>模块化装配整体式钢筋混凝土剪力墙结构的设计、施工及验收除应符合本规程外，尚应符合国家现行标准的规定。</w:t>
      </w:r>
    </w:p>
    <w:p w:rsidR="00537FD4" w:rsidRDefault="00AE4C84">
      <w:pPr>
        <w:pStyle w:val="a1"/>
        <w:spacing w:before="312" w:after="312"/>
        <w:jc w:val="center"/>
        <w:rPr>
          <w:sz w:val="24"/>
          <w:szCs w:val="22"/>
        </w:rPr>
      </w:pPr>
      <w:bookmarkStart w:id="17" w:name="_Toc46491413"/>
      <w:bookmarkStart w:id="18" w:name="_Toc11513"/>
      <w:bookmarkStart w:id="19" w:name="_Toc19708"/>
      <w:bookmarkStart w:id="20" w:name="_Toc40347735"/>
      <w:r>
        <w:rPr>
          <w:rFonts w:hint="eastAsia"/>
          <w:sz w:val="24"/>
          <w:szCs w:val="22"/>
        </w:rPr>
        <w:t>术语</w:t>
      </w:r>
      <w:bookmarkEnd w:id="13"/>
      <w:bookmarkEnd w:id="14"/>
      <w:bookmarkEnd w:id="15"/>
      <w:bookmarkEnd w:id="16"/>
      <w:bookmarkEnd w:id="17"/>
      <w:bookmarkEnd w:id="18"/>
      <w:bookmarkEnd w:id="19"/>
      <w:bookmarkEnd w:id="20"/>
      <w:r>
        <w:rPr>
          <w:rFonts w:hint="eastAsia"/>
          <w:sz w:val="24"/>
          <w:szCs w:val="22"/>
        </w:rPr>
        <w:t>和符号</w:t>
      </w:r>
    </w:p>
    <w:p w:rsidR="00537FD4" w:rsidRDefault="00AE4C84">
      <w:pPr>
        <w:pStyle w:val="a2"/>
        <w:spacing w:before="156" w:after="156"/>
        <w:ind w:leftChars="200" w:left="420"/>
      </w:pPr>
      <w:bookmarkStart w:id="21" w:name="_Toc40338213"/>
      <w:bookmarkStart w:id="22" w:name="_Toc40347736"/>
      <w:r>
        <w:rPr>
          <w:rFonts w:hint="eastAsia"/>
        </w:rPr>
        <w:t>术语</w:t>
      </w:r>
      <w:bookmarkEnd w:id="21"/>
      <w:bookmarkEnd w:id="22"/>
    </w:p>
    <w:p w:rsidR="00537FD4" w:rsidRDefault="00AE4C84">
      <w:pPr>
        <w:pStyle w:val="a3"/>
        <w:numPr>
          <w:ilvl w:val="0"/>
          <w:numId w:val="0"/>
        </w:numPr>
        <w:spacing w:before="156" w:after="156"/>
      </w:pPr>
      <w:bookmarkStart w:id="23" w:name="_Toc24447112"/>
      <w:bookmarkStart w:id="24" w:name="_Toc436996812"/>
      <w:bookmarkStart w:id="25" w:name="_Toc14896"/>
      <w:bookmarkStart w:id="26" w:name="_Toc262"/>
      <w:bookmarkStart w:id="27" w:name="_Toc54164036"/>
      <w:bookmarkStart w:id="28" w:name="_Toc49957188"/>
      <w:bookmarkStart w:id="29" w:name="_Toc424677590"/>
      <w:bookmarkStart w:id="30" w:name="_Toc402254791"/>
      <w:bookmarkEnd w:id="23"/>
      <w:bookmarkEnd w:id="24"/>
      <w:r>
        <w:rPr>
          <w:rFonts w:hint="eastAsia"/>
          <w:b/>
        </w:rPr>
        <w:t>2.1.1</w:t>
      </w:r>
      <w:r>
        <w:rPr>
          <w:rFonts w:hint="eastAsia"/>
        </w:rPr>
        <w:t>模块实心墙板 modular solid wall bo</w:t>
      </w:r>
      <w:r>
        <w:t>ard</w:t>
      </w:r>
      <w:bookmarkEnd w:id="25"/>
      <w:bookmarkEnd w:id="26"/>
      <w:bookmarkEnd w:id="27"/>
      <w:bookmarkEnd w:id="28"/>
    </w:p>
    <w:p w:rsidR="00537FD4" w:rsidRDefault="00AE4C84">
      <w:pPr>
        <w:pStyle w:val="affa"/>
      </w:pPr>
      <w:r>
        <w:rPr>
          <w:rFonts w:hint="eastAsia"/>
        </w:rPr>
        <w:t>对剪力墙墙体进行合理拆分，形成具有标准化尺寸、可任意组合并适用于各种建筑形式的实心墙板。</w:t>
      </w:r>
      <w:bookmarkStart w:id="31" w:name="_Toc40347737"/>
      <w:bookmarkStart w:id="32" w:name="_Toc40337333"/>
      <w:bookmarkStart w:id="33" w:name="_Toc47506827"/>
      <w:bookmarkStart w:id="34" w:name="_Toc46491415"/>
      <w:bookmarkStart w:id="35" w:name="_Toc46491231"/>
      <w:bookmarkStart w:id="36" w:name="_Toc47432469"/>
      <w:bookmarkStart w:id="37" w:name="_Toc40338214"/>
      <w:bookmarkStart w:id="38" w:name="_Toc424677591"/>
      <w:bookmarkStart w:id="39" w:name="_Toc402254792"/>
      <w:bookmarkEnd w:id="29"/>
      <w:bookmarkEnd w:id="30"/>
    </w:p>
    <w:p w:rsidR="00537FD4" w:rsidRDefault="00AE4C84">
      <w:pPr>
        <w:pStyle w:val="a3"/>
        <w:numPr>
          <w:ilvl w:val="0"/>
          <w:numId w:val="0"/>
        </w:numPr>
        <w:spacing w:before="156" w:after="156"/>
      </w:pPr>
      <w:bookmarkStart w:id="40" w:name="_Toc54164037"/>
      <w:bookmarkStart w:id="41" w:name="_Toc49957189"/>
      <w:bookmarkStart w:id="42" w:name="_Toc10680"/>
      <w:bookmarkStart w:id="43" w:name="_Toc49265312"/>
      <w:bookmarkStart w:id="44" w:name="_Toc18040"/>
      <w:r>
        <w:rPr>
          <w:rFonts w:hint="eastAsia"/>
          <w:b/>
        </w:rPr>
        <w:t>2.1.2</w:t>
      </w:r>
      <w:r>
        <w:rPr>
          <w:rFonts w:hint="eastAsia"/>
        </w:rPr>
        <w:t>模块自保温墙板modular self-insulating wall board</w:t>
      </w:r>
      <w:bookmarkEnd w:id="31"/>
      <w:bookmarkEnd w:id="32"/>
      <w:bookmarkEnd w:id="33"/>
      <w:bookmarkEnd w:id="34"/>
      <w:bookmarkEnd w:id="35"/>
      <w:bookmarkEnd w:id="36"/>
      <w:bookmarkEnd w:id="37"/>
      <w:bookmarkEnd w:id="40"/>
      <w:bookmarkEnd w:id="41"/>
      <w:bookmarkEnd w:id="42"/>
      <w:bookmarkEnd w:id="43"/>
      <w:bookmarkEnd w:id="44"/>
    </w:p>
    <w:p w:rsidR="00537FD4" w:rsidRDefault="00AE4C84">
      <w:pPr>
        <w:pStyle w:val="affa"/>
      </w:pPr>
      <w:r>
        <w:rPr>
          <w:rFonts w:hint="eastAsia"/>
        </w:rPr>
        <w:t>对自保温剪力墙墙体进行合理拆分，形成具有标准化尺寸、可任意组合并适用于各种建筑形式的自保温墙板。自保温墙板在工厂采用保温芯材填充到墙板空腔内以满足节能设计要求，实现结构承重与保温一体化。</w:t>
      </w:r>
      <w:bookmarkStart w:id="45" w:name="_Toc24447116"/>
      <w:bookmarkStart w:id="46" w:name="_Toc436996816"/>
      <w:bookmarkStart w:id="47" w:name="_Toc424677592"/>
      <w:bookmarkStart w:id="48" w:name="_Toc402254793"/>
      <w:bookmarkEnd w:id="38"/>
      <w:bookmarkEnd w:id="39"/>
      <w:bookmarkEnd w:id="45"/>
      <w:bookmarkEnd w:id="46"/>
    </w:p>
    <w:p w:rsidR="00537FD4" w:rsidRDefault="00AE4C84">
      <w:pPr>
        <w:pStyle w:val="a3"/>
        <w:numPr>
          <w:ilvl w:val="0"/>
          <w:numId w:val="0"/>
        </w:numPr>
        <w:spacing w:before="156" w:after="156"/>
      </w:pPr>
      <w:bookmarkStart w:id="49" w:name="_Toc24447118"/>
      <w:bookmarkStart w:id="50" w:name="_Toc436996818"/>
      <w:bookmarkStart w:id="51" w:name="_Toc49957190"/>
      <w:bookmarkStart w:id="52" w:name="_Toc19146"/>
      <w:bookmarkStart w:id="53" w:name="_Toc54164038"/>
      <w:bookmarkStart w:id="54" w:name="_Toc29863"/>
      <w:bookmarkEnd w:id="47"/>
      <w:bookmarkEnd w:id="48"/>
      <w:bookmarkEnd w:id="49"/>
      <w:bookmarkEnd w:id="50"/>
      <w:r>
        <w:rPr>
          <w:rFonts w:hint="eastAsia"/>
          <w:b/>
        </w:rPr>
        <w:t>2.1.3</w:t>
      </w:r>
      <w:r>
        <w:rPr>
          <w:rFonts w:hint="eastAsia"/>
        </w:rPr>
        <w:t>模块化装配整体式钢筋混凝土剪力墙结构modular fabricated shear wall structure</w:t>
      </w:r>
      <w:bookmarkEnd w:id="51"/>
      <w:bookmarkEnd w:id="52"/>
      <w:bookmarkEnd w:id="53"/>
      <w:bookmarkEnd w:id="54"/>
    </w:p>
    <w:p w:rsidR="00537FD4" w:rsidRDefault="00AE4C84">
      <w:pPr>
        <w:pStyle w:val="affa"/>
      </w:pPr>
      <w:r>
        <w:rPr>
          <w:rFonts w:hint="eastAsia"/>
        </w:rPr>
        <w:t>墙板及连梁等模块化预制混凝土构件，通过可靠的连接方式装配而成的剪力墙结构。</w:t>
      </w:r>
      <w:bookmarkStart w:id="55" w:name="_Toc24447120"/>
      <w:bookmarkStart w:id="56" w:name="_Toc436996820"/>
      <w:bookmarkStart w:id="57" w:name="_Toc402254795"/>
      <w:bookmarkStart w:id="58" w:name="_Toc424677594"/>
      <w:bookmarkEnd w:id="55"/>
      <w:bookmarkEnd w:id="56"/>
    </w:p>
    <w:p w:rsidR="00537FD4" w:rsidRDefault="00AE4C84">
      <w:pPr>
        <w:pStyle w:val="a3"/>
        <w:numPr>
          <w:ilvl w:val="0"/>
          <w:numId w:val="0"/>
        </w:numPr>
        <w:spacing w:before="156" w:after="156"/>
      </w:pPr>
      <w:bookmarkStart w:id="59" w:name="_Toc49265314"/>
      <w:bookmarkStart w:id="60" w:name="_Toc46491417"/>
      <w:bookmarkStart w:id="61" w:name="_Toc47432471"/>
      <w:bookmarkStart w:id="62" w:name="_Toc54164039"/>
      <w:bookmarkStart w:id="63" w:name="_Toc47506829"/>
      <w:bookmarkStart w:id="64" w:name="_Toc40347740"/>
      <w:bookmarkStart w:id="65" w:name="_Toc40338217"/>
      <w:bookmarkStart w:id="66" w:name="_Toc13189"/>
      <w:bookmarkStart w:id="67" w:name="_Toc40337336"/>
      <w:bookmarkStart w:id="68" w:name="_Toc49957191"/>
      <w:bookmarkStart w:id="69" w:name="_Toc19065"/>
      <w:bookmarkStart w:id="70" w:name="_Toc46491233"/>
      <w:bookmarkEnd w:id="57"/>
      <w:bookmarkEnd w:id="58"/>
      <w:r>
        <w:rPr>
          <w:rFonts w:hint="eastAsia"/>
          <w:b/>
        </w:rPr>
        <w:t>2.1.4</w:t>
      </w:r>
      <w:r>
        <w:rPr>
          <w:rFonts w:hint="eastAsia"/>
        </w:rPr>
        <w:t>锥形套筒（墩头）灌浆连接connection of conical head sleeve (pier head) grouting</w:t>
      </w:r>
      <w:bookmarkEnd w:id="59"/>
      <w:bookmarkEnd w:id="60"/>
      <w:bookmarkEnd w:id="61"/>
      <w:bookmarkEnd w:id="62"/>
      <w:bookmarkEnd w:id="63"/>
      <w:bookmarkEnd w:id="64"/>
      <w:bookmarkEnd w:id="65"/>
      <w:bookmarkEnd w:id="66"/>
      <w:bookmarkEnd w:id="67"/>
      <w:bookmarkEnd w:id="68"/>
      <w:bookmarkEnd w:id="69"/>
      <w:bookmarkEnd w:id="70"/>
    </w:p>
    <w:p w:rsidR="00537FD4" w:rsidRDefault="00AE4C84">
      <w:pPr>
        <w:pStyle w:val="affa"/>
      </w:pPr>
      <w:r>
        <w:rPr>
          <w:rFonts w:hint="eastAsia"/>
        </w:rPr>
        <w:t>在预制混凝土构件内预埋竖向放置的锥形头套筒，灌注常温型套筒灌浆料后插入墩头钢筋而自动溢满并形成可靠连接的钢筋连接方式，一般用于墙板竖向钢筋连接。</w:t>
      </w:r>
      <w:bookmarkStart w:id="71" w:name="_Toc24447122"/>
      <w:bookmarkEnd w:id="71"/>
    </w:p>
    <w:p w:rsidR="00537FD4" w:rsidRDefault="00AE4C84">
      <w:pPr>
        <w:pStyle w:val="a3"/>
        <w:numPr>
          <w:ilvl w:val="0"/>
          <w:numId w:val="0"/>
        </w:numPr>
        <w:spacing w:before="156" w:after="156"/>
      </w:pPr>
      <w:bookmarkStart w:id="72" w:name="_Toc49265315"/>
      <w:bookmarkStart w:id="73" w:name="_Toc49957192"/>
      <w:bookmarkStart w:id="74" w:name="_Toc21524"/>
      <w:bookmarkStart w:id="75" w:name="_Toc40347741"/>
      <w:bookmarkStart w:id="76" w:name="_Toc47506830"/>
      <w:bookmarkStart w:id="77" w:name="_Toc47432472"/>
      <w:bookmarkStart w:id="78" w:name="_Toc46491418"/>
      <w:bookmarkStart w:id="79" w:name="_Toc40337337"/>
      <w:bookmarkStart w:id="80" w:name="_Toc46491234"/>
      <w:bookmarkStart w:id="81" w:name="_Toc40338218"/>
      <w:bookmarkStart w:id="82" w:name="_Toc54164040"/>
      <w:bookmarkStart w:id="83" w:name="_Toc1201"/>
      <w:r>
        <w:rPr>
          <w:rFonts w:hint="eastAsia"/>
          <w:b/>
        </w:rPr>
        <w:t>2.1.5</w:t>
      </w:r>
      <w:r>
        <w:rPr>
          <w:rFonts w:hint="eastAsia"/>
        </w:rPr>
        <w:t>单端冷轧套筒灌浆连接connection of single-end cold rolled sleeve grouting</w:t>
      </w:r>
      <w:bookmarkEnd w:id="72"/>
      <w:bookmarkEnd w:id="73"/>
      <w:bookmarkEnd w:id="74"/>
      <w:bookmarkEnd w:id="75"/>
      <w:bookmarkEnd w:id="76"/>
      <w:bookmarkEnd w:id="77"/>
      <w:bookmarkEnd w:id="78"/>
      <w:bookmarkEnd w:id="79"/>
      <w:bookmarkEnd w:id="80"/>
      <w:bookmarkEnd w:id="81"/>
      <w:bookmarkEnd w:id="82"/>
      <w:bookmarkEnd w:id="83"/>
    </w:p>
    <w:p w:rsidR="00537FD4" w:rsidRDefault="00AE4C84">
      <w:pPr>
        <w:pStyle w:val="affa"/>
      </w:pPr>
      <w:r>
        <w:rPr>
          <w:rFonts w:hint="eastAsia"/>
        </w:rPr>
        <w:t>在钢筋网笼自动焊接过程中，将套管单头缩口后经冷轧固定于连接钢筋一端预制于墙板上部，在施工安装时，将套管内灌注常温型套筒灌浆料，再插入上一层对应墙板连接钢筋，固化后形成稳固有效的连接方式，一般应用于竖向钢筋连接。</w:t>
      </w:r>
      <w:bookmarkStart w:id="84" w:name="_Toc24447124"/>
      <w:bookmarkEnd w:id="84"/>
    </w:p>
    <w:p w:rsidR="00537FD4" w:rsidRDefault="00AE4C84">
      <w:pPr>
        <w:pStyle w:val="a3"/>
        <w:numPr>
          <w:ilvl w:val="0"/>
          <w:numId w:val="0"/>
        </w:numPr>
        <w:spacing w:before="156" w:after="156"/>
      </w:pPr>
      <w:bookmarkStart w:id="85" w:name="_Toc47506831"/>
      <w:bookmarkStart w:id="86" w:name="_Toc18746"/>
      <w:bookmarkStart w:id="87" w:name="_Toc27072"/>
      <w:bookmarkStart w:id="88" w:name="_Toc40338219"/>
      <w:bookmarkStart w:id="89" w:name="_Toc54164041"/>
      <w:bookmarkStart w:id="90" w:name="_Toc49957193"/>
      <w:bookmarkStart w:id="91" w:name="_Toc46491235"/>
      <w:bookmarkStart w:id="92" w:name="_Toc40347742"/>
      <w:bookmarkStart w:id="93" w:name="_Toc47432473"/>
      <w:bookmarkStart w:id="94" w:name="_Toc40337338"/>
      <w:bookmarkStart w:id="95" w:name="_Toc46491419"/>
      <w:bookmarkStart w:id="96" w:name="_Toc49265316"/>
      <w:r>
        <w:rPr>
          <w:rFonts w:hint="eastAsia"/>
          <w:b/>
        </w:rPr>
        <w:t>2.1.6</w:t>
      </w:r>
      <w:r>
        <w:rPr>
          <w:rFonts w:hint="eastAsia"/>
        </w:rPr>
        <w:t>锥形铆套筒机械连接mechanical connection of tapered riveting sleeve</w:t>
      </w:r>
      <w:bookmarkEnd w:id="85"/>
      <w:bookmarkEnd w:id="86"/>
      <w:bookmarkEnd w:id="87"/>
      <w:bookmarkEnd w:id="88"/>
      <w:bookmarkEnd w:id="89"/>
      <w:bookmarkEnd w:id="90"/>
      <w:bookmarkEnd w:id="91"/>
      <w:bookmarkEnd w:id="92"/>
      <w:bookmarkEnd w:id="93"/>
      <w:bookmarkEnd w:id="94"/>
      <w:bookmarkEnd w:id="95"/>
      <w:bookmarkEnd w:id="96"/>
    </w:p>
    <w:p w:rsidR="00537FD4" w:rsidRDefault="00AE4C84">
      <w:pPr>
        <w:pStyle w:val="affa"/>
      </w:pPr>
      <w:r>
        <w:rPr>
          <w:rFonts w:hint="eastAsia"/>
        </w:rPr>
        <w:t>在预制混凝土构件内预埋内螺纹套筒，采用连接钢筋及辅助套筒进行机械连接的钢筋连接方式。一般应用于竖向钢筋连接。</w:t>
      </w:r>
    </w:p>
    <w:p w:rsidR="00537FD4" w:rsidRDefault="00AE4C84">
      <w:pPr>
        <w:pStyle w:val="a3"/>
        <w:numPr>
          <w:ilvl w:val="0"/>
          <w:numId w:val="0"/>
        </w:numPr>
        <w:spacing w:before="156" w:after="156"/>
      </w:pPr>
      <w:bookmarkStart w:id="97" w:name="_Toc40347743"/>
      <w:bookmarkStart w:id="98" w:name="_Toc46491236"/>
      <w:bookmarkStart w:id="99" w:name="_Toc49265317"/>
      <w:bookmarkStart w:id="100" w:name="_Toc40337339"/>
      <w:bookmarkStart w:id="101" w:name="_Toc46491420"/>
      <w:bookmarkStart w:id="102" w:name="_Toc54164042"/>
      <w:bookmarkStart w:id="103" w:name="_Toc49957194"/>
      <w:bookmarkStart w:id="104" w:name="_Toc40338220"/>
      <w:bookmarkStart w:id="105" w:name="_Toc23124"/>
      <w:bookmarkStart w:id="106" w:name="_Toc202"/>
      <w:bookmarkStart w:id="107" w:name="_Toc47432474"/>
      <w:bookmarkStart w:id="108" w:name="_Toc47506832"/>
      <w:r>
        <w:rPr>
          <w:rFonts w:hint="eastAsia"/>
          <w:b/>
        </w:rPr>
        <w:t>2.1.7</w:t>
      </w:r>
      <w:r>
        <w:rPr>
          <w:rFonts w:hint="eastAsia"/>
        </w:rPr>
        <w:t>双节套筒机械连接mechanical connection of double sleeve</w:t>
      </w:r>
      <w:bookmarkEnd w:id="97"/>
      <w:bookmarkEnd w:id="98"/>
      <w:bookmarkEnd w:id="99"/>
      <w:bookmarkEnd w:id="100"/>
      <w:bookmarkEnd w:id="101"/>
      <w:bookmarkEnd w:id="102"/>
      <w:bookmarkEnd w:id="103"/>
      <w:bookmarkEnd w:id="104"/>
      <w:bookmarkEnd w:id="105"/>
      <w:bookmarkEnd w:id="106"/>
      <w:bookmarkEnd w:id="107"/>
      <w:bookmarkEnd w:id="108"/>
    </w:p>
    <w:p w:rsidR="00537FD4" w:rsidRDefault="00AE4C84">
      <w:pPr>
        <w:pStyle w:val="affa"/>
        <w:rPr>
          <w:strike/>
        </w:rPr>
      </w:pPr>
      <w:r>
        <w:rPr>
          <w:rFonts w:hint="eastAsia"/>
        </w:rPr>
        <w:t>在预制混凝土构件内预埋镦粗钢筋头，用双节套筒和连杆进行机械连接的钢筋连接方式。</w:t>
      </w:r>
    </w:p>
    <w:p w:rsidR="00537FD4" w:rsidRDefault="00AE4C84">
      <w:pPr>
        <w:pStyle w:val="a3"/>
        <w:numPr>
          <w:ilvl w:val="0"/>
          <w:numId w:val="0"/>
        </w:numPr>
        <w:spacing w:before="156" w:after="156"/>
      </w:pPr>
      <w:bookmarkStart w:id="109" w:name="_Toc8725"/>
      <w:bookmarkStart w:id="110" w:name="_Toc40338221"/>
      <w:bookmarkStart w:id="111" w:name="_Toc40347744"/>
      <w:bookmarkStart w:id="112" w:name="_Toc46491237"/>
      <w:bookmarkStart w:id="113" w:name="_Toc47432475"/>
      <w:bookmarkStart w:id="114" w:name="_Toc49957195"/>
      <w:bookmarkStart w:id="115" w:name="_Toc47506833"/>
      <w:bookmarkStart w:id="116" w:name="_Toc46491421"/>
      <w:bookmarkStart w:id="117" w:name="_Toc49265318"/>
      <w:bookmarkStart w:id="118" w:name="_Toc54164043"/>
      <w:bookmarkStart w:id="119" w:name="_Toc40337340"/>
      <w:bookmarkStart w:id="120" w:name="_Toc14648"/>
      <w:r>
        <w:rPr>
          <w:rFonts w:hint="eastAsia"/>
          <w:b/>
        </w:rPr>
        <w:t>2.1.8</w:t>
      </w:r>
      <w:r>
        <w:rPr>
          <w:rFonts w:hint="eastAsia"/>
        </w:rPr>
        <w:t>单节套筒机械接头single sleeve mechanical joint</w:t>
      </w:r>
      <w:bookmarkEnd w:id="109"/>
      <w:bookmarkEnd w:id="110"/>
      <w:bookmarkEnd w:id="111"/>
      <w:bookmarkEnd w:id="112"/>
      <w:bookmarkEnd w:id="113"/>
      <w:bookmarkEnd w:id="114"/>
      <w:bookmarkEnd w:id="115"/>
      <w:bookmarkEnd w:id="116"/>
      <w:bookmarkEnd w:id="117"/>
      <w:bookmarkEnd w:id="118"/>
      <w:bookmarkEnd w:id="119"/>
      <w:bookmarkEnd w:id="120"/>
    </w:p>
    <w:p w:rsidR="00537FD4" w:rsidRDefault="00AE4C84">
      <w:pPr>
        <w:pStyle w:val="affa"/>
        <w:rPr>
          <w:strike/>
        </w:rPr>
      </w:pPr>
      <w:r>
        <w:rPr>
          <w:rFonts w:hint="eastAsia"/>
        </w:rPr>
        <w:t>用于预制构件竖向接缝加设钢筋和后浇柱竖向钢筋连接。</w:t>
      </w:r>
    </w:p>
    <w:p w:rsidR="00537FD4" w:rsidRDefault="00AE4C84">
      <w:pPr>
        <w:pStyle w:val="a3"/>
        <w:numPr>
          <w:ilvl w:val="0"/>
          <w:numId w:val="0"/>
        </w:numPr>
        <w:spacing w:before="156" w:after="156"/>
        <w:ind w:left="425"/>
      </w:pPr>
      <w:bookmarkStart w:id="121" w:name="_Toc47432476"/>
      <w:bookmarkStart w:id="122" w:name="_Toc13208"/>
      <w:bookmarkStart w:id="123" w:name="_Toc26295"/>
      <w:bookmarkStart w:id="124" w:name="_Toc46491422"/>
      <w:bookmarkStart w:id="125" w:name="_Toc40347745"/>
      <w:bookmarkStart w:id="126" w:name="_Toc49957196"/>
      <w:bookmarkStart w:id="127" w:name="_Toc54164044"/>
      <w:bookmarkStart w:id="128" w:name="_Toc40338222"/>
      <w:bookmarkStart w:id="129" w:name="_Toc49265319"/>
      <w:bookmarkStart w:id="130" w:name="_Toc46491238"/>
      <w:bookmarkStart w:id="131" w:name="_Toc40337341"/>
      <w:bookmarkStart w:id="132" w:name="_Toc47506834"/>
      <w:r>
        <w:rPr>
          <w:rFonts w:hint="eastAsia"/>
          <w:b/>
        </w:rPr>
        <w:lastRenderedPageBreak/>
        <w:t>2.1.9</w:t>
      </w:r>
      <w:r>
        <w:rPr>
          <w:rFonts w:hint="eastAsia"/>
        </w:rPr>
        <w:t>实心墙板体系solid wall panel system</w:t>
      </w:r>
      <w:bookmarkEnd w:id="121"/>
      <w:bookmarkEnd w:id="122"/>
      <w:bookmarkEnd w:id="123"/>
      <w:bookmarkEnd w:id="124"/>
      <w:bookmarkEnd w:id="125"/>
      <w:bookmarkEnd w:id="126"/>
      <w:bookmarkEnd w:id="127"/>
      <w:bookmarkEnd w:id="128"/>
      <w:bookmarkEnd w:id="129"/>
      <w:bookmarkEnd w:id="130"/>
      <w:bookmarkEnd w:id="131"/>
      <w:bookmarkEnd w:id="132"/>
    </w:p>
    <w:p w:rsidR="00537FD4" w:rsidRDefault="00AE4C84">
      <w:pPr>
        <w:tabs>
          <w:tab w:val="left" w:pos="616"/>
        </w:tabs>
        <w:snapToGrid w:val="0"/>
        <w:spacing w:line="360" w:lineRule="auto"/>
        <w:ind w:firstLineChars="200" w:firstLine="420"/>
        <w:jc w:val="left"/>
        <w:rPr>
          <w:szCs w:val="21"/>
        </w:rPr>
      </w:pPr>
      <w:r>
        <w:rPr>
          <w:rFonts w:hint="eastAsia"/>
          <w:szCs w:val="21"/>
        </w:rPr>
        <w:t>外墙板、内墙板均为预制实心混凝土构件，采用保温功能的预制混凝土外墙板满足节能和饰面要求。</w:t>
      </w:r>
    </w:p>
    <w:p w:rsidR="00537FD4" w:rsidRDefault="00AE4C84">
      <w:pPr>
        <w:pStyle w:val="a3"/>
        <w:numPr>
          <w:ilvl w:val="0"/>
          <w:numId w:val="0"/>
        </w:numPr>
        <w:spacing w:before="156" w:after="156"/>
        <w:ind w:left="425"/>
      </w:pPr>
      <w:bookmarkStart w:id="133" w:name="_Toc54164045"/>
      <w:bookmarkStart w:id="134" w:name="_Toc11152"/>
      <w:bookmarkStart w:id="135" w:name="_Toc30441"/>
      <w:bookmarkStart w:id="136" w:name="_Toc49957197"/>
      <w:r>
        <w:rPr>
          <w:rFonts w:hint="eastAsia"/>
          <w:b/>
        </w:rPr>
        <w:t>2.1.10</w:t>
      </w:r>
      <w:r>
        <w:rPr>
          <w:rFonts w:hint="eastAsia"/>
        </w:rPr>
        <w:t>预制构件模块Modularization of prefabricated components</w:t>
      </w:r>
      <w:bookmarkEnd w:id="133"/>
      <w:bookmarkEnd w:id="134"/>
      <w:bookmarkEnd w:id="135"/>
      <w:bookmarkEnd w:id="136"/>
    </w:p>
    <w:p w:rsidR="00537FD4" w:rsidRDefault="00AE4C84">
      <w:pPr>
        <w:pStyle w:val="affa"/>
      </w:pPr>
      <w:r>
        <w:rPr>
          <w:rFonts w:hint="eastAsia"/>
        </w:rPr>
        <w:t>通过对构件进行模块化设计，生产出标准化的预制构件。</w:t>
      </w:r>
    </w:p>
    <w:p w:rsidR="00537FD4" w:rsidRDefault="00AE4C84">
      <w:pPr>
        <w:pStyle w:val="a2"/>
        <w:spacing w:before="156" w:after="156"/>
        <w:ind w:leftChars="200" w:left="420"/>
        <w:rPr>
          <w:sz w:val="24"/>
        </w:rPr>
      </w:pPr>
      <w:bookmarkStart w:id="137" w:name="_Toc40338224"/>
      <w:bookmarkStart w:id="138" w:name="_Toc40347747"/>
      <w:r>
        <w:rPr>
          <w:rFonts w:hint="eastAsia"/>
          <w:sz w:val="24"/>
        </w:rPr>
        <w:t>符号</w:t>
      </w:r>
      <w:bookmarkEnd w:id="137"/>
      <w:bookmarkEnd w:id="138"/>
    </w:p>
    <w:p w:rsidR="00537FD4" w:rsidRDefault="00AE4C84">
      <w:pPr>
        <w:pStyle w:val="a2"/>
        <w:numPr>
          <w:ilvl w:val="0"/>
          <w:numId w:val="0"/>
        </w:numPr>
        <w:spacing w:before="156" w:after="156"/>
        <w:ind w:leftChars="135" w:left="283" w:firstLineChars="50" w:firstLine="105"/>
        <w:jc w:val="both"/>
      </w:pPr>
      <w:bookmarkStart w:id="139" w:name="_Toc40338225"/>
      <w:bookmarkStart w:id="140" w:name="_Toc40337344"/>
      <w:bookmarkStart w:id="141" w:name="_Toc40347748"/>
      <w:r>
        <w:rPr>
          <w:rFonts w:hint="eastAsia"/>
          <w:b/>
        </w:rPr>
        <w:t>2</w:t>
      </w:r>
      <w:r>
        <w:rPr>
          <w:b/>
        </w:rPr>
        <w:t>.2.1</w:t>
      </w:r>
      <w:r>
        <w:rPr>
          <w:rFonts w:hint="eastAsia"/>
        </w:rPr>
        <w:t>材料性能</w:t>
      </w:r>
      <w:bookmarkEnd w:id="139"/>
      <w:bookmarkEnd w:id="140"/>
      <w:bookmarkEnd w:id="141"/>
    </w:p>
    <w:tbl>
      <w:tblPr>
        <w:tblW w:w="8086" w:type="dxa"/>
        <w:jc w:val="center"/>
        <w:tblLayout w:type="fixed"/>
        <w:tblLook w:val="04A0"/>
      </w:tblPr>
      <w:tblGrid>
        <w:gridCol w:w="883"/>
        <w:gridCol w:w="930"/>
        <w:gridCol w:w="6273"/>
      </w:tblGrid>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21"/>
              </w:rPr>
            </w:pPr>
            <w:r>
              <w:rPr>
                <w:noProof/>
                <w:szCs w:val="21"/>
              </w:rPr>
              <w:drawing>
                <wp:inline distT="0" distB="0" distL="114300" distR="114300">
                  <wp:extent cx="175260" cy="255905"/>
                  <wp:effectExtent l="0" t="0" r="15240" b="1206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0"/>
                          <a:stretch>
                            <a:fillRect/>
                          </a:stretch>
                        </pic:blipFill>
                        <pic:spPr>
                          <a:xfrm>
                            <a:off x="0" y="0"/>
                            <a:ext cx="175260" cy="255905"/>
                          </a:xfrm>
                          <a:prstGeom prst="rect">
                            <a:avLst/>
                          </a:prstGeom>
                          <a:noFill/>
                          <a:ln>
                            <a:noFill/>
                          </a:ln>
                        </pic:spPr>
                      </pic:pic>
                    </a:graphicData>
                  </a:graphic>
                </wp:inline>
              </w:drawing>
            </w:r>
          </w:p>
        </w:tc>
        <w:tc>
          <w:tcPr>
            <w:tcW w:w="930" w:type="dxa"/>
            <w:vAlign w:val="center"/>
          </w:tcPr>
          <w:p w:rsidR="00537FD4" w:rsidRDefault="00AE4C84">
            <w:pPr>
              <w:snapToGrid w:val="0"/>
              <w:spacing w:line="360" w:lineRule="auto"/>
              <w:ind w:leftChars="-57" w:left="-120" w:rightChars="-60" w:right="-126" w:firstLine="480"/>
              <w:jc w:val="center"/>
              <w:rPr>
                <w:szCs w:val="21"/>
              </w:rPr>
            </w:pPr>
            <w:r>
              <w:rPr>
                <w:szCs w:val="21"/>
              </w:rPr>
              <w:t>——</w:t>
            </w:r>
          </w:p>
        </w:tc>
        <w:tc>
          <w:tcPr>
            <w:tcW w:w="6273" w:type="dxa"/>
            <w:vAlign w:val="center"/>
          </w:tcPr>
          <w:p w:rsidR="00537FD4" w:rsidRDefault="00AE4C84">
            <w:pPr>
              <w:tabs>
                <w:tab w:val="left" w:pos="616"/>
              </w:tabs>
              <w:snapToGrid w:val="0"/>
              <w:spacing w:line="360" w:lineRule="auto"/>
              <w:ind w:leftChars="-45" w:left="-94" w:firstLine="480"/>
              <w:jc w:val="left"/>
              <w:rPr>
                <w:szCs w:val="21"/>
              </w:rPr>
            </w:pPr>
            <w:r>
              <w:rPr>
                <w:rFonts w:hint="eastAsia"/>
                <w:szCs w:val="21"/>
              </w:rPr>
              <w:t>混凝土轴心抗压强度设计值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left"/>
              <w:rPr>
                <w:szCs w:val="21"/>
              </w:rPr>
            </w:pPr>
            <w:r>
              <w:rPr>
                <w:noProof/>
                <w:position w:val="-14"/>
                <w:szCs w:val="21"/>
              </w:rPr>
              <w:drawing>
                <wp:inline distT="0" distB="0" distL="114300" distR="114300">
                  <wp:extent cx="175260" cy="255905"/>
                  <wp:effectExtent l="0" t="0" r="0" b="1270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1"/>
                          <a:stretch>
                            <a:fillRect/>
                          </a:stretch>
                        </pic:blipFill>
                        <pic:spPr>
                          <a:xfrm>
                            <a:off x="0" y="0"/>
                            <a:ext cx="175260" cy="255905"/>
                          </a:xfrm>
                          <a:prstGeom prst="rect">
                            <a:avLst/>
                          </a:prstGeom>
                          <a:noFill/>
                          <a:ln>
                            <a:noFill/>
                          </a:ln>
                        </pic:spPr>
                      </pic:pic>
                    </a:graphicData>
                  </a:graphic>
                </wp:inline>
              </w:drawing>
            </w:r>
            <w:r>
              <w:rPr>
                <w:rFonts w:hint="eastAsia"/>
                <w:szCs w:val="21"/>
              </w:rPr>
              <w:t>、</w:t>
            </w:r>
            <w:r>
              <w:rPr>
                <w:noProof/>
                <w:position w:val="-14"/>
                <w:szCs w:val="21"/>
              </w:rPr>
              <w:drawing>
                <wp:inline distT="0" distB="0" distL="114300" distR="114300">
                  <wp:extent cx="175260" cy="255905"/>
                  <wp:effectExtent l="0" t="0" r="15240" b="1206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2"/>
                          <a:stretch>
                            <a:fillRect/>
                          </a:stretch>
                        </pic:blipFill>
                        <pic:spPr>
                          <a:xfrm>
                            <a:off x="0" y="0"/>
                            <a:ext cx="175260" cy="255905"/>
                          </a:xfrm>
                          <a:prstGeom prst="rect">
                            <a:avLst/>
                          </a:prstGeom>
                          <a:noFill/>
                          <a:ln>
                            <a:noFill/>
                          </a:ln>
                        </pic:spPr>
                      </pic:pic>
                    </a:graphicData>
                  </a:graphic>
                </wp:inline>
              </w:drawing>
            </w:r>
          </w:p>
        </w:tc>
        <w:tc>
          <w:tcPr>
            <w:tcW w:w="930" w:type="dxa"/>
            <w:vAlign w:val="center"/>
          </w:tcPr>
          <w:p w:rsidR="00537FD4" w:rsidRDefault="00AE4C84">
            <w:pPr>
              <w:snapToGrid w:val="0"/>
              <w:spacing w:line="360" w:lineRule="auto"/>
              <w:ind w:leftChars="-57" w:left="-120" w:rightChars="-60" w:right="-126" w:firstLine="480"/>
              <w:jc w:val="center"/>
              <w:rPr>
                <w:szCs w:val="21"/>
              </w:rPr>
            </w:pPr>
            <w:r>
              <w:rPr>
                <w:szCs w:val="21"/>
              </w:rPr>
              <w:t>——</w:t>
            </w:r>
          </w:p>
        </w:tc>
        <w:tc>
          <w:tcPr>
            <w:tcW w:w="6273" w:type="dxa"/>
            <w:vAlign w:val="center"/>
          </w:tcPr>
          <w:p w:rsidR="00537FD4" w:rsidRDefault="00AE4C84">
            <w:pPr>
              <w:tabs>
                <w:tab w:val="left" w:pos="616"/>
              </w:tabs>
              <w:snapToGrid w:val="0"/>
              <w:spacing w:line="360" w:lineRule="auto"/>
              <w:ind w:leftChars="-45" w:left="-94" w:firstLine="480"/>
              <w:jc w:val="left"/>
              <w:rPr>
                <w:szCs w:val="21"/>
              </w:rPr>
            </w:pPr>
            <w:r>
              <w:rPr>
                <w:rFonts w:hint="eastAsia"/>
                <w:szCs w:val="21"/>
              </w:rPr>
              <w:t>普通钢筋的抗拉、抗压强度设计值。</w:t>
            </w:r>
          </w:p>
        </w:tc>
      </w:tr>
    </w:tbl>
    <w:p w:rsidR="00537FD4" w:rsidRDefault="00AE4C84">
      <w:pPr>
        <w:pStyle w:val="a2"/>
        <w:numPr>
          <w:ilvl w:val="0"/>
          <w:numId w:val="0"/>
        </w:numPr>
        <w:spacing w:before="156" w:after="156"/>
        <w:ind w:firstLineChars="200" w:firstLine="422"/>
        <w:jc w:val="both"/>
      </w:pPr>
      <w:bookmarkStart w:id="142" w:name="_Toc40337345"/>
      <w:bookmarkStart w:id="143" w:name="_Toc40338226"/>
      <w:bookmarkStart w:id="144" w:name="_Toc40347749"/>
      <w:r>
        <w:rPr>
          <w:rFonts w:hint="eastAsia"/>
          <w:b/>
        </w:rPr>
        <w:t>2</w:t>
      </w:r>
      <w:r>
        <w:rPr>
          <w:b/>
        </w:rPr>
        <w:t>.2.2</w:t>
      </w:r>
      <w:r>
        <w:rPr>
          <w:rFonts w:hint="eastAsia"/>
        </w:rPr>
        <w:t>作用和作用效应</w:t>
      </w:r>
      <w:bookmarkEnd w:id="142"/>
      <w:bookmarkEnd w:id="143"/>
      <w:bookmarkEnd w:id="144"/>
    </w:p>
    <w:tbl>
      <w:tblPr>
        <w:tblW w:w="8472" w:type="dxa"/>
        <w:jc w:val="center"/>
        <w:tblLayout w:type="fixed"/>
        <w:tblLook w:val="04A0"/>
      </w:tblPr>
      <w:tblGrid>
        <w:gridCol w:w="883"/>
        <w:gridCol w:w="930"/>
        <w:gridCol w:w="6659"/>
      </w:tblGrid>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noProof/>
                <w:szCs w:val="16"/>
              </w:rPr>
              <w:drawing>
                <wp:inline distT="0" distB="0" distL="114300" distR="114300">
                  <wp:extent cx="175260" cy="175260"/>
                  <wp:effectExtent l="0" t="0" r="15240" b="1587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3"/>
                          <a:stretch>
                            <a:fillRect/>
                          </a:stretch>
                        </pic:blipFill>
                        <pic:spPr>
                          <a:xfrm>
                            <a:off x="0" y="0"/>
                            <a:ext cx="175260" cy="175260"/>
                          </a:xfrm>
                          <a:prstGeom prst="rect">
                            <a:avLst/>
                          </a:prstGeom>
                          <a:noFill/>
                          <a:ln>
                            <a:noFill/>
                          </a:ln>
                        </pic:spPr>
                      </pic:pic>
                    </a:graphicData>
                  </a:graphic>
                </wp:inline>
              </w:drawing>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轴向力设计值；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480"/>
              <w:jc w:val="right"/>
              <w:rPr>
                <w:szCs w:val="16"/>
              </w:rPr>
            </w:pPr>
            <w:r>
              <w:rPr>
                <w:noProof/>
                <w:position w:val="-6"/>
                <w:szCs w:val="16"/>
              </w:rPr>
              <w:drawing>
                <wp:inline distT="0" distB="0" distL="114300" distR="114300">
                  <wp:extent cx="139065" cy="175260"/>
                  <wp:effectExtent l="0" t="0" r="13335" b="1587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14"/>
                          <a:stretch>
                            <a:fillRect/>
                          </a:stretch>
                        </pic:blipFill>
                        <pic:spPr>
                          <a:xfrm>
                            <a:off x="0" y="0"/>
                            <a:ext cx="139065" cy="175260"/>
                          </a:xfrm>
                          <a:prstGeom prst="rect">
                            <a:avLst/>
                          </a:prstGeom>
                          <a:noFill/>
                          <a:ln>
                            <a:noFill/>
                          </a:ln>
                        </pic:spPr>
                      </pic:pic>
                    </a:graphicData>
                  </a:graphic>
                </wp:inline>
              </w:drawing>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荷载组合的校应设计值；</w:t>
            </w:r>
          </w:p>
          <w:p w:rsidR="00537FD4" w:rsidRDefault="00537FD4">
            <w:pPr>
              <w:snapToGrid w:val="0"/>
              <w:spacing w:line="360" w:lineRule="auto"/>
              <w:ind w:leftChars="-45" w:left="-94" w:firstLine="480"/>
              <w:rPr>
                <w:szCs w:val="16"/>
              </w:rPr>
            </w:pP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S</w:t>
            </w:r>
            <w:r>
              <w:rPr>
                <w:szCs w:val="16"/>
                <w:vertAlign w:val="subscript"/>
              </w:rPr>
              <w:t>Eh</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水平地震作用组合的效应设计值；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S</w:t>
            </w:r>
            <w:r>
              <w:rPr>
                <w:szCs w:val="16"/>
                <w:vertAlign w:val="subscript"/>
              </w:rPr>
              <w:t>Ev</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竖向地震作用组合的效应设计值；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S</w:t>
            </w:r>
            <w:r>
              <w:rPr>
                <w:szCs w:val="16"/>
                <w:vertAlign w:val="subscript"/>
              </w:rPr>
              <w:t>Ehk</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水平地震作用组合的效应标准值；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S</w:t>
            </w:r>
            <w:r>
              <w:rPr>
                <w:szCs w:val="16"/>
                <w:vertAlign w:val="subscript"/>
              </w:rPr>
              <w:t>Evk</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竖向地震作用组合的效应标准值；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S</w:t>
            </w:r>
            <w:r>
              <w:rPr>
                <w:szCs w:val="16"/>
                <w:vertAlign w:val="subscript"/>
              </w:rPr>
              <w:t>Gk</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永久荷载效应标准值；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S</w:t>
            </w:r>
            <w:r>
              <w:rPr>
                <w:szCs w:val="16"/>
                <w:vertAlign w:val="subscript"/>
              </w:rPr>
              <w:t>wk</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风荷载效应标准值；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V</w:t>
            </w:r>
            <w:r>
              <w:rPr>
                <w:szCs w:val="16"/>
                <w:vertAlign w:val="subscript"/>
              </w:rPr>
              <w:t>jd</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持久设计状况下接缝剪力设计值；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V</w:t>
            </w:r>
            <w:r>
              <w:rPr>
                <w:szCs w:val="16"/>
                <w:vertAlign w:val="subscript"/>
              </w:rPr>
              <w:t>jdE</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地震设计状况下接缝剪力设计值；</w:t>
            </w:r>
          </w:p>
        </w:tc>
      </w:tr>
      <w:tr w:rsidR="00537FD4">
        <w:trPr>
          <w:trHeight w:hRule="exact" w:val="489"/>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V</w:t>
            </w:r>
            <w:r>
              <w:rPr>
                <w:szCs w:val="16"/>
                <w:vertAlign w:val="subscript"/>
              </w:rPr>
              <w:t>mua</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183" w:left="384"/>
              <w:rPr>
                <w:szCs w:val="16"/>
              </w:rPr>
            </w:pPr>
            <w:r>
              <w:rPr>
                <w:rFonts w:hint="eastAsia"/>
                <w:szCs w:val="16"/>
              </w:rPr>
              <w:t>被连接构件端部按实配钢筋面积计算的斜截面受剪承载力设计值；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V</w:t>
            </w:r>
            <w:r>
              <w:rPr>
                <w:szCs w:val="16"/>
                <w:vertAlign w:val="subscript"/>
              </w:rPr>
              <w:t>U</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持久设计状况下接缝受剪承载力设计值；</w:t>
            </w:r>
          </w:p>
        </w:tc>
      </w:tr>
      <w:tr w:rsidR="00537FD4">
        <w:trPr>
          <w:trHeight w:hRule="exact" w:val="500"/>
          <w:jc w:val="center"/>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V</w:t>
            </w:r>
            <w:r>
              <w:rPr>
                <w:szCs w:val="16"/>
                <w:vertAlign w:val="subscript"/>
              </w:rPr>
              <w:t>uE</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659" w:type="dxa"/>
            <w:vAlign w:val="center"/>
          </w:tcPr>
          <w:p w:rsidR="00537FD4" w:rsidRDefault="00AE4C84">
            <w:pPr>
              <w:snapToGrid w:val="0"/>
              <w:spacing w:line="360" w:lineRule="auto"/>
              <w:ind w:leftChars="-45" w:left="-94" w:firstLine="480"/>
              <w:rPr>
                <w:szCs w:val="16"/>
              </w:rPr>
            </w:pPr>
            <w:r>
              <w:rPr>
                <w:rFonts w:hint="eastAsia"/>
                <w:szCs w:val="16"/>
              </w:rPr>
              <w:t>地震设计状况下接缝受剪承载力设计值；</w:t>
            </w:r>
          </w:p>
        </w:tc>
      </w:tr>
    </w:tbl>
    <w:p w:rsidR="00537FD4" w:rsidRDefault="00AE4C84">
      <w:pPr>
        <w:pStyle w:val="a2"/>
        <w:numPr>
          <w:ilvl w:val="0"/>
          <w:numId w:val="0"/>
        </w:numPr>
        <w:spacing w:before="156" w:after="156"/>
        <w:ind w:firstLineChars="200" w:firstLine="422"/>
        <w:jc w:val="both"/>
      </w:pPr>
      <w:bookmarkStart w:id="145" w:name="_Toc40347750"/>
      <w:bookmarkStart w:id="146" w:name="_Toc40338227"/>
      <w:bookmarkStart w:id="147" w:name="_Toc40337346"/>
      <w:r>
        <w:rPr>
          <w:rFonts w:hint="eastAsia"/>
          <w:b/>
        </w:rPr>
        <w:t>2</w:t>
      </w:r>
      <w:r>
        <w:rPr>
          <w:b/>
        </w:rPr>
        <w:t>.2.3</w:t>
      </w:r>
      <w:r>
        <w:rPr>
          <w:rFonts w:hint="eastAsia"/>
        </w:rPr>
        <w:t>计算系数及其他</w:t>
      </w:r>
      <w:bookmarkEnd w:id="145"/>
      <w:bookmarkEnd w:id="146"/>
      <w:bookmarkEnd w:id="147"/>
    </w:p>
    <w:tbl>
      <w:tblPr>
        <w:tblpPr w:leftFromText="180" w:rightFromText="180" w:vertAnchor="text" w:tblpXSpec="center" w:tblpY="1"/>
        <w:tblOverlap w:val="never"/>
        <w:tblW w:w="8086" w:type="dxa"/>
        <w:tblLayout w:type="fixed"/>
        <w:tblLook w:val="04A0"/>
      </w:tblPr>
      <w:tblGrid>
        <w:gridCol w:w="883"/>
        <w:gridCol w:w="930"/>
        <w:gridCol w:w="6273"/>
      </w:tblGrid>
      <w:tr w:rsidR="00537FD4">
        <w:trPr>
          <w:trHeight w:hRule="exact" w:val="500"/>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γ</w:t>
            </w:r>
            <w:r>
              <w:rPr>
                <w:szCs w:val="16"/>
                <w:vertAlign w:val="subscript"/>
              </w:rPr>
              <w:t>RE</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273" w:type="dxa"/>
            <w:vAlign w:val="center"/>
          </w:tcPr>
          <w:p w:rsidR="00537FD4" w:rsidRDefault="00AE4C84">
            <w:pPr>
              <w:snapToGrid w:val="0"/>
              <w:spacing w:line="360" w:lineRule="auto"/>
              <w:ind w:leftChars="-45" w:left="-94" w:firstLine="480"/>
              <w:rPr>
                <w:szCs w:val="16"/>
              </w:rPr>
            </w:pPr>
            <w:r>
              <w:rPr>
                <w:rFonts w:hint="eastAsia"/>
                <w:szCs w:val="16"/>
              </w:rPr>
              <w:t>承载力抗震调整系数；</w:t>
            </w:r>
          </w:p>
          <w:p w:rsidR="00537FD4" w:rsidRDefault="00537FD4">
            <w:pPr>
              <w:snapToGrid w:val="0"/>
              <w:spacing w:line="360" w:lineRule="auto"/>
              <w:ind w:leftChars="-45" w:left="-94" w:firstLine="480"/>
              <w:rPr>
                <w:szCs w:val="16"/>
              </w:rPr>
            </w:pPr>
          </w:p>
        </w:tc>
      </w:tr>
      <w:tr w:rsidR="00537FD4">
        <w:trPr>
          <w:trHeight w:hRule="exact" w:val="500"/>
        </w:trPr>
        <w:tc>
          <w:tcPr>
            <w:tcW w:w="883" w:type="dxa"/>
            <w:vAlign w:val="center"/>
          </w:tcPr>
          <w:p w:rsidR="00537FD4" w:rsidRDefault="00AE4C84">
            <w:pPr>
              <w:snapToGrid w:val="0"/>
              <w:spacing w:line="360" w:lineRule="auto"/>
              <w:ind w:leftChars="-53" w:left="-111" w:rightChars="-51" w:right="-107" w:firstLineChars="11" w:firstLine="23"/>
              <w:jc w:val="right"/>
              <w:rPr>
                <w:szCs w:val="16"/>
              </w:rPr>
            </w:pPr>
            <w:r>
              <w:rPr>
                <w:szCs w:val="16"/>
              </w:rPr>
              <w:t>η</w:t>
            </w:r>
            <w:r>
              <w:rPr>
                <w:szCs w:val="16"/>
                <w:vertAlign w:val="subscript"/>
              </w:rPr>
              <w:t>j</w:t>
            </w:r>
          </w:p>
        </w:tc>
        <w:tc>
          <w:tcPr>
            <w:tcW w:w="930" w:type="dxa"/>
            <w:vAlign w:val="center"/>
          </w:tcPr>
          <w:p w:rsidR="00537FD4" w:rsidRDefault="00AE4C84">
            <w:pPr>
              <w:snapToGrid w:val="0"/>
              <w:spacing w:line="360" w:lineRule="auto"/>
              <w:ind w:leftChars="-57" w:left="-120" w:rightChars="-60" w:right="-126" w:firstLine="480"/>
              <w:jc w:val="center"/>
              <w:rPr>
                <w:szCs w:val="16"/>
              </w:rPr>
            </w:pPr>
            <w:r>
              <w:rPr>
                <w:szCs w:val="16"/>
              </w:rPr>
              <w:t>——</w:t>
            </w:r>
          </w:p>
        </w:tc>
        <w:tc>
          <w:tcPr>
            <w:tcW w:w="6273" w:type="dxa"/>
            <w:vAlign w:val="center"/>
          </w:tcPr>
          <w:p w:rsidR="00537FD4" w:rsidRDefault="00AE4C84">
            <w:pPr>
              <w:snapToGrid w:val="0"/>
              <w:spacing w:line="360" w:lineRule="auto"/>
              <w:ind w:leftChars="-45" w:left="-94" w:firstLine="480"/>
              <w:rPr>
                <w:szCs w:val="16"/>
              </w:rPr>
            </w:pPr>
            <w:r>
              <w:rPr>
                <w:rFonts w:hint="eastAsia"/>
                <w:szCs w:val="16"/>
              </w:rPr>
              <w:t>接缝受剪承载力增大系数；</w:t>
            </w:r>
          </w:p>
          <w:p w:rsidR="00537FD4" w:rsidRDefault="00537FD4">
            <w:pPr>
              <w:snapToGrid w:val="0"/>
              <w:spacing w:line="360" w:lineRule="auto"/>
              <w:ind w:leftChars="-45" w:left="-94" w:firstLine="480"/>
              <w:rPr>
                <w:szCs w:val="16"/>
              </w:rPr>
            </w:pPr>
          </w:p>
        </w:tc>
      </w:tr>
    </w:tbl>
    <w:p w:rsidR="00537FD4" w:rsidRDefault="00537FD4">
      <w:pPr>
        <w:pStyle w:val="affa"/>
        <w:ind w:firstLineChars="0" w:firstLine="0"/>
      </w:pPr>
    </w:p>
    <w:p w:rsidR="00537FD4" w:rsidRDefault="00537FD4">
      <w:pPr>
        <w:pStyle w:val="a1"/>
        <w:numPr>
          <w:ilvl w:val="0"/>
          <w:numId w:val="0"/>
        </w:numPr>
        <w:spacing w:before="312" w:after="312"/>
      </w:pPr>
    </w:p>
    <w:p w:rsidR="00537FD4" w:rsidRDefault="00537FD4">
      <w:pPr>
        <w:pStyle w:val="affa"/>
      </w:pPr>
    </w:p>
    <w:p w:rsidR="00537FD4" w:rsidRDefault="00AE4C84">
      <w:pPr>
        <w:pStyle w:val="a1"/>
        <w:spacing w:before="312" w:after="312"/>
        <w:jc w:val="center"/>
        <w:rPr>
          <w:sz w:val="24"/>
        </w:rPr>
      </w:pPr>
      <w:bookmarkStart w:id="148" w:name="_Toc46491427"/>
      <w:bookmarkStart w:id="149" w:name="_Toc28372"/>
      <w:bookmarkStart w:id="150" w:name="_Toc40347751"/>
      <w:bookmarkStart w:id="151" w:name="_Toc16372"/>
      <w:r>
        <w:rPr>
          <w:rFonts w:hint="eastAsia"/>
          <w:sz w:val="24"/>
        </w:rPr>
        <w:t>基本规定</w:t>
      </w:r>
      <w:bookmarkEnd w:id="148"/>
      <w:bookmarkEnd w:id="149"/>
      <w:bookmarkEnd w:id="150"/>
      <w:bookmarkEnd w:id="151"/>
    </w:p>
    <w:p w:rsidR="00537FD4" w:rsidRDefault="00AE4C84">
      <w:pPr>
        <w:pStyle w:val="a2"/>
        <w:spacing w:beforeLines="0" w:afterLines="0"/>
        <w:jc w:val="left"/>
        <w:rPr>
          <w:rFonts w:ascii="宋体" w:eastAsia="宋体" w:hAnsi="宋体"/>
        </w:rPr>
      </w:pPr>
      <w:bookmarkStart w:id="152" w:name="_Toc14640"/>
      <w:bookmarkStart w:id="153" w:name="_Toc1323"/>
      <w:bookmarkStart w:id="154" w:name="_Toc54164047"/>
      <w:r>
        <w:rPr>
          <w:rFonts w:ascii="宋体" w:eastAsia="宋体" w:hAnsi="宋体" w:hint="eastAsia"/>
        </w:rPr>
        <w:t>通过对模块化装配整体式钢筋混凝土剪力墙结构体系的标准化设计（装配率、结构层数等）、工厂化生产、装配化施工及验收进行技术策划。</w:t>
      </w:r>
      <w:bookmarkEnd w:id="152"/>
      <w:bookmarkEnd w:id="153"/>
      <w:bookmarkEnd w:id="154"/>
    </w:p>
    <w:p w:rsidR="00537FD4" w:rsidRDefault="00AE4C84">
      <w:pPr>
        <w:pStyle w:val="a2"/>
        <w:spacing w:beforeLines="0" w:afterLines="0"/>
        <w:jc w:val="left"/>
        <w:rPr>
          <w:rFonts w:ascii="宋体" w:eastAsia="宋体" w:hAnsi="宋体"/>
        </w:rPr>
      </w:pPr>
      <w:bookmarkStart w:id="155" w:name="_Toc15566"/>
      <w:bookmarkStart w:id="156" w:name="_Toc46491430"/>
      <w:bookmarkStart w:id="157" w:name="_Toc19642"/>
      <w:bookmarkStart w:id="158" w:name="_Toc46491246"/>
      <w:bookmarkStart w:id="159" w:name="_Toc40338231"/>
      <w:bookmarkStart w:id="160" w:name="_Toc47432484"/>
      <w:bookmarkStart w:id="161" w:name="_Toc40347754"/>
      <w:bookmarkStart w:id="162" w:name="_Toc49957200"/>
      <w:bookmarkStart w:id="163" w:name="_Toc47506842"/>
      <w:bookmarkStart w:id="164" w:name="_Toc49265327"/>
      <w:bookmarkStart w:id="165" w:name="_Toc54164048"/>
      <w:bookmarkStart w:id="166" w:name="_Toc40337350"/>
      <w:r>
        <w:rPr>
          <w:rFonts w:ascii="宋体" w:eastAsia="宋体" w:hAnsi="宋体" w:hint="eastAsia"/>
        </w:rPr>
        <w:lastRenderedPageBreak/>
        <w:t>模块化装配整体式钢筋混凝土剪力墙结构体系房屋在装修时，不可随意改变结构形式。</w:t>
      </w:r>
      <w:bookmarkEnd w:id="155"/>
      <w:bookmarkEnd w:id="156"/>
      <w:bookmarkEnd w:id="157"/>
      <w:bookmarkEnd w:id="158"/>
      <w:bookmarkEnd w:id="159"/>
      <w:bookmarkEnd w:id="160"/>
      <w:bookmarkEnd w:id="161"/>
      <w:bookmarkEnd w:id="162"/>
      <w:bookmarkEnd w:id="163"/>
      <w:bookmarkEnd w:id="164"/>
      <w:bookmarkEnd w:id="165"/>
      <w:bookmarkEnd w:id="166"/>
    </w:p>
    <w:p w:rsidR="00537FD4" w:rsidRDefault="00AE4C84">
      <w:pPr>
        <w:pStyle w:val="a2"/>
        <w:spacing w:beforeLines="0" w:afterLines="0"/>
        <w:jc w:val="left"/>
        <w:rPr>
          <w:rFonts w:ascii="宋体" w:eastAsia="宋体" w:hAnsi="宋体"/>
        </w:rPr>
      </w:pPr>
      <w:bookmarkStart w:id="167" w:name="_Toc49265328"/>
      <w:bookmarkStart w:id="168" w:name="_Toc47506843"/>
      <w:bookmarkStart w:id="169" w:name="_Toc40347755"/>
      <w:bookmarkStart w:id="170" w:name="_Toc1825"/>
      <w:bookmarkStart w:id="171" w:name="_Toc40337351"/>
      <w:bookmarkStart w:id="172" w:name="_Toc54164049"/>
      <w:bookmarkStart w:id="173" w:name="_Toc27920"/>
      <w:bookmarkStart w:id="174" w:name="_Toc49957201"/>
      <w:bookmarkStart w:id="175" w:name="_Toc46491247"/>
      <w:bookmarkStart w:id="176" w:name="_Toc40338232"/>
      <w:bookmarkStart w:id="177" w:name="_Toc47432485"/>
      <w:bookmarkStart w:id="178" w:name="_Toc46491431"/>
      <w:r>
        <w:rPr>
          <w:rFonts w:ascii="宋体" w:eastAsia="宋体" w:hAnsi="宋体" w:hint="eastAsia"/>
        </w:rPr>
        <w:t>内装修、设备管线设计应按</w:t>
      </w:r>
      <w:r>
        <w:rPr>
          <w:rFonts w:ascii="宋体" w:eastAsia="宋体" w:hAnsi="宋体"/>
        </w:rPr>
        <w:t>GB/T 51231</w:t>
      </w:r>
      <w:r>
        <w:rPr>
          <w:rFonts w:ascii="宋体" w:eastAsia="宋体" w:hAnsi="宋体" w:hint="eastAsia"/>
        </w:rPr>
        <w:t>的有关规定执行。</w:t>
      </w:r>
      <w:bookmarkEnd w:id="167"/>
      <w:bookmarkEnd w:id="168"/>
      <w:bookmarkEnd w:id="169"/>
      <w:bookmarkEnd w:id="170"/>
      <w:bookmarkEnd w:id="171"/>
      <w:bookmarkEnd w:id="172"/>
      <w:bookmarkEnd w:id="173"/>
      <w:bookmarkEnd w:id="174"/>
      <w:bookmarkEnd w:id="175"/>
      <w:bookmarkEnd w:id="176"/>
      <w:bookmarkEnd w:id="177"/>
      <w:bookmarkEnd w:id="178"/>
    </w:p>
    <w:p w:rsidR="00537FD4" w:rsidRDefault="00AE4C84">
      <w:pPr>
        <w:pStyle w:val="a2"/>
        <w:spacing w:beforeLines="0" w:afterLines="0"/>
        <w:jc w:val="left"/>
        <w:rPr>
          <w:rFonts w:ascii="宋体" w:eastAsia="宋体" w:hAnsi="宋体"/>
        </w:rPr>
      </w:pPr>
      <w:bookmarkStart w:id="179" w:name="_Toc54164050"/>
      <w:bookmarkStart w:id="180" w:name="_Toc40338233"/>
      <w:bookmarkStart w:id="181" w:name="_Toc12576"/>
      <w:bookmarkStart w:id="182" w:name="_Toc49957202"/>
      <w:bookmarkStart w:id="183" w:name="_Toc47506844"/>
      <w:bookmarkStart w:id="184" w:name="_Toc46491248"/>
      <w:bookmarkStart w:id="185" w:name="_Toc46491432"/>
      <w:bookmarkStart w:id="186" w:name="_Toc40337352"/>
      <w:bookmarkStart w:id="187" w:name="_Toc49265329"/>
      <w:bookmarkStart w:id="188" w:name="_Toc47432486"/>
      <w:bookmarkStart w:id="189" w:name="_Toc40347756"/>
      <w:bookmarkStart w:id="190" w:name="_Toc28898"/>
      <w:r>
        <w:rPr>
          <w:rFonts w:ascii="宋体" w:eastAsia="宋体" w:hAnsi="宋体" w:hint="eastAsia"/>
        </w:rPr>
        <w:t>模块化装配整体式混凝土剪力墙结构体系宜采用BIM技术，将设计方案、制造需求、安装需求集成在BIM模型中，在实际建造前统筹考虑设计、制造、安装的各种要求，把实际制造、安装过程中可能产生的问题提前解决。</w:t>
      </w:r>
      <w:bookmarkEnd w:id="179"/>
      <w:bookmarkEnd w:id="180"/>
      <w:bookmarkEnd w:id="181"/>
      <w:bookmarkEnd w:id="182"/>
      <w:bookmarkEnd w:id="183"/>
      <w:bookmarkEnd w:id="184"/>
      <w:bookmarkEnd w:id="185"/>
      <w:bookmarkEnd w:id="186"/>
      <w:bookmarkEnd w:id="187"/>
      <w:bookmarkEnd w:id="188"/>
      <w:bookmarkEnd w:id="189"/>
      <w:bookmarkEnd w:id="190"/>
    </w:p>
    <w:p w:rsidR="00537FD4" w:rsidRDefault="00AE4C84">
      <w:pPr>
        <w:pStyle w:val="a2"/>
        <w:spacing w:beforeLines="0" w:afterLines="0"/>
        <w:jc w:val="left"/>
        <w:rPr>
          <w:rFonts w:ascii="宋体" w:eastAsia="宋体" w:hAnsi="宋体"/>
        </w:rPr>
      </w:pPr>
      <w:bookmarkStart w:id="191" w:name="_Toc5096"/>
      <w:bookmarkStart w:id="192" w:name="_Toc49265330"/>
      <w:bookmarkStart w:id="193" w:name="_Toc49957203"/>
      <w:bookmarkStart w:id="194" w:name="_Toc40338234"/>
      <w:bookmarkStart w:id="195" w:name="_Toc17438"/>
      <w:bookmarkStart w:id="196" w:name="_Toc46491249"/>
      <w:bookmarkStart w:id="197" w:name="_Toc47506845"/>
      <w:bookmarkStart w:id="198" w:name="_Toc47432487"/>
      <w:bookmarkStart w:id="199" w:name="_Toc46491433"/>
      <w:bookmarkStart w:id="200" w:name="_Toc40347757"/>
      <w:bookmarkStart w:id="201" w:name="_Toc40337353"/>
      <w:bookmarkStart w:id="202" w:name="_Toc54164051"/>
      <w:r>
        <w:rPr>
          <w:rFonts w:ascii="宋体" w:eastAsia="宋体" w:hAnsi="宋体" w:hint="eastAsia"/>
        </w:rPr>
        <w:t>深化设计应按各专业施工图纸和生产、施工的预留预埋要求进行设计。</w:t>
      </w:r>
      <w:bookmarkEnd w:id="191"/>
      <w:bookmarkEnd w:id="192"/>
      <w:bookmarkEnd w:id="193"/>
      <w:bookmarkEnd w:id="194"/>
      <w:bookmarkEnd w:id="195"/>
      <w:bookmarkEnd w:id="196"/>
      <w:bookmarkEnd w:id="197"/>
      <w:bookmarkEnd w:id="198"/>
      <w:bookmarkEnd w:id="199"/>
      <w:bookmarkEnd w:id="200"/>
      <w:bookmarkEnd w:id="201"/>
      <w:bookmarkEnd w:id="202"/>
    </w:p>
    <w:p w:rsidR="00537FD4" w:rsidRDefault="00AE4C84">
      <w:pPr>
        <w:pStyle w:val="a1"/>
        <w:spacing w:before="312" w:after="312"/>
        <w:jc w:val="center"/>
      </w:pPr>
      <w:bookmarkStart w:id="203" w:name="_Toc6366"/>
      <w:bookmarkStart w:id="204" w:name="_Toc46491434"/>
      <w:bookmarkStart w:id="205" w:name="_Toc40347758"/>
      <w:bookmarkStart w:id="206" w:name="_Toc17425"/>
      <w:r>
        <w:rPr>
          <w:rFonts w:hint="eastAsia"/>
        </w:rPr>
        <w:t>材料</w:t>
      </w:r>
      <w:bookmarkEnd w:id="203"/>
      <w:bookmarkEnd w:id="204"/>
      <w:bookmarkEnd w:id="205"/>
      <w:bookmarkEnd w:id="206"/>
    </w:p>
    <w:p w:rsidR="00537FD4" w:rsidRDefault="00AE4C84">
      <w:pPr>
        <w:pStyle w:val="a2"/>
        <w:spacing w:before="156" w:after="156"/>
      </w:pPr>
      <w:bookmarkStart w:id="207" w:name="_Toc40347759"/>
      <w:bookmarkStart w:id="208" w:name="_Toc28535"/>
      <w:bookmarkStart w:id="209" w:name="_Toc46491435"/>
      <w:bookmarkStart w:id="210" w:name="_Toc14791"/>
      <w:bookmarkStart w:id="211" w:name="_Toc47432489"/>
      <w:r>
        <w:rPr>
          <w:rFonts w:hint="eastAsia"/>
        </w:rPr>
        <w:t>混凝土、钢筋和钢材</w:t>
      </w:r>
      <w:bookmarkEnd w:id="207"/>
      <w:bookmarkEnd w:id="208"/>
      <w:bookmarkEnd w:id="209"/>
      <w:bookmarkEnd w:id="210"/>
      <w:bookmarkEnd w:id="211"/>
    </w:p>
    <w:p w:rsidR="00537FD4" w:rsidRDefault="00AE4C84">
      <w:pPr>
        <w:pStyle w:val="a3"/>
        <w:spacing w:before="156" w:after="156"/>
        <w:rPr>
          <w:rFonts w:ascii="宋体" w:eastAsia="宋体" w:hAnsi="宋体"/>
        </w:rPr>
      </w:pPr>
      <w:r>
        <w:rPr>
          <w:rFonts w:ascii="宋体" w:eastAsia="宋体" w:hAnsi="宋体" w:hint="eastAsia"/>
        </w:rPr>
        <w:t>混凝土、钢筋和钢材的力学性能指标和耐久性要求等应符合GB50010和GB50017的规定。</w:t>
      </w:r>
    </w:p>
    <w:p w:rsidR="00537FD4" w:rsidRDefault="00AE4C84">
      <w:pPr>
        <w:pStyle w:val="a3"/>
        <w:spacing w:before="156" w:after="156"/>
        <w:rPr>
          <w:rFonts w:ascii="宋体" w:eastAsia="宋体" w:hAnsi="宋体"/>
        </w:rPr>
      </w:pPr>
      <w:r>
        <w:rPr>
          <w:rFonts w:ascii="宋体" w:eastAsia="宋体" w:hAnsi="宋体" w:hint="eastAsia"/>
        </w:rPr>
        <w:t>预制构件混凝土的强度等级应不低于C30，后浇部分应不低于构件混凝土强度等级，接缝处混凝土应高一个强度等级。</w:t>
      </w:r>
    </w:p>
    <w:p w:rsidR="00537FD4" w:rsidRDefault="00AE4C84">
      <w:pPr>
        <w:pStyle w:val="a3"/>
        <w:spacing w:before="156" w:after="156"/>
        <w:rPr>
          <w:rFonts w:ascii="宋体" w:eastAsia="宋体" w:hAnsi="宋体"/>
        </w:rPr>
      </w:pPr>
      <w:r>
        <w:rPr>
          <w:rFonts w:ascii="宋体" w:eastAsia="宋体" w:hAnsi="宋体" w:hint="eastAsia"/>
        </w:rPr>
        <w:t>钢筋的选用应符合GB50010的规定。受力钢筋宜采用HRB400或HRB500的热轧带肋钢筋，并应符合GB/T 1499.2的规定。非受力钢筋宜采用HPB300或HRB400的热轧钢筋。</w:t>
      </w:r>
    </w:p>
    <w:p w:rsidR="00537FD4" w:rsidRDefault="00AE4C84">
      <w:pPr>
        <w:pStyle w:val="a3"/>
        <w:spacing w:before="156" w:after="156"/>
        <w:rPr>
          <w:rFonts w:ascii="宋体" w:eastAsia="宋体" w:hAnsi="宋体"/>
        </w:rPr>
      </w:pPr>
      <w:r>
        <w:rPr>
          <w:rFonts w:ascii="宋体" w:eastAsia="宋体" w:hAnsi="宋体" w:hint="eastAsia"/>
        </w:rPr>
        <w:t>钢筋焊接网应符合现行行业标准JGJ114的规定。</w:t>
      </w:r>
    </w:p>
    <w:p w:rsidR="00537FD4" w:rsidRDefault="00AE4C84">
      <w:pPr>
        <w:pStyle w:val="a3"/>
        <w:spacing w:before="156" w:after="156"/>
        <w:rPr>
          <w:rFonts w:ascii="宋体" w:eastAsia="宋体" w:hAnsi="宋体"/>
        </w:rPr>
      </w:pPr>
      <w:r>
        <w:rPr>
          <w:rFonts w:ascii="宋体" w:eastAsia="宋体" w:hAnsi="宋体" w:hint="eastAsia"/>
        </w:rPr>
        <w:t>预制构件吊环应采用未经冷加工的HPB300钢筋或Q235B圆钢制作，并应符合GB50010的规定。吊装用内埋式螺母或吊杆的材料应符合设计要求。</w:t>
      </w:r>
    </w:p>
    <w:p w:rsidR="00537FD4" w:rsidRDefault="00AE4C84">
      <w:pPr>
        <w:pStyle w:val="a2"/>
        <w:spacing w:before="156" w:after="156"/>
      </w:pPr>
      <w:bookmarkStart w:id="212" w:name="_Toc27791"/>
      <w:bookmarkStart w:id="213" w:name="_Toc40347760"/>
      <w:bookmarkStart w:id="214" w:name="_Toc22278"/>
      <w:bookmarkStart w:id="215" w:name="_Toc47432490"/>
      <w:bookmarkStart w:id="216" w:name="_Toc46491436"/>
      <w:bookmarkStart w:id="217" w:name="_Hlk40191166"/>
      <w:r>
        <w:rPr>
          <w:rFonts w:hint="eastAsia"/>
        </w:rPr>
        <w:t>连接材料</w:t>
      </w:r>
      <w:bookmarkEnd w:id="212"/>
      <w:bookmarkEnd w:id="213"/>
      <w:bookmarkEnd w:id="214"/>
      <w:bookmarkEnd w:id="215"/>
      <w:bookmarkEnd w:id="216"/>
    </w:p>
    <w:p w:rsidR="00537FD4" w:rsidRDefault="00AE4C84">
      <w:pPr>
        <w:pStyle w:val="a3"/>
        <w:spacing w:before="156" w:after="156"/>
        <w:rPr>
          <w:rFonts w:ascii="宋体" w:eastAsia="宋体" w:hAnsi="宋体"/>
        </w:rPr>
      </w:pPr>
      <w:bookmarkStart w:id="218" w:name="_Hlk40190524"/>
      <w:r>
        <w:rPr>
          <w:rFonts w:ascii="宋体" w:eastAsia="宋体" w:hAnsi="宋体" w:hint="eastAsia"/>
        </w:rPr>
        <w:t>钢筋连接接头的性能要求应符合以下规定：</w:t>
      </w:r>
    </w:p>
    <w:bookmarkEnd w:id="217"/>
    <w:bookmarkEnd w:id="218"/>
    <w:p w:rsidR="00537FD4" w:rsidRDefault="00AE4C84">
      <w:pPr>
        <w:pStyle w:val="affa"/>
      </w:pPr>
      <w:r>
        <w:rPr>
          <w:rFonts w:hint="eastAsia"/>
        </w:rPr>
        <w:t>1 钢筋接头应满足强度和变形性能的要求；</w:t>
      </w:r>
    </w:p>
    <w:p w:rsidR="00537FD4" w:rsidRDefault="00AE4C84">
      <w:pPr>
        <w:pStyle w:val="affa"/>
      </w:pPr>
      <w:r>
        <w:rPr>
          <w:rFonts w:hint="eastAsia"/>
        </w:rPr>
        <w:t>2 钢筋接头的抗拉强度，不应小于被连接钢筋抗拉强度标准值的1.1倍，破坏时应断于接头外钢筋处；</w:t>
      </w:r>
    </w:p>
    <w:p w:rsidR="00537FD4" w:rsidRDefault="00AE4C84">
      <w:pPr>
        <w:pStyle w:val="affa"/>
      </w:pPr>
      <w:r>
        <w:rPr>
          <w:rFonts w:hint="eastAsia"/>
        </w:rPr>
        <w:t>3 钢筋接头的屈服强度，不应小于被连接钢筋屈服强度标准值的1.1倍；</w:t>
      </w:r>
    </w:p>
    <w:p w:rsidR="00537FD4" w:rsidRDefault="00AE4C84">
      <w:pPr>
        <w:pStyle w:val="affa"/>
      </w:pPr>
      <w:r>
        <w:rPr>
          <w:rFonts w:hint="eastAsia"/>
        </w:rPr>
        <w:t>4 钢筋接头应根据其等级和应用情况，对单向拉伸性能、高应力反复拉压、大变形反复拉压等各项性能确定相应的检验项目；</w:t>
      </w:r>
    </w:p>
    <w:p w:rsidR="00537FD4" w:rsidRDefault="00AE4C84">
      <w:pPr>
        <w:pStyle w:val="affa"/>
      </w:pPr>
      <w:r>
        <w:rPr>
          <w:rFonts w:hint="eastAsia"/>
        </w:rPr>
        <w:t>5 钢筋采用套筒灌浆连接时，其性能要求应满足JGJ355的相关规定；</w:t>
      </w:r>
    </w:p>
    <w:p w:rsidR="00537FD4" w:rsidRDefault="00AE4C84">
      <w:pPr>
        <w:pStyle w:val="affa"/>
      </w:pPr>
      <w:r>
        <w:rPr>
          <w:rFonts w:hint="eastAsia"/>
        </w:rPr>
        <w:t>6 钢筋采用套筒机械连接时，主筋接头应为I级，箍筋或水平分布筋的接头应不低于II级，有关接头性能要求应满足JGJ107的相关规定。</w:t>
      </w:r>
    </w:p>
    <w:p w:rsidR="00537FD4" w:rsidRDefault="00AE4C84">
      <w:pPr>
        <w:pStyle w:val="a3"/>
        <w:spacing w:before="156" w:after="156"/>
        <w:rPr>
          <w:rFonts w:ascii="宋体" w:eastAsia="宋体" w:hAnsi="宋体"/>
        </w:rPr>
      </w:pPr>
      <w:r>
        <w:rPr>
          <w:rFonts w:ascii="宋体" w:eastAsia="宋体" w:hAnsi="宋体" w:hint="eastAsia"/>
        </w:rPr>
        <w:t>锥形头套筒与单端冷轧套筒灌浆连接应符合下述要求：</w:t>
      </w:r>
    </w:p>
    <w:p w:rsidR="00537FD4" w:rsidRDefault="00AE4C84">
      <w:pPr>
        <w:pStyle w:val="affa"/>
      </w:pPr>
      <w:r>
        <w:rPr>
          <w:rFonts w:hint="eastAsia"/>
        </w:rPr>
        <w:t>1 套筒可采用无缝钢管，两头加工成锥形。套筒长度应满足墙体竖向纵筋锚固要求，内径宜不小于</w:t>
      </w:r>
      <w:r>
        <w:t>1d+12mm</w:t>
      </w:r>
      <w:r>
        <w:rPr>
          <w:rFonts w:hint="eastAsia"/>
        </w:rPr>
        <w:t>以上（</w:t>
      </w:r>
      <w:r>
        <w:t>d</w:t>
      </w:r>
      <w:r>
        <w:rPr>
          <w:rFonts w:hint="eastAsia"/>
        </w:rPr>
        <w:t>为纵筋直径，下同）并应满足灌浆密实无气泡；锥形头长度为</w:t>
      </w:r>
      <w:r>
        <w:t>1.5d</w:t>
      </w:r>
      <w:r>
        <w:rPr>
          <w:rFonts w:hint="eastAsia"/>
        </w:rPr>
        <w:t>，管口内径缩小，缩小后的锥形头应不影响灌浆及施工且满足施工安装要求。套筒应采用</w:t>
      </w:r>
      <w:r>
        <w:t>45</w:t>
      </w:r>
      <w:r>
        <w:rPr>
          <w:rFonts w:hint="eastAsia"/>
        </w:rPr>
        <w:t>号钢或</w:t>
      </w:r>
      <w:r>
        <w:t>Q355</w:t>
      </w:r>
      <w:r>
        <w:rPr>
          <w:rFonts w:hint="eastAsia"/>
        </w:rPr>
        <w:t>钢。</w:t>
      </w:r>
    </w:p>
    <w:p w:rsidR="00537FD4" w:rsidRDefault="00AE4C84">
      <w:pPr>
        <w:pStyle w:val="affa"/>
      </w:pPr>
      <w:r>
        <w:rPr>
          <w:rFonts w:hint="eastAsia"/>
        </w:rPr>
        <w:t>2 连接钢筋宜镦头处理，墩头后为锥形；当有可靠依据时，墩头尺寸可相应调整。墩头钢筋在套筒内的锚固长度应不小于</w:t>
      </w:r>
      <w:r>
        <w:t>10d</w:t>
      </w:r>
      <w:r>
        <w:rPr>
          <w:rFonts w:hint="eastAsia"/>
        </w:rPr>
        <w:t>。当钢筋锚固长度大于</w:t>
      </w:r>
      <w:r>
        <w:t>12d</w:t>
      </w:r>
      <w:r>
        <w:rPr>
          <w:rFonts w:hint="eastAsia"/>
        </w:rPr>
        <w:t>以上时钢筋可不镦头、套管不缩管，套筒下端与钢筋冷轧后预埋在墙板构件。（见图4.2.2）</w:t>
      </w:r>
    </w:p>
    <w:p w:rsidR="00537FD4" w:rsidRDefault="00AE4C84">
      <w:pPr>
        <w:pStyle w:val="affa"/>
      </w:pPr>
      <w:r>
        <w:rPr>
          <w:rFonts w:hint="eastAsia"/>
        </w:rPr>
        <w:t>3 锥形头套筒灌浆连接采用的灌浆料应符合现行行业标准</w:t>
      </w:r>
      <w:r>
        <w:t>JG/T 408</w:t>
      </w:r>
      <w:r>
        <w:rPr>
          <w:rFonts w:hint="eastAsia"/>
        </w:rPr>
        <w:t>的规定。锥形头套筒的规格详见表4.2.2。</w:t>
      </w:r>
    </w:p>
    <w:p w:rsidR="00537FD4" w:rsidRDefault="00AE4C84">
      <w:pPr>
        <w:pStyle w:val="affa"/>
      </w:pPr>
      <w:r>
        <w:rPr>
          <w:rFonts w:hint="eastAsia"/>
        </w:rPr>
        <w:t>4 连接钢筋直径大于</w:t>
      </w:r>
      <w:r>
        <w:t>20mm</w:t>
      </w:r>
      <w:r>
        <w:rPr>
          <w:rFonts w:hint="eastAsia"/>
        </w:rPr>
        <w:t>时应通过试验确定。</w:t>
      </w:r>
    </w:p>
    <w:p w:rsidR="00537FD4" w:rsidRDefault="00AE4C84">
      <w:pPr>
        <w:pStyle w:val="a1"/>
        <w:numPr>
          <w:ilvl w:val="0"/>
          <w:numId w:val="0"/>
        </w:numPr>
        <w:spacing w:before="312" w:after="312"/>
        <w:jc w:val="center"/>
        <w:rPr>
          <w:szCs w:val="24"/>
        </w:rPr>
      </w:pPr>
      <w:bookmarkStart w:id="219" w:name="_Toc13386"/>
      <w:bookmarkStart w:id="220" w:name="_Toc54164055"/>
      <w:bookmarkStart w:id="221" w:name="_Toc4436"/>
      <w:r>
        <w:rPr>
          <w:noProof/>
        </w:rPr>
        <w:lastRenderedPageBreak/>
        <w:drawing>
          <wp:inline distT="0" distB="0" distL="0" distR="0">
            <wp:extent cx="3070225" cy="22517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22116" cy="2289940"/>
                    </a:xfrm>
                    <a:prstGeom prst="rect">
                      <a:avLst/>
                    </a:prstGeom>
                    <a:noFill/>
                    <a:ln>
                      <a:noFill/>
                    </a:ln>
                  </pic:spPr>
                </pic:pic>
              </a:graphicData>
            </a:graphic>
          </wp:inline>
        </w:drawing>
      </w:r>
      <w:bookmarkEnd w:id="219"/>
      <w:bookmarkEnd w:id="220"/>
      <w:bookmarkEnd w:id="221"/>
    </w:p>
    <w:p w:rsidR="00537FD4" w:rsidRDefault="00AE4C84" w:rsidP="00F448F1">
      <w:pPr>
        <w:autoSpaceDE w:val="0"/>
        <w:autoSpaceDN w:val="0"/>
        <w:adjustRightInd w:val="0"/>
        <w:snapToGrid w:val="0"/>
        <w:spacing w:beforeLines="50" w:line="360" w:lineRule="auto"/>
        <w:jc w:val="center"/>
        <w:rPr>
          <w:rFonts w:ascii="宋体" w:hAnsi="宋体"/>
          <w:bCs/>
          <w:kern w:val="0"/>
          <w:sz w:val="18"/>
          <w:szCs w:val="18"/>
        </w:rPr>
      </w:pPr>
      <w:bookmarkStart w:id="222" w:name="_Toc46491254"/>
      <w:bookmarkStart w:id="223" w:name="_Toc40338239"/>
      <w:bookmarkStart w:id="224" w:name="_Toc40337358"/>
      <w:bookmarkStart w:id="225" w:name="_Toc46491438"/>
      <w:bookmarkStart w:id="226" w:name="_Toc40347762"/>
      <w:r>
        <w:rPr>
          <w:rFonts w:ascii="宋体" w:hAnsi="宋体"/>
          <w:bCs/>
          <w:kern w:val="0"/>
          <w:sz w:val="18"/>
          <w:szCs w:val="18"/>
        </w:rPr>
        <w:t>1-</w:t>
      </w:r>
      <w:r>
        <w:rPr>
          <w:rFonts w:ascii="宋体" w:hAnsi="宋体" w:hint="eastAsia"/>
          <w:bCs/>
          <w:kern w:val="0"/>
          <w:sz w:val="18"/>
          <w:szCs w:val="18"/>
        </w:rPr>
        <w:t>连接钢筋；</w:t>
      </w:r>
      <w:r>
        <w:rPr>
          <w:rFonts w:ascii="宋体" w:hAnsi="宋体"/>
          <w:bCs/>
          <w:kern w:val="0"/>
          <w:sz w:val="18"/>
          <w:szCs w:val="18"/>
        </w:rPr>
        <w:t>2-</w:t>
      </w:r>
      <w:r>
        <w:rPr>
          <w:rFonts w:ascii="宋体" w:hAnsi="宋体" w:hint="eastAsia"/>
          <w:bCs/>
          <w:kern w:val="0"/>
          <w:sz w:val="18"/>
          <w:szCs w:val="18"/>
        </w:rPr>
        <w:t>套筒；</w:t>
      </w:r>
      <w:r>
        <w:rPr>
          <w:rFonts w:ascii="宋体" w:hAnsi="宋体"/>
          <w:bCs/>
          <w:kern w:val="0"/>
          <w:sz w:val="18"/>
          <w:szCs w:val="18"/>
        </w:rPr>
        <w:t>3-</w:t>
      </w:r>
      <w:r>
        <w:rPr>
          <w:rFonts w:ascii="宋体" w:hAnsi="宋体" w:hint="eastAsia"/>
          <w:bCs/>
          <w:kern w:val="0"/>
          <w:sz w:val="18"/>
          <w:szCs w:val="18"/>
        </w:rPr>
        <w:t>自密实灌浆；</w:t>
      </w:r>
      <w:r>
        <w:rPr>
          <w:rFonts w:ascii="宋体" w:hAnsi="宋体"/>
          <w:bCs/>
          <w:kern w:val="0"/>
          <w:sz w:val="18"/>
          <w:szCs w:val="18"/>
        </w:rPr>
        <w:t>4-</w:t>
      </w:r>
      <w:r>
        <w:rPr>
          <w:rFonts w:ascii="宋体" w:hAnsi="宋体" w:hint="eastAsia"/>
          <w:bCs/>
          <w:kern w:val="0"/>
          <w:sz w:val="18"/>
          <w:szCs w:val="18"/>
        </w:rPr>
        <w:t>冷轧</w:t>
      </w:r>
      <w:bookmarkEnd w:id="222"/>
      <w:bookmarkEnd w:id="223"/>
      <w:bookmarkEnd w:id="224"/>
      <w:bookmarkEnd w:id="225"/>
      <w:bookmarkEnd w:id="226"/>
    </w:p>
    <w:p w:rsidR="00537FD4" w:rsidRDefault="00AE4C84" w:rsidP="00F448F1">
      <w:pPr>
        <w:autoSpaceDE w:val="0"/>
        <w:autoSpaceDN w:val="0"/>
        <w:adjustRightInd w:val="0"/>
        <w:snapToGrid w:val="0"/>
        <w:spacing w:beforeLines="50" w:line="360" w:lineRule="auto"/>
        <w:jc w:val="center"/>
        <w:rPr>
          <w:rFonts w:ascii="黑体" w:eastAsia="黑体" w:hAnsi="黑体"/>
          <w:bCs/>
          <w:kern w:val="0"/>
          <w:sz w:val="18"/>
          <w:szCs w:val="18"/>
        </w:rPr>
      </w:pPr>
      <w:bookmarkStart w:id="227" w:name="_Toc40337359"/>
      <w:bookmarkStart w:id="228" w:name="_Toc40338240"/>
      <w:bookmarkStart w:id="229" w:name="_Toc40347763"/>
      <w:bookmarkStart w:id="230" w:name="_Toc46491439"/>
      <w:bookmarkStart w:id="231" w:name="_Toc46491255"/>
      <w:r>
        <w:rPr>
          <w:rFonts w:ascii="黑体" w:eastAsia="黑体" w:hAnsi="黑体"/>
          <w:bCs/>
          <w:kern w:val="0"/>
          <w:sz w:val="18"/>
          <w:szCs w:val="18"/>
        </w:rPr>
        <w:t>(a)</w:t>
      </w:r>
      <w:r>
        <w:rPr>
          <w:rFonts w:ascii="黑体" w:eastAsia="黑体" w:hAnsi="黑体" w:hint="eastAsia"/>
          <w:bCs/>
          <w:kern w:val="0"/>
          <w:sz w:val="18"/>
          <w:szCs w:val="18"/>
        </w:rPr>
        <w:t xml:space="preserve">锥形套筒（墩头）灌浆连接 </w:t>
      </w:r>
      <w:r>
        <w:rPr>
          <w:rFonts w:ascii="黑体" w:eastAsia="黑体" w:hAnsi="黑体"/>
          <w:bCs/>
          <w:kern w:val="0"/>
          <w:sz w:val="18"/>
          <w:szCs w:val="18"/>
        </w:rPr>
        <w:t xml:space="preserve">    (b)</w:t>
      </w:r>
      <w:r>
        <w:rPr>
          <w:rFonts w:ascii="黑体" w:eastAsia="黑体" w:hAnsi="黑体" w:hint="eastAsia"/>
          <w:bCs/>
          <w:kern w:val="0"/>
          <w:sz w:val="18"/>
          <w:szCs w:val="18"/>
        </w:rPr>
        <w:t>单端冷轧套筒灌浆连接</w:t>
      </w:r>
      <w:bookmarkStart w:id="232" w:name="_Toc40347764"/>
      <w:bookmarkStart w:id="233" w:name="_Toc40338241"/>
      <w:bookmarkStart w:id="234" w:name="_Toc40337360"/>
      <w:bookmarkEnd w:id="227"/>
      <w:bookmarkEnd w:id="228"/>
      <w:bookmarkEnd w:id="229"/>
      <w:bookmarkEnd w:id="230"/>
      <w:bookmarkEnd w:id="231"/>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bookmarkStart w:id="235" w:name="_Toc46491256"/>
      <w:bookmarkStart w:id="236" w:name="_Toc46491440"/>
      <w:r>
        <w:rPr>
          <w:rFonts w:ascii="黑体" w:eastAsia="黑体" w:hAnsi="黑体" w:hint="eastAsia"/>
          <w:bCs/>
          <w:kern w:val="0"/>
          <w:szCs w:val="21"/>
        </w:rPr>
        <w:t>图4.2.2套筒灌浆连接的构造</w:t>
      </w:r>
      <w:bookmarkEnd w:id="232"/>
      <w:bookmarkEnd w:id="233"/>
      <w:bookmarkEnd w:id="234"/>
      <w:bookmarkEnd w:id="235"/>
      <w:bookmarkEnd w:id="236"/>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bookmarkStart w:id="237" w:name="_Toc40337361"/>
      <w:bookmarkStart w:id="238" w:name="_Toc40338242"/>
      <w:bookmarkStart w:id="239" w:name="_Toc46491257"/>
      <w:bookmarkStart w:id="240" w:name="_Toc40347765"/>
      <w:bookmarkStart w:id="241" w:name="_Toc46491441"/>
      <w:r>
        <w:rPr>
          <w:rFonts w:ascii="黑体" w:eastAsia="黑体" w:hAnsi="黑体" w:hint="eastAsia"/>
          <w:bCs/>
          <w:kern w:val="0"/>
          <w:szCs w:val="21"/>
        </w:rPr>
        <w:t>表4.2.2锥形头套筒与钢筋的配套规格</w:t>
      </w:r>
      <w:bookmarkEnd w:id="237"/>
      <w:bookmarkEnd w:id="238"/>
      <w:bookmarkEnd w:id="239"/>
      <w:bookmarkEnd w:id="240"/>
      <w:bookmarkEnd w:id="241"/>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796"/>
        <w:gridCol w:w="1589"/>
        <w:gridCol w:w="1755"/>
        <w:gridCol w:w="1755"/>
        <w:gridCol w:w="1755"/>
      </w:tblGrid>
      <w:tr w:rsidR="00537FD4">
        <w:trPr>
          <w:trHeight w:val="284"/>
          <w:jc w:val="center"/>
        </w:trPr>
        <w:tc>
          <w:tcPr>
            <w:tcW w:w="1586" w:type="dxa"/>
            <w:gridSpan w:val="2"/>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连接钢筋</w:t>
            </w:r>
          </w:p>
        </w:tc>
        <w:tc>
          <w:tcPr>
            <w:tcW w:w="1589" w:type="dxa"/>
            <w:vMerge w:val="restart"/>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锥形头套筒规格</w:t>
            </w:r>
          </w:p>
        </w:tc>
        <w:tc>
          <w:tcPr>
            <w:tcW w:w="1755" w:type="dxa"/>
            <w:vMerge w:val="restart"/>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钢筋屈服强度（KN）</w:t>
            </w:r>
          </w:p>
        </w:tc>
        <w:tc>
          <w:tcPr>
            <w:tcW w:w="1755" w:type="dxa"/>
            <w:vMerge w:val="restart"/>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套筒抗拉设计强度（KN）</w:t>
            </w:r>
          </w:p>
        </w:tc>
        <w:tc>
          <w:tcPr>
            <w:tcW w:w="1755" w:type="dxa"/>
            <w:vMerge w:val="restart"/>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强度比</w:t>
            </w:r>
          </w:p>
        </w:tc>
      </w:tr>
      <w:tr w:rsidR="00537FD4">
        <w:trPr>
          <w:trHeight w:val="284"/>
          <w:jc w:val="center"/>
        </w:trPr>
        <w:tc>
          <w:tcPr>
            <w:tcW w:w="790"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牌号</w:t>
            </w: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直径（mm）</w:t>
            </w:r>
          </w:p>
        </w:tc>
        <w:tc>
          <w:tcPr>
            <w:tcW w:w="1589"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1755"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1755"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1755"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r>
      <w:tr w:rsidR="00537FD4">
        <w:trPr>
          <w:trHeight w:val="284"/>
          <w:jc w:val="center"/>
        </w:trPr>
        <w:tc>
          <w:tcPr>
            <w:tcW w:w="790" w:type="dxa"/>
            <w:vMerge w:val="restart"/>
            <w:noWrap/>
            <w:vAlign w:val="center"/>
          </w:tcPr>
          <w:p w:rsidR="00537FD4" w:rsidRDefault="00AE4C84">
            <w:pPr>
              <w:pStyle w:val="13"/>
              <w:snapToGrid w:val="0"/>
              <w:ind w:firstLineChars="0" w:firstLine="0"/>
              <w:jc w:val="center"/>
              <w:rPr>
                <w:rFonts w:ascii="宋体"/>
                <w:bCs/>
                <w:sz w:val="18"/>
                <w:szCs w:val="18"/>
              </w:rPr>
            </w:pPr>
            <w:r>
              <w:rPr>
                <w:rFonts w:ascii="宋体" w:hAnsi="宋体"/>
                <w:bCs/>
                <w:sz w:val="18"/>
                <w:szCs w:val="18"/>
              </w:rPr>
              <w:t>HRB400</w:t>
            </w: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8</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22x2.0-L200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20.096</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38.936</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1.9</w:t>
            </w:r>
          </w:p>
        </w:tc>
      </w:tr>
      <w:tr w:rsidR="00537FD4">
        <w:trPr>
          <w:trHeight w:val="284"/>
          <w:jc w:val="center"/>
        </w:trPr>
        <w:tc>
          <w:tcPr>
            <w:tcW w:w="790" w:type="dxa"/>
            <w:vMerge/>
            <w:noWrap/>
            <w:vAlign w:val="center"/>
          </w:tcPr>
          <w:p w:rsidR="00537FD4" w:rsidRDefault="00537FD4">
            <w:pPr>
              <w:pStyle w:val="13"/>
              <w:snapToGrid w:val="0"/>
              <w:ind w:firstLine="360"/>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10</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26x2.5-L250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31.400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46.723</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1.48</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12</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w:t>
            </w:r>
            <w:r>
              <w:rPr>
                <w:rFonts w:ascii="宋体" w:hAnsi="宋体" w:hint="eastAsia"/>
                <w:bCs/>
                <w:sz w:val="18"/>
                <w:szCs w:val="18"/>
              </w:rPr>
              <w:t>0</w:t>
            </w:r>
            <w:r>
              <w:rPr>
                <w:rFonts w:ascii="宋体" w:hAnsi="宋体"/>
                <w:bCs/>
                <w:sz w:val="18"/>
                <w:szCs w:val="18"/>
              </w:rPr>
              <w:t>x</w:t>
            </w:r>
            <w:r>
              <w:rPr>
                <w:rFonts w:ascii="宋体" w:hAnsi="宋体" w:hint="eastAsia"/>
                <w:bCs/>
                <w:sz w:val="18"/>
                <w:szCs w:val="18"/>
              </w:rPr>
              <w:t>3.0</w:t>
            </w:r>
            <w:r>
              <w:rPr>
                <w:rFonts w:ascii="宋体" w:hAnsi="宋体"/>
                <w:bCs/>
                <w:sz w:val="18"/>
                <w:szCs w:val="18"/>
              </w:rPr>
              <w:t>-L280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45.216</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78.845</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1.74</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14</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32x3.0-L320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61.544</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84.685</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1.37</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16</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w:t>
            </w:r>
            <w:r>
              <w:rPr>
                <w:rFonts w:ascii="宋体" w:hAnsi="宋体" w:hint="eastAsia"/>
                <w:bCs/>
                <w:sz w:val="18"/>
                <w:szCs w:val="18"/>
              </w:rPr>
              <w:t>6</w:t>
            </w:r>
            <w:r>
              <w:rPr>
                <w:rFonts w:ascii="宋体" w:hAnsi="宋体"/>
                <w:bCs/>
                <w:sz w:val="18"/>
                <w:szCs w:val="18"/>
              </w:rPr>
              <w:t>x3.5-L360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80.394</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110.714</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1.37</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18</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38x</w:t>
            </w:r>
            <w:r>
              <w:rPr>
                <w:rFonts w:ascii="宋体" w:hAnsi="宋体" w:hint="eastAsia"/>
                <w:bCs/>
                <w:sz w:val="18"/>
                <w:szCs w:val="18"/>
              </w:rPr>
              <w:t>4.0</w:t>
            </w:r>
            <w:r>
              <w:rPr>
                <w:rFonts w:ascii="宋体" w:hAnsi="宋体"/>
                <w:bCs/>
                <w:sz w:val="18"/>
                <w:szCs w:val="18"/>
              </w:rPr>
              <w:t>-L4</w:t>
            </w:r>
            <w:r>
              <w:rPr>
                <w:rFonts w:ascii="宋体" w:hAnsi="宋体" w:hint="eastAsia"/>
                <w:bCs/>
                <w:sz w:val="18"/>
                <w:szCs w:val="18"/>
              </w:rPr>
              <w:t>1</w:t>
            </w:r>
            <w:r>
              <w:rPr>
                <w:rFonts w:ascii="宋体" w:hAnsi="宋体"/>
                <w:bCs/>
                <w:sz w:val="18"/>
                <w:szCs w:val="18"/>
              </w:rPr>
              <w:t>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101.736</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132.382</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20</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42x4</w:t>
            </w:r>
            <w:r>
              <w:rPr>
                <w:rFonts w:ascii="宋体" w:hAnsi="宋体" w:hint="eastAsia"/>
                <w:bCs/>
                <w:sz w:val="18"/>
                <w:szCs w:val="18"/>
              </w:rPr>
              <w:t>.5</w:t>
            </w:r>
            <w:r>
              <w:rPr>
                <w:rFonts w:ascii="宋体" w:hAnsi="宋体"/>
                <w:bCs/>
                <w:sz w:val="18"/>
                <w:szCs w:val="18"/>
              </w:rPr>
              <w:t>-L450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125.600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164.261</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22</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45x5.0-L500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151.926</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194.680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1.28</w:t>
            </w:r>
          </w:p>
        </w:tc>
      </w:tr>
      <w:tr w:rsidR="00537FD4">
        <w:trPr>
          <w:trHeight w:val="284"/>
          <w:jc w:val="center"/>
        </w:trPr>
        <w:tc>
          <w:tcPr>
            <w:tcW w:w="790" w:type="dxa"/>
            <w:vMerge w:val="restart"/>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HRB500</w:t>
            </w: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8</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22x2.0-L200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25.120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38.936</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1.55</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10</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26x3.0-L250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39.250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57.187</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1.45</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12</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30x2.5-L280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56.520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78.845</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1.39</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14</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34x3.5-L320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76.930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103.910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1.35</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16</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38x4.0-L360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100.480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132.382</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1.31</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18</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40x5.0-L400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127.170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170.345</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1.34</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20</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45x5.5-L450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157</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235.35</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1.50</w:t>
            </w:r>
          </w:p>
        </w:tc>
      </w:tr>
      <w:tr w:rsidR="00537FD4">
        <w:trPr>
          <w:trHeight w:val="284"/>
          <w:jc w:val="center"/>
        </w:trPr>
        <w:tc>
          <w:tcPr>
            <w:tcW w:w="790" w:type="dxa"/>
            <w:vMerge/>
            <w:noWrap/>
            <w:vAlign w:val="center"/>
          </w:tcPr>
          <w:p w:rsidR="00537FD4" w:rsidRDefault="00537FD4">
            <w:pPr>
              <w:pStyle w:val="13"/>
              <w:snapToGrid w:val="0"/>
              <w:spacing w:line="240" w:lineRule="auto"/>
              <w:ind w:firstLineChars="0" w:firstLine="0"/>
              <w:jc w:val="center"/>
              <w:rPr>
                <w:rFonts w:ascii="宋体"/>
                <w:bCs/>
                <w:sz w:val="18"/>
                <w:szCs w:val="18"/>
              </w:rPr>
            </w:pPr>
          </w:p>
        </w:tc>
        <w:tc>
          <w:tcPr>
            <w:tcW w:w="796"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bCs/>
                <w:sz w:val="18"/>
                <w:szCs w:val="18"/>
              </w:rPr>
              <w:t>22</w:t>
            </w:r>
          </w:p>
        </w:tc>
        <w:tc>
          <w:tcPr>
            <w:tcW w:w="1589" w:type="dxa"/>
            <w:noWrap/>
            <w:vAlign w:val="center"/>
          </w:tcPr>
          <w:p w:rsidR="00537FD4" w:rsidRDefault="00AE4C84">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48x6.5-L500</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189.97</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292.22</w:t>
            </w:r>
          </w:p>
        </w:tc>
        <w:tc>
          <w:tcPr>
            <w:tcW w:w="1755" w:type="dxa"/>
            <w:noWrap/>
            <w:vAlign w:val="center"/>
          </w:tcPr>
          <w:p w:rsidR="00537FD4" w:rsidRDefault="00AE4C84">
            <w:pPr>
              <w:pStyle w:val="13"/>
              <w:snapToGrid w:val="0"/>
              <w:spacing w:line="240" w:lineRule="auto"/>
              <w:ind w:firstLineChars="0" w:firstLine="0"/>
              <w:jc w:val="center"/>
              <w:rPr>
                <w:rFonts w:ascii="宋体" w:hAnsi="宋体"/>
                <w:bCs/>
                <w:sz w:val="18"/>
                <w:szCs w:val="18"/>
              </w:rPr>
            </w:pPr>
            <w:r>
              <w:rPr>
                <w:rFonts w:ascii="宋体" w:hAnsi="宋体" w:hint="eastAsia"/>
                <w:bCs/>
                <w:sz w:val="18"/>
                <w:szCs w:val="18"/>
              </w:rPr>
              <w:t>1.54</w:t>
            </w:r>
          </w:p>
        </w:tc>
      </w:tr>
    </w:tbl>
    <w:p w:rsidR="00537FD4" w:rsidRDefault="00537FD4" w:rsidP="00F448F1">
      <w:pPr>
        <w:autoSpaceDE w:val="0"/>
        <w:autoSpaceDN w:val="0"/>
        <w:adjustRightInd w:val="0"/>
        <w:snapToGrid w:val="0"/>
        <w:spacing w:beforeLines="50" w:line="360" w:lineRule="auto"/>
        <w:rPr>
          <w:rFonts w:ascii="黑体" w:eastAsia="黑体" w:hAnsi="黑体"/>
          <w:bCs/>
          <w:kern w:val="0"/>
          <w:szCs w:val="21"/>
        </w:rPr>
      </w:pPr>
    </w:p>
    <w:p w:rsidR="00537FD4" w:rsidRDefault="00AE4C84">
      <w:pPr>
        <w:pStyle w:val="a3"/>
        <w:spacing w:before="156" w:after="156"/>
        <w:rPr>
          <w:rFonts w:ascii="宋体" w:eastAsia="宋体" w:hAnsi="宋体"/>
          <w:color w:val="FF0000"/>
        </w:rPr>
      </w:pPr>
      <w:r>
        <w:rPr>
          <w:rFonts w:ascii="宋体" w:eastAsia="宋体" w:hint="eastAsia"/>
          <w:szCs w:val="20"/>
        </w:rPr>
        <w:t>锥形头套筒灌浆连接采用的灌浆料应符合现行行业标准JG/T 408《钢筋连接用套筒灌浆料》的规定。</w:t>
      </w:r>
    </w:p>
    <w:p w:rsidR="00537FD4" w:rsidRDefault="00AE4C84">
      <w:pPr>
        <w:pStyle w:val="a3"/>
        <w:spacing w:before="156" w:after="156"/>
        <w:rPr>
          <w:rFonts w:ascii="宋体" w:eastAsia="宋体" w:hAnsi="宋体"/>
        </w:rPr>
      </w:pPr>
      <w:r>
        <w:rPr>
          <w:rFonts w:ascii="宋体" w:eastAsia="宋体" w:hAnsi="宋体" w:hint="eastAsia"/>
        </w:rPr>
        <w:t>双节套筒机械连接应符合下述要求：</w:t>
      </w:r>
    </w:p>
    <w:p w:rsidR="00537FD4" w:rsidRDefault="00AE4C84">
      <w:pPr>
        <w:pStyle w:val="affa"/>
      </w:pPr>
      <w:r>
        <w:rPr>
          <w:rFonts w:hint="eastAsia"/>
        </w:rPr>
        <w:t>1 双节套筒为正、反牙内螺纹套筒，套筒长度应满足钢筋等强度连接的要求。套筒外形宜为六角型，套筒宜采用</w:t>
      </w:r>
      <w:r>
        <w:t>45</w:t>
      </w:r>
      <w:r>
        <w:rPr>
          <w:rFonts w:hint="eastAsia"/>
        </w:rPr>
        <w:t>号钢、</w:t>
      </w:r>
      <w:r>
        <w:t>Q355</w:t>
      </w:r>
      <w:r>
        <w:rPr>
          <w:rFonts w:hint="eastAsia"/>
        </w:rPr>
        <w:t>钢。(图4.2.4</w:t>
      </w:r>
      <w:r>
        <w:t>)</w:t>
      </w:r>
    </w:p>
    <w:p w:rsidR="00537FD4" w:rsidRDefault="00AE4C84">
      <w:pPr>
        <w:pStyle w:val="affa"/>
      </w:pPr>
      <w:r>
        <w:rPr>
          <w:rFonts w:hint="eastAsia"/>
        </w:rPr>
        <w:lastRenderedPageBreak/>
        <w:t>2 钢筋连接用套筒应符合现行行业标准</w:t>
      </w:r>
      <w:r>
        <w:t>JG/T163</w:t>
      </w:r>
      <w:r>
        <w:rPr>
          <w:rFonts w:hint="eastAsia"/>
        </w:rPr>
        <w:t>的有关规定；套筒原材料采用</w:t>
      </w:r>
      <w:r>
        <w:t>45</w:t>
      </w:r>
      <w:r>
        <w:rPr>
          <w:rFonts w:hint="eastAsia"/>
        </w:rPr>
        <w:t>号钢冷拔或冷轧精密无缝钢管时，钢管应进行退火处理，并应满足现行行业标准</w:t>
      </w:r>
      <w:r>
        <w:t>JG/T163</w:t>
      </w:r>
      <w:r>
        <w:rPr>
          <w:rFonts w:hint="eastAsia"/>
        </w:rPr>
        <w:t>对钢管强度限值和断后伸长率的要求。</w:t>
      </w:r>
    </w:p>
    <w:p w:rsidR="00537FD4" w:rsidRDefault="00AE4C84">
      <w:pPr>
        <w:pStyle w:val="affa"/>
      </w:pPr>
      <w:r>
        <w:rPr>
          <w:rFonts w:hint="eastAsia"/>
        </w:rPr>
        <w:t>3 预制构件中的连接钢筋头应预先墩粗一级后滚丝，有效滚丝长度应满足≥</w:t>
      </w:r>
      <w:r>
        <w:t>1.5d</w:t>
      </w:r>
      <w:r>
        <w:rPr>
          <w:rFonts w:hint="eastAsia"/>
        </w:rPr>
        <w:t>及安装要求，钢筋头拧入套筒内的丝长应满足设计要求。连接钢筋一端为正丝，另一端为反丝。</w:t>
      </w:r>
    </w:p>
    <w:p w:rsidR="00537FD4" w:rsidRDefault="00AE4C84">
      <w:pPr>
        <w:pStyle w:val="affa"/>
      </w:pPr>
      <w:r>
        <w:rPr>
          <w:rFonts w:hint="eastAsia"/>
        </w:rPr>
        <w:t>4 双节套筒之间设连杆钢筋，直径比连接钢筋大一级，且一端正丝另一端反丝。</w:t>
      </w:r>
    </w:p>
    <w:p w:rsidR="00537FD4" w:rsidRDefault="00AE4C84">
      <w:pPr>
        <w:pStyle w:val="affa"/>
      </w:pPr>
      <w:r>
        <w:rPr>
          <w:rFonts w:hint="eastAsia"/>
        </w:rPr>
        <w:t>5 接头的性能应符合</w:t>
      </w:r>
      <w:r>
        <w:t>JGJ 107</w:t>
      </w:r>
      <w:r>
        <w:rPr>
          <w:rFonts w:hint="eastAsia"/>
        </w:rPr>
        <w:t>的要求。</w:t>
      </w:r>
    </w:p>
    <w:p w:rsidR="00537FD4" w:rsidRDefault="00AE4C84">
      <w:pPr>
        <w:pStyle w:val="a3"/>
        <w:numPr>
          <w:ilvl w:val="0"/>
          <w:numId w:val="0"/>
        </w:numPr>
        <w:spacing w:before="156" w:after="156"/>
        <w:jc w:val="center"/>
      </w:pPr>
      <w:r>
        <w:rPr>
          <w:noProof/>
        </w:rPr>
        <w:drawing>
          <wp:inline distT="0" distB="0" distL="0" distR="0">
            <wp:extent cx="4238625" cy="847725"/>
            <wp:effectExtent l="0" t="0" r="9525" b="9525"/>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38625" cy="84772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连接钢筋；</w:t>
      </w:r>
      <w:r>
        <w:rPr>
          <w:rFonts w:ascii="黑体" w:eastAsia="黑体" w:hAnsi="黑体"/>
          <w:bCs/>
          <w:kern w:val="0"/>
          <w:szCs w:val="21"/>
        </w:rPr>
        <w:t>2-</w:t>
      </w:r>
      <w:r>
        <w:rPr>
          <w:rFonts w:ascii="黑体" w:eastAsia="黑体" w:hAnsi="黑体" w:hint="eastAsia"/>
          <w:bCs/>
          <w:kern w:val="0"/>
          <w:szCs w:val="21"/>
        </w:rPr>
        <w:t>套筒；</w:t>
      </w:r>
      <w:r>
        <w:rPr>
          <w:rFonts w:ascii="黑体" w:eastAsia="黑体" w:hAnsi="黑体"/>
          <w:bCs/>
          <w:kern w:val="0"/>
          <w:szCs w:val="21"/>
        </w:rPr>
        <w:t>3-</w:t>
      </w:r>
      <w:r>
        <w:rPr>
          <w:rFonts w:ascii="黑体" w:eastAsia="黑体" w:hAnsi="黑体" w:hint="eastAsia"/>
          <w:bCs/>
          <w:kern w:val="0"/>
          <w:szCs w:val="21"/>
        </w:rPr>
        <w:t>连杆</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图4.2.4双节套筒机械连接的构造</w:t>
      </w:r>
    </w:p>
    <w:p w:rsidR="00537FD4" w:rsidRDefault="00AE4C84">
      <w:pPr>
        <w:pStyle w:val="a3"/>
        <w:spacing w:before="156" w:after="156"/>
        <w:rPr>
          <w:rFonts w:ascii="宋体" w:eastAsia="宋体" w:hAnsi="宋体"/>
        </w:rPr>
      </w:pPr>
      <w:r>
        <w:rPr>
          <w:rFonts w:ascii="宋体" w:eastAsia="宋体" w:hAnsi="宋体" w:hint="eastAsia"/>
        </w:rPr>
        <w:t>受力预埋件的锚板及锚筋材料应符合现行国家标准 GB 50010的有关规定。专用预埋件及连接件材料应符合国家现行有关标准的规定。</w:t>
      </w:r>
    </w:p>
    <w:p w:rsidR="00537FD4" w:rsidRDefault="00AE4C84">
      <w:pPr>
        <w:pStyle w:val="a3"/>
        <w:spacing w:before="156" w:after="156"/>
        <w:rPr>
          <w:rFonts w:ascii="宋体" w:eastAsia="宋体" w:hAnsi="宋体"/>
        </w:rPr>
      </w:pPr>
      <w:r>
        <w:rPr>
          <w:rFonts w:ascii="宋体" w:eastAsia="宋体" w:hAnsi="宋体" w:hint="eastAsia"/>
        </w:rPr>
        <w:t>连接用焊接材料，螺栓、锚栓和柳钉等紧固件的材料应符合现行国家标准GB 50017、GB 50661和JGJ 18等规定。</w:t>
      </w:r>
    </w:p>
    <w:p w:rsidR="00537FD4" w:rsidRDefault="00AE4C84">
      <w:pPr>
        <w:pStyle w:val="a3"/>
        <w:spacing w:before="156" w:after="156"/>
        <w:rPr>
          <w:rFonts w:ascii="宋体" w:eastAsia="宋体" w:hAnsi="宋体"/>
        </w:rPr>
      </w:pPr>
      <w:r>
        <w:rPr>
          <w:rFonts w:ascii="宋体" w:eastAsia="宋体" w:hAnsi="宋体" w:hint="eastAsia"/>
        </w:rPr>
        <w:t>预制构件在接缝处的后浇混凝土，宜采用自密实细石混凝土从下向上压浆灌实。</w:t>
      </w:r>
    </w:p>
    <w:p w:rsidR="00537FD4" w:rsidRDefault="00AE4C84">
      <w:pPr>
        <w:pStyle w:val="a2"/>
        <w:spacing w:before="156" w:after="156"/>
      </w:pPr>
      <w:bookmarkStart w:id="242" w:name="_Toc46491442"/>
      <w:bookmarkStart w:id="243" w:name="_Toc6914"/>
      <w:bookmarkStart w:id="244" w:name="_Toc40347766"/>
      <w:bookmarkStart w:id="245" w:name="_Toc47432492"/>
      <w:bookmarkStart w:id="246" w:name="_Toc17591"/>
      <w:r>
        <w:rPr>
          <w:rFonts w:hint="eastAsia"/>
        </w:rPr>
        <w:t>其他材料</w:t>
      </w:r>
      <w:bookmarkEnd w:id="242"/>
      <w:bookmarkEnd w:id="243"/>
      <w:bookmarkEnd w:id="244"/>
      <w:bookmarkEnd w:id="245"/>
      <w:bookmarkEnd w:id="246"/>
    </w:p>
    <w:p w:rsidR="00537FD4" w:rsidRDefault="00AE4C84">
      <w:pPr>
        <w:pStyle w:val="a3"/>
        <w:spacing w:before="156" w:after="156"/>
        <w:rPr>
          <w:rFonts w:ascii="宋体" w:eastAsia="宋体" w:hAnsi="宋体"/>
        </w:rPr>
      </w:pPr>
      <w:r>
        <w:rPr>
          <w:rFonts w:ascii="宋体" w:eastAsia="宋体" w:hAnsi="宋体" w:hint="eastAsia"/>
        </w:rPr>
        <w:t>自保温预制构件的保温材料，其导热系数不大于0.04W/(m.k)，燃烧性能不应低于国家标准GB 8624中的B1级的要求。</w:t>
      </w:r>
    </w:p>
    <w:p w:rsidR="00537FD4" w:rsidRDefault="00AE4C84">
      <w:pPr>
        <w:pStyle w:val="a3"/>
        <w:spacing w:before="156" w:after="156"/>
        <w:rPr>
          <w:rFonts w:ascii="宋体" w:eastAsia="宋体" w:hAnsi="宋体"/>
        </w:rPr>
      </w:pPr>
      <w:r>
        <w:rPr>
          <w:rFonts w:ascii="宋体" w:eastAsia="宋体" w:hAnsi="宋体" w:hint="eastAsia"/>
        </w:rPr>
        <w:t>装配式建筑采用的室内装修材料应符合现行国家标准GB 50325 和GB 50222的有关规定。</w:t>
      </w:r>
    </w:p>
    <w:p w:rsidR="00537FD4" w:rsidRDefault="00AE4C84">
      <w:pPr>
        <w:pStyle w:val="a1"/>
        <w:spacing w:before="312" w:after="312"/>
        <w:jc w:val="center"/>
      </w:pPr>
      <w:bookmarkStart w:id="247" w:name="_Toc46491443"/>
      <w:bookmarkStart w:id="248" w:name="_Toc40347767"/>
      <w:bookmarkStart w:id="249" w:name="_Toc31821"/>
      <w:bookmarkStart w:id="250" w:name="_Toc47432493"/>
      <w:bookmarkStart w:id="251" w:name="_Toc31318"/>
      <w:r>
        <w:rPr>
          <w:rFonts w:hint="eastAsia"/>
        </w:rPr>
        <w:t>预制构件</w:t>
      </w:r>
      <w:bookmarkEnd w:id="247"/>
      <w:bookmarkEnd w:id="248"/>
      <w:bookmarkEnd w:id="249"/>
      <w:bookmarkEnd w:id="250"/>
      <w:bookmarkEnd w:id="251"/>
    </w:p>
    <w:p w:rsidR="00537FD4" w:rsidRDefault="00AE4C84">
      <w:pPr>
        <w:pStyle w:val="a3"/>
        <w:spacing w:before="156" w:after="156"/>
        <w:rPr>
          <w:rFonts w:ascii="宋体" w:eastAsia="宋体" w:hAnsi="宋体"/>
        </w:rPr>
      </w:pPr>
      <w:bookmarkStart w:id="252" w:name="_Hlk40191748"/>
      <w:r>
        <w:rPr>
          <w:rFonts w:ascii="宋体" w:eastAsia="宋体" w:hAnsi="宋体" w:hint="eastAsia"/>
        </w:rPr>
        <w:t>预制墙板分为实心墙板与自保温外墙板两类，其中实心墙板还包括实心自保温墙板，实心自保温墙板是将实心墙板与保温层及外叶板整体预制成型的一种墙板，相关节点做法及要求详见附录</w:t>
      </w:r>
      <w:r>
        <w:rPr>
          <w:rFonts w:ascii="宋体" w:eastAsia="宋体" w:hAnsi="宋体"/>
        </w:rPr>
        <w:t>F</w:t>
      </w:r>
      <w:r>
        <w:rPr>
          <w:rFonts w:ascii="宋体" w:eastAsia="宋体" w:hAnsi="宋体" w:hint="eastAsia"/>
        </w:rPr>
        <w:t>；有关规格墙板及参数见表5.1.1、图5.1.1，有关设计参数的取值算法见本规程第</w:t>
      </w:r>
      <w:r>
        <w:rPr>
          <w:rFonts w:ascii="宋体" w:eastAsia="宋体" w:hAnsi="宋体"/>
        </w:rPr>
        <w:t>8</w:t>
      </w:r>
      <w:r>
        <w:rPr>
          <w:rFonts w:ascii="宋体" w:eastAsia="宋体" w:hAnsi="宋体" w:hint="eastAsia"/>
        </w:rPr>
        <w:t>.3.3条。</w:t>
      </w:r>
      <w:bookmarkEnd w:id="252"/>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表5.1.1预制剪力墙墙板类型与参数</w:t>
      </w:r>
    </w:p>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8"/>
        <w:gridCol w:w="549"/>
        <w:gridCol w:w="913"/>
        <w:gridCol w:w="950"/>
        <w:gridCol w:w="1037"/>
        <w:gridCol w:w="1896"/>
        <w:gridCol w:w="1304"/>
        <w:gridCol w:w="1296"/>
      </w:tblGrid>
      <w:tr w:rsidR="00537FD4">
        <w:trPr>
          <w:trHeight w:hRule="exact" w:val="499"/>
          <w:jc w:val="center"/>
        </w:trPr>
        <w:tc>
          <w:tcPr>
            <w:tcW w:w="858" w:type="dxa"/>
            <w:vMerge w:val="restart"/>
            <w:vAlign w:val="center"/>
          </w:tcPr>
          <w:p w:rsidR="00537FD4" w:rsidRDefault="00AE4C84">
            <w:pPr>
              <w:rPr>
                <w:rFonts w:ascii="宋体"/>
                <w:bCs/>
                <w:sz w:val="18"/>
                <w:szCs w:val="18"/>
              </w:rPr>
            </w:pPr>
            <w:r>
              <w:rPr>
                <w:rFonts w:ascii="宋体" w:hint="eastAsia"/>
                <w:bCs/>
                <w:sz w:val="18"/>
                <w:szCs w:val="18"/>
              </w:rPr>
              <w:t>类型</w:t>
            </w:r>
          </w:p>
        </w:tc>
        <w:tc>
          <w:tcPr>
            <w:tcW w:w="549" w:type="dxa"/>
            <w:vMerge w:val="restart"/>
            <w:vAlign w:val="center"/>
          </w:tcPr>
          <w:p w:rsidR="00537FD4" w:rsidRDefault="00AE4C84">
            <w:pPr>
              <w:jc w:val="center"/>
              <w:rPr>
                <w:rFonts w:ascii="宋体"/>
                <w:bCs/>
                <w:sz w:val="18"/>
                <w:szCs w:val="18"/>
              </w:rPr>
            </w:pPr>
            <w:r>
              <w:rPr>
                <w:rFonts w:ascii="宋体" w:hAnsi="宋体" w:hint="eastAsia"/>
                <w:bCs/>
                <w:sz w:val="18"/>
                <w:szCs w:val="18"/>
              </w:rPr>
              <w:t>规格</w:t>
            </w:r>
          </w:p>
        </w:tc>
        <w:tc>
          <w:tcPr>
            <w:tcW w:w="6100" w:type="dxa"/>
            <w:gridSpan w:val="5"/>
          </w:tcPr>
          <w:p w:rsidR="00537FD4" w:rsidRDefault="00AE4C84">
            <w:pPr>
              <w:jc w:val="center"/>
              <w:rPr>
                <w:rFonts w:ascii="宋体"/>
                <w:bCs/>
                <w:sz w:val="18"/>
                <w:szCs w:val="18"/>
              </w:rPr>
            </w:pPr>
            <w:r>
              <w:rPr>
                <w:rFonts w:ascii="宋体" w:hAnsi="宋体" w:hint="eastAsia"/>
                <w:bCs/>
                <w:sz w:val="18"/>
                <w:szCs w:val="18"/>
              </w:rPr>
              <w:t>尺寸</w:t>
            </w:r>
          </w:p>
        </w:tc>
        <w:tc>
          <w:tcPr>
            <w:tcW w:w="1296" w:type="dxa"/>
            <w:vMerge w:val="restart"/>
            <w:vAlign w:val="center"/>
          </w:tcPr>
          <w:p w:rsidR="00537FD4" w:rsidRDefault="00AE4C84">
            <w:pPr>
              <w:jc w:val="center"/>
              <w:rPr>
                <w:rFonts w:ascii="宋体"/>
                <w:bCs/>
                <w:sz w:val="18"/>
                <w:szCs w:val="18"/>
              </w:rPr>
            </w:pPr>
            <w:r>
              <w:rPr>
                <w:rFonts w:ascii="宋体" w:hAnsi="宋体" w:hint="eastAsia"/>
                <w:bCs/>
                <w:sz w:val="18"/>
                <w:szCs w:val="18"/>
              </w:rPr>
              <w:t>传热系数</w:t>
            </w:r>
          </w:p>
          <w:p w:rsidR="00537FD4" w:rsidRDefault="00AE4C84">
            <w:pPr>
              <w:jc w:val="center"/>
              <w:rPr>
                <w:rFonts w:ascii="宋体"/>
                <w:bCs/>
                <w:sz w:val="18"/>
                <w:szCs w:val="18"/>
              </w:rPr>
            </w:pPr>
            <w:r>
              <w:rPr>
                <w:rFonts w:ascii="宋体" w:hAnsi="宋体" w:hint="eastAsia"/>
                <w:bCs/>
                <w:sz w:val="18"/>
                <w:szCs w:val="18"/>
              </w:rPr>
              <w:t>（</w:t>
            </w:r>
            <w:r>
              <w:rPr>
                <w:rFonts w:ascii="宋体" w:hAnsi="宋体"/>
                <w:kern w:val="0"/>
                <w:sz w:val="18"/>
                <w:szCs w:val="18"/>
                <w:shd w:val="clear" w:color="auto" w:fill="FFFFFF"/>
              </w:rPr>
              <w:t>W/</w:t>
            </w:r>
            <w:r>
              <w:rPr>
                <w:rFonts w:ascii="宋体" w:hAnsi="宋体" w:hint="eastAsia"/>
                <w:kern w:val="0"/>
                <w:sz w:val="18"/>
                <w:szCs w:val="18"/>
                <w:shd w:val="clear" w:color="auto" w:fill="FFFFFF"/>
              </w:rPr>
              <w:t>（㎡·</w:t>
            </w:r>
            <w:r>
              <w:rPr>
                <w:rFonts w:ascii="宋体" w:hAnsi="宋体"/>
                <w:kern w:val="0"/>
                <w:sz w:val="18"/>
                <w:szCs w:val="18"/>
                <w:shd w:val="clear" w:color="auto" w:fill="FFFFFF"/>
              </w:rPr>
              <w:t>K</w:t>
            </w:r>
            <w:r>
              <w:rPr>
                <w:rFonts w:ascii="宋体" w:hAnsi="宋体" w:hint="eastAsia"/>
                <w:kern w:val="0"/>
                <w:sz w:val="18"/>
                <w:szCs w:val="18"/>
                <w:shd w:val="clear" w:color="auto" w:fill="FFFFFF"/>
              </w:rPr>
              <w:t>）</w:t>
            </w:r>
            <w:r>
              <w:rPr>
                <w:rFonts w:ascii="宋体" w:hAnsi="宋体" w:hint="eastAsia"/>
                <w:bCs/>
                <w:sz w:val="18"/>
                <w:szCs w:val="18"/>
              </w:rPr>
              <w:t>）</w:t>
            </w:r>
          </w:p>
        </w:tc>
      </w:tr>
      <w:tr w:rsidR="00537FD4">
        <w:trPr>
          <w:trHeight w:hRule="exact" w:val="581"/>
          <w:jc w:val="center"/>
        </w:trPr>
        <w:tc>
          <w:tcPr>
            <w:tcW w:w="858" w:type="dxa"/>
            <w:vMerge/>
            <w:vAlign w:val="center"/>
          </w:tcPr>
          <w:p w:rsidR="00537FD4" w:rsidRDefault="00537FD4">
            <w:pPr>
              <w:keepNext/>
              <w:keepLines/>
              <w:tabs>
                <w:tab w:val="left" w:pos="425"/>
              </w:tabs>
              <w:ind w:left="425"/>
              <w:jc w:val="center"/>
              <w:outlineLvl w:val="0"/>
              <w:rPr>
                <w:rFonts w:ascii="宋体"/>
                <w:bCs/>
                <w:sz w:val="18"/>
                <w:szCs w:val="18"/>
              </w:rPr>
            </w:pPr>
          </w:p>
        </w:tc>
        <w:tc>
          <w:tcPr>
            <w:tcW w:w="549" w:type="dxa"/>
            <w:vMerge/>
            <w:vAlign w:val="center"/>
          </w:tcPr>
          <w:p w:rsidR="00537FD4" w:rsidRDefault="00537FD4">
            <w:pPr>
              <w:keepNext/>
              <w:keepLines/>
              <w:tabs>
                <w:tab w:val="left" w:pos="425"/>
              </w:tabs>
              <w:ind w:left="425"/>
              <w:jc w:val="center"/>
              <w:outlineLvl w:val="0"/>
              <w:rPr>
                <w:rFonts w:ascii="宋体"/>
                <w:bCs/>
                <w:sz w:val="18"/>
                <w:szCs w:val="18"/>
              </w:rPr>
            </w:pPr>
          </w:p>
        </w:tc>
        <w:tc>
          <w:tcPr>
            <w:tcW w:w="913" w:type="dxa"/>
            <w:vAlign w:val="center"/>
          </w:tcPr>
          <w:p w:rsidR="00537FD4" w:rsidRDefault="00AE4C84">
            <w:pPr>
              <w:jc w:val="center"/>
              <w:rPr>
                <w:rFonts w:ascii="宋体"/>
                <w:bCs/>
                <w:sz w:val="18"/>
                <w:szCs w:val="18"/>
              </w:rPr>
            </w:pPr>
            <w:r>
              <w:rPr>
                <w:rFonts w:ascii="宋体" w:hAnsi="宋体" w:hint="eastAsia"/>
                <w:bCs/>
                <w:sz w:val="18"/>
                <w:szCs w:val="18"/>
              </w:rPr>
              <w:t>总厚度</w:t>
            </w:r>
          </w:p>
          <w:p w:rsidR="00537FD4" w:rsidRDefault="00AE4C84">
            <w:pPr>
              <w:jc w:val="center"/>
              <w:rPr>
                <w:rFonts w:ascii="宋体"/>
                <w:bCs/>
                <w:sz w:val="18"/>
                <w:szCs w:val="18"/>
              </w:rPr>
            </w:pPr>
            <w:r>
              <w:rPr>
                <w:rFonts w:ascii="宋体" w:hAnsi="宋体"/>
                <w:bCs/>
                <w:sz w:val="18"/>
                <w:szCs w:val="18"/>
              </w:rPr>
              <w:t>mm</w:t>
            </w:r>
          </w:p>
        </w:tc>
        <w:tc>
          <w:tcPr>
            <w:tcW w:w="950" w:type="dxa"/>
            <w:vAlign w:val="center"/>
          </w:tcPr>
          <w:p w:rsidR="00537FD4" w:rsidRDefault="00AE4C84">
            <w:pPr>
              <w:jc w:val="center"/>
              <w:rPr>
                <w:rFonts w:ascii="宋体"/>
                <w:bCs/>
                <w:sz w:val="18"/>
                <w:szCs w:val="18"/>
              </w:rPr>
            </w:pPr>
            <w:r>
              <w:rPr>
                <w:rFonts w:ascii="宋体" w:hAnsi="宋体" w:hint="eastAsia"/>
                <w:bCs/>
                <w:sz w:val="18"/>
                <w:szCs w:val="18"/>
              </w:rPr>
              <w:t>模芯尺寸</w:t>
            </w:r>
            <w:r>
              <w:rPr>
                <w:rFonts w:ascii="宋体" w:hAnsi="宋体"/>
                <w:bCs/>
                <w:sz w:val="18"/>
                <w:szCs w:val="18"/>
              </w:rPr>
              <w:t>mm</w:t>
            </w:r>
          </w:p>
        </w:tc>
        <w:tc>
          <w:tcPr>
            <w:tcW w:w="1037" w:type="dxa"/>
            <w:vAlign w:val="center"/>
          </w:tcPr>
          <w:p w:rsidR="00537FD4" w:rsidRDefault="00AE4C84">
            <w:pPr>
              <w:jc w:val="center"/>
              <w:rPr>
                <w:rFonts w:ascii="宋体"/>
                <w:bCs/>
                <w:sz w:val="18"/>
                <w:szCs w:val="18"/>
              </w:rPr>
            </w:pPr>
            <w:r>
              <w:rPr>
                <w:rFonts w:ascii="宋体" w:hAnsi="宋体" w:hint="eastAsia"/>
                <w:bCs/>
                <w:sz w:val="18"/>
                <w:szCs w:val="18"/>
              </w:rPr>
              <w:t>等重墙厚</w:t>
            </w:r>
          </w:p>
          <w:p w:rsidR="00537FD4" w:rsidRDefault="00AE4C84">
            <w:pPr>
              <w:jc w:val="center"/>
              <w:rPr>
                <w:rFonts w:ascii="宋体"/>
                <w:bCs/>
                <w:sz w:val="18"/>
                <w:szCs w:val="18"/>
              </w:rPr>
            </w:pPr>
            <w:r>
              <w:rPr>
                <w:rFonts w:ascii="宋体" w:hAnsi="宋体"/>
                <w:bCs/>
                <w:sz w:val="18"/>
                <w:szCs w:val="18"/>
              </w:rPr>
              <w:t>mm</w:t>
            </w:r>
          </w:p>
        </w:tc>
        <w:tc>
          <w:tcPr>
            <w:tcW w:w="1896" w:type="dxa"/>
            <w:vAlign w:val="center"/>
          </w:tcPr>
          <w:p w:rsidR="00537FD4" w:rsidRDefault="00AE4C84">
            <w:pPr>
              <w:jc w:val="center"/>
              <w:rPr>
                <w:rFonts w:ascii="宋体"/>
                <w:bCs/>
                <w:sz w:val="18"/>
                <w:szCs w:val="18"/>
              </w:rPr>
            </w:pPr>
            <w:r>
              <w:rPr>
                <w:rFonts w:ascii="宋体" w:hAnsi="宋体" w:hint="eastAsia"/>
                <w:bCs/>
                <w:sz w:val="18"/>
                <w:szCs w:val="18"/>
              </w:rPr>
              <w:t>等效抗压、抗弯墙厚</w:t>
            </w:r>
            <w:r>
              <w:rPr>
                <w:rFonts w:ascii="宋体" w:hAnsi="宋体"/>
                <w:bCs/>
                <w:sz w:val="18"/>
                <w:szCs w:val="18"/>
              </w:rPr>
              <w:t>mm</w:t>
            </w:r>
          </w:p>
        </w:tc>
        <w:tc>
          <w:tcPr>
            <w:tcW w:w="1304" w:type="dxa"/>
            <w:vAlign w:val="center"/>
          </w:tcPr>
          <w:p w:rsidR="00537FD4" w:rsidRDefault="00AE4C84">
            <w:pPr>
              <w:jc w:val="center"/>
              <w:rPr>
                <w:rFonts w:ascii="宋体"/>
                <w:bCs/>
                <w:sz w:val="18"/>
                <w:szCs w:val="18"/>
              </w:rPr>
            </w:pPr>
            <w:r>
              <w:rPr>
                <w:rFonts w:ascii="宋体" w:hAnsi="宋体" w:hint="eastAsia"/>
                <w:bCs/>
                <w:sz w:val="18"/>
                <w:szCs w:val="18"/>
              </w:rPr>
              <w:t>等效抗剪墙厚</w:t>
            </w:r>
          </w:p>
          <w:p w:rsidR="00537FD4" w:rsidRDefault="00AE4C84">
            <w:pPr>
              <w:jc w:val="center"/>
              <w:rPr>
                <w:rFonts w:ascii="宋体"/>
                <w:bCs/>
                <w:sz w:val="18"/>
                <w:szCs w:val="18"/>
              </w:rPr>
            </w:pPr>
            <w:r>
              <w:rPr>
                <w:rFonts w:ascii="宋体" w:hAnsi="宋体"/>
                <w:bCs/>
                <w:sz w:val="18"/>
                <w:szCs w:val="18"/>
              </w:rPr>
              <w:t>mm</w:t>
            </w:r>
          </w:p>
        </w:tc>
        <w:tc>
          <w:tcPr>
            <w:tcW w:w="1296" w:type="dxa"/>
            <w:vMerge/>
            <w:vAlign w:val="center"/>
          </w:tcPr>
          <w:p w:rsidR="00537FD4" w:rsidRDefault="00537FD4">
            <w:pPr>
              <w:keepNext/>
              <w:keepLines/>
              <w:tabs>
                <w:tab w:val="left" w:pos="425"/>
              </w:tabs>
              <w:ind w:left="425"/>
              <w:jc w:val="center"/>
              <w:outlineLvl w:val="0"/>
              <w:rPr>
                <w:rFonts w:ascii="宋体"/>
                <w:bCs/>
                <w:sz w:val="18"/>
                <w:szCs w:val="18"/>
              </w:rPr>
            </w:pPr>
          </w:p>
        </w:tc>
      </w:tr>
      <w:tr w:rsidR="00537FD4">
        <w:trPr>
          <w:trHeight w:hRule="exact" w:val="304"/>
          <w:jc w:val="center"/>
        </w:trPr>
        <w:tc>
          <w:tcPr>
            <w:tcW w:w="858" w:type="dxa"/>
            <w:vMerge w:val="restart"/>
            <w:tcMar>
              <w:left w:w="28" w:type="dxa"/>
              <w:right w:w="28" w:type="dxa"/>
            </w:tcMar>
            <w:vAlign w:val="center"/>
          </w:tcPr>
          <w:p w:rsidR="00537FD4" w:rsidRDefault="00AE4C84">
            <w:pPr>
              <w:jc w:val="center"/>
              <w:rPr>
                <w:rFonts w:ascii="宋体"/>
                <w:bCs/>
                <w:sz w:val="18"/>
                <w:szCs w:val="18"/>
              </w:rPr>
            </w:pPr>
            <w:r>
              <w:rPr>
                <w:rFonts w:ascii="宋体" w:hAnsi="宋体" w:hint="eastAsia"/>
                <w:bCs/>
                <w:sz w:val="18"/>
                <w:szCs w:val="18"/>
              </w:rPr>
              <w:t>实心</w:t>
            </w:r>
          </w:p>
          <w:p w:rsidR="00537FD4" w:rsidRDefault="00AE4C84">
            <w:pPr>
              <w:jc w:val="center"/>
              <w:rPr>
                <w:rFonts w:ascii="宋体"/>
                <w:bCs/>
                <w:sz w:val="18"/>
                <w:szCs w:val="18"/>
              </w:rPr>
            </w:pPr>
            <w:r>
              <w:rPr>
                <w:rFonts w:ascii="宋体" w:hAnsi="宋体" w:hint="eastAsia"/>
                <w:bCs/>
                <w:sz w:val="18"/>
                <w:szCs w:val="18"/>
              </w:rPr>
              <w:t>墙板</w:t>
            </w:r>
          </w:p>
        </w:tc>
        <w:tc>
          <w:tcPr>
            <w:tcW w:w="549" w:type="dxa"/>
            <w:tcMar>
              <w:left w:w="28" w:type="dxa"/>
              <w:right w:w="28" w:type="dxa"/>
            </w:tcMar>
            <w:vAlign w:val="center"/>
          </w:tcPr>
          <w:p w:rsidR="00537FD4" w:rsidRDefault="00AE4C84">
            <w:pPr>
              <w:jc w:val="center"/>
              <w:rPr>
                <w:rFonts w:ascii="宋体"/>
                <w:bCs/>
                <w:sz w:val="18"/>
                <w:szCs w:val="18"/>
              </w:rPr>
            </w:pPr>
            <w:r>
              <w:rPr>
                <w:rFonts w:ascii="宋体" w:hAnsi="宋体"/>
                <w:bCs/>
                <w:sz w:val="18"/>
                <w:szCs w:val="18"/>
              </w:rPr>
              <w:t>Q200</w:t>
            </w:r>
          </w:p>
        </w:tc>
        <w:tc>
          <w:tcPr>
            <w:tcW w:w="913" w:type="dxa"/>
            <w:vAlign w:val="center"/>
          </w:tcPr>
          <w:p w:rsidR="00537FD4" w:rsidRDefault="00AE4C84">
            <w:pPr>
              <w:jc w:val="center"/>
              <w:rPr>
                <w:rFonts w:ascii="宋体"/>
                <w:bCs/>
                <w:sz w:val="18"/>
                <w:szCs w:val="18"/>
              </w:rPr>
            </w:pPr>
            <w:r>
              <w:rPr>
                <w:rFonts w:ascii="宋体"/>
                <w:bCs/>
                <w:sz w:val="18"/>
                <w:szCs w:val="18"/>
              </w:rPr>
              <w:t>200</w:t>
            </w:r>
          </w:p>
        </w:tc>
        <w:tc>
          <w:tcPr>
            <w:tcW w:w="950" w:type="dxa"/>
            <w:vAlign w:val="center"/>
          </w:tcPr>
          <w:p w:rsidR="00537FD4" w:rsidRDefault="00AE4C84">
            <w:pPr>
              <w:keepNext/>
              <w:keepLines/>
              <w:tabs>
                <w:tab w:val="left" w:pos="425"/>
              </w:tabs>
              <w:jc w:val="center"/>
              <w:outlineLvl w:val="0"/>
              <w:rPr>
                <w:rFonts w:ascii="宋体" w:hAnsi="Calibri"/>
                <w:b/>
                <w:bCs/>
                <w:sz w:val="18"/>
                <w:szCs w:val="18"/>
              </w:rPr>
            </w:pPr>
            <w:bookmarkStart w:id="253" w:name="_Toc17724"/>
            <w:bookmarkStart w:id="254" w:name="_Toc20438"/>
            <w:bookmarkStart w:id="255" w:name="_Toc17942"/>
            <w:bookmarkStart w:id="256" w:name="_Toc27270"/>
            <w:r>
              <w:rPr>
                <w:rFonts w:ascii="宋体" w:hAnsi="Calibri" w:hint="eastAsia"/>
                <w:b/>
                <w:bCs/>
                <w:sz w:val="18"/>
                <w:szCs w:val="18"/>
              </w:rPr>
              <w:t>/</w:t>
            </w:r>
            <w:bookmarkEnd w:id="253"/>
            <w:bookmarkEnd w:id="254"/>
            <w:bookmarkEnd w:id="255"/>
            <w:bookmarkEnd w:id="256"/>
          </w:p>
        </w:tc>
        <w:tc>
          <w:tcPr>
            <w:tcW w:w="1037" w:type="dxa"/>
            <w:vAlign w:val="center"/>
          </w:tcPr>
          <w:p w:rsidR="00537FD4" w:rsidRDefault="00AE4C84">
            <w:pPr>
              <w:jc w:val="center"/>
              <w:rPr>
                <w:rFonts w:ascii="宋体"/>
                <w:bCs/>
                <w:sz w:val="18"/>
                <w:szCs w:val="18"/>
              </w:rPr>
            </w:pPr>
            <w:r>
              <w:rPr>
                <w:rFonts w:ascii="宋体" w:hAnsi="宋体"/>
                <w:bCs/>
                <w:sz w:val="18"/>
                <w:szCs w:val="18"/>
              </w:rPr>
              <w:t>200</w:t>
            </w:r>
          </w:p>
        </w:tc>
        <w:tc>
          <w:tcPr>
            <w:tcW w:w="1896" w:type="dxa"/>
            <w:vAlign w:val="center"/>
          </w:tcPr>
          <w:p w:rsidR="00537FD4" w:rsidRDefault="00AE4C84">
            <w:pPr>
              <w:jc w:val="center"/>
              <w:rPr>
                <w:rFonts w:ascii="宋体"/>
                <w:bCs/>
                <w:sz w:val="18"/>
                <w:szCs w:val="18"/>
              </w:rPr>
            </w:pPr>
            <w:r>
              <w:rPr>
                <w:rFonts w:ascii="宋体" w:hAnsi="宋体"/>
                <w:bCs/>
                <w:sz w:val="18"/>
                <w:szCs w:val="18"/>
              </w:rPr>
              <w:t>200</w:t>
            </w:r>
          </w:p>
        </w:tc>
        <w:tc>
          <w:tcPr>
            <w:tcW w:w="1304" w:type="dxa"/>
            <w:vAlign w:val="center"/>
          </w:tcPr>
          <w:p w:rsidR="00537FD4" w:rsidRDefault="00AE4C84">
            <w:pPr>
              <w:jc w:val="center"/>
              <w:rPr>
                <w:rFonts w:ascii="宋体"/>
                <w:bCs/>
                <w:sz w:val="18"/>
                <w:szCs w:val="18"/>
              </w:rPr>
            </w:pPr>
            <w:r>
              <w:rPr>
                <w:rFonts w:ascii="宋体" w:hAnsi="宋体"/>
                <w:bCs/>
                <w:sz w:val="18"/>
                <w:szCs w:val="18"/>
              </w:rPr>
              <w:t>200</w:t>
            </w:r>
          </w:p>
        </w:tc>
        <w:tc>
          <w:tcPr>
            <w:tcW w:w="1296" w:type="dxa"/>
            <w:vAlign w:val="center"/>
          </w:tcPr>
          <w:p w:rsidR="00537FD4" w:rsidRDefault="00AE4C84">
            <w:pPr>
              <w:keepNext/>
              <w:keepLines/>
              <w:tabs>
                <w:tab w:val="left" w:pos="425"/>
              </w:tabs>
              <w:jc w:val="center"/>
              <w:outlineLvl w:val="0"/>
              <w:rPr>
                <w:rFonts w:ascii="宋体"/>
                <w:bCs/>
                <w:sz w:val="18"/>
                <w:szCs w:val="18"/>
              </w:rPr>
            </w:pPr>
            <w:bookmarkStart w:id="257" w:name="_Toc23659"/>
            <w:bookmarkStart w:id="258" w:name="_Toc18734"/>
            <w:bookmarkStart w:id="259" w:name="_Toc1339"/>
            <w:bookmarkStart w:id="260" w:name="_Toc12859"/>
            <w:r>
              <w:rPr>
                <w:rFonts w:ascii="宋体" w:hAnsi="Calibri"/>
                <w:b/>
                <w:bCs/>
                <w:sz w:val="18"/>
                <w:szCs w:val="18"/>
              </w:rPr>
              <w:t>/</w:t>
            </w:r>
            <w:bookmarkEnd w:id="257"/>
            <w:bookmarkEnd w:id="258"/>
            <w:bookmarkEnd w:id="259"/>
            <w:bookmarkEnd w:id="260"/>
          </w:p>
        </w:tc>
      </w:tr>
      <w:tr w:rsidR="00537FD4">
        <w:trPr>
          <w:trHeight w:hRule="exact" w:val="329"/>
          <w:jc w:val="center"/>
        </w:trPr>
        <w:tc>
          <w:tcPr>
            <w:tcW w:w="858" w:type="dxa"/>
            <w:vMerge/>
            <w:tcMar>
              <w:left w:w="28" w:type="dxa"/>
              <w:right w:w="28" w:type="dxa"/>
            </w:tcMar>
            <w:vAlign w:val="center"/>
          </w:tcPr>
          <w:p w:rsidR="00537FD4" w:rsidRDefault="00537FD4">
            <w:pPr>
              <w:keepNext/>
              <w:keepLines/>
              <w:tabs>
                <w:tab w:val="left" w:pos="425"/>
              </w:tabs>
              <w:ind w:left="425"/>
              <w:jc w:val="center"/>
              <w:outlineLvl w:val="0"/>
              <w:rPr>
                <w:rFonts w:ascii="宋体"/>
                <w:bCs/>
                <w:sz w:val="18"/>
                <w:szCs w:val="18"/>
              </w:rPr>
            </w:pPr>
          </w:p>
        </w:tc>
        <w:tc>
          <w:tcPr>
            <w:tcW w:w="549" w:type="dxa"/>
            <w:tcMar>
              <w:left w:w="28" w:type="dxa"/>
              <w:right w:w="28" w:type="dxa"/>
            </w:tcMar>
            <w:vAlign w:val="center"/>
          </w:tcPr>
          <w:p w:rsidR="00537FD4" w:rsidRDefault="00AE4C84">
            <w:pPr>
              <w:jc w:val="center"/>
              <w:rPr>
                <w:rFonts w:ascii="宋体"/>
                <w:bCs/>
                <w:sz w:val="18"/>
                <w:szCs w:val="18"/>
              </w:rPr>
            </w:pPr>
            <w:r>
              <w:rPr>
                <w:rFonts w:ascii="宋体" w:hAnsi="宋体"/>
                <w:bCs/>
                <w:sz w:val="18"/>
                <w:szCs w:val="18"/>
              </w:rPr>
              <w:t>Q250</w:t>
            </w:r>
          </w:p>
        </w:tc>
        <w:tc>
          <w:tcPr>
            <w:tcW w:w="913" w:type="dxa"/>
            <w:vAlign w:val="center"/>
          </w:tcPr>
          <w:p w:rsidR="00537FD4" w:rsidRDefault="00AE4C84">
            <w:pPr>
              <w:jc w:val="center"/>
              <w:rPr>
                <w:rFonts w:ascii="宋体"/>
                <w:bCs/>
                <w:sz w:val="18"/>
                <w:szCs w:val="18"/>
              </w:rPr>
            </w:pPr>
            <w:r>
              <w:rPr>
                <w:rFonts w:ascii="宋体"/>
                <w:bCs/>
                <w:sz w:val="18"/>
                <w:szCs w:val="18"/>
              </w:rPr>
              <w:t>250</w:t>
            </w:r>
          </w:p>
        </w:tc>
        <w:tc>
          <w:tcPr>
            <w:tcW w:w="950" w:type="dxa"/>
            <w:vAlign w:val="center"/>
          </w:tcPr>
          <w:p w:rsidR="00537FD4" w:rsidRDefault="00AE4C84">
            <w:pPr>
              <w:keepNext/>
              <w:keepLines/>
              <w:tabs>
                <w:tab w:val="left" w:pos="425"/>
              </w:tabs>
              <w:jc w:val="center"/>
              <w:outlineLvl w:val="0"/>
              <w:rPr>
                <w:rFonts w:ascii="宋体" w:hAnsi="Calibri"/>
                <w:b/>
                <w:bCs/>
                <w:sz w:val="18"/>
                <w:szCs w:val="18"/>
              </w:rPr>
            </w:pPr>
            <w:bookmarkStart w:id="261" w:name="_Toc2538"/>
            <w:bookmarkStart w:id="262" w:name="_Toc24448"/>
            <w:bookmarkStart w:id="263" w:name="_Toc24021"/>
            <w:bookmarkStart w:id="264" w:name="_Toc18510"/>
            <w:r>
              <w:rPr>
                <w:rFonts w:ascii="宋体" w:hAnsi="Calibri" w:hint="eastAsia"/>
                <w:b/>
                <w:bCs/>
                <w:sz w:val="18"/>
                <w:szCs w:val="18"/>
              </w:rPr>
              <w:t>/</w:t>
            </w:r>
            <w:bookmarkEnd w:id="261"/>
            <w:bookmarkEnd w:id="262"/>
            <w:bookmarkEnd w:id="263"/>
            <w:bookmarkEnd w:id="264"/>
          </w:p>
        </w:tc>
        <w:tc>
          <w:tcPr>
            <w:tcW w:w="1037" w:type="dxa"/>
            <w:vAlign w:val="center"/>
          </w:tcPr>
          <w:p w:rsidR="00537FD4" w:rsidRDefault="00AE4C84">
            <w:pPr>
              <w:jc w:val="center"/>
              <w:rPr>
                <w:rFonts w:ascii="宋体"/>
                <w:bCs/>
                <w:sz w:val="18"/>
                <w:szCs w:val="18"/>
              </w:rPr>
            </w:pPr>
            <w:r>
              <w:rPr>
                <w:rFonts w:ascii="宋体" w:hAnsi="宋体"/>
                <w:bCs/>
                <w:sz w:val="18"/>
                <w:szCs w:val="18"/>
              </w:rPr>
              <w:t>250</w:t>
            </w:r>
          </w:p>
        </w:tc>
        <w:tc>
          <w:tcPr>
            <w:tcW w:w="1896" w:type="dxa"/>
            <w:vAlign w:val="center"/>
          </w:tcPr>
          <w:p w:rsidR="00537FD4" w:rsidRDefault="00AE4C84">
            <w:pPr>
              <w:jc w:val="center"/>
              <w:rPr>
                <w:rFonts w:ascii="宋体"/>
                <w:bCs/>
                <w:sz w:val="18"/>
                <w:szCs w:val="18"/>
              </w:rPr>
            </w:pPr>
            <w:r>
              <w:rPr>
                <w:rFonts w:ascii="宋体" w:hAnsi="宋体"/>
                <w:bCs/>
                <w:sz w:val="18"/>
                <w:szCs w:val="18"/>
              </w:rPr>
              <w:t>250</w:t>
            </w:r>
          </w:p>
        </w:tc>
        <w:tc>
          <w:tcPr>
            <w:tcW w:w="1304" w:type="dxa"/>
            <w:vAlign w:val="center"/>
          </w:tcPr>
          <w:p w:rsidR="00537FD4" w:rsidRDefault="00AE4C84">
            <w:pPr>
              <w:jc w:val="center"/>
              <w:rPr>
                <w:rFonts w:ascii="宋体"/>
                <w:bCs/>
                <w:sz w:val="18"/>
                <w:szCs w:val="18"/>
              </w:rPr>
            </w:pPr>
            <w:r>
              <w:rPr>
                <w:rFonts w:ascii="宋体" w:hAnsi="宋体"/>
                <w:bCs/>
                <w:sz w:val="18"/>
                <w:szCs w:val="18"/>
              </w:rPr>
              <w:t>250</w:t>
            </w:r>
          </w:p>
        </w:tc>
        <w:tc>
          <w:tcPr>
            <w:tcW w:w="1296" w:type="dxa"/>
            <w:vAlign w:val="center"/>
          </w:tcPr>
          <w:p w:rsidR="00537FD4" w:rsidRDefault="00AE4C84">
            <w:pPr>
              <w:keepNext/>
              <w:keepLines/>
              <w:tabs>
                <w:tab w:val="left" w:pos="425"/>
              </w:tabs>
              <w:jc w:val="center"/>
              <w:outlineLvl w:val="0"/>
              <w:rPr>
                <w:rFonts w:ascii="宋体"/>
                <w:bCs/>
                <w:sz w:val="18"/>
                <w:szCs w:val="18"/>
              </w:rPr>
            </w:pPr>
            <w:bookmarkStart w:id="265" w:name="_Toc19746"/>
            <w:bookmarkStart w:id="266" w:name="_Toc16230"/>
            <w:bookmarkStart w:id="267" w:name="_Toc1188"/>
            <w:bookmarkStart w:id="268" w:name="_Toc4613"/>
            <w:r>
              <w:rPr>
                <w:rFonts w:ascii="宋体" w:hAnsi="Calibri"/>
                <w:b/>
                <w:bCs/>
                <w:sz w:val="18"/>
                <w:szCs w:val="18"/>
              </w:rPr>
              <w:t>/</w:t>
            </w:r>
            <w:bookmarkEnd w:id="265"/>
            <w:bookmarkEnd w:id="266"/>
            <w:bookmarkEnd w:id="267"/>
            <w:bookmarkEnd w:id="268"/>
          </w:p>
        </w:tc>
      </w:tr>
      <w:tr w:rsidR="00537FD4">
        <w:trPr>
          <w:trHeight w:hRule="exact" w:val="317"/>
          <w:jc w:val="center"/>
        </w:trPr>
        <w:tc>
          <w:tcPr>
            <w:tcW w:w="858" w:type="dxa"/>
            <w:vMerge w:val="restart"/>
            <w:tcMar>
              <w:left w:w="28" w:type="dxa"/>
              <w:right w:w="28" w:type="dxa"/>
            </w:tcMar>
            <w:vAlign w:val="center"/>
          </w:tcPr>
          <w:p w:rsidR="00537FD4" w:rsidRDefault="00AE4C84">
            <w:pPr>
              <w:jc w:val="center"/>
              <w:rPr>
                <w:rFonts w:ascii="宋体"/>
                <w:bCs/>
                <w:sz w:val="18"/>
                <w:szCs w:val="18"/>
              </w:rPr>
            </w:pPr>
            <w:r>
              <w:rPr>
                <w:rFonts w:ascii="宋体" w:hAnsi="宋体" w:hint="eastAsia"/>
                <w:bCs/>
                <w:sz w:val="18"/>
                <w:szCs w:val="18"/>
              </w:rPr>
              <w:t>实心</w:t>
            </w:r>
            <w:r>
              <w:rPr>
                <w:rFonts w:ascii="宋体" w:hAnsi="宋体"/>
                <w:bCs/>
                <w:sz w:val="18"/>
                <w:szCs w:val="18"/>
              </w:rPr>
              <w:t>自保温墙板</w:t>
            </w:r>
          </w:p>
        </w:tc>
        <w:tc>
          <w:tcPr>
            <w:tcW w:w="549" w:type="dxa"/>
            <w:tcMar>
              <w:left w:w="28" w:type="dxa"/>
              <w:right w:w="28" w:type="dxa"/>
            </w:tcMar>
            <w:vAlign w:val="center"/>
          </w:tcPr>
          <w:p w:rsidR="00537FD4" w:rsidRDefault="00AE4C84">
            <w:pPr>
              <w:jc w:val="center"/>
              <w:rPr>
                <w:rFonts w:ascii="宋体"/>
                <w:bCs/>
                <w:sz w:val="18"/>
                <w:szCs w:val="18"/>
              </w:rPr>
            </w:pPr>
            <w:r>
              <w:rPr>
                <w:rFonts w:ascii="宋体" w:hAnsi="宋体"/>
                <w:bCs/>
                <w:sz w:val="18"/>
                <w:szCs w:val="18"/>
              </w:rPr>
              <w:t>Q300</w:t>
            </w:r>
          </w:p>
        </w:tc>
        <w:tc>
          <w:tcPr>
            <w:tcW w:w="913" w:type="dxa"/>
            <w:vAlign w:val="center"/>
          </w:tcPr>
          <w:p w:rsidR="00537FD4" w:rsidRDefault="00AE4C84">
            <w:pPr>
              <w:jc w:val="center"/>
              <w:rPr>
                <w:rFonts w:ascii="宋体"/>
                <w:bCs/>
                <w:sz w:val="18"/>
                <w:szCs w:val="18"/>
              </w:rPr>
            </w:pPr>
            <w:r>
              <w:rPr>
                <w:rFonts w:ascii="宋体"/>
                <w:bCs/>
                <w:sz w:val="18"/>
                <w:szCs w:val="18"/>
              </w:rPr>
              <w:t>300</w:t>
            </w:r>
          </w:p>
        </w:tc>
        <w:tc>
          <w:tcPr>
            <w:tcW w:w="950" w:type="dxa"/>
            <w:vAlign w:val="center"/>
          </w:tcPr>
          <w:p w:rsidR="00537FD4" w:rsidRDefault="00AE4C84">
            <w:pPr>
              <w:keepNext/>
              <w:keepLines/>
              <w:tabs>
                <w:tab w:val="left" w:pos="425"/>
              </w:tabs>
              <w:jc w:val="center"/>
              <w:outlineLvl w:val="0"/>
              <w:rPr>
                <w:rFonts w:ascii="宋体" w:hAnsi="Calibri"/>
                <w:b/>
                <w:bCs/>
                <w:sz w:val="18"/>
                <w:szCs w:val="18"/>
              </w:rPr>
            </w:pPr>
            <w:bookmarkStart w:id="269" w:name="_Toc25708"/>
            <w:bookmarkStart w:id="270" w:name="_Toc2893"/>
            <w:bookmarkStart w:id="271" w:name="_Toc5028"/>
            <w:bookmarkStart w:id="272" w:name="_Toc9364"/>
            <w:r>
              <w:rPr>
                <w:rFonts w:ascii="宋体" w:hAnsi="Calibri" w:hint="eastAsia"/>
                <w:b/>
                <w:bCs/>
                <w:sz w:val="18"/>
                <w:szCs w:val="18"/>
              </w:rPr>
              <w:t>/</w:t>
            </w:r>
            <w:bookmarkEnd w:id="269"/>
            <w:bookmarkEnd w:id="270"/>
            <w:bookmarkEnd w:id="271"/>
            <w:bookmarkEnd w:id="272"/>
          </w:p>
        </w:tc>
        <w:tc>
          <w:tcPr>
            <w:tcW w:w="1037" w:type="dxa"/>
            <w:vAlign w:val="center"/>
          </w:tcPr>
          <w:p w:rsidR="00537FD4" w:rsidRDefault="00AE4C84">
            <w:pPr>
              <w:jc w:val="center"/>
              <w:rPr>
                <w:rFonts w:ascii="宋体" w:hAnsi="宋体"/>
                <w:bCs/>
                <w:sz w:val="18"/>
                <w:szCs w:val="18"/>
              </w:rPr>
            </w:pPr>
            <w:r>
              <w:rPr>
                <w:rFonts w:ascii="宋体" w:hAnsi="宋体"/>
                <w:bCs/>
                <w:sz w:val="18"/>
                <w:szCs w:val="18"/>
              </w:rPr>
              <w:t>200</w:t>
            </w:r>
          </w:p>
        </w:tc>
        <w:tc>
          <w:tcPr>
            <w:tcW w:w="1896" w:type="dxa"/>
            <w:vAlign w:val="center"/>
          </w:tcPr>
          <w:p w:rsidR="00537FD4" w:rsidRDefault="00AE4C84">
            <w:pPr>
              <w:jc w:val="center"/>
              <w:rPr>
                <w:rFonts w:ascii="宋体" w:hAnsi="宋体"/>
                <w:bCs/>
                <w:sz w:val="18"/>
                <w:szCs w:val="18"/>
              </w:rPr>
            </w:pPr>
            <w:r>
              <w:rPr>
                <w:rFonts w:ascii="宋体" w:hAnsi="宋体"/>
                <w:bCs/>
                <w:sz w:val="18"/>
                <w:szCs w:val="18"/>
              </w:rPr>
              <w:t>200</w:t>
            </w:r>
          </w:p>
        </w:tc>
        <w:tc>
          <w:tcPr>
            <w:tcW w:w="1304" w:type="dxa"/>
            <w:vAlign w:val="center"/>
          </w:tcPr>
          <w:p w:rsidR="00537FD4" w:rsidRDefault="00AE4C84">
            <w:pPr>
              <w:jc w:val="center"/>
              <w:rPr>
                <w:rFonts w:ascii="宋体" w:hAnsi="宋体"/>
                <w:bCs/>
                <w:sz w:val="18"/>
                <w:szCs w:val="18"/>
              </w:rPr>
            </w:pPr>
            <w:r>
              <w:rPr>
                <w:rFonts w:ascii="宋体" w:hAnsi="宋体"/>
                <w:bCs/>
                <w:sz w:val="18"/>
                <w:szCs w:val="18"/>
              </w:rPr>
              <w:t>200</w:t>
            </w:r>
          </w:p>
        </w:tc>
        <w:tc>
          <w:tcPr>
            <w:tcW w:w="1296" w:type="dxa"/>
            <w:vAlign w:val="center"/>
          </w:tcPr>
          <w:p w:rsidR="00537FD4" w:rsidRDefault="00AE4C84">
            <w:pPr>
              <w:jc w:val="center"/>
              <w:rPr>
                <w:rFonts w:ascii="宋体" w:hAnsi="宋体"/>
                <w:bCs/>
                <w:sz w:val="18"/>
                <w:szCs w:val="18"/>
              </w:rPr>
            </w:pPr>
            <w:r>
              <w:rPr>
                <w:rFonts w:ascii="宋体" w:hAnsi="宋体"/>
                <w:bCs/>
                <w:sz w:val="18"/>
                <w:szCs w:val="18"/>
              </w:rPr>
              <w:t>0.53</w:t>
            </w:r>
          </w:p>
        </w:tc>
      </w:tr>
      <w:tr w:rsidR="00537FD4">
        <w:trPr>
          <w:trHeight w:hRule="exact" w:val="370"/>
          <w:jc w:val="center"/>
        </w:trPr>
        <w:tc>
          <w:tcPr>
            <w:tcW w:w="858" w:type="dxa"/>
            <w:vMerge/>
            <w:tcMar>
              <w:left w:w="28" w:type="dxa"/>
              <w:right w:w="28" w:type="dxa"/>
            </w:tcMar>
            <w:vAlign w:val="center"/>
          </w:tcPr>
          <w:p w:rsidR="00537FD4" w:rsidRDefault="00537FD4">
            <w:pPr>
              <w:keepNext/>
              <w:keepLines/>
              <w:tabs>
                <w:tab w:val="left" w:pos="425"/>
              </w:tabs>
              <w:ind w:left="425"/>
              <w:jc w:val="center"/>
              <w:outlineLvl w:val="0"/>
              <w:rPr>
                <w:rFonts w:ascii="宋体"/>
                <w:bCs/>
                <w:sz w:val="18"/>
                <w:szCs w:val="18"/>
              </w:rPr>
            </w:pPr>
          </w:p>
        </w:tc>
        <w:tc>
          <w:tcPr>
            <w:tcW w:w="549" w:type="dxa"/>
            <w:tcMar>
              <w:left w:w="28" w:type="dxa"/>
              <w:right w:w="28" w:type="dxa"/>
            </w:tcMar>
            <w:vAlign w:val="center"/>
          </w:tcPr>
          <w:p w:rsidR="00537FD4" w:rsidRDefault="00AE4C84">
            <w:pPr>
              <w:jc w:val="center"/>
              <w:rPr>
                <w:rFonts w:ascii="宋体"/>
                <w:bCs/>
                <w:sz w:val="18"/>
                <w:szCs w:val="18"/>
              </w:rPr>
            </w:pPr>
            <w:r>
              <w:rPr>
                <w:rFonts w:ascii="宋体" w:hAnsi="宋体"/>
                <w:bCs/>
                <w:sz w:val="18"/>
                <w:szCs w:val="18"/>
              </w:rPr>
              <w:t>Q350</w:t>
            </w:r>
          </w:p>
        </w:tc>
        <w:tc>
          <w:tcPr>
            <w:tcW w:w="913" w:type="dxa"/>
            <w:vAlign w:val="center"/>
          </w:tcPr>
          <w:p w:rsidR="00537FD4" w:rsidRDefault="00AE4C84">
            <w:pPr>
              <w:jc w:val="center"/>
              <w:rPr>
                <w:rFonts w:ascii="宋体"/>
                <w:bCs/>
                <w:sz w:val="18"/>
                <w:szCs w:val="18"/>
              </w:rPr>
            </w:pPr>
            <w:r>
              <w:rPr>
                <w:rFonts w:ascii="宋体"/>
                <w:bCs/>
                <w:sz w:val="18"/>
                <w:szCs w:val="18"/>
              </w:rPr>
              <w:t>350</w:t>
            </w:r>
          </w:p>
        </w:tc>
        <w:tc>
          <w:tcPr>
            <w:tcW w:w="950" w:type="dxa"/>
            <w:vAlign w:val="center"/>
          </w:tcPr>
          <w:p w:rsidR="00537FD4" w:rsidRDefault="00AE4C84">
            <w:pPr>
              <w:keepNext/>
              <w:keepLines/>
              <w:tabs>
                <w:tab w:val="left" w:pos="425"/>
              </w:tabs>
              <w:jc w:val="center"/>
              <w:outlineLvl w:val="0"/>
              <w:rPr>
                <w:rFonts w:ascii="宋体" w:hAnsi="Calibri"/>
                <w:b/>
                <w:bCs/>
                <w:sz w:val="18"/>
                <w:szCs w:val="18"/>
              </w:rPr>
            </w:pPr>
            <w:bookmarkStart w:id="273" w:name="_Toc5149"/>
            <w:bookmarkStart w:id="274" w:name="_Toc25984"/>
            <w:bookmarkStart w:id="275" w:name="_Toc14469"/>
            <w:bookmarkStart w:id="276" w:name="_Toc25995"/>
            <w:r>
              <w:rPr>
                <w:rFonts w:ascii="宋体" w:hAnsi="Calibri" w:hint="eastAsia"/>
                <w:b/>
                <w:bCs/>
                <w:sz w:val="18"/>
                <w:szCs w:val="18"/>
              </w:rPr>
              <w:t>/</w:t>
            </w:r>
            <w:bookmarkEnd w:id="273"/>
            <w:bookmarkEnd w:id="274"/>
            <w:bookmarkEnd w:id="275"/>
            <w:bookmarkEnd w:id="276"/>
          </w:p>
        </w:tc>
        <w:tc>
          <w:tcPr>
            <w:tcW w:w="1037" w:type="dxa"/>
            <w:vAlign w:val="center"/>
          </w:tcPr>
          <w:p w:rsidR="00537FD4" w:rsidRDefault="00AE4C84">
            <w:pPr>
              <w:jc w:val="center"/>
              <w:rPr>
                <w:rFonts w:ascii="宋体" w:hAnsi="宋体"/>
                <w:bCs/>
                <w:sz w:val="18"/>
                <w:szCs w:val="18"/>
              </w:rPr>
            </w:pPr>
            <w:r>
              <w:rPr>
                <w:rFonts w:ascii="宋体" w:hAnsi="宋体"/>
                <w:bCs/>
                <w:sz w:val="18"/>
                <w:szCs w:val="18"/>
              </w:rPr>
              <w:t>250</w:t>
            </w:r>
          </w:p>
        </w:tc>
        <w:tc>
          <w:tcPr>
            <w:tcW w:w="1896" w:type="dxa"/>
            <w:vAlign w:val="center"/>
          </w:tcPr>
          <w:p w:rsidR="00537FD4" w:rsidRDefault="00AE4C84">
            <w:pPr>
              <w:jc w:val="center"/>
              <w:rPr>
                <w:rFonts w:ascii="宋体" w:hAnsi="宋体"/>
                <w:bCs/>
                <w:sz w:val="18"/>
                <w:szCs w:val="18"/>
              </w:rPr>
            </w:pPr>
            <w:r>
              <w:rPr>
                <w:rFonts w:ascii="宋体" w:hAnsi="宋体"/>
                <w:bCs/>
                <w:sz w:val="18"/>
                <w:szCs w:val="18"/>
              </w:rPr>
              <w:t>250</w:t>
            </w:r>
          </w:p>
        </w:tc>
        <w:tc>
          <w:tcPr>
            <w:tcW w:w="1304" w:type="dxa"/>
            <w:vAlign w:val="center"/>
          </w:tcPr>
          <w:p w:rsidR="00537FD4" w:rsidRDefault="00AE4C84">
            <w:pPr>
              <w:jc w:val="center"/>
              <w:rPr>
                <w:rFonts w:ascii="宋体" w:hAnsi="宋体"/>
                <w:bCs/>
                <w:sz w:val="18"/>
                <w:szCs w:val="18"/>
              </w:rPr>
            </w:pPr>
            <w:r>
              <w:rPr>
                <w:rFonts w:ascii="宋体" w:hAnsi="宋体"/>
                <w:bCs/>
                <w:sz w:val="18"/>
                <w:szCs w:val="18"/>
              </w:rPr>
              <w:t>250</w:t>
            </w:r>
          </w:p>
        </w:tc>
        <w:tc>
          <w:tcPr>
            <w:tcW w:w="1296" w:type="dxa"/>
            <w:vAlign w:val="center"/>
          </w:tcPr>
          <w:p w:rsidR="00537FD4" w:rsidRDefault="00AE4C84">
            <w:pPr>
              <w:jc w:val="center"/>
              <w:rPr>
                <w:rFonts w:ascii="宋体" w:hAnsi="宋体"/>
                <w:bCs/>
                <w:sz w:val="18"/>
                <w:szCs w:val="18"/>
              </w:rPr>
            </w:pPr>
            <w:r>
              <w:rPr>
                <w:rFonts w:ascii="宋体" w:hAnsi="宋体"/>
                <w:bCs/>
                <w:sz w:val="18"/>
                <w:szCs w:val="18"/>
              </w:rPr>
              <w:t>0.</w:t>
            </w:r>
            <w:r>
              <w:rPr>
                <w:rFonts w:ascii="宋体" w:hAnsi="宋体" w:hint="eastAsia"/>
                <w:bCs/>
                <w:sz w:val="18"/>
                <w:szCs w:val="18"/>
              </w:rPr>
              <w:t>36</w:t>
            </w:r>
          </w:p>
        </w:tc>
      </w:tr>
      <w:tr w:rsidR="00537FD4">
        <w:trPr>
          <w:trHeight w:hRule="exact" w:val="262"/>
          <w:jc w:val="center"/>
        </w:trPr>
        <w:tc>
          <w:tcPr>
            <w:tcW w:w="858" w:type="dxa"/>
            <w:vMerge w:val="restart"/>
            <w:tcMar>
              <w:left w:w="28" w:type="dxa"/>
              <w:right w:w="28" w:type="dxa"/>
            </w:tcMar>
            <w:vAlign w:val="center"/>
          </w:tcPr>
          <w:p w:rsidR="00537FD4" w:rsidRDefault="00AE4C84">
            <w:pPr>
              <w:jc w:val="center"/>
              <w:rPr>
                <w:rFonts w:ascii="宋体"/>
                <w:bCs/>
                <w:sz w:val="18"/>
                <w:szCs w:val="18"/>
              </w:rPr>
            </w:pPr>
            <w:r>
              <w:rPr>
                <w:rFonts w:ascii="宋体" w:hAnsi="宋体" w:hint="eastAsia"/>
                <w:bCs/>
                <w:sz w:val="18"/>
                <w:szCs w:val="18"/>
              </w:rPr>
              <w:t>自保温</w:t>
            </w:r>
          </w:p>
          <w:p w:rsidR="00537FD4" w:rsidRDefault="00AE4C84">
            <w:pPr>
              <w:jc w:val="center"/>
              <w:rPr>
                <w:rFonts w:ascii="宋体"/>
                <w:bCs/>
                <w:sz w:val="18"/>
                <w:szCs w:val="18"/>
              </w:rPr>
            </w:pPr>
            <w:r>
              <w:rPr>
                <w:rFonts w:ascii="宋体" w:hAnsi="宋体" w:hint="eastAsia"/>
                <w:bCs/>
                <w:sz w:val="18"/>
                <w:szCs w:val="18"/>
              </w:rPr>
              <w:t>墙板</w:t>
            </w:r>
          </w:p>
        </w:tc>
        <w:tc>
          <w:tcPr>
            <w:tcW w:w="549" w:type="dxa"/>
            <w:tcMar>
              <w:left w:w="28" w:type="dxa"/>
              <w:right w:w="28" w:type="dxa"/>
            </w:tcMar>
            <w:vAlign w:val="center"/>
          </w:tcPr>
          <w:p w:rsidR="00537FD4" w:rsidRDefault="00AE4C84">
            <w:pPr>
              <w:jc w:val="center"/>
              <w:rPr>
                <w:rFonts w:ascii="宋体"/>
                <w:bCs/>
                <w:sz w:val="18"/>
                <w:szCs w:val="18"/>
              </w:rPr>
            </w:pPr>
            <w:r>
              <w:rPr>
                <w:rFonts w:ascii="宋体" w:hAnsi="宋体"/>
                <w:bCs/>
                <w:sz w:val="18"/>
                <w:szCs w:val="18"/>
              </w:rPr>
              <w:t>WQ200</w:t>
            </w:r>
          </w:p>
        </w:tc>
        <w:tc>
          <w:tcPr>
            <w:tcW w:w="913" w:type="dxa"/>
            <w:vAlign w:val="center"/>
          </w:tcPr>
          <w:p w:rsidR="00537FD4" w:rsidRDefault="00AE4C84">
            <w:pPr>
              <w:jc w:val="center"/>
              <w:rPr>
                <w:rFonts w:ascii="宋体"/>
                <w:bCs/>
                <w:sz w:val="18"/>
                <w:szCs w:val="18"/>
              </w:rPr>
            </w:pPr>
            <w:r>
              <w:rPr>
                <w:rFonts w:ascii="宋体" w:hAnsi="宋体"/>
                <w:bCs/>
                <w:sz w:val="18"/>
                <w:szCs w:val="18"/>
              </w:rPr>
              <w:t>200</w:t>
            </w:r>
          </w:p>
        </w:tc>
        <w:tc>
          <w:tcPr>
            <w:tcW w:w="950" w:type="dxa"/>
            <w:vAlign w:val="center"/>
          </w:tcPr>
          <w:p w:rsidR="00537FD4" w:rsidRDefault="00AE4C84">
            <w:pPr>
              <w:jc w:val="center"/>
              <w:rPr>
                <w:rFonts w:ascii="宋体"/>
                <w:bCs/>
                <w:sz w:val="18"/>
                <w:szCs w:val="18"/>
              </w:rPr>
            </w:pPr>
            <w:r>
              <w:rPr>
                <w:rFonts w:ascii="宋体" w:hAnsi="宋体"/>
                <w:bCs/>
                <w:sz w:val="18"/>
                <w:szCs w:val="18"/>
              </w:rPr>
              <w:t>175</w:t>
            </w:r>
            <w:r>
              <w:rPr>
                <w:rFonts w:ascii="Arial" w:hAnsi="Arial" w:cs="Arial"/>
                <w:bCs/>
                <w:sz w:val="18"/>
                <w:szCs w:val="18"/>
              </w:rPr>
              <w:t>×</w:t>
            </w:r>
            <w:r>
              <w:rPr>
                <w:rFonts w:ascii="宋体" w:hAnsi="宋体"/>
                <w:bCs/>
                <w:sz w:val="18"/>
                <w:szCs w:val="18"/>
              </w:rPr>
              <w:t>90</w:t>
            </w:r>
          </w:p>
        </w:tc>
        <w:tc>
          <w:tcPr>
            <w:tcW w:w="1037" w:type="dxa"/>
            <w:vAlign w:val="center"/>
          </w:tcPr>
          <w:p w:rsidR="00537FD4" w:rsidRDefault="00AE4C84">
            <w:pPr>
              <w:jc w:val="center"/>
              <w:rPr>
                <w:rFonts w:ascii="宋体"/>
                <w:bCs/>
                <w:sz w:val="18"/>
                <w:szCs w:val="18"/>
              </w:rPr>
            </w:pPr>
            <w:r>
              <w:rPr>
                <w:rFonts w:ascii="宋体" w:hAnsi="宋体"/>
                <w:bCs/>
                <w:sz w:val="18"/>
                <w:szCs w:val="18"/>
              </w:rPr>
              <w:t>1</w:t>
            </w:r>
            <w:r>
              <w:rPr>
                <w:rFonts w:ascii="宋体" w:hAnsi="宋体" w:hint="eastAsia"/>
                <w:bCs/>
                <w:sz w:val="18"/>
                <w:szCs w:val="18"/>
              </w:rPr>
              <w:t>25</w:t>
            </w:r>
          </w:p>
        </w:tc>
        <w:tc>
          <w:tcPr>
            <w:tcW w:w="1896" w:type="dxa"/>
            <w:vAlign w:val="center"/>
          </w:tcPr>
          <w:p w:rsidR="00537FD4" w:rsidRDefault="00AE4C84">
            <w:pPr>
              <w:jc w:val="center"/>
              <w:rPr>
                <w:rFonts w:ascii="宋体"/>
                <w:bCs/>
                <w:sz w:val="18"/>
                <w:szCs w:val="18"/>
              </w:rPr>
            </w:pPr>
            <w:r>
              <w:rPr>
                <w:rFonts w:ascii="宋体" w:hAnsi="宋体"/>
                <w:bCs/>
                <w:sz w:val="18"/>
                <w:szCs w:val="18"/>
              </w:rPr>
              <w:t>1</w:t>
            </w:r>
            <w:r>
              <w:rPr>
                <w:rFonts w:ascii="宋体" w:hAnsi="宋体" w:hint="eastAsia"/>
                <w:bCs/>
                <w:sz w:val="18"/>
                <w:szCs w:val="18"/>
              </w:rPr>
              <w:t>25</w:t>
            </w:r>
          </w:p>
        </w:tc>
        <w:tc>
          <w:tcPr>
            <w:tcW w:w="1304" w:type="dxa"/>
            <w:vAlign w:val="center"/>
          </w:tcPr>
          <w:p w:rsidR="00537FD4" w:rsidRDefault="00AE4C84">
            <w:pPr>
              <w:jc w:val="center"/>
              <w:rPr>
                <w:rFonts w:ascii="宋体"/>
                <w:bCs/>
                <w:sz w:val="18"/>
                <w:szCs w:val="18"/>
              </w:rPr>
            </w:pPr>
            <w:r>
              <w:rPr>
                <w:rFonts w:ascii="宋体" w:hAnsi="宋体"/>
                <w:bCs/>
                <w:sz w:val="18"/>
                <w:szCs w:val="18"/>
              </w:rPr>
              <w:t>10</w:t>
            </w:r>
            <w:r>
              <w:rPr>
                <w:rFonts w:ascii="宋体" w:hAnsi="宋体" w:hint="eastAsia"/>
                <w:bCs/>
                <w:sz w:val="18"/>
                <w:szCs w:val="18"/>
              </w:rPr>
              <w:t>0</w:t>
            </w:r>
          </w:p>
        </w:tc>
        <w:tc>
          <w:tcPr>
            <w:tcW w:w="1296" w:type="dxa"/>
            <w:vAlign w:val="center"/>
          </w:tcPr>
          <w:p w:rsidR="00537FD4" w:rsidRDefault="00AE4C84">
            <w:pPr>
              <w:jc w:val="center"/>
              <w:rPr>
                <w:rFonts w:ascii="宋体"/>
                <w:bCs/>
                <w:sz w:val="18"/>
                <w:szCs w:val="18"/>
              </w:rPr>
            </w:pPr>
            <w:r>
              <w:rPr>
                <w:rFonts w:ascii="宋体" w:hAnsi="宋体"/>
                <w:bCs/>
                <w:sz w:val="18"/>
                <w:szCs w:val="18"/>
              </w:rPr>
              <w:t>0.</w:t>
            </w:r>
            <w:r>
              <w:rPr>
                <w:rFonts w:ascii="宋体" w:hAnsi="宋体" w:hint="eastAsia"/>
                <w:bCs/>
                <w:sz w:val="18"/>
                <w:szCs w:val="18"/>
              </w:rPr>
              <w:t>76</w:t>
            </w:r>
          </w:p>
        </w:tc>
      </w:tr>
      <w:tr w:rsidR="00537FD4">
        <w:trPr>
          <w:trHeight w:hRule="exact" w:val="363"/>
          <w:jc w:val="center"/>
        </w:trPr>
        <w:tc>
          <w:tcPr>
            <w:tcW w:w="858" w:type="dxa"/>
            <w:vMerge/>
            <w:tcMar>
              <w:left w:w="28" w:type="dxa"/>
              <w:right w:w="28" w:type="dxa"/>
            </w:tcMar>
            <w:vAlign w:val="center"/>
          </w:tcPr>
          <w:p w:rsidR="00537FD4" w:rsidRDefault="00537FD4">
            <w:pPr>
              <w:keepNext/>
              <w:keepLines/>
              <w:tabs>
                <w:tab w:val="left" w:pos="425"/>
              </w:tabs>
              <w:ind w:left="425"/>
              <w:jc w:val="center"/>
              <w:outlineLvl w:val="0"/>
              <w:rPr>
                <w:rFonts w:ascii="宋体"/>
                <w:bCs/>
                <w:sz w:val="18"/>
                <w:szCs w:val="18"/>
              </w:rPr>
            </w:pPr>
          </w:p>
        </w:tc>
        <w:tc>
          <w:tcPr>
            <w:tcW w:w="549" w:type="dxa"/>
            <w:tcMar>
              <w:left w:w="28" w:type="dxa"/>
              <w:right w:w="28" w:type="dxa"/>
            </w:tcMar>
            <w:vAlign w:val="center"/>
          </w:tcPr>
          <w:p w:rsidR="00537FD4" w:rsidRDefault="00AE4C84">
            <w:pPr>
              <w:jc w:val="center"/>
              <w:rPr>
                <w:rFonts w:ascii="宋体"/>
                <w:bCs/>
                <w:sz w:val="18"/>
                <w:szCs w:val="18"/>
              </w:rPr>
            </w:pPr>
            <w:r>
              <w:rPr>
                <w:rFonts w:ascii="宋体" w:hAnsi="宋体"/>
                <w:bCs/>
                <w:sz w:val="18"/>
                <w:szCs w:val="18"/>
              </w:rPr>
              <w:t>WQ250</w:t>
            </w:r>
          </w:p>
        </w:tc>
        <w:tc>
          <w:tcPr>
            <w:tcW w:w="913" w:type="dxa"/>
            <w:vAlign w:val="center"/>
          </w:tcPr>
          <w:p w:rsidR="00537FD4" w:rsidRDefault="00AE4C84">
            <w:pPr>
              <w:jc w:val="center"/>
              <w:rPr>
                <w:rFonts w:ascii="宋体"/>
                <w:bCs/>
                <w:sz w:val="18"/>
                <w:szCs w:val="18"/>
              </w:rPr>
            </w:pPr>
            <w:r>
              <w:rPr>
                <w:rFonts w:ascii="宋体" w:hAnsi="宋体"/>
                <w:bCs/>
                <w:sz w:val="18"/>
                <w:szCs w:val="18"/>
              </w:rPr>
              <w:t>250</w:t>
            </w:r>
          </w:p>
        </w:tc>
        <w:tc>
          <w:tcPr>
            <w:tcW w:w="950" w:type="dxa"/>
            <w:vAlign w:val="center"/>
          </w:tcPr>
          <w:p w:rsidR="00537FD4" w:rsidRDefault="00AE4C84">
            <w:pPr>
              <w:jc w:val="center"/>
              <w:rPr>
                <w:rFonts w:ascii="宋体"/>
                <w:bCs/>
                <w:sz w:val="18"/>
                <w:szCs w:val="18"/>
              </w:rPr>
            </w:pPr>
            <w:r>
              <w:rPr>
                <w:rFonts w:ascii="宋体" w:hAnsi="宋体"/>
                <w:bCs/>
                <w:sz w:val="18"/>
                <w:szCs w:val="18"/>
              </w:rPr>
              <w:t>1</w:t>
            </w:r>
            <w:r>
              <w:rPr>
                <w:rFonts w:ascii="宋体" w:hAnsi="宋体" w:hint="eastAsia"/>
                <w:bCs/>
                <w:sz w:val="18"/>
                <w:szCs w:val="18"/>
              </w:rPr>
              <w:t>7</w:t>
            </w:r>
            <w:r>
              <w:rPr>
                <w:rFonts w:ascii="宋体" w:hAnsi="宋体"/>
                <w:bCs/>
                <w:sz w:val="18"/>
                <w:szCs w:val="18"/>
              </w:rPr>
              <w:t>5</w:t>
            </w:r>
            <w:r>
              <w:rPr>
                <w:rFonts w:ascii="Arial" w:hAnsi="Arial" w:cs="Arial"/>
                <w:bCs/>
                <w:sz w:val="18"/>
                <w:szCs w:val="18"/>
              </w:rPr>
              <w:t>×</w:t>
            </w:r>
            <w:r>
              <w:rPr>
                <w:rFonts w:ascii="宋体" w:hAnsi="宋体" w:hint="eastAsia"/>
                <w:bCs/>
                <w:sz w:val="18"/>
                <w:szCs w:val="18"/>
              </w:rPr>
              <w:t>90</w:t>
            </w:r>
          </w:p>
        </w:tc>
        <w:tc>
          <w:tcPr>
            <w:tcW w:w="1037" w:type="dxa"/>
            <w:vAlign w:val="center"/>
          </w:tcPr>
          <w:p w:rsidR="00537FD4" w:rsidRDefault="00AE4C84">
            <w:pPr>
              <w:jc w:val="center"/>
              <w:rPr>
                <w:rFonts w:ascii="宋体"/>
                <w:bCs/>
                <w:sz w:val="18"/>
                <w:szCs w:val="18"/>
              </w:rPr>
            </w:pPr>
            <w:r>
              <w:rPr>
                <w:rFonts w:ascii="宋体" w:hAnsi="宋体"/>
                <w:bCs/>
                <w:sz w:val="18"/>
                <w:szCs w:val="18"/>
              </w:rPr>
              <w:t>1</w:t>
            </w:r>
            <w:r>
              <w:rPr>
                <w:rFonts w:ascii="宋体" w:hAnsi="宋体" w:hint="eastAsia"/>
                <w:bCs/>
                <w:sz w:val="18"/>
                <w:szCs w:val="18"/>
              </w:rPr>
              <w:t>75</w:t>
            </w:r>
          </w:p>
        </w:tc>
        <w:tc>
          <w:tcPr>
            <w:tcW w:w="1896" w:type="dxa"/>
            <w:vAlign w:val="center"/>
          </w:tcPr>
          <w:p w:rsidR="00537FD4" w:rsidRDefault="00AE4C84">
            <w:pPr>
              <w:jc w:val="center"/>
              <w:rPr>
                <w:rFonts w:ascii="宋体"/>
                <w:bCs/>
                <w:sz w:val="18"/>
                <w:szCs w:val="18"/>
              </w:rPr>
            </w:pPr>
            <w:r>
              <w:rPr>
                <w:rFonts w:ascii="宋体" w:hAnsi="宋体"/>
                <w:bCs/>
                <w:sz w:val="18"/>
                <w:szCs w:val="18"/>
              </w:rPr>
              <w:t>17</w:t>
            </w:r>
            <w:r>
              <w:rPr>
                <w:rFonts w:ascii="宋体" w:hAnsi="宋体" w:hint="eastAsia"/>
                <w:bCs/>
                <w:sz w:val="18"/>
                <w:szCs w:val="18"/>
              </w:rPr>
              <w:t>5</w:t>
            </w:r>
          </w:p>
        </w:tc>
        <w:tc>
          <w:tcPr>
            <w:tcW w:w="1304" w:type="dxa"/>
            <w:vAlign w:val="center"/>
          </w:tcPr>
          <w:p w:rsidR="00537FD4" w:rsidRDefault="00AE4C84">
            <w:pPr>
              <w:jc w:val="center"/>
              <w:rPr>
                <w:rFonts w:ascii="宋体"/>
                <w:bCs/>
                <w:sz w:val="18"/>
                <w:szCs w:val="18"/>
              </w:rPr>
            </w:pPr>
            <w:r>
              <w:rPr>
                <w:rFonts w:ascii="宋体" w:hAnsi="宋体"/>
                <w:bCs/>
                <w:sz w:val="18"/>
                <w:szCs w:val="18"/>
              </w:rPr>
              <w:t>1</w:t>
            </w:r>
            <w:r>
              <w:rPr>
                <w:rFonts w:ascii="宋体" w:hAnsi="宋体" w:hint="eastAsia"/>
                <w:bCs/>
                <w:sz w:val="18"/>
                <w:szCs w:val="18"/>
              </w:rPr>
              <w:t>60</w:t>
            </w:r>
          </w:p>
        </w:tc>
        <w:tc>
          <w:tcPr>
            <w:tcW w:w="1296" w:type="dxa"/>
            <w:vAlign w:val="center"/>
          </w:tcPr>
          <w:p w:rsidR="00537FD4" w:rsidRDefault="00AE4C84">
            <w:pPr>
              <w:jc w:val="center"/>
              <w:rPr>
                <w:rFonts w:ascii="宋体"/>
                <w:bCs/>
                <w:sz w:val="18"/>
                <w:szCs w:val="18"/>
              </w:rPr>
            </w:pPr>
            <w:r>
              <w:rPr>
                <w:rFonts w:ascii="宋体" w:hAnsi="宋体"/>
                <w:bCs/>
                <w:sz w:val="18"/>
                <w:szCs w:val="18"/>
              </w:rPr>
              <w:t>0.</w:t>
            </w:r>
            <w:r>
              <w:rPr>
                <w:rFonts w:ascii="宋体" w:hAnsi="宋体" w:hint="eastAsia"/>
                <w:bCs/>
                <w:sz w:val="18"/>
                <w:szCs w:val="18"/>
              </w:rPr>
              <w:t>76</w:t>
            </w:r>
          </w:p>
        </w:tc>
      </w:tr>
    </w:tbl>
    <w:p w:rsidR="00537FD4" w:rsidRDefault="00AE4C84">
      <w:pPr>
        <w:adjustRightInd w:val="0"/>
        <w:snapToGrid w:val="0"/>
        <w:spacing w:line="360" w:lineRule="auto"/>
        <w:ind w:firstLineChars="200" w:firstLine="360"/>
        <w:rPr>
          <w:sz w:val="18"/>
          <w:szCs w:val="18"/>
        </w:rPr>
      </w:pPr>
      <w:r>
        <w:rPr>
          <w:rFonts w:hint="eastAsia"/>
          <w:sz w:val="18"/>
          <w:szCs w:val="18"/>
        </w:rPr>
        <w:t>注：</w:t>
      </w:r>
      <w:r>
        <w:rPr>
          <w:sz w:val="18"/>
          <w:szCs w:val="18"/>
        </w:rPr>
        <w:t>1</w:t>
      </w:r>
      <w:r>
        <w:rPr>
          <w:rFonts w:hint="eastAsia"/>
          <w:sz w:val="18"/>
          <w:szCs w:val="18"/>
        </w:rPr>
        <w:t>、墙板规格表示方法如下：</w:t>
      </w:r>
    </w:p>
    <w:p w:rsidR="00537FD4" w:rsidRDefault="00AE4C84">
      <w:pPr>
        <w:adjustRightInd w:val="0"/>
        <w:snapToGrid w:val="0"/>
        <w:spacing w:line="360" w:lineRule="auto"/>
        <w:ind w:firstLineChars="350" w:firstLine="630"/>
        <w:rPr>
          <w:sz w:val="18"/>
          <w:szCs w:val="18"/>
        </w:rPr>
      </w:pPr>
      <w:r>
        <w:rPr>
          <w:noProof/>
          <w:sz w:val="18"/>
          <w:szCs w:val="18"/>
        </w:rPr>
        <w:lastRenderedPageBreak/>
        <w:drawing>
          <wp:inline distT="0" distB="0" distL="0" distR="0">
            <wp:extent cx="2047875" cy="647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47875" cy="647700"/>
                    </a:xfrm>
                    <a:prstGeom prst="rect">
                      <a:avLst/>
                    </a:prstGeom>
                    <a:noFill/>
                    <a:ln>
                      <a:noFill/>
                    </a:ln>
                  </pic:spPr>
                </pic:pic>
              </a:graphicData>
            </a:graphic>
          </wp:inline>
        </w:drawing>
      </w:r>
    </w:p>
    <w:p w:rsidR="00537FD4" w:rsidRDefault="00AE4C84">
      <w:pPr>
        <w:adjustRightInd w:val="0"/>
        <w:snapToGrid w:val="0"/>
        <w:spacing w:line="360" w:lineRule="auto"/>
        <w:ind w:firstLineChars="350" w:firstLine="630"/>
        <w:jc w:val="center"/>
        <w:rPr>
          <w:sz w:val="18"/>
          <w:szCs w:val="18"/>
        </w:rPr>
      </w:pPr>
      <w:r>
        <w:rPr>
          <w:sz w:val="18"/>
          <w:szCs w:val="18"/>
        </w:rPr>
        <w:t>Z—</w:t>
      </w:r>
      <w:r>
        <w:rPr>
          <w:rFonts w:hint="eastAsia"/>
          <w:sz w:val="18"/>
          <w:szCs w:val="18"/>
        </w:rPr>
        <w:t>靠边缘构件的墙板，</w:t>
      </w:r>
      <w:r>
        <w:rPr>
          <w:sz w:val="18"/>
          <w:szCs w:val="18"/>
        </w:rPr>
        <w:t>C—</w:t>
      </w:r>
      <w:r>
        <w:rPr>
          <w:rFonts w:hint="eastAsia"/>
          <w:sz w:val="18"/>
          <w:szCs w:val="18"/>
        </w:rPr>
        <w:t>靠窗洞侧墙板，</w:t>
      </w:r>
      <w:r>
        <w:rPr>
          <w:sz w:val="18"/>
          <w:szCs w:val="18"/>
        </w:rPr>
        <w:t>M—</w:t>
      </w:r>
      <w:r>
        <w:rPr>
          <w:rFonts w:hint="eastAsia"/>
          <w:sz w:val="18"/>
          <w:szCs w:val="18"/>
        </w:rPr>
        <w:t>靠门洞侧墙板，</w:t>
      </w:r>
      <w:r>
        <w:rPr>
          <w:sz w:val="18"/>
          <w:szCs w:val="18"/>
        </w:rPr>
        <w:t>B—</w:t>
      </w:r>
      <w:r>
        <w:rPr>
          <w:rFonts w:hint="eastAsia"/>
          <w:sz w:val="18"/>
          <w:szCs w:val="18"/>
        </w:rPr>
        <w:t>中间标准墙板</w:t>
      </w:r>
    </w:p>
    <w:p w:rsidR="00537FD4" w:rsidRDefault="00AE4C84">
      <w:pPr>
        <w:adjustRightInd w:val="0"/>
        <w:snapToGrid w:val="0"/>
        <w:spacing w:line="360" w:lineRule="auto"/>
        <w:ind w:firstLineChars="600" w:firstLine="1080"/>
        <w:rPr>
          <w:sz w:val="18"/>
          <w:szCs w:val="18"/>
        </w:rPr>
      </w:pPr>
      <w:r>
        <w:rPr>
          <w:sz w:val="18"/>
          <w:szCs w:val="18"/>
        </w:rPr>
        <w:t>2</w:t>
      </w:r>
      <w:r>
        <w:rPr>
          <w:rFonts w:hint="eastAsia"/>
          <w:sz w:val="18"/>
          <w:szCs w:val="18"/>
        </w:rPr>
        <w:t>、结构施工图深化设计时，墙板规格应增加标识墙板高度、相对位置等信息的后缀标识符：</w:t>
      </w:r>
    </w:p>
    <w:p w:rsidR="00537FD4" w:rsidRDefault="00AE4C84">
      <w:pPr>
        <w:adjustRightInd w:val="0"/>
        <w:snapToGrid w:val="0"/>
        <w:spacing w:line="360" w:lineRule="auto"/>
        <w:ind w:firstLineChars="600" w:firstLine="1080"/>
        <w:rPr>
          <w:sz w:val="18"/>
          <w:szCs w:val="18"/>
        </w:rPr>
      </w:pPr>
      <w:r>
        <w:rPr>
          <w:sz w:val="18"/>
          <w:szCs w:val="18"/>
        </w:rPr>
        <w:t>3</w:t>
      </w:r>
      <w:r>
        <w:rPr>
          <w:rFonts w:hint="eastAsia"/>
          <w:sz w:val="18"/>
          <w:szCs w:val="18"/>
        </w:rPr>
        <w:t>、本表参数已扣除保温芯全部面积</w:t>
      </w:r>
    </w:p>
    <w:p w:rsidR="00537FD4" w:rsidRDefault="00AE4C84">
      <w:pPr>
        <w:adjustRightInd w:val="0"/>
        <w:snapToGrid w:val="0"/>
        <w:jc w:val="center"/>
        <w:rPr>
          <w:rFonts w:eastAsia="黑体"/>
          <w:sz w:val="28"/>
          <w:szCs w:val="28"/>
        </w:rPr>
      </w:pPr>
      <w:r>
        <w:rPr>
          <w:noProof/>
        </w:rPr>
        <w:drawing>
          <wp:inline distT="0" distB="0" distL="114300" distR="114300">
            <wp:extent cx="3581400" cy="714375"/>
            <wp:effectExtent l="0" t="0" r="0" b="952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8"/>
                    <a:stretch>
                      <a:fillRect/>
                    </a:stretch>
                  </pic:blipFill>
                  <pic:spPr>
                    <a:xfrm>
                      <a:off x="0" y="0"/>
                      <a:ext cx="3581400" cy="71437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(a</w:t>
      </w:r>
      <w:r>
        <w:rPr>
          <w:rFonts w:ascii="黑体" w:eastAsia="黑体" w:hAnsi="黑体"/>
          <w:bCs/>
          <w:kern w:val="0"/>
          <w:szCs w:val="21"/>
        </w:rPr>
        <w:t>)</w:t>
      </w:r>
      <w:r>
        <w:rPr>
          <w:rFonts w:ascii="黑体" w:eastAsia="黑体" w:hAnsi="黑体" w:hint="eastAsia"/>
          <w:bCs/>
          <w:kern w:val="0"/>
          <w:szCs w:val="21"/>
        </w:rPr>
        <w:t>实心墙板</w:t>
      </w:r>
    </w:p>
    <w:p w:rsidR="00537FD4" w:rsidRDefault="00AE4C84">
      <w:pPr>
        <w:pStyle w:val="afffffff7"/>
        <w:autoSpaceDE w:val="0"/>
        <w:autoSpaceDN w:val="0"/>
        <w:adjustRightInd w:val="0"/>
        <w:snapToGrid w:val="0"/>
        <w:spacing w:line="360" w:lineRule="auto"/>
        <w:ind w:firstLineChars="0" w:firstLine="0"/>
        <w:jc w:val="center"/>
        <w:rPr>
          <w:rFonts w:ascii="黑体" w:eastAsia="黑体" w:hAnsi="黑体"/>
          <w:bCs/>
          <w:kern w:val="0"/>
          <w:szCs w:val="21"/>
        </w:rPr>
      </w:pPr>
      <w:r>
        <w:rPr>
          <w:noProof/>
        </w:rPr>
        <w:drawing>
          <wp:inline distT="0" distB="0" distL="114300" distR="114300">
            <wp:extent cx="3691890" cy="868045"/>
            <wp:effectExtent l="0" t="0" r="3810" b="8255"/>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19"/>
                    <a:stretch>
                      <a:fillRect/>
                    </a:stretch>
                  </pic:blipFill>
                  <pic:spPr>
                    <a:xfrm>
                      <a:off x="0" y="0"/>
                      <a:ext cx="3691890" cy="86804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b)</w:t>
      </w:r>
      <w:r>
        <w:rPr>
          <w:rFonts w:ascii="黑体" w:eastAsia="黑体" w:hAnsi="黑体" w:hint="eastAsia"/>
          <w:bCs/>
          <w:kern w:val="0"/>
          <w:szCs w:val="21"/>
        </w:rPr>
        <w:t xml:space="preserve"> 实心自保温墙板</w:t>
      </w:r>
    </w:p>
    <w:p w:rsidR="00537FD4" w:rsidRDefault="00AE4C84">
      <w:pPr>
        <w:adjustRightInd w:val="0"/>
        <w:snapToGrid w:val="0"/>
        <w:jc w:val="center"/>
        <w:rPr>
          <w:rFonts w:eastAsia="黑体"/>
          <w:sz w:val="28"/>
          <w:szCs w:val="28"/>
        </w:rPr>
      </w:pPr>
      <w:r>
        <w:rPr>
          <w:noProof/>
        </w:rPr>
        <w:drawing>
          <wp:inline distT="0" distB="0" distL="114300" distR="114300">
            <wp:extent cx="3533775" cy="990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3533775" cy="99060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sz w:val="18"/>
          <w:szCs w:val="18"/>
        </w:rPr>
      </w:pPr>
      <w:r>
        <w:rPr>
          <w:rFonts w:ascii="黑体" w:eastAsia="黑体" w:hAnsi="黑体"/>
          <w:bCs/>
          <w:kern w:val="0"/>
          <w:szCs w:val="21"/>
        </w:rPr>
        <w:t>(c)</w:t>
      </w:r>
      <w:r>
        <w:rPr>
          <w:rFonts w:ascii="黑体" w:eastAsia="黑体" w:hAnsi="黑体" w:hint="eastAsia"/>
          <w:bCs/>
          <w:kern w:val="0"/>
          <w:szCs w:val="21"/>
        </w:rPr>
        <w:t>自保温墙板</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图5.1.1预制剪力墙墙板的截面形式示意</w:t>
      </w:r>
    </w:p>
    <w:p w:rsidR="00537FD4" w:rsidRDefault="00AE4C84">
      <w:pPr>
        <w:pStyle w:val="a3"/>
        <w:spacing w:before="156" w:after="156"/>
        <w:rPr>
          <w:rFonts w:ascii="宋体" w:eastAsia="宋体" w:hAnsi="宋体"/>
        </w:rPr>
      </w:pPr>
      <w:bookmarkStart w:id="277" w:name="_Hlk40192031"/>
      <w:r>
        <w:rPr>
          <w:rFonts w:ascii="宋体" w:eastAsia="宋体" w:hAnsi="宋体" w:hint="eastAsia"/>
        </w:rPr>
        <w:t>预制叠合连梁的宽度及保温方式应与预制墙板配套，自保温墙板的连梁内应设保温芯材，其中实心连梁还包括实心自保温连梁，实心自保温连梁是将实心连梁与保温层及外叶板整体预制成型的一种连梁。有关各规格叠合连梁及参数见表5.1.2、图5.1.2。</w:t>
      </w:r>
    </w:p>
    <w:bookmarkEnd w:id="277"/>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表5.1.2预制叠合连梁规格与参数</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2"/>
        <w:gridCol w:w="1134"/>
        <w:gridCol w:w="666"/>
        <w:gridCol w:w="708"/>
        <w:gridCol w:w="894"/>
        <w:gridCol w:w="666"/>
        <w:gridCol w:w="1134"/>
        <w:gridCol w:w="992"/>
        <w:gridCol w:w="1326"/>
      </w:tblGrid>
      <w:tr w:rsidR="00537FD4">
        <w:trPr>
          <w:jc w:val="center"/>
        </w:trPr>
        <w:tc>
          <w:tcPr>
            <w:tcW w:w="1002" w:type="dxa"/>
            <w:vMerge w:val="restart"/>
            <w:vAlign w:val="center"/>
          </w:tcPr>
          <w:p w:rsidR="00537FD4" w:rsidRDefault="00AE4C84">
            <w:pPr>
              <w:jc w:val="center"/>
              <w:rPr>
                <w:rFonts w:ascii="宋体"/>
                <w:bCs/>
                <w:sz w:val="18"/>
                <w:szCs w:val="18"/>
              </w:rPr>
            </w:pPr>
            <w:r>
              <w:rPr>
                <w:rFonts w:ascii="宋体" w:hAnsi="宋体" w:hint="eastAsia"/>
                <w:bCs/>
                <w:sz w:val="18"/>
                <w:szCs w:val="18"/>
              </w:rPr>
              <w:t>连梁</w:t>
            </w:r>
          </w:p>
          <w:p w:rsidR="00537FD4" w:rsidRDefault="00AE4C84">
            <w:pPr>
              <w:jc w:val="center"/>
              <w:rPr>
                <w:rFonts w:ascii="宋体"/>
                <w:bCs/>
                <w:sz w:val="18"/>
                <w:szCs w:val="18"/>
              </w:rPr>
            </w:pPr>
            <w:r>
              <w:rPr>
                <w:rFonts w:ascii="宋体" w:hAnsi="宋体" w:hint="eastAsia"/>
                <w:bCs/>
                <w:sz w:val="18"/>
                <w:szCs w:val="18"/>
              </w:rPr>
              <w:t>类型</w:t>
            </w:r>
          </w:p>
        </w:tc>
        <w:tc>
          <w:tcPr>
            <w:tcW w:w="1134" w:type="dxa"/>
            <w:vMerge w:val="restart"/>
            <w:vAlign w:val="center"/>
          </w:tcPr>
          <w:p w:rsidR="00537FD4" w:rsidRDefault="00AE4C84">
            <w:pPr>
              <w:jc w:val="center"/>
              <w:rPr>
                <w:rFonts w:ascii="宋体"/>
                <w:bCs/>
                <w:sz w:val="18"/>
                <w:szCs w:val="18"/>
              </w:rPr>
            </w:pPr>
            <w:r>
              <w:rPr>
                <w:rFonts w:ascii="宋体" w:hAnsi="宋体" w:hint="eastAsia"/>
                <w:bCs/>
                <w:sz w:val="18"/>
                <w:szCs w:val="18"/>
              </w:rPr>
              <w:t>规格</w:t>
            </w:r>
          </w:p>
        </w:tc>
        <w:tc>
          <w:tcPr>
            <w:tcW w:w="666" w:type="dxa"/>
            <w:vMerge w:val="restart"/>
            <w:vAlign w:val="center"/>
          </w:tcPr>
          <w:p w:rsidR="00537FD4" w:rsidRDefault="00AE4C84">
            <w:pPr>
              <w:jc w:val="center"/>
              <w:rPr>
                <w:rFonts w:ascii="宋体"/>
                <w:bCs/>
                <w:sz w:val="18"/>
                <w:szCs w:val="18"/>
              </w:rPr>
            </w:pPr>
            <w:r>
              <w:rPr>
                <w:rFonts w:ascii="宋体" w:hAnsi="宋体" w:hint="eastAsia"/>
                <w:bCs/>
                <w:sz w:val="18"/>
                <w:szCs w:val="18"/>
              </w:rPr>
              <w:t>梁高</w:t>
            </w:r>
          </w:p>
          <w:p w:rsidR="00537FD4" w:rsidRDefault="00AE4C84">
            <w:pPr>
              <w:jc w:val="center"/>
              <w:rPr>
                <w:rFonts w:ascii="宋体"/>
                <w:bCs/>
                <w:sz w:val="18"/>
                <w:szCs w:val="18"/>
              </w:rPr>
            </w:pPr>
            <w:r>
              <w:rPr>
                <w:rFonts w:ascii="宋体" w:hAnsi="宋体"/>
                <w:bCs/>
                <w:sz w:val="18"/>
                <w:szCs w:val="18"/>
              </w:rPr>
              <w:t>mm</w:t>
            </w:r>
          </w:p>
        </w:tc>
        <w:tc>
          <w:tcPr>
            <w:tcW w:w="4394" w:type="dxa"/>
            <w:gridSpan w:val="5"/>
            <w:vAlign w:val="center"/>
          </w:tcPr>
          <w:p w:rsidR="00537FD4" w:rsidRDefault="00AE4C84">
            <w:pPr>
              <w:jc w:val="center"/>
              <w:rPr>
                <w:rFonts w:ascii="宋体"/>
                <w:bCs/>
                <w:sz w:val="18"/>
                <w:szCs w:val="18"/>
              </w:rPr>
            </w:pPr>
            <w:r>
              <w:rPr>
                <w:rFonts w:ascii="宋体" w:hAnsi="宋体" w:hint="eastAsia"/>
                <w:bCs/>
                <w:sz w:val="18"/>
                <w:szCs w:val="18"/>
              </w:rPr>
              <w:t>尺寸</w:t>
            </w:r>
          </w:p>
        </w:tc>
        <w:tc>
          <w:tcPr>
            <w:tcW w:w="1326" w:type="dxa"/>
            <w:vAlign w:val="center"/>
          </w:tcPr>
          <w:p w:rsidR="00537FD4" w:rsidRDefault="00AE4C84">
            <w:pPr>
              <w:jc w:val="center"/>
              <w:rPr>
                <w:rFonts w:ascii="宋体"/>
                <w:bCs/>
                <w:sz w:val="18"/>
                <w:szCs w:val="18"/>
              </w:rPr>
            </w:pPr>
            <w:r>
              <w:rPr>
                <w:rFonts w:ascii="宋体" w:hAnsi="宋体" w:hint="eastAsia"/>
                <w:bCs/>
                <w:sz w:val="18"/>
                <w:szCs w:val="18"/>
              </w:rPr>
              <w:t>热工性能</w:t>
            </w:r>
          </w:p>
        </w:tc>
      </w:tr>
      <w:tr w:rsidR="00537FD4">
        <w:trPr>
          <w:jc w:val="center"/>
        </w:trPr>
        <w:tc>
          <w:tcPr>
            <w:tcW w:w="1002" w:type="dxa"/>
            <w:vMerge/>
            <w:vAlign w:val="center"/>
          </w:tcPr>
          <w:p w:rsidR="00537FD4" w:rsidRDefault="00537FD4">
            <w:pPr>
              <w:ind w:firstLine="422"/>
              <w:jc w:val="center"/>
              <w:rPr>
                <w:rFonts w:ascii="宋体"/>
                <w:bCs/>
                <w:sz w:val="18"/>
                <w:szCs w:val="18"/>
              </w:rPr>
            </w:pPr>
          </w:p>
        </w:tc>
        <w:tc>
          <w:tcPr>
            <w:tcW w:w="1134" w:type="dxa"/>
            <w:vMerge/>
            <w:vAlign w:val="center"/>
          </w:tcPr>
          <w:p w:rsidR="00537FD4" w:rsidRDefault="00537FD4">
            <w:pPr>
              <w:ind w:firstLine="422"/>
              <w:jc w:val="center"/>
              <w:rPr>
                <w:rFonts w:ascii="宋体"/>
                <w:bCs/>
                <w:sz w:val="18"/>
                <w:szCs w:val="18"/>
              </w:rPr>
            </w:pPr>
          </w:p>
        </w:tc>
        <w:tc>
          <w:tcPr>
            <w:tcW w:w="666" w:type="dxa"/>
            <w:vMerge/>
            <w:vAlign w:val="center"/>
          </w:tcPr>
          <w:p w:rsidR="00537FD4" w:rsidRDefault="00537FD4">
            <w:pPr>
              <w:ind w:firstLine="422"/>
              <w:jc w:val="center"/>
              <w:rPr>
                <w:rFonts w:ascii="宋体"/>
                <w:bCs/>
                <w:sz w:val="18"/>
                <w:szCs w:val="18"/>
              </w:rPr>
            </w:pPr>
          </w:p>
        </w:tc>
        <w:tc>
          <w:tcPr>
            <w:tcW w:w="708" w:type="dxa"/>
            <w:vAlign w:val="center"/>
          </w:tcPr>
          <w:p w:rsidR="00537FD4" w:rsidRDefault="00AE4C84">
            <w:pPr>
              <w:jc w:val="center"/>
              <w:rPr>
                <w:rFonts w:ascii="宋体"/>
                <w:bCs/>
                <w:sz w:val="18"/>
                <w:szCs w:val="18"/>
              </w:rPr>
            </w:pPr>
            <w:r>
              <w:rPr>
                <w:rFonts w:ascii="宋体" w:hAnsi="宋体" w:hint="eastAsia"/>
                <w:bCs/>
                <w:sz w:val="18"/>
                <w:szCs w:val="18"/>
              </w:rPr>
              <w:t>梁宽</w:t>
            </w:r>
          </w:p>
          <w:p w:rsidR="00537FD4" w:rsidRDefault="00AE4C84">
            <w:pPr>
              <w:jc w:val="center"/>
              <w:rPr>
                <w:rFonts w:ascii="宋体"/>
                <w:bCs/>
                <w:sz w:val="18"/>
                <w:szCs w:val="18"/>
              </w:rPr>
            </w:pPr>
            <w:r>
              <w:rPr>
                <w:rFonts w:ascii="宋体" w:hAnsi="宋体"/>
                <w:bCs/>
                <w:sz w:val="18"/>
                <w:szCs w:val="18"/>
              </w:rPr>
              <w:t>mm</w:t>
            </w:r>
          </w:p>
        </w:tc>
        <w:tc>
          <w:tcPr>
            <w:tcW w:w="894" w:type="dxa"/>
            <w:vAlign w:val="center"/>
          </w:tcPr>
          <w:p w:rsidR="00537FD4" w:rsidRDefault="00AE4C84">
            <w:pPr>
              <w:jc w:val="center"/>
              <w:rPr>
                <w:rFonts w:ascii="宋体"/>
                <w:bCs/>
                <w:sz w:val="18"/>
                <w:szCs w:val="18"/>
              </w:rPr>
            </w:pPr>
            <w:r>
              <w:rPr>
                <w:rFonts w:ascii="宋体" w:hAnsi="宋体" w:hint="eastAsia"/>
                <w:bCs/>
                <w:sz w:val="18"/>
                <w:szCs w:val="18"/>
              </w:rPr>
              <w:t>等重宽度</w:t>
            </w:r>
          </w:p>
          <w:p w:rsidR="00537FD4" w:rsidRDefault="00AE4C84">
            <w:pPr>
              <w:jc w:val="center"/>
              <w:rPr>
                <w:rFonts w:ascii="宋体"/>
                <w:bCs/>
                <w:sz w:val="18"/>
                <w:szCs w:val="18"/>
              </w:rPr>
            </w:pPr>
            <w:r>
              <w:rPr>
                <w:rFonts w:ascii="宋体" w:hAnsi="宋体"/>
                <w:bCs/>
                <w:sz w:val="18"/>
                <w:szCs w:val="18"/>
              </w:rPr>
              <w:t>mm</w:t>
            </w:r>
          </w:p>
        </w:tc>
        <w:tc>
          <w:tcPr>
            <w:tcW w:w="666" w:type="dxa"/>
            <w:vAlign w:val="center"/>
          </w:tcPr>
          <w:p w:rsidR="00537FD4" w:rsidRDefault="00AE4C84">
            <w:pPr>
              <w:jc w:val="center"/>
              <w:rPr>
                <w:rFonts w:ascii="宋体"/>
                <w:bCs/>
                <w:sz w:val="18"/>
                <w:szCs w:val="18"/>
              </w:rPr>
            </w:pPr>
            <w:r>
              <w:rPr>
                <w:rFonts w:ascii="宋体" w:hAnsi="宋体" w:hint="eastAsia"/>
                <w:bCs/>
                <w:sz w:val="18"/>
                <w:szCs w:val="18"/>
              </w:rPr>
              <w:t>实心率</w:t>
            </w:r>
          </w:p>
          <w:p w:rsidR="00537FD4" w:rsidRDefault="00AE4C84">
            <w:pPr>
              <w:jc w:val="center"/>
              <w:rPr>
                <w:rFonts w:ascii="宋体"/>
                <w:bCs/>
                <w:sz w:val="18"/>
                <w:szCs w:val="18"/>
              </w:rPr>
            </w:pPr>
            <w:r>
              <w:rPr>
                <w:rFonts w:ascii="宋体" w:hAnsi="宋体"/>
                <w:bCs/>
                <w:sz w:val="18"/>
                <w:szCs w:val="18"/>
              </w:rPr>
              <w:t>%</w:t>
            </w:r>
          </w:p>
        </w:tc>
        <w:tc>
          <w:tcPr>
            <w:tcW w:w="1134" w:type="dxa"/>
            <w:vAlign w:val="center"/>
          </w:tcPr>
          <w:p w:rsidR="00537FD4" w:rsidRDefault="00AE4C84">
            <w:pPr>
              <w:jc w:val="center"/>
              <w:rPr>
                <w:rFonts w:ascii="宋体"/>
                <w:bCs/>
                <w:sz w:val="18"/>
                <w:szCs w:val="18"/>
              </w:rPr>
            </w:pPr>
            <w:r>
              <w:rPr>
                <w:rFonts w:ascii="宋体" w:hAnsi="宋体" w:hint="eastAsia"/>
                <w:bCs/>
                <w:sz w:val="18"/>
                <w:szCs w:val="18"/>
              </w:rPr>
              <w:t>等效抗弯宽度</w:t>
            </w:r>
          </w:p>
          <w:p w:rsidR="00537FD4" w:rsidRDefault="00AE4C84">
            <w:pPr>
              <w:jc w:val="center"/>
              <w:rPr>
                <w:rFonts w:ascii="宋体"/>
                <w:bCs/>
                <w:sz w:val="18"/>
                <w:szCs w:val="18"/>
              </w:rPr>
            </w:pPr>
            <w:r>
              <w:rPr>
                <w:rFonts w:ascii="宋体" w:hAnsi="宋体"/>
                <w:bCs/>
                <w:sz w:val="18"/>
                <w:szCs w:val="18"/>
              </w:rPr>
              <w:t>mm</w:t>
            </w:r>
          </w:p>
        </w:tc>
        <w:tc>
          <w:tcPr>
            <w:tcW w:w="992" w:type="dxa"/>
            <w:vAlign w:val="center"/>
          </w:tcPr>
          <w:p w:rsidR="00537FD4" w:rsidRDefault="00AE4C84">
            <w:pPr>
              <w:jc w:val="center"/>
              <w:rPr>
                <w:rFonts w:ascii="宋体"/>
                <w:bCs/>
                <w:sz w:val="18"/>
                <w:szCs w:val="18"/>
              </w:rPr>
            </w:pPr>
            <w:r>
              <w:rPr>
                <w:rFonts w:ascii="宋体" w:hAnsi="宋体" w:hint="eastAsia"/>
                <w:bCs/>
                <w:sz w:val="18"/>
                <w:szCs w:val="18"/>
              </w:rPr>
              <w:t>等效抗剪梁宽</w:t>
            </w:r>
          </w:p>
          <w:p w:rsidR="00537FD4" w:rsidRDefault="00AE4C84">
            <w:pPr>
              <w:jc w:val="center"/>
              <w:rPr>
                <w:rFonts w:ascii="宋体"/>
                <w:bCs/>
                <w:sz w:val="18"/>
                <w:szCs w:val="18"/>
              </w:rPr>
            </w:pPr>
            <w:r>
              <w:rPr>
                <w:rFonts w:ascii="宋体" w:hAnsi="宋体"/>
                <w:bCs/>
                <w:sz w:val="18"/>
                <w:szCs w:val="18"/>
              </w:rPr>
              <w:t>mm</w:t>
            </w:r>
          </w:p>
        </w:tc>
        <w:tc>
          <w:tcPr>
            <w:tcW w:w="1326" w:type="dxa"/>
            <w:vAlign w:val="center"/>
          </w:tcPr>
          <w:p w:rsidR="00537FD4" w:rsidRDefault="00AE4C84">
            <w:pPr>
              <w:jc w:val="center"/>
              <w:rPr>
                <w:rFonts w:ascii="宋体" w:cs="Arial"/>
                <w:b/>
                <w:sz w:val="18"/>
                <w:szCs w:val="18"/>
                <w:shd w:val="clear" w:color="auto" w:fill="FFFFFF"/>
              </w:rPr>
            </w:pPr>
            <w:r>
              <w:rPr>
                <w:rFonts w:ascii="宋体" w:hAnsi="宋体" w:hint="eastAsia"/>
                <w:bCs/>
                <w:sz w:val="18"/>
                <w:szCs w:val="18"/>
              </w:rPr>
              <w:t>传热系数</w:t>
            </w:r>
          </w:p>
          <w:p w:rsidR="00537FD4" w:rsidRDefault="00AE4C84">
            <w:pPr>
              <w:jc w:val="center"/>
              <w:rPr>
                <w:rFonts w:ascii="宋体"/>
                <w:b/>
                <w:bCs/>
                <w:sz w:val="18"/>
                <w:szCs w:val="18"/>
              </w:rPr>
            </w:pPr>
            <w:r>
              <w:rPr>
                <w:rFonts w:ascii="宋体" w:hAnsi="宋体" w:hint="eastAsia"/>
                <w:b/>
                <w:bCs/>
                <w:sz w:val="18"/>
                <w:szCs w:val="18"/>
              </w:rPr>
              <w:t>（</w:t>
            </w:r>
            <w:r>
              <w:rPr>
                <w:rFonts w:ascii="宋体" w:hAnsi="宋体"/>
                <w:kern w:val="0"/>
                <w:sz w:val="18"/>
                <w:szCs w:val="18"/>
                <w:shd w:val="clear" w:color="auto" w:fill="FFFFFF"/>
              </w:rPr>
              <w:t>W/</w:t>
            </w:r>
            <w:r>
              <w:rPr>
                <w:rFonts w:ascii="宋体" w:hAnsi="宋体" w:hint="eastAsia"/>
                <w:kern w:val="0"/>
                <w:sz w:val="18"/>
                <w:szCs w:val="18"/>
                <w:shd w:val="clear" w:color="auto" w:fill="FFFFFF"/>
              </w:rPr>
              <w:t>（㎡·</w:t>
            </w:r>
            <w:r>
              <w:rPr>
                <w:rFonts w:ascii="宋体" w:hAnsi="宋体"/>
                <w:kern w:val="0"/>
                <w:sz w:val="18"/>
                <w:szCs w:val="18"/>
                <w:shd w:val="clear" w:color="auto" w:fill="FFFFFF"/>
              </w:rPr>
              <w:t>K</w:t>
            </w:r>
            <w:r>
              <w:rPr>
                <w:rFonts w:ascii="宋体" w:hAnsi="宋体" w:hint="eastAsia"/>
                <w:kern w:val="0"/>
                <w:sz w:val="18"/>
                <w:szCs w:val="18"/>
                <w:shd w:val="clear" w:color="auto" w:fill="FFFFFF"/>
              </w:rPr>
              <w:t>）</w:t>
            </w:r>
            <w:r>
              <w:rPr>
                <w:rFonts w:ascii="宋体" w:hAnsi="宋体" w:hint="eastAsia"/>
                <w:b/>
                <w:bCs/>
                <w:sz w:val="18"/>
                <w:szCs w:val="18"/>
              </w:rPr>
              <w:t>）</w:t>
            </w:r>
          </w:p>
        </w:tc>
      </w:tr>
      <w:tr w:rsidR="00537FD4">
        <w:trPr>
          <w:trHeight w:val="499"/>
          <w:jc w:val="center"/>
        </w:trPr>
        <w:tc>
          <w:tcPr>
            <w:tcW w:w="1002" w:type="dxa"/>
            <w:vMerge w:val="restart"/>
            <w:vAlign w:val="center"/>
          </w:tcPr>
          <w:p w:rsidR="00537FD4" w:rsidRDefault="00AE4C84">
            <w:pPr>
              <w:jc w:val="center"/>
              <w:rPr>
                <w:rFonts w:ascii="宋体"/>
                <w:bCs/>
                <w:sz w:val="18"/>
                <w:szCs w:val="18"/>
              </w:rPr>
            </w:pPr>
            <w:r>
              <w:rPr>
                <w:rFonts w:ascii="宋体" w:hAnsi="宋体" w:hint="eastAsia"/>
                <w:bCs/>
                <w:sz w:val="18"/>
                <w:szCs w:val="18"/>
              </w:rPr>
              <w:t>实心</w:t>
            </w:r>
          </w:p>
          <w:p w:rsidR="00537FD4" w:rsidRDefault="00AE4C84">
            <w:pPr>
              <w:jc w:val="center"/>
              <w:rPr>
                <w:rFonts w:ascii="宋体"/>
                <w:bCs/>
                <w:sz w:val="18"/>
                <w:szCs w:val="18"/>
              </w:rPr>
            </w:pPr>
            <w:r>
              <w:rPr>
                <w:rFonts w:ascii="宋体" w:hAnsi="宋体" w:hint="eastAsia"/>
                <w:bCs/>
                <w:sz w:val="18"/>
                <w:szCs w:val="18"/>
              </w:rPr>
              <w:t>连梁</w:t>
            </w:r>
          </w:p>
        </w:tc>
        <w:tc>
          <w:tcPr>
            <w:tcW w:w="1134" w:type="dxa"/>
            <w:vAlign w:val="center"/>
          </w:tcPr>
          <w:p w:rsidR="00537FD4" w:rsidRDefault="00AE4C84">
            <w:pPr>
              <w:jc w:val="center"/>
              <w:rPr>
                <w:rFonts w:ascii="宋体"/>
                <w:bCs/>
                <w:sz w:val="18"/>
                <w:szCs w:val="18"/>
              </w:rPr>
            </w:pPr>
            <w:r>
              <w:rPr>
                <w:rFonts w:ascii="宋体" w:hAnsi="宋体"/>
                <w:bCs/>
                <w:sz w:val="18"/>
                <w:szCs w:val="18"/>
              </w:rPr>
              <w:t>LL200-400</w:t>
            </w:r>
          </w:p>
        </w:tc>
        <w:tc>
          <w:tcPr>
            <w:tcW w:w="666" w:type="dxa"/>
            <w:vAlign w:val="center"/>
          </w:tcPr>
          <w:p w:rsidR="00537FD4" w:rsidRDefault="00AE4C84">
            <w:pPr>
              <w:jc w:val="center"/>
              <w:rPr>
                <w:rFonts w:ascii="宋体"/>
                <w:bCs/>
                <w:sz w:val="18"/>
                <w:szCs w:val="18"/>
              </w:rPr>
            </w:pPr>
            <w:r>
              <w:rPr>
                <w:rFonts w:ascii="宋体" w:hAnsi="宋体"/>
                <w:bCs/>
                <w:sz w:val="18"/>
                <w:szCs w:val="18"/>
              </w:rPr>
              <w:t>400</w:t>
            </w:r>
          </w:p>
        </w:tc>
        <w:tc>
          <w:tcPr>
            <w:tcW w:w="708" w:type="dxa"/>
            <w:vAlign w:val="center"/>
          </w:tcPr>
          <w:p w:rsidR="00537FD4" w:rsidRDefault="00AE4C84">
            <w:pPr>
              <w:jc w:val="center"/>
              <w:rPr>
                <w:rFonts w:ascii="宋体"/>
                <w:bCs/>
                <w:sz w:val="18"/>
                <w:szCs w:val="18"/>
              </w:rPr>
            </w:pPr>
            <w:r>
              <w:rPr>
                <w:rFonts w:ascii="宋体" w:hAnsi="宋体"/>
                <w:bCs/>
                <w:sz w:val="18"/>
                <w:szCs w:val="18"/>
              </w:rPr>
              <w:t>200</w:t>
            </w:r>
          </w:p>
        </w:tc>
        <w:tc>
          <w:tcPr>
            <w:tcW w:w="894" w:type="dxa"/>
            <w:vAlign w:val="center"/>
          </w:tcPr>
          <w:p w:rsidR="00537FD4" w:rsidRDefault="00AE4C84">
            <w:pPr>
              <w:jc w:val="center"/>
              <w:rPr>
                <w:rFonts w:ascii="宋体"/>
                <w:bCs/>
                <w:sz w:val="18"/>
                <w:szCs w:val="18"/>
              </w:rPr>
            </w:pPr>
            <w:r>
              <w:rPr>
                <w:rFonts w:ascii="宋体" w:hAnsi="宋体"/>
                <w:bCs/>
                <w:sz w:val="18"/>
                <w:szCs w:val="18"/>
              </w:rPr>
              <w:t>200</w:t>
            </w:r>
          </w:p>
        </w:tc>
        <w:tc>
          <w:tcPr>
            <w:tcW w:w="666" w:type="dxa"/>
            <w:vAlign w:val="center"/>
          </w:tcPr>
          <w:p w:rsidR="00537FD4" w:rsidRDefault="00AE4C84">
            <w:pPr>
              <w:jc w:val="left"/>
              <w:rPr>
                <w:rFonts w:ascii="宋体"/>
                <w:bCs/>
                <w:sz w:val="18"/>
                <w:szCs w:val="18"/>
              </w:rPr>
            </w:pPr>
            <w:r>
              <w:rPr>
                <w:rFonts w:ascii="宋体" w:hint="eastAsia"/>
                <w:bCs/>
                <w:sz w:val="18"/>
                <w:szCs w:val="18"/>
              </w:rPr>
              <w:t>100</w:t>
            </w:r>
          </w:p>
        </w:tc>
        <w:tc>
          <w:tcPr>
            <w:tcW w:w="1134" w:type="dxa"/>
            <w:vAlign w:val="center"/>
          </w:tcPr>
          <w:p w:rsidR="00537FD4" w:rsidRDefault="00AE4C84">
            <w:pPr>
              <w:jc w:val="center"/>
              <w:rPr>
                <w:rFonts w:ascii="宋体"/>
                <w:bCs/>
                <w:sz w:val="18"/>
                <w:szCs w:val="18"/>
              </w:rPr>
            </w:pPr>
            <w:r>
              <w:rPr>
                <w:rFonts w:ascii="宋体" w:hAnsi="宋体"/>
                <w:bCs/>
                <w:sz w:val="18"/>
                <w:szCs w:val="18"/>
              </w:rPr>
              <w:t>200</w:t>
            </w:r>
          </w:p>
        </w:tc>
        <w:tc>
          <w:tcPr>
            <w:tcW w:w="992" w:type="dxa"/>
            <w:vAlign w:val="center"/>
          </w:tcPr>
          <w:p w:rsidR="00537FD4" w:rsidRDefault="00AE4C84">
            <w:pPr>
              <w:jc w:val="center"/>
              <w:rPr>
                <w:rFonts w:ascii="宋体"/>
                <w:bCs/>
                <w:sz w:val="18"/>
                <w:szCs w:val="18"/>
              </w:rPr>
            </w:pPr>
            <w:r>
              <w:rPr>
                <w:rFonts w:ascii="宋体" w:hAnsi="宋体"/>
                <w:bCs/>
                <w:sz w:val="18"/>
                <w:szCs w:val="18"/>
              </w:rPr>
              <w:t>200</w:t>
            </w:r>
          </w:p>
        </w:tc>
        <w:tc>
          <w:tcPr>
            <w:tcW w:w="1326" w:type="dxa"/>
            <w:vAlign w:val="center"/>
          </w:tcPr>
          <w:p w:rsidR="00537FD4" w:rsidRDefault="00AE4C84">
            <w:pPr>
              <w:ind w:firstLine="422"/>
              <w:rPr>
                <w:rFonts w:ascii="宋体"/>
                <w:bCs/>
                <w:sz w:val="18"/>
                <w:szCs w:val="18"/>
              </w:rPr>
            </w:pPr>
            <w:r>
              <w:rPr>
                <w:rFonts w:ascii="宋体" w:hint="eastAsia"/>
                <w:bCs/>
                <w:sz w:val="18"/>
                <w:szCs w:val="18"/>
              </w:rPr>
              <w:t>3.77</w:t>
            </w:r>
          </w:p>
        </w:tc>
      </w:tr>
      <w:tr w:rsidR="00537FD4">
        <w:trPr>
          <w:trHeight w:val="499"/>
          <w:jc w:val="center"/>
        </w:trPr>
        <w:tc>
          <w:tcPr>
            <w:tcW w:w="1002" w:type="dxa"/>
            <w:vMerge/>
            <w:vAlign w:val="center"/>
          </w:tcPr>
          <w:p w:rsidR="00537FD4" w:rsidRDefault="00537FD4">
            <w:pPr>
              <w:jc w:val="center"/>
              <w:rPr>
                <w:rFonts w:ascii="宋体"/>
                <w:bCs/>
                <w:sz w:val="18"/>
                <w:szCs w:val="18"/>
              </w:rPr>
            </w:pPr>
          </w:p>
        </w:tc>
        <w:tc>
          <w:tcPr>
            <w:tcW w:w="1134" w:type="dxa"/>
            <w:vAlign w:val="center"/>
          </w:tcPr>
          <w:p w:rsidR="00537FD4" w:rsidRDefault="00AE4C84">
            <w:pPr>
              <w:jc w:val="center"/>
              <w:rPr>
                <w:rFonts w:ascii="宋体"/>
                <w:bCs/>
                <w:sz w:val="18"/>
                <w:szCs w:val="18"/>
              </w:rPr>
            </w:pPr>
            <w:r>
              <w:rPr>
                <w:rFonts w:ascii="宋体" w:hAnsi="宋体"/>
                <w:bCs/>
                <w:sz w:val="18"/>
                <w:szCs w:val="18"/>
              </w:rPr>
              <w:t>LL250-400</w:t>
            </w:r>
          </w:p>
        </w:tc>
        <w:tc>
          <w:tcPr>
            <w:tcW w:w="666" w:type="dxa"/>
            <w:vAlign w:val="center"/>
          </w:tcPr>
          <w:p w:rsidR="00537FD4" w:rsidRDefault="00AE4C84">
            <w:pPr>
              <w:jc w:val="center"/>
              <w:rPr>
                <w:rFonts w:ascii="宋体"/>
                <w:bCs/>
                <w:sz w:val="18"/>
                <w:szCs w:val="18"/>
              </w:rPr>
            </w:pPr>
            <w:r>
              <w:rPr>
                <w:rFonts w:ascii="宋体" w:hAnsi="宋体"/>
                <w:bCs/>
                <w:sz w:val="18"/>
                <w:szCs w:val="18"/>
              </w:rPr>
              <w:t>400</w:t>
            </w:r>
          </w:p>
        </w:tc>
        <w:tc>
          <w:tcPr>
            <w:tcW w:w="708" w:type="dxa"/>
            <w:vAlign w:val="center"/>
          </w:tcPr>
          <w:p w:rsidR="00537FD4" w:rsidRDefault="00AE4C84">
            <w:pPr>
              <w:jc w:val="center"/>
              <w:rPr>
                <w:rFonts w:ascii="宋体"/>
                <w:bCs/>
                <w:sz w:val="18"/>
                <w:szCs w:val="18"/>
              </w:rPr>
            </w:pPr>
            <w:r>
              <w:rPr>
                <w:rFonts w:ascii="宋体" w:hAnsi="宋体"/>
                <w:bCs/>
                <w:sz w:val="18"/>
                <w:szCs w:val="18"/>
              </w:rPr>
              <w:t>250</w:t>
            </w:r>
          </w:p>
        </w:tc>
        <w:tc>
          <w:tcPr>
            <w:tcW w:w="894" w:type="dxa"/>
            <w:vAlign w:val="center"/>
          </w:tcPr>
          <w:p w:rsidR="00537FD4" w:rsidRDefault="00AE4C84">
            <w:pPr>
              <w:jc w:val="center"/>
              <w:rPr>
                <w:rFonts w:ascii="宋体"/>
                <w:bCs/>
                <w:sz w:val="18"/>
                <w:szCs w:val="18"/>
              </w:rPr>
            </w:pPr>
            <w:r>
              <w:rPr>
                <w:rFonts w:ascii="宋体" w:hAnsi="宋体"/>
                <w:bCs/>
                <w:sz w:val="18"/>
                <w:szCs w:val="18"/>
              </w:rPr>
              <w:t>250</w:t>
            </w:r>
          </w:p>
        </w:tc>
        <w:tc>
          <w:tcPr>
            <w:tcW w:w="666" w:type="dxa"/>
            <w:vAlign w:val="center"/>
          </w:tcPr>
          <w:p w:rsidR="00537FD4" w:rsidRDefault="00AE4C84">
            <w:pPr>
              <w:jc w:val="left"/>
              <w:rPr>
                <w:rFonts w:ascii="宋体"/>
                <w:bCs/>
                <w:sz w:val="18"/>
                <w:szCs w:val="18"/>
              </w:rPr>
            </w:pPr>
            <w:r>
              <w:rPr>
                <w:rFonts w:ascii="宋体" w:hint="eastAsia"/>
                <w:bCs/>
                <w:sz w:val="18"/>
                <w:szCs w:val="18"/>
              </w:rPr>
              <w:t>100</w:t>
            </w:r>
          </w:p>
        </w:tc>
        <w:tc>
          <w:tcPr>
            <w:tcW w:w="1134" w:type="dxa"/>
            <w:vAlign w:val="center"/>
          </w:tcPr>
          <w:p w:rsidR="00537FD4" w:rsidRDefault="00AE4C84">
            <w:pPr>
              <w:jc w:val="center"/>
              <w:rPr>
                <w:rFonts w:ascii="宋体"/>
                <w:bCs/>
                <w:sz w:val="18"/>
                <w:szCs w:val="18"/>
              </w:rPr>
            </w:pPr>
            <w:r>
              <w:rPr>
                <w:rFonts w:ascii="宋体" w:hAnsi="宋体"/>
                <w:bCs/>
                <w:sz w:val="18"/>
                <w:szCs w:val="18"/>
              </w:rPr>
              <w:t>250</w:t>
            </w:r>
          </w:p>
        </w:tc>
        <w:tc>
          <w:tcPr>
            <w:tcW w:w="992" w:type="dxa"/>
            <w:vAlign w:val="center"/>
          </w:tcPr>
          <w:p w:rsidR="00537FD4" w:rsidRDefault="00AE4C84">
            <w:pPr>
              <w:jc w:val="center"/>
              <w:rPr>
                <w:rFonts w:ascii="宋体"/>
                <w:bCs/>
                <w:sz w:val="18"/>
                <w:szCs w:val="18"/>
              </w:rPr>
            </w:pPr>
            <w:r>
              <w:rPr>
                <w:rFonts w:ascii="宋体" w:hAnsi="宋体"/>
                <w:bCs/>
                <w:sz w:val="18"/>
                <w:szCs w:val="18"/>
              </w:rPr>
              <w:t>250</w:t>
            </w:r>
          </w:p>
        </w:tc>
        <w:tc>
          <w:tcPr>
            <w:tcW w:w="1326" w:type="dxa"/>
            <w:vAlign w:val="center"/>
          </w:tcPr>
          <w:p w:rsidR="00537FD4" w:rsidRDefault="00AE4C84">
            <w:pPr>
              <w:ind w:firstLine="422"/>
              <w:rPr>
                <w:rFonts w:ascii="宋体"/>
                <w:bCs/>
                <w:sz w:val="18"/>
                <w:szCs w:val="18"/>
              </w:rPr>
            </w:pPr>
            <w:r>
              <w:rPr>
                <w:rFonts w:ascii="宋体" w:hint="eastAsia"/>
                <w:bCs/>
                <w:sz w:val="18"/>
                <w:szCs w:val="18"/>
              </w:rPr>
              <w:t>3.41</w:t>
            </w:r>
          </w:p>
        </w:tc>
      </w:tr>
      <w:tr w:rsidR="00537FD4">
        <w:trPr>
          <w:trHeight w:val="499"/>
          <w:jc w:val="center"/>
        </w:trPr>
        <w:tc>
          <w:tcPr>
            <w:tcW w:w="1002" w:type="dxa"/>
            <w:vMerge w:val="restart"/>
            <w:vAlign w:val="center"/>
          </w:tcPr>
          <w:p w:rsidR="00537FD4" w:rsidRDefault="00AE4C84">
            <w:pPr>
              <w:jc w:val="center"/>
              <w:rPr>
                <w:rFonts w:ascii="宋体"/>
                <w:bCs/>
                <w:sz w:val="18"/>
                <w:szCs w:val="18"/>
              </w:rPr>
            </w:pPr>
            <w:r>
              <w:rPr>
                <w:rFonts w:ascii="宋体" w:hint="eastAsia"/>
                <w:bCs/>
                <w:sz w:val="18"/>
                <w:szCs w:val="18"/>
              </w:rPr>
              <w:t>实心自保温</w:t>
            </w:r>
            <w:r>
              <w:rPr>
                <w:rFonts w:ascii="宋体"/>
                <w:bCs/>
                <w:sz w:val="18"/>
                <w:szCs w:val="18"/>
              </w:rPr>
              <w:t>连梁</w:t>
            </w:r>
          </w:p>
        </w:tc>
        <w:tc>
          <w:tcPr>
            <w:tcW w:w="1134" w:type="dxa"/>
            <w:vAlign w:val="center"/>
          </w:tcPr>
          <w:p w:rsidR="00537FD4" w:rsidRDefault="00AE4C84">
            <w:pPr>
              <w:jc w:val="center"/>
              <w:rPr>
                <w:rFonts w:ascii="宋体" w:hAnsi="宋体"/>
                <w:bCs/>
                <w:sz w:val="18"/>
                <w:szCs w:val="18"/>
              </w:rPr>
            </w:pPr>
            <w:r>
              <w:rPr>
                <w:rFonts w:ascii="宋体" w:hAnsi="宋体"/>
                <w:bCs/>
                <w:sz w:val="18"/>
                <w:szCs w:val="18"/>
              </w:rPr>
              <w:t>JL</w:t>
            </w:r>
            <w:r>
              <w:rPr>
                <w:rFonts w:ascii="宋体" w:hAnsi="宋体" w:hint="eastAsia"/>
                <w:bCs/>
                <w:sz w:val="18"/>
                <w:szCs w:val="18"/>
              </w:rPr>
              <w:t>300-500</w:t>
            </w:r>
          </w:p>
        </w:tc>
        <w:tc>
          <w:tcPr>
            <w:tcW w:w="666" w:type="dxa"/>
            <w:vAlign w:val="center"/>
          </w:tcPr>
          <w:p w:rsidR="00537FD4" w:rsidRDefault="00AE4C84">
            <w:pPr>
              <w:jc w:val="center"/>
              <w:rPr>
                <w:rFonts w:ascii="宋体" w:hAnsi="宋体"/>
                <w:bCs/>
                <w:sz w:val="18"/>
                <w:szCs w:val="18"/>
              </w:rPr>
            </w:pPr>
            <w:r>
              <w:rPr>
                <w:rFonts w:ascii="宋体" w:hAnsi="宋体" w:hint="eastAsia"/>
                <w:bCs/>
                <w:sz w:val="18"/>
                <w:szCs w:val="18"/>
              </w:rPr>
              <w:t>500</w:t>
            </w:r>
          </w:p>
        </w:tc>
        <w:tc>
          <w:tcPr>
            <w:tcW w:w="708" w:type="dxa"/>
            <w:vAlign w:val="center"/>
          </w:tcPr>
          <w:p w:rsidR="00537FD4" w:rsidRDefault="00AE4C84">
            <w:pPr>
              <w:jc w:val="center"/>
              <w:rPr>
                <w:rFonts w:ascii="宋体" w:hAnsi="宋体"/>
                <w:bCs/>
                <w:sz w:val="18"/>
                <w:szCs w:val="18"/>
              </w:rPr>
            </w:pPr>
            <w:r>
              <w:rPr>
                <w:rFonts w:ascii="宋体" w:hAnsi="宋体" w:hint="eastAsia"/>
                <w:bCs/>
                <w:sz w:val="18"/>
                <w:szCs w:val="18"/>
              </w:rPr>
              <w:t>200</w:t>
            </w:r>
          </w:p>
        </w:tc>
        <w:tc>
          <w:tcPr>
            <w:tcW w:w="894" w:type="dxa"/>
            <w:vAlign w:val="center"/>
          </w:tcPr>
          <w:p w:rsidR="00537FD4" w:rsidRDefault="00AE4C84">
            <w:pPr>
              <w:jc w:val="center"/>
              <w:rPr>
                <w:rFonts w:ascii="宋体" w:hAnsi="宋体"/>
                <w:bCs/>
                <w:sz w:val="18"/>
                <w:szCs w:val="18"/>
              </w:rPr>
            </w:pPr>
            <w:r>
              <w:rPr>
                <w:rFonts w:ascii="宋体" w:hAnsi="宋体" w:hint="eastAsia"/>
                <w:bCs/>
                <w:sz w:val="18"/>
                <w:szCs w:val="18"/>
              </w:rPr>
              <w:t>200</w:t>
            </w:r>
          </w:p>
        </w:tc>
        <w:tc>
          <w:tcPr>
            <w:tcW w:w="666" w:type="dxa"/>
            <w:vAlign w:val="center"/>
          </w:tcPr>
          <w:p w:rsidR="00537FD4" w:rsidRDefault="00AE4C84">
            <w:pPr>
              <w:rPr>
                <w:rFonts w:ascii="宋体"/>
                <w:bCs/>
                <w:sz w:val="18"/>
                <w:szCs w:val="18"/>
              </w:rPr>
            </w:pPr>
            <w:r>
              <w:rPr>
                <w:rFonts w:ascii="宋体" w:hint="eastAsia"/>
                <w:bCs/>
                <w:sz w:val="18"/>
                <w:szCs w:val="18"/>
              </w:rPr>
              <w:t>100</w:t>
            </w:r>
          </w:p>
        </w:tc>
        <w:tc>
          <w:tcPr>
            <w:tcW w:w="1134" w:type="dxa"/>
            <w:vAlign w:val="center"/>
          </w:tcPr>
          <w:p w:rsidR="00537FD4" w:rsidRDefault="00AE4C84">
            <w:pPr>
              <w:jc w:val="center"/>
              <w:rPr>
                <w:rFonts w:ascii="宋体" w:hAnsi="宋体"/>
                <w:bCs/>
                <w:sz w:val="18"/>
                <w:szCs w:val="18"/>
              </w:rPr>
            </w:pPr>
            <w:r>
              <w:rPr>
                <w:rFonts w:ascii="宋体" w:hAnsi="宋体" w:hint="eastAsia"/>
                <w:bCs/>
                <w:sz w:val="18"/>
                <w:szCs w:val="18"/>
              </w:rPr>
              <w:t>200</w:t>
            </w:r>
          </w:p>
        </w:tc>
        <w:tc>
          <w:tcPr>
            <w:tcW w:w="992" w:type="dxa"/>
            <w:vAlign w:val="center"/>
          </w:tcPr>
          <w:p w:rsidR="00537FD4" w:rsidRDefault="00AE4C84">
            <w:pPr>
              <w:jc w:val="center"/>
              <w:rPr>
                <w:rFonts w:ascii="宋体" w:hAnsi="宋体"/>
                <w:bCs/>
                <w:sz w:val="18"/>
                <w:szCs w:val="18"/>
              </w:rPr>
            </w:pPr>
            <w:r>
              <w:rPr>
                <w:rFonts w:ascii="宋体" w:hAnsi="宋体" w:hint="eastAsia"/>
                <w:bCs/>
                <w:sz w:val="18"/>
                <w:szCs w:val="18"/>
              </w:rPr>
              <w:t>200</w:t>
            </w:r>
          </w:p>
        </w:tc>
        <w:tc>
          <w:tcPr>
            <w:tcW w:w="1326" w:type="dxa"/>
            <w:vAlign w:val="center"/>
          </w:tcPr>
          <w:p w:rsidR="00537FD4" w:rsidRDefault="00AE4C84">
            <w:pPr>
              <w:spacing w:after="120"/>
              <w:jc w:val="center"/>
              <w:rPr>
                <w:rFonts w:ascii="宋体" w:hAnsi="宋体"/>
                <w:bCs/>
                <w:sz w:val="18"/>
                <w:szCs w:val="18"/>
              </w:rPr>
            </w:pPr>
            <w:r>
              <w:rPr>
                <w:rFonts w:ascii="宋体" w:hAnsi="宋体" w:hint="eastAsia"/>
                <w:bCs/>
                <w:sz w:val="18"/>
                <w:szCs w:val="18"/>
              </w:rPr>
              <w:t>0</w:t>
            </w:r>
            <w:r>
              <w:rPr>
                <w:rFonts w:ascii="宋体" w:hAnsi="宋体"/>
                <w:bCs/>
                <w:sz w:val="18"/>
                <w:szCs w:val="18"/>
              </w:rPr>
              <w:t>.</w:t>
            </w:r>
            <w:r>
              <w:rPr>
                <w:rFonts w:ascii="宋体" w:hAnsi="宋体" w:hint="eastAsia"/>
                <w:bCs/>
                <w:sz w:val="18"/>
                <w:szCs w:val="18"/>
              </w:rPr>
              <w:t>97</w:t>
            </w:r>
          </w:p>
        </w:tc>
      </w:tr>
      <w:tr w:rsidR="00537FD4">
        <w:trPr>
          <w:trHeight w:val="499"/>
          <w:jc w:val="center"/>
        </w:trPr>
        <w:tc>
          <w:tcPr>
            <w:tcW w:w="1002" w:type="dxa"/>
            <w:vMerge/>
            <w:vAlign w:val="center"/>
          </w:tcPr>
          <w:p w:rsidR="00537FD4" w:rsidRDefault="00537FD4">
            <w:pPr>
              <w:jc w:val="center"/>
              <w:rPr>
                <w:rFonts w:ascii="宋体"/>
                <w:bCs/>
                <w:sz w:val="18"/>
                <w:szCs w:val="18"/>
              </w:rPr>
            </w:pPr>
          </w:p>
        </w:tc>
        <w:tc>
          <w:tcPr>
            <w:tcW w:w="1134" w:type="dxa"/>
            <w:vAlign w:val="center"/>
          </w:tcPr>
          <w:p w:rsidR="00537FD4" w:rsidRDefault="00AE4C84">
            <w:pPr>
              <w:jc w:val="center"/>
              <w:rPr>
                <w:rFonts w:ascii="宋体" w:hAnsi="宋体"/>
                <w:bCs/>
                <w:sz w:val="18"/>
                <w:szCs w:val="18"/>
              </w:rPr>
            </w:pPr>
            <w:r>
              <w:rPr>
                <w:rFonts w:ascii="宋体" w:hAnsi="宋体"/>
                <w:bCs/>
                <w:sz w:val="18"/>
                <w:szCs w:val="18"/>
              </w:rPr>
              <w:t>JL</w:t>
            </w:r>
            <w:r>
              <w:rPr>
                <w:rFonts w:ascii="宋体" w:hAnsi="宋体" w:hint="eastAsia"/>
                <w:bCs/>
                <w:sz w:val="18"/>
                <w:szCs w:val="18"/>
              </w:rPr>
              <w:t>350-500</w:t>
            </w:r>
          </w:p>
        </w:tc>
        <w:tc>
          <w:tcPr>
            <w:tcW w:w="666" w:type="dxa"/>
            <w:vAlign w:val="center"/>
          </w:tcPr>
          <w:p w:rsidR="00537FD4" w:rsidRDefault="00AE4C84">
            <w:pPr>
              <w:jc w:val="center"/>
              <w:rPr>
                <w:rFonts w:ascii="宋体" w:hAnsi="宋体"/>
                <w:bCs/>
                <w:sz w:val="18"/>
                <w:szCs w:val="18"/>
              </w:rPr>
            </w:pPr>
            <w:r>
              <w:rPr>
                <w:rFonts w:ascii="宋体" w:hAnsi="宋体" w:hint="eastAsia"/>
                <w:bCs/>
                <w:sz w:val="18"/>
                <w:szCs w:val="18"/>
              </w:rPr>
              <w:t>500</w:t>
            </w:r>
          </w:p>
        </w:tc>
        <w:tc>
          <w:tcPr>
            <w:tcW w:w="708" w:type="dxa"/>
            <w:vAlign w:val="center"/>
          </w:tcPr>
          <w:p w:rsidR="00537FD4" w:rsidRDefault="00AE4C84">
            <w:pPr>
              <w:jc w:val="center"/>
              <w:rPr>
                <w:rFonts w:ascii="宋体" w:hAnsi="宋体"/>
                <w:bCs/>
                <w:sz w:val="18"/>
                <w:szCs w:val="18"/>
              </w:rPr>
            </w:pPr>
            <w:r>
              <w:rPr>
                <w:rFonts w:ascii="宋体" w:hAnsi="宋体" w:hint="eastAsia"/>
                <w:bCs/>
                <w:sz w:val="18"/>
                <w:szCs w:val="18"/>
              </w:rPr>
              <w:t>250</w:t>
            </w:r>
          </w:p>
        </w:tc>
        <w:tc>
          <w:tcPr>
            <w:tcW w:w="894" w:type="dxa"/>
            <w:vAlign w:val="center"/>
          </w:tcPr>
          <w:p w:rsidR="00537FD4" w:rsidRDefault="00AE4C84">
            <w:pPr>
              <w:jc w:val="center"/>
              <w:rPr>
                <w:rFonts w:ascii="宋体" w:hAnsi="宋体"/>
                <w:bCs/>
                <w:sz w:val="18"/>
                <w:szCs w:val="18"/>
              </w:rPr>
            </w:pPr>
            <w:r>
              <w:rPr>
                <w:rFonts w:ascii="宋体" w:hAnsi="宋体" w:hint="eastAsia"/>
                <w:bCs/>
                <w:sz w:val="18"/>
                <w:szCs w:val="18"/>
              </w:rPr>
              <w:t>250</w:t>
            </w:r>
          </w:p>
        </w:tc>
        <w:tc>
          <w:tcPr>
            <w:tcW w:w="666" w:type="dxa"/>
            <w:vAlign w:val="center"/>
          </w:tcPr>
          <w:p w:rsidR="00537FD4" w:rsidRDefault="00AE4C84">
            <w:pPr>
              <w:rPr>
                <w:rFonts w:ascii="宋体"/>
                <w:bCs/>
                <w:sz w:val="18"/>
                <w:szCs w:val="18"/>
              </w:rPr>
            </w:pPr>
            <w:r>
              <w:rPr>
                <w:rFonts w:ascii="宋体" w:hint="eastAsia"/>
                <w:bCs/>
                <w:sz w:val="18"/>
                <w:szCs w:val="18"/>
              </w:rPr>
              <w:t>100</w:t>
            </w:r>
          </w:p>
        </w:tc>
        <w:tc>
          <w:tcPr>
            <w:tcW w:w="1134" w:type="dxa"/>
            <w:vAlign w:val="center"/>
          </w:tcPr>
          <w:p w:rsidR="00537FD4" w:rsidRDefault="00AE4C84">
            <w:pPr>
              <w:jc w:val="center"/>
              <w:rPr>
                <w:rFonts w:ascii="宋体" w:hAnsi="宋体"/>
                <w:bCs/>
                <w:sz w:val="18"/>
                <w:szCs w:val="18"/>
              </w:rPr>
            </w:pPr>
            <w:r>
              <w:rPr>
                <w:rFonts w:ascii="宋体" w:hAnsi="宋体" w:hint="eastAsia"/>
                <w:bCs/>
                <w:sz w:val="18"/>
                <w:szCs w:val="18"/>
              </w:rPr>
              <w:t>250</w:t>
            </w:r>
          </w:p>
        </w:tc>
        <w:tc>
          <w:tcPr>
            <w:tcW w:w="992" w:type="dxa"/>
            <w:vAlign w:val="center"/>
          </w:tcPr>
          <w:p w:rsidR="00537FD4" w:rsidRDefault="00AE4C84">
            <w:pPr>
              <w:jc w:val="center"/>
              <w:rPr>
                <w:rFonts w:ascii="宋体" w:hAnsi="宋体"/>
                <w:bCs/>
                <w:sz w:val="18"/>
                <w:szCs w:val="18"/>
              </w:rPr>
            </w:pPr>
            <w:r>
              <w:rPr>
                <w:rFonts w:ascii="宋体" w:hAnsi="宋体" w:hint="eastAsia"/>
                <w:bCs/>
                <w:sz w:val="18"/>
                <w:szCs w:val="18"/>
              </w:rPr>
              <w:t>250</w:t>
            </w:r>
          </w:p>
        </w:tc>
        <w:tc>
          <w:tcPr>
            <w:tcW w:w="1326" w:type="dxa"/>
            <w:vAlign w:val="center"/>
          </w:tcPr>
          <w:p w:rsidR="00537FD4" w:rsidRDefault="00AE4C84">
            <w:pPr>
              <w:spacing w:after="120"/>
              <w:jc w:val="center"/>
              <w:rPr>
                <w:rFonts w:ascii="宋体" w:hAnsi="宋体"/>
                <w:bCs/>
                <w:sz w:val="18"/>
                <w:szCs w:val="18"/>
              </w:rPr>
            </w:pPr>
            <w:r>
              <w:rPr>
                <w:rFonts w:ascii="宋体" w:hAnsi="宋体" w:hint="eastAsia"/>
                <w:bCs/>
                <w:sz w:val="18"/>
                <w:szCs w:val="18"/>
              </w:rPr>
              <w:t>0</w:t>
            </w:r>
            <w:r>
              <w:rPr>
                <w:rFonts w:ascii="宋体" w:hAnsi="宋体"/>
                <w:bCs/>
                <w:sz w:val="18"/>
                <w:szCs w:val="18"/>
              </w:rPr>
              <w:t>.</w:t>
            </w:r>
            <w:r>
              <w:rPr>
                <w:rFonts w:ascii="宋体" w:hAnsi="宋体" w:hint="eastAsia"/>
                <w:bCs/>
                <w:sz w:val="18"/>
                <w:szCs w:val="18"/>
              </w:rPr>
              <w:t>94</w:t>
            </w:r>
          </w:p>
        </w:tc>
      </w:tr>
      <w:tr w:rsidR="00537FD4">
        <w:trPr>
          <w:trHeight w:val="499"/>
          <w:jc w:val="center"/>
        </w:trPr>
        <w:tc>
          <w:tcPr>
            <w:tcW w:w="1002" w:type="dxa"/>
            <w:vMerge w:val="restart"/>
            <w:vAlign w:val="center"/>
          </w:tcPr>
          <w:p w:rsidR="00537FD4" w:rsidRDefault="00AE4C84">
            <w:pPr>
              <w:jc w:val="center"/>
              <w:rPr>
                <w:rFonts w:ascii="宋体"/>
                <w:bCs/>
                <w:sz w:val="18"/>
                <w:szCs w:val="18"/>
              </w:rPr>
            </w:pPr>
            <w:r>
              <w:rPr>
                <w:rFonts w:ascii="宋体" w:hAnsi="宋体" w:hint="eastAsia"/>
                <w:bCs/>
                <w:sz w:val="18"/>
                <w:szCs w:val="18"/>
              </w:rPr>
              <w:t>自保温连梁</w:t>
            </w:r>
          </w:p>
        </w:tc>
        <w:tc>
          <w:tcPr>
            <w:tcW w:w="1134" w:type="dxa"/>
            <w:vAlign w:val="center"/>
          </w:tcPr>
          <w:p w:rsidR="00537FD4" w:rsidRDefault="00AE4C84">
            <w:pPr>
              <w:jc w:val="center"/>
              <w:rPr>
                <w:rFonts w:ascii="宋体"/>
                <w:bCs/>
                <w:sz w:val="18"/>
                <w:szCs w:val="18"/>
              </w:rPr>
            </w:pPr>
            <w:r>
              <w:rPr>
                <w:rFonts w:ascii="宋体" w:hAnsi="宋体"/>
                <w:bCs/>
                <w:sz w:val="18"/>
                <w:szCs w:val="18"/>
              </w:rPr>
              <w:t>WL200-500</w:t>
            </w:r>
          </w:p>
        </w:tc>
        <w:tc>
          <w:tcPr>
            <w:tcW w:w="666" w:type="dxa"/>
            <w:vAlign w:val="center"/>
          </w:tcPr>
          <w:p w:rsidR="00537FD4" w:rsidRDefault="00AE4C84">
            <w:pPr>
              <w:jc w:val="center"/>
              <w:rPr>
                <w:rFonts w:ascii="宋体"/>
                <w:bCs/>
                <w:sz w:val="18"/>
                <w:szCs w:val="18"/>
              </w:rPr>
            </w:pPr>
            <w:r>
              <w:rPr>
                <w:rFonts w:ascii="宋体" w:hAnsi="宋体"/>
                <w:bCs/>
                <w:sz w:val="18"/>
                <w:szCs w:val="18"/>
              </w:rPr>
              <w:t>500</w:t>
            </w:r>
          </w:p>
        </w:tc>
        <w:tc>
          <w:tcPr>
            <w:tcW w:w="708" w:type="dxa"/>
            <w:vAlign w:val="center"/>
          </w:tcPr>
          <w:p w:rsidR="00537FD4" w:rsidRDefault="00AE4C84">
            <w:pPr>
              <w:jc w:val="center"/>
              <w:rPr>
                <w:rFonts w:ascii="宋体"/>
                <w:bCs/>
                <w:sz w:val="18"/>
                <w:szCs w:val="18"/>
              </w:rPr>
            </w:pPr>
            <w:r>
              <w:rPr>
                <w:rFonts w:ascii="宋体" w:hAnsi="宋体"/>
                <w:bCs/>
                <w:sz w:val="18"/>
                <w:szCs w:val="18"/>
              </w:rPr>
              <w:t>200</w:t>
            </w:r>
          </w:p>
        </w:tc>
        <w:tc>
          <w:tcPr>
            <w:tcW w:w="894" w:type="dxa"/>
            <w:vAlign w:val="center"/>
          </w:tcPr>
          <w:p w:rsidR="00537FD4" w:rsidRDefault="00AE4C84">
            <w:pPr>
              <w:jc w:val="center"/>
              <w:rPr>
                <w:rFonts w:ascii="宋体"/>
                <w:bCs/>
                <w:sz w:val="18"/>
                <w:szCs w:val="18"/>
              </w:rPr>
            </w:pPr>
            <w:r>
              <w:rPr>
                <w:rFonts w:ascii="宋体" w:hAnsi="宋体"/>
                <w:bCs/>
                <w:sz w:val="18"/>
                <w:szCs w:val="18"/>
              </w:rPr>
              <w:t>153.2</w:t>
            </w:r>
          </w:p>
        </w:tc>
        <w:tc>
          <w:tcPr>
            <w:tcW w:w="666" w:type="dxa"/>
            <w:vAlign w:val="center"/>
          </w:tcPr>
          <w:p w:rsidR="00537FD4" w:rsidRDefault="00AE4C84">
            <w:pPr>
              <w:jc w:val="center"/>
              <w:rPr>
                <w:rFonts w:ascii="宋体"/>
                <w:bCs/>
                <w:sz w:val="18"/>
                <w:szCs w:val="18"/>
              </w:rPr>
            </w:pPr>
            <w:r>
              <w:rPr>
                <w:rFonts w:ascii="宋体" w:hAnsi="宋体"/>
                <w:bCs/>
                <w:sz w:val="18"/>
                <w:szCs w:val="18"/>
              </w:rPr>
              <w:t>76.6</w:t>
            </w:r>
          </w:p>
        </w:tc>
        <w:tc>
          <w:tcPr>
            <w:tcW w:w="1134" w:type="dxa"/>
            <w:vAlign w:val="center"/>
          </w:tcPr>
          <w:p w:rsidR="00537FD4" w:rsidRDefault="00AE4C84">
            <w:pPr>
              <w:jc w:val="center"/>
              <w:rPr>
                <w:rFonts w:ascii="宋体"/>
                <w:bCs/>
                <w:sz w:val="18"/>
                <w:szCs w:val="18"/>
              </w:rPr>
            </w:pPr>
            <w:r>
              <w:rPr>
                <w:rFonts w:ascii="宋体" w:hAnsi="宋体"/>
                <w:bCs/>
                <w:sz w:val="18"/>
                <w:szCs w:val="18"/>
              </w:rPr>
              <w:t>200</w:t>
            </w:r>
          </w:p>
        </w:tc>
        <w:tc>
          <w:tcPr>
            <w:tcW w:w="992" w:type="dxa"/>
            <w:vAlign w:val="center"/>
          </w:tcPr>
          <w:p w:rsidR="00537FD4" w:rsidRDefault="00AE4C84">
            <w:pPr>
              <w:jc w:val="center"/>
              <w:rPr>
                <w:rFonts w:ascii="宋体"/>
                <w:bCs/>
                <w:sz w:val="18"/>
                <w:szCs w:val="18"/>
              </w:rPr>
            </w:pPr>
            <w:r>
              <w:rPr>
                <w:rFonts w:ascii="宋体" w:hAnsi="宋体"/>
                <w:bCs/>
                <w:sz w:val="18"/>
                <w:szCs w:val="18"/>
              </w:rPr>
              <w:t>120</w:t>
            </w:r>
          </w:p>
        </w:tc>
        <w:tc>
          <w:tcPr>
            <w:tcW w:w="1326" w:type="dxa"/>
            <w:vAlign w:val="center"/>
          </w:tcPr>
          <w:p w:rsidR="00537FD4" w:rsidRDefault="00AE4C84">
            <w:pPr>
              <w:spacing w:after="120"/>
              <w:jc w:val="center"/>
              <w:rPr>
                <w:rFonts w:ascii="宋体" w:hAnsi="宋体"/>
                <w:bCs/>
                <w:sz w:val="18"/>
                <w:szCs w:val="18"/>
              </w:rPr>
            </w:pPr>
            <w:r>
              <w:rPr>
                <w:rFonts w:ascii="宋体" w:hAnsi="宋体" w:hint="eastAsia"/>
                <w:bCs/>
                <w:sz w:val="18"/>
                <w:szCs w:val="18"/>
              </w:rPr>
              <w:t>1</w:t>
            </w:r>
            <w:r>
              <w:rPr>
                <w:rFonts w:ascii="宋体" w:hAnsi="宋体"/>
                <w:bCs/>
                <w:sz w:val="18"/>
                <w:szCs w:val="18"/>
              </w:rPr>
              <w:t>.48</w:t>
            </w:r>
          </w:p>
        </w:tc>
      </w:tr>
      <w:tr w:rsidR="00537FD4">
        <w:trPr>
          <w:trHeight w:val="499"/>
          <w:jc w:val="center"/>
        </w:trPr>
        <w:tc>
          <w:tcPr>
            <w:tcW w:w="1002" w:type="dxa"/>
            <w:vMerge/>
            <w:vAlign w:val="center"/>
          </w:tcPr>
          <w:p w:rsidR="00537FD4" w:rsidRDefault="00537FD4">
            <w:pPr>
              <w:ind w:firstLine="422"/>
              <w:jc w:val="center"/>
              <w:rPr>
                <w:rFonts w:ascii="宋体"/>
                <w:bCs/>
                <w:sz w:val="18"/>
                <w:szCs w:val="18"/>
              </w:rPr>
            </w:pPr>
          </w:p>
        </w:tc>
        <w:tc>
          <w:tcPr>
            <w:tcW w:w="1134" w:type="dxa"/>
            <w:vAlign w:val="center"/>
          </w:tcPr>
          <w:p w:rsidR="00537FD4" w:rsidRDefault="00AE4C84">
            <w:pPr>
              <w:jc w:val="center"/>
              <w:rPr>
                <w:rFonts w:ascii="宋体"/>
                <w:bCs/>
                <w:sz w:val="18"/>
                <w:szCs w:val="18"/>
              </w:rPr>
            </w:pPr>
            <w:r>
              <w:rPr>
                <w:rFonts w:ascii="宋体" w:hAnsi="宋体"/>
                <w:bCs/>
                <w:sz w:val="18"/>
                <w:szCs w:val="18"/>
              </w:rPr>
              <w:t>WL250-500</w:t>
            </w:r>
          </w:p>
        </w:tc>
        <w:tc>
          <w:tcPr>
            <w:tcW w:w="666" w:type="dxa"/>
            <w:vAlign w:val="center"/>
          </w:tcPr>
          <w:p w:rsidR="00537FD4" w:rsidRDefault="00AE4C84">
            <w:pPr>
              <w:jc w:val="center"/>
              <w:rPr>
                <w:rFonts w:ascii="宋体"/>
                <w:bCs/>
                <w:sz w:val="18"/>
                <w:szCs w:val="18"/>
              </w:rPr>
            </w:pPr>
            <w:r>
              <w:rPr>
                <w:rFonts w:ascii="宋体" w:hAnsi="宋体"/>
                <w:bCs/>
                <w:sz w:val="18"/>
                <w:szCs w:val="18"/>
              </w:rPr>
              <w:t>500</w:t>
            </w:r>
          </w:p>
        </w:tc>
        <w:tc>
          <w:tcPr>
            <w:tcW w:w="708" w:type="dxa"/>
            <w:vAlign w:val="center"/>
          </w:tcPr>
          <w:p w:rsidR="00537FD4" w:rsidRDefault="00AE4C84">
            <w:pPr>
              <w:jc w:val="center"/>
              <w:rPr>
                <w:rFonts w:ascii="宋体"/>
                <w:bCs/>
                <w:sz w:val="18"/>
                <w:szCs w:val="18"/>
              </w:rPr>
            </w:pPr>
            <w:r>
              <w:rPr>
                <w:rFonts w:ascii="宋体" w:hAnsi="宋体"/>
                <w:bCs/>
                <w:sz w:val="18"/>
                <w:szCs w:val="18"/>
              </w:rPr>
              <w:t>250</w:t>
            </w:r>
          </w:p>
        </w:tc>
        <w:tc>
          <w:tcPr>
            <w:tcW w:w="894" w:type="dxa"/>
            <w:vAlign w:val="center"/>
          </w:tcPr>
          <w:p w:rsidR="00537FD4" w:rsidRDefault="00AE4C84">
            <w:pPr>
              <w:jc w:val="center"/>
              <w:rPr>
                <w:rFonts w:ascii="宋体"/>
                <w:bCs/>
                <w:sz w:val="18"/>
                <w:szCs w:val="18"/>
              </w:rPr>
            </w:pPr>
            <w:r>
              <w:rPr>
                <w:rFonts w:ascii="宋体" w:hAnsi="宋体"/>
                <w:bCs/>
                <w:sz w:val="18"/>
                <w:szCs w:val="18"/>
              </w:rPr>
              <w:t>191.5</w:t>
            </w:r>
          </w:p>
        </w:tc>
        <w:tc>
          <w:tcPr>
            <w:tcW w:w="666" w:type="dxa"/>
            <w:vAlign w:val="center"/>
          </w:tcPr>
          <w:p w:rsidR="00537FD4" w:rsidRDefault="00AE4C84">
            <w:pPr>
              <w:jc w:val="center"/>
              <w:rPr>
                <w:rFonts w:ascii="宋体"/>
                <w:bCs/>
                <w:sz w:val="18"/>
                <w:szCs w:val="18"/>
              </w:rPr>
            </w:pPr>
            <w:r>
              <w:rPr>
                <w:rFonts w:ascii="宋体" w:hAnsi="宋体"/>
                <w:bCs/>
                <w:sz w:val="18"/>
                <w:szCs w:val="18"/>
              </w:rPr>
              <w:t>76.6</w:t>
            </w:r>
          </w:p>
        </w:tc>
        <w:tc>
          <w:tcPr>
            <w:tcW w:w="1134" w:type="dxa"/>
            <w:vAlign w:val="center"/>
          </w:tcPr>
          <w:p w:rsidR="00537FD4" w:rsidRDefault="00AE4C84">
            <w:pPr>
              <w:jc w:val="center"/>
              <w:rPr>
                <w:rFonts w:ascii="宋体"/>
                <w:bCs/>
                <w:sz w:val="18"/>
                <w:szCs w:val="18"/>
              </w:rPr>
            </w:pPr>
            <w:r>
              <w:rPr>
                <w:rFonts w:ascii="宋体" w:hAnsi="宋体"/>
                <w:bCs/>
                <w:sz w:val="18"/>
                <w:szCs w:val="18"/>
              </w:rPr>
              <w:t>250</w:t>
            </w:r>
          </w:p>
        </w:tc>
        <w:tc>
          <w:tcPr>
            <w:tcW w:w="992" w:type="dxa"/>
            <w:vAlign w:val="center"/>
          </w:tcPr>
          <w:p w:rsidR="00537FD4" w:rsidRDefault="00AE4C84">
            <w:pPr>
              <w:spacing w:after="120"/>
              <w:jc w:val="center"/>
              <w:rPr>
                <w:rFonts w:ascii="宋体"/>
                <w:bCs/>
                <w:sz w:val="18"/>
                <w:szCs w:val="18"/>
              </w:rPr>
            </w:pPr>
            <w:r>
              <w:rPr>
                <w:rFonts w:ascii="宋体" w:hAnsi="宋体"/>
                <w:bCs/>
                <w:sz w:val="18"/>
                <w:szCs w:val="18"/>
              </w:rPr>
              <w:t>150</w:t>
            </w:r>
          </w:p>
        </w:tc>
        <w:tc>
          <w:tcPr>
            <w:tcW w:w="1326" w:type="dxa"/>
            <w:vAlign w:val="center"/>
          </w:tcPr>
          <w:p w:rsidR="00537FD4" w:rsidRDefault="00AE4C84">
            <w:pPr>
              <w:spacing w:after="120"/>
              <w:jc w:val="center"/>
              <w:rPr>
                <w:rFonts w:ascii="宋体"/>
                <w:bCs/>
                <w:sz w:val="18"/>
                <w:szCs w:val="18"/>
              </w:rPr>
            </w:pPr>
            <w:r>
              <w:rPr>
                <w:rFonts w:ascii="宋体" w:hAnsi="宋体"/>
                <w:bCs/>
                <w:sz w:val="18"/>
                <w:szCs w:val="18"/>
              </w:rPr>
              <w:t>1.52</w:t>
            </w:r>
          </w:p>
        </w:tc>
      </w:tr>
    </w:tbl>
    <w:p w:rsidR="00537FD4" w:rsidRDefault="00AE4C84">
      <w:pPr>
        <w:adjustRightInd w:val="0"/>
        <w:snapToGrid w:val="0"/>
        <w:spacing w:line="360" w:lineRule="auto"/>
        <w:ind w:firstLineChars="200" w:firstLine="360"/>
        <w:rPr>
          <w:sz w:val="18"/>
          <w:szCs w:val="18"/>
        </w:rPr>
      </w:pPr>
      <w:r>
        <w:rPr>
          <w:rFonts w:hint="eastAsia"/>
          <w:sz w:val="18"/>
          <w:szCs w:val="18"/>
        </w:rPr>
        <w:lastRenderedPageBreak/>
        <w:t>注：</w:t>
      </w:r>
      <w:r>
        <w:rPr>
          <w:sz w:val="18"/>
          <w:szCs w:val="18"/>
        </w:rPr>
        <w:t>1</w:t>
      </w:r>
      <w:r>
        <w:rPr>
          <w:rFonts w:hint="eastAsia"/>
          <w:sz w:val="18"/>
          <w:szCs w:val="18"/>
        </w:rPr>
        <w:t>、叠合连梁规格表示方法如下：</w:t>
      </w:r>
    </w:p>
    <w:p w:rsidR="00537FD4" w:rsidRDefault="00AE4C84">
      <w:pPr>
        <w:adjustRightInd w:val="0"/>
        <w:snapToGrid w:val="0"/>
        <w:spacing w:line="360" w:lineRule="auto"/>
        <w:ind w:firstLineChars="300" w:firstLine="540"/>
      </w:pPr>
      <w:r>
        <w:rPr>
          <w:noProof/>
          <w:sz w:val="18"/>
          <w:szCs w:val="18"/>
        </w:rPr>
        <w:drawing>
          <wp:inline distT="0" distB="0" distL="0" distR="0">
            <wp:extent cx="1943100" cy="657225"/>
            <wp:effectExtent l="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43100" cy="657225"/>
                    </a:xfrm>
                    <a:prstGeom prst="rect">
                      <a:avLst/>
                    </a:prstGeom>
                    <a:noFill/>
                    <a:ln>
                      <a:noFill/>
                    </a:ln>
                  </pic:spPr>
                </pic:pic>
              </a:graphicData>
            </a:graphic>
          </wp:inline>
        </w:drawing>
      </w:r>
    </w:p>
    <w:p w:rsidR="00537FD4" w:rsidRDefault="00AE4C84">
      <w:pPr>
        <w:adjustRightInd w:val="0"/>
        <w:snapToGrid w:val="0"/>
        <w:spacing w:line="360" w:lineRule="auto"/>
        <w:ind w:firstLineChars="500" w:firstLine="900"/>
        <w:rPr>
          <w:sz w:val="18"/>
          <w:szCs w:val="18"/>
        </w:rPr>
      </w:pPr>
      <w:r>
        <w:rPr>
          <w:sz w:val="18"/>
          <w:szCs w:val="18"/>
        </w:rPr>
        <w:t>2</w:t>
      </w:r>
      <w:r>
        <w:rPr>
          <w:rFonts w:hint="eastAsia"/>
          <w:sz w:val="18"/>
          <w:szCs w:val="18"/>
        </w:rPr>
        <w:t>、如采用非标准规格的叠合连梁，需与厂家协商。</w:t>
      </w:r>
    </w:p>
    <w:p w:rsidR="00537FD4" w:rsidRDefault="00AE4C84">
      <w:pPr>
        <w:pStyle w:val="a1"/>
        <w:numPr>
          <w:ilvl w:val="0"/>
          <w:numId w:val="0"/>
        </w:numPr>
        <w:spacing w:beforeLines="0" w:after="312"/>
        <w:jc w:val="center"/>
      </w:pPr>
      <w:bookmarkStart w:id="278" w:name="_Toc40338245"/>
      <w:bookmarkStart w:id="279" w:name="_Toc49265337"/>
      <w:bookmarkStart w:id="280" w:name="_Toc46491444"/>
      <w:bookmarkStart w:id="281" w:name="_Toc49957210"/>
      <w:bookmarkStart w:id="282" w:name="_Toc47506852"/>
      <w:bookmarkStart w:id="283" w:name="_Toc46491260"/>
      <w:bookmarkStart w:id="284" w:name="_Toc54164058"/>
      <w:bookmarkStart w:id="285" w:name="_Toc6240"/>
      <w:bookmarkStart w:id="286" w:name="_Toc40337364"/>
      <w:bookmarkStart w:id="287" w:name="_Toc47432494"/>
      <w:bookmarkStart w:id="288" w:name="_Toc40347768"/>
      <w:bookmarkStart w:id="289" w:name="_Toc21092"/>
      <w:r>
        <w:rPr>
          <w:noProof/>
        </w:rPr>
        <w:drawing>
          <wp:inline distT="0" distB="0" distL="0" distR="0">
            <wp:extent cx="1143000" cy="1914525"/>
            <wp:effectExtent l="0" t="0" r="0" b="0"/>
            <wp:docPr id="1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143000" cy="1914525"/>
                    </a:xfrm>
                    <a:prstGeom prst="rect">
                      <a:avLst/>
                    </a:prstGeom>
                    <a:noFill/>
                    <a:ln>
                      <a:noFill/>
                    </a:ln>
                  </pic:spPr>
                </pic:pic>
              </a:graphicData>
            </a:graphic>
          </wp:inline>
        </w:drawing>
      </w:r>
      <w:r>
        <w:rPr>
          <w:noProof/>
        </w:rPr>
        <w:drawing>
          <wp:inline distT="0" distB="0" distL="0" distR="0">
            <wp:extent cx="1743075" cy="2114550"/>
            <wp:effectExtent l="0" t="0" r="9525"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noChangeArrowheads="1"/>
                    </pic:cNvPicPr>
                  </pic:nvPicPr>
                  <pic:blipFill>
                    <a:blip r:embed="rId23"/>
                    <a:srcRect/>
                    <a:stretch>
                      <a:fillRect/>
                    </a:stretch>
                  </pic:blipFill>
                  <pic:spPr>
                    <a:xfrm>
                      <a:off x="0" y="0"/>
                      <a:ext cx="1743075" cy="2114550"/>
                    </a:xfrm>
                    <a:prstGeom prst="rect">
                      <a:avLst/>
                    </a:prstGeom>
                    <a:noFill/>
                    <a:ln w="9525">
                      <a:noFill/>
                      <a:miter lim="800000"/>
                      <a:headEnd/>
                      <a:tailEnd/>
                    </a:ln>
                  </pic:spPr>
                </pic:pic>
              </a:graphicData>
            </a:graphic>
          </wp:inline>
        </w:drawing>
      </w:r>
      <w:r>
        <w:rPr>
          <w:noProof/>
        </w:rPr>
        <w:drawing>
          <wp:inline distT="0" distB="0" distL="0" distR="0">
            <wp:extent cx="1133475" cy="1895475"/>
            <wp:effectExtent l="0" t="0" r="0" b="0"/>
            <wp:docPr id="1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133475" cy="1895475"/>
                    </a:xfrm>
                    <a:prstGeom prst="rect">
                      <a:avLst/>
                    </a:prstGeom>
                    <a:noFill/>
                    <a:ln>
                      <a:noFill/>
                    </a:ln>
                  </pic:spPr>
                </pic:pic>
              </a:graphicData>
            </a:graphic>
          </wp:inline>
        </w:drawing>
      </w:r>
      <w:bookmarkEnd w:id="278"/>
      <w:bookmarkEnd w:id="279"/>
      <w:bookmarkEnd w:id="280"/>
      <w:bookmarkEnd w:id="281"/>
      <w:bookmarkEnd w:id="282"/>
      <w:bookmarkEnd w:id="283"/>
      <w:bookmarkEnd w:id="284"/>
      <w:bookmarkEnd w:id="285"/>
      <w:bookmarkEnd w:id="286"/>
      <w:bookmarkEnd w:id="287"/>
      <w:bookmarkEnd w:id="288"/>
      <w:bookmarkEnd w:id="289"/>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bookmarkStart w:id="290" w:name="_Toc46491445"/>
      <w:bookmarkStart w:id="291" w:name="_Toc40338246"/>
      <w:bookmarkStart w:id="292" w:name="_Toc40337365"/>
      <w:bookmarkStart w:id="293" w:name="_Toc40347769"/>
      <w:bookmarkStart w:id="294" w:name="_Toc46491261"/>
      <w:r>
        <w:rPr>
          <w:rFonts w:ascii="黑体" w:eastAsia="黑体" w:hAnsi="黑体"/>
          <w:bCs/>
          <w:kern w:val="0"/>
          <w:szCs w:val="21"/>
        </w:rPr>
        <w:t>(a)</w:t>
      </w:r>
      <w:r>
        <w:rPr>
          <w:rFonts w:ascii="黑体" w:eastAsia="黑体" w:hAnsi="黑体" w:hint="eastAsia"/>
          <w:bCs/>
          <w:kern w:val="0"/>
          <w:szCs w:val="21"/>
        </w:rPr>
        <w:t xml:space="preserve">实心叠合连梁       </w:t>
      </w:r>
      <w:r>
        <w:rPr>
          <w:rFonts w:ascii="黑体" w:eastAsia="黑体" w:hAnsi="黑体"/>
          <w:bCs/>
          <w:kern w:val="0"/>
          <w:szCs w:val="21"/>
        </w:rPr>
        <w:t>(b)</w:t>
      </w:r>
      <w:r>
        <w:rPr>
          <w:rFonts w:ascii="黑体" w:eastAsia="黑体" w:hAnsi="黑体" w:hint="eastAsia"/>
          <w:bCs/>
          <w:kern w:val="0"/>
          <w:szCs w:val="21"/>
        </w:rPr>
        <w:t xml:space="preserve">实心自保温叠合连梁    </w:t>
      </w:r>
      <w:r>
        <w:rPr>
          <w:rFonts w:ascii="黑体" w:eastAsia="黑体" w:hAnsi="黑体"/>
          <w:bCs/>
          <w:kern w:val="0"/>
          <w:szCs w:val="21"/>
        </w:rPr>
        <w:t>(</w:t>
      </w:r>
      <w:r>
        <w:rPr>
          <w:rFonts w:ascii="黑体" w:eastAsia="黑体" w:hAnsi="黑体" w:hint="eastAsia"/>
          <w:bCs/>
          <w:kern w:val="0"/>
          <w:szCs w:val="21"/>
        </w:rPr>
        <w:t>c</w:t>
      </w:r>
      <w:r>
        <w:rPr>
          <w:rFonts w:ascii="黑体" w:eastAsia="黑体" w:hAnsi="黑体"/>
          <w:bCs/>
          <w:kern w:val="0"/>
          <w:szCs w:val="21"/>
        </w:rPr>
        <w:t>)</w:t>
      </w:r>
      <w:r>
        <w:rPr>
          <w:rFonts w:ascii="黑体" w:eastAsia="黑体" w:hAnsi="黑体" w:hint="eastAsia"/>
          <w:bCs/>
          <w:kern w:val="0"/>
          <w:szCs w:val="21"/>
        </w:rPr>
        <w:t>自保温叠合连梁</w:t>
      </w:r>
      <w:bookmarkEnd w:id="290"/>
      <w:bookmarkEnd w:id="291"/>
      <w:bookmarkEnd w:id="292"/>
      <w:bookmarkEnd w:id="293"/>
      <w:bookmarkEnd w:id="294"/>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bookmarkStart w:id="295" w:name="_Toc46491446"/>
      <w:bookmarkStart w:id="296" w:name="_Toc40337366"/>
      <w:bookmarkStart w:id="297" w:name="_Toc40347770"/>
      <w:bookmarkStart w:id="298" w:name="_Toc40338247"/>
      <w:bookmarkStart w:id="299" w:name="_Toc46491262"/>
      <w:r>
        <w:rPr>
          <w:rFonts w:ascii="黑体" w:eastAsia="黑体" w:hAnsi="黑体" w:hint="eastAsia"/>
          <w:bCs/>
          <w:kern w:val="0"/>
          <w:szCs w:val="21"/>
        </w:rPr>
        <w:t>图5.1.2预制叠合连梁的截面示意</w:t>
      </w:r>
      <w:bookmarkEnd w:id="295"/>
      <w:bookmarkEnd w:id="296"/>
      <w:bookmarkEnd w:id="297"/>
      <w:bookmarkEnd w:id="298"/>
      <w:bookmarkEnd w:id="299"/>
    </w:p>
    <w:p w:rsidR="00537FD4" w:rsidRDefault="00AE4C84">
      <w:pPr>
        <w:pStyle w:val="a3"/>
        <w:spacing w:before="156" w:after="156"/>
        <w:rPr>
          <w:rFonts w:ascii="宋体" w:eastAsia="宋体" w:hAnsi="宋体"/>
        </w:rPr>
      </w:pPr>
      <w:bookmarkStart w:id="300" w:name="_Hlk40250150"/>
      <w:r>
        <w:rPr>
          <w:rFonts w:ascii="宋体" w:eastAsia="宋体" w:hAnsi="宋体" w:hint="eastAsia"/>
        </w:rPr>
        <w:t>有关预制叠合板、预制板式楼梯、预制阳台板、空调板、女儿墙和非承重墙板等预制产品的设计，应符合相关技术标准的规定。</w:t>
      </w:r>
    </w:p>
    <w:p w:rsidR="00537FD4" w:rsidRDefault="00AE4C84">
      <w:pPr>
        <w:pStyle w:val="a1"/>
        <w:spacing w:before="312" w:after="312"/>
        <w:jc w:val="center"/>
      </w:pPr>
      <w:bookmarkStart w:id="301" w:name="_Toc40347771"/>
      <w:bookmarkStart w:id="302" w:name="_Toc14559"/>
      <w:bookmarkStart w:id="303" w:name="_Toc4145"/>
      <w:bookmarkStart w:id="304" w:name="_Toc46491447"/>
      <w:bookmarkEnd w:id="300"/>
      <w:r>
        <w:rPr>
          <w:rFonts w:hint="eastAsia"/>
        </w:rPr>
        <w:t>建筑设计</w:t>
      </w:r>
      <w:bookmarkEnd w:id="301"/>
      <w:bookmarkEnd w:id="302"/>
      <w:bookmarkEnd w:id="303"/>
      <w:bookmarkEnd w:id="304"/>
    </w:p>
    <w:p w:rsidR="00537FD4" w:rsidRDefault="00AE4C84">
      <w:pPr>
        <w:pStyle w:val="a2"/>
        <w:spacing w:before="156" w:after="156"/>
      </w:pPr>
      <w:bookmarkStart w:id="305" w:name="_Toc25448"/>
      <w:bookmarkStart w:id="306" w:name="_Toc16456"/>
      <w:bookmarkStart w:id="307" w:name="_Toc46491448"/>
      <w:bookmarkStart w:id="308" w:name="_Toc40347772"/>
      <w:r>
        <w:rPr>
          <w:rFonts w:hint="eastAsia"/>
        </w:rPr>
        <w:t>一般规定</w:t>
      </w:r>
      <w:bookmarkEnd w:id="305"/>
      <w:bookmarkEnd w:id="306"/>
      <w:bookmarkEnd w:id="307"/>
      <w:bookmarkEnd w:id="308"/>
    </w:p>
    <w:p w:rsidR="00537FD4" w:rsidRDefault="00AE4C84">
      <w:pPr>
        <w:pStyle w:val="a3"/>
        <w:spacing w:before="156" w:after="156"/>
        <w:rPr>
          <w:rFonts w:ascii="宋体" w:eastAsia="宋体" w:hAnsi="宋体"/>
        </w:rPr>
      </w:pPr>
      <w:r>
        <w:rPr>
          <w:rFonts w:ascii="宋体" w:eastAsia="宋体" w:hAnsi="宋体" w:hint="eastAsia"/>
        </w:rPr>
        <w:t>建筑设计应符合现行国家标准GB50002的规定。建筑设计应采用模块及模块组合的设计方法，遵循少规格、多组合的原则。应考虑其模数尺寸的特点与节点要求。</w:t>
      </w:r>
    </w:p>
    <w:p w:rsidR="00537FD4" w:rsidRDefault="00AE4C84">
      <w:pPr>
        <w:pStyle w:val="a3"/>
        <w:spacing w:before="156" w:after="156"/>
        <w:rPr>
          <w:rFonts w:ascii="宋体" w:eastAsia="宋体" w:hAnsi="宋体"/>
        </w:rPr>
      </w:pPr>
      <w:r>
        <w:rPr>
          <w:rFonts w:ascii="宋体" w:eastAsia="宋体" w:hAnsi="宋体" w:hint="eastAsia"/>
        </w:rPr>
        <w:t>建筑设计应符合建筑功能和性能要求，并宜采用主体结构、外围护、装修和设备管线的装配成品化集成技术。</w:t>
      </w:r>
    </w:p>
    <w:p w:rsidR="00537FD4" w:rsidRDefault="00AE4C84">
      <w:pPr>
        <w:pStyle w:val="a3"/>
        <w:spacing w:before="156" w:after="156"/>
        <w:rPr>
          <w:rFonts w:ascii="宋体" w:eastAsia="宋体" w:hAnsi="宋体"/>
        </w:rPr>
      </w:pPr>
      <w:r>
        <w:rPr>
          <w:rFonts w:ascii="宋体" w:eastAsia="宋体" w:hAnsi="宋体" w:hint="eastAsia"/>
        </w:rPr>
        <w:t>建筑的楼梯、阳台、隔墙、空调板、管道井等配套构件、室内装修材料同时宜采用工业化、标准化产品。</w:t>
      </w:r>
    </w:p>
    <w:p w:rsidR="00537FD4" w:rsidRDefault="00AE4C84">
      <w:pPr>
        <w:pStyle w:val="a3"/>
        <w:spacing w:before="156" w:after="156"/>
        <w:rPr>
          <w:rFonts w:ascii="宋体" w:eastAsia="宋体" w:hAnsi="宋体"/>
        </w:rPr>
      </w:pPr>
      <w:r>
        <w:rPr>
          <w:rFonts w:ascii="宋体" w:eastAsia="宋体" w:hAnsi="宋体" w:hint="eastAsia"/>
        </w:rPr>
        <w:t>建筑的体形系数、窗墙面积比、围护结构的热工性能等应符合第</w:t>
      </w:r>
      <w:r>
        <w:rPr>
          <w:rFonts w:ascii="宋体" w:eastAsia="宋体" w:hAnsi="宋体"/>
        </w:rPr>
        <w:t>8</w:t>
      </w:r>
      <w:r>
        <w:rPr>
          <w:rFonts w:ascii="宋体" w:eastAsia="宋体" w:hAnsi="宋体" w:hint="eastAsia"/>
        </w:rPr>
        <w:t>章有关节能设计的要求，并应符合现行国家热工性能设计标准。</w:t>
      </w:r>
    </w:p>
    <w:p w:rsidR="00537FD4" w:rsidRDefault="00AE4C84">
      <w:pPr>
        <w:pStyle w:val="a3"/>
        <w:spacing w:before="156" w:after="156"/>
        <w:rPr>
          <w:rFonts w:ascii="宋体" w:eastAsia="宋体" w:hAnsi="宋体"/>
        </w:rPr>
      </w:pPr>
      <w:r>
        <w:rPr>
          <w:rFonts w:ascii="宋体" w:eastAsia="宋体" w:hAnsi="宋体" w:hint="eastAsia"/>
        </w:rPr>
        <w:t>建筑防火设计应符合现行国家标准GB 50016的有关规定。</w:t>
      </w:r>
    </w:p>
    <w:p w:rsidR="00537FD4" w:rsidRDefault="00AE4C84">
      <w:pPr>
        <w:pStyle w:val="a2"/>
        <w:spacing w:before="156" w:after="156"/>
      </w:pPr>
      <w:bookmarkStart w:id="309" w:name="_Toc29617"/>
      <w:bookmarkStart w:id="310" w:name="_Toc46491449"/>
      <w:bookmarkStart w:id="311" w:name="_Toc8308"/>
      <w:bookmarkStart w:id="312" w:name="_Toc40347773"/>
      <w:r>
        <w:rPr>
          <w:rFonts w:hint="eastAsia"/>
        </w:rPr>
        <w:t>平面设计</w:t>
      </w:r>
      <w:bookmarkEnd w:id="309"/>
      <w:bookmarkEnd w:id="310"/>
      <w:bookmarkEnd w:id="311"/>
      <w:bookmarkEnd w:id="312"/>
    </w:p>
    <w:p w:rsidR="00537FD4" w:rsidRDefault="00AE4C84">
      <w:pPr>
        <w:pStyle w:val="a3"/>
        <w:spacing w:before="156" w:after="156"/>
        <w:rPr>
          <w:rFonts w:ascii="宋体" w:eastAsia="宋体" w:hAnsi="宋体"/>
        </w:rPr>
      </w:pPr>
      <w:r>
        <w:rPr>
          <w:rFonts w:ascii="宋体" w:eastAsia="宋体" w:hAnsi="宋体" w:hint="eastAsia"/>
        </w:rPr>
        <w:t>公共建筑应采用楼梯、电梯、公共卫生间、基本单元等模块进行组合设计。住宅建筑应采用楼电梯、公共管井、集成式厨房、集成式卫生间等模块进行组合设计。厨房与卫生间的平面布置应合理，其平面尺寸宜满足标准化整体橱柜及整体卫浴的要求。</w:t>
      </w:r>
    </w:p>
    <w:p w:rsidR="00537FD4" w:rsidRDefault="00AE4C84">
      <w:pPr>
        <w:pStyle w:val="a3"/>
        <w:spacing w:before="156" w:after="156"/>
        <w:rPr>
          <w:rFonts w:ascii="宋体" w:eastAsia="宋体" w:hAnsi="宋体"/>
        </w:rPr>
      </w:pPr>
      <w:r>
        <w:rPr>
          <w:rFonts w:ascii="宋体" w:eastAsia="宋体" w:hAnsi="宋体" w:hint="eastAsia"/>
        </w:rPr>
        <w:t>平面布置应规则，承重墙、柱等竖向构件应上下对齐贯通、连续连接，并应符合本规程9.1.9条的规定。</w:t>
      </w:r>
    </w:p>
    <w:p w:rsidR="00537FD4" w:rsidRDefault="00AE4C84">
      <w:pPr>
        <w:pStyle w:val="a3"/>
        <w:spacing w:before="156" w:after="156"/>
        <w:rPr>
          <w:rFonts w:ascii="宋体" w:eastAsia="宋体" w:hAnsi="宋体"/>
        </w:rPr>
      </w:pPr>
      <w:r>
        <w:rPr>
          <w:rFonts w:ascii="宋体" w:eastAsia="宋体" w:hAnsi="宋体" w:hint="eastAsia"/>
        </w:rPr>
        <w:lastRenderedPageBreak/>
        <w:t>门窗洞口宜上下对齐、成列布置。其平面位置和尺寸应满足结构受力及预制构件设计要求；不宜采用转角窗。</w:t>
      </w:r>
    </w:p>
    <w:p w:rsidR="00537FD4" w:rsidRDefault="00AE4C84">
      <w:pPr>
        <w:pStyle w:val="a3"/>
        <w:spacing w:before="156" w:after="156"/>
        <w:rPr>
          <w:rFonts w:ascii="宋体" w:eastAsia="宋体" w:hAnsi="宋体"/>
        </w:rPr>
      </w:pPr>
      <w:r>
        <w:rPr>
          <w:rFonts w:ascii="宋体" w:eastAsia="宋体" w:hAnsi="宋体" w:hint="eastAsia"/>
        </w:rPr>
        <w:t>设备、管线、公共管井宜集中设置，并应进行管线综合设计。</w:t>
      </w:r>
    </w:p>
    <w:p w:rsidR="00537FD4" w:rsidRDefault="00AE4C84">
      <w:pPr>
        <w:pStyle w:val="a2"/>
        <w:spacing w:before="156" w:after="156"/>
      </w:pPr>
      <w:bookmarkStart w:id="313" w:name="_Toc19958"/>
      <w:bookmarkStart w:id="314" w:name="_Toc46491450"/>
      <w:bookmarkStart w:id="315" w:name="_Toc20776"/>
      <w:bookmarkStart w:id="316" w:name="_Toc40347774"/>
      <w:r>
        <w:rPr>
          <w:rFonts w:hint="eastAsia"/>
        </w:rPr>
        <w:t>立面设计</w:t>
      </w:r>
      <w:bookmarkEnd w:id="313"/>
      <w:bookmarkEnd w:id="314"/>
      <w:bookmarkEnd w:id="315"/>
      <w:bookmarkEnd w:id="316"/>
    </w:p>
    <w:p w:rsidR="00537FD4" w:rsidRDefault="00AE4C84">
      <w:pPr>
        <w:pStyle w:val="a3"/>
        <w:spacing w:before="156" w:after="156"/>
        <w:rPr>
          <w:rFonts w:ascii="宋体" w:eastAsia="宋体" w:hAnsi="宋体"/>
        </w:rPr>
      </w:pPr>
      <w:r>
        <w:rPr>
          <w:rFonts w:ascii="宋体" w:eastAsia="宋体" w:hAnsi="宋体" w:hint="eastAsia"/>
        </w:rPr>
        <w:t>外墙设计应满足建筑外立面多样化和经济美观的要求。</w:t>
      </w:r>
    </w:p>
    <w:p w:rsidR="00537FD4" w:rsidRDefault="00AE4C84">
      <w:pPr>
        <w:pStyle w:val="a3"/>
        <w:spacing w:before="156" w:after="156"/>
        <w:rPr>
          <w:rFonts w:ascii="宋体" w:eastAsia="宋体" w:hAnsi="宋体"/>
        </w:rPr>
      </w:pPr>
      <w:r>
        <w:rPr>
          <w:rFonts w:ascii="宋体" w:eastAsia="宋体" w:hAnsi="宋体" w:hint="eastAsia"/>
        </w:rPr>
        <w:t>外墙饰面宜采用耐久性强、不易污染的建筑材料。</w:t>
      </w:r>
    </w:p>
    <w:p w:rsidR="00537FD4" w:rsidRDefault="00AE4C84">
      <w:pPr>
        <w:pStyle w:val="a3"/>
        <w:spacing w:before="156" w:after="156"/>
        <w:rPr>
          <w:rFonts w:ascii="宋体" w:eastAsia="宋体" w:hAnsi="宋体"/>
        </w:rPr>
      </w:pPr>
      <w:r>
        <w:rPr>
          <w:rFonts w:ascii="宋体" w:eastAsia="宋体" w:hAnsi="宋体" w:hint="eastAsia"/>
        </w:rPr>
        <w:t>预制外墙板的接缝及门窗洞口边等应留设防水企口，防水薄弱部位宜采用材料防水和构造防水相结合的做法，或采用嵌入式橡胶止水条防水方法，并应符合下列规定：</w:t>
      </w:r>
    </w:p>
    <w:p w:rsidR="00537FD4" w:rsidRDefault="00AE4C84">
      <w:pPr>
        <w:pStyle w:val="affa"/>
      </w:pPr>
      <w:r>
        <w:rPr>
          <w:rFonts w:hint="eastAsia"/>
        </w:rPr>
        <w:t>1 墙板水平接缝宜采用高低缝或企口缝构造；</w:t>
      </w:r>
    </w:p>
    <w:p w:rsidR="00537FD4" w:rsidRDefault="00AE4C84">
      <w:pPr>
        <w:pStyle w:val="affa"/>
      </w:pPr>
      <w:r>
        <w:rPr>
          <w:rFonts w:hint="eastAsia"/>
        </w:rPr>
        <w:t>2 墙板竖缝可采用错口或槽口构造；</w:t>
      </w:r>
    </w:p>
    <w:p w:rsidR="00537FD4" w:rsidRDefault="00AE4C84">
      <w:pPr>
        <w:pStyle w:val="affa"/>
      </w:pPr>
      <w:r>
        <w:rPr>
          <w:rFonts w:hint="eastAsia"/>
        </w:rPr>
        <w:t>3 当板缝空腔需设置导水管排水时，板缝内侧应增设气密条密封构造。</w:t>
      </w:r>
    </w:p>
    <w:p w:rsidR="00537FD4" w:rsidRDefault="00AE4C84">
      <w:pPr>
        <w:pStyle w:val="a3"/>
        <w:spacing w:before="156" w:after="156"/>
        <w:rPr>
          <w:rFonts w:ascii="宋体" w:eastAsia="宋体" w:hAnsi="宋体"/>
        </w:rPr>
      </w:pPr>
      <w:r>
        <w:rPr>
          <w:rFonts w:ascii="宋体" w:eastAsia="宋体" w:hAnsi="宋体" w:hint="eastAsia"/>
        </w:rPr>
        <w:t>门窗应采用标准化部件，并宜采用凹型缺口，预留附框嵌入式或预埋件等方法与墙体可靠连接。</w:t>
      </w:r>
    </w:p>
    <w:p w:rsidR="00537FD4" w:rsidRDefault="00AE4C84">
      <w:pPr>
        <w:pStyle w:val="affa"/>
        <w:jc w:val="center"/>
      </w:pPr>
      <w:r>
        <w:rPr>
          <w:noProof/>
        </w:rPr>
        <w:drawing>
          <wp:inline distT="0" distB="0" distL="114300" distR="114300">
            <wp:extent cx="2266950" cy="1228725"/>
            <wp:effectExtent l="0" t="0" r="0" b="952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5"/>
                    <a:stretch>
                      <a:fillRect/>
                    </a:stretch>
                  </pic:blipFill>
                  <pic:spPr>
                    <a:xfrm>
                      <a:off x="0" y="0"/>
                      <a:ext cx="2266950" cy="122872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bookmarkStart w:id="317" w:name="_Toc40337371"/>
      <w:bookmarkStart w:id="318" w:name="_Toc40338252"/>
      <w:bookmarkStart w:id="319" w:name="_Toc46491267"/>
      <w:bookmarkStart w:id="320" w:name="_Toc46491451"/>
      <w:bookmarkStart w:id="321" w:name="_Toc40347775"/>
      <w:r>
        <w:rPr>
          <w:rFonts w:ascii="黑体" w:eastAsia="黑体" w:hAnsi="黑体" w:hint="eastAsia"/>
          <w:bCs/>
          <w:kern w:val="0"/>
          <w:szCs w:val="21"/>
        </w:rPr>
        <w:t>图6.3.4预制剪力墙墙板窗洞侧构造要求</w:t>
      </w:r>
      <w:bookmarkEnd w:id="317"/>
      <w:bookmarkEnd w:id="318"/>
      <w:bookmarkEnd w:id="319"/>
      <w:bookmarkEnd w:id="320"/>
      <w:bookmarkEnd w:id="321"/>
    </w:p>
    <w:p w:rsidR="00537FD4" w:rsidRDefault="00AE4C84">
      <w:pPr>
        <w:pStyle w:val="a3"/>
        <w:spacing w:before="156" w:after="156"/>
        <w:rPr>
          <w:rFonts w:ascii="宋体" w:eastAsia="宋体" w:hAnsi="宋体"/>
        </w:rPr>
      </w:pPr>
      <w:r>
        <w:rPr>
          <w:rFonts w:ascii="宋体" w:eastAsia="宋体" w:hAnsi="宋体" w:hint="eastAsia"/>
        </w:rPr>
        <w:t>女儿墙板内侧在泛水高度处应设凹槽与压条，接缝宜采用专用水泥基填缝浆压浆填实，挑檐或其他泛水收头等构造应符合相关规定。</w:t>
      </w:r>
    </w:p>
    <w:p w:rsidR="00537FD4" w:rsidRDefault="00AE4C84">
      <w:pPr>
        <w:pStyle w:val="affa"/>
        <w:ind w:firstLine="480"/>
        <w:jc w:val="center"/>
        <w:rPr>
          <w:rFonts w:hAnsi="宋体"/>
        </w:rPr>
      </w:pPr>
      <w:r>
        <w:rPr>
          <w:rFonts w:hAnsi="宋体"/>
          <w:noProof/>
          <w:sz w:val="24"/>
        </w:rPr>
        <w:drawing>
          <wp:inline distT="0" distB="0" distL="0" distR="0">
            <wp:extent cx="3152775" cy="2724150"/>
            <wp:effectExtent l="0" t="0" r="0" b="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52775" cy="272415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bookmarkStart w:id="322" w:name="_Toc46491268"/>
      <w:bookmarkStart w:id="323" w:name="_Toc40338253"/>
      <w:bookmarkStart w:id="324" w:name="_Toc46491452"/>
      <w:bookmarkStart w:id="325" w:name="_Toc40337372"/>
      <w:bookmarkStart w:id="326" w:name="_Toc40347776"/>
      <w:r>
        <w:rPr>
          <w:rFonts w:ascii="黑体" w:eastAsia="黑体" w:hAnsi="黑体" w:hint="eastAsia"/>
          <w:bCs/>
          <w:kern w:val="0"/>
          <w:szCs w:val="21"/>
        </w:rPr>
        <w:t>图6.3.5女儿墙处连接构造方式</w:t>
      </w:r>
      <w:bookmarkEnd w:id="322"/>
      <w:bookmarkEnd w:id="323"/>
      <w:bookmarkEnd w:id="324"/>
      <w:bookmarkEnd w:id="325"/>
      <w:bookmarkEnd w:id="326"/>
    </w:p>
    <w:p w:rsidR="00537FD4" w:rsidRDefault="00AE4C84">
      <w:pPr>
        <w:pStyle w:val="a2"/>
        <w:spacing w:before="156" w:after="156"/>
        <w:rPr>
          <w:rFonts w:hAnsi="黑体"/>
        </w:rPr>
      </w:pPr>
      <w:bookmarkStart w:id="327" w:name="_Toc40347777"/>
      <w:bookmarkStart w:id="328" w:name="_Toc11610"/>
      <w:bookmarkStart w:id="329" w:name="_Toc9138"/>
      <w:bookmarkStart w:id="330" w:name="_Toc46491453"/>
      <w:r>
        <w:rPr>
          <w:rFonts w:hAnsi="黑体" w:hint="eastAsia"/>
        </w:rPr>
        <w:t>预制混凝土外墙板</w:t>
      </w:r>
      <w:bookmarkEnd w:id="327"/>
      <w:bookmarkEnd w:id="328"/>
      <w:bookmarkEnd w:id="329"/>
      <w:bookmarkEnd w:id="330"/>
    </w:p>
    <w:p w:rsidR="00537FD4" w:rsidRDefault="00AE4C84">
      <w:pPr>
        <w:pStyle w:val="a3"/>
        <w:spacing w:before="156" w:after="156"/>
        <w:rPr>
          <w:rFonts w:ascii="宋体" w:eastAsia="宋体" w:hAnsi="宋体"/>
        </w:rPr>
      </w:pPr>
      <w:r>
        <w:rPr>
          <w:rFonts w:ascii="宋体" w:eastAsia="宋体" w:hAnsi="宋体" w:hint="eastAsia"/>
        </w:rPr>
        <w:t>本规程规定的预制外墙板适用于100m以下高度、二a类环境类别的外墙工程。</w:t>
      </w:r>
    </w:p>
    <w:p w:rsidR="00537FD4" w:rsidRDefault="00AE4C84">
      <w:pPr>
        <w:pStyle w:val="a3"/>
        <w:spacing w:before="156" w:after="156"/>
        <w:rPr>
          <w:rFonts w:ascii="宋体" w:eastAsia="宋体" w:hAnsi="宋体"/>
        </w:rPr>
      </w:pPr>
      <w:r>
        <w:rPr>
          <w:rFonts w:ascii="宋体" w:eastAsia="宋体" w:hAnsi="宋体" w:hint="eastAsia"/>
        </w:rPr>
        <w:lastRenderedPageBreak/>
        <w:t>本规程规定的预制混凝土外墙板（以下简称预制外墙板），适用于模块化装配整体式混凝土剪力墙结构承重外墙、非承重外墙及装饰板。外墙保温板可作为实心剪力墙的外保温。</w:t>
      </w:r>
    </w:p>
    <w:p w:rsidR="00537FD4" w:rsidRDefault="00AE4C84">
      <w:pPr>
        <w:pStyle w:val="a3"/>
        <w:spacing w:before="156" w:after="156"/>
        <w:rPr>
          <w:rFonts w:ascii="宋体" w:eastAsia="宋体" w:hAnsi="宋体"/>
        </w:rPr>
      </w:pPr>
      <w:r>
        <w:rPr>
          <w:rFonts w:ascii="宋体" w:eastAsia="宋体" w:hAnsi="宋体" w:hint="eastAsia"/>
        </w:rPr>
        <w:t>预制外墙板的接缝应满足保温、防水、防火的要求。外墙保温板应按第</w:t>
      </w:r>
      <w:r>
        <w:rPr>
          <w:rFonts w:ascii="宋体" w:eastAsia="宋体" w:hAnsi="宋体"/>
        </w:rPr>
        <w:t>8</w:t>
      </w:r>
      <w:r>
        <w:rPr>
          <w:rFonts w:ascii="宋体" w:eastAsia="宋体" w:hAnsi="宋体" w:hint="eastAsia"/>
        </w:rPr>
        <w:t>.2节进行节能保温设计。</w:t>
      </w:r>
    </w:p>
    <w:p w:rsidR="00537FD4" w:rsidRDefault="00AE4C84">
      <w:pPr>
        <w:pStyle w:val="a3"/>
        <w:spacing w:before="156" w:after="156"/>
        <w:rPr>
          <w:rFonts w:ascii="宋体" w:eastAsia="宋体" w:hAnsi="宋体"/>
        </w:rPr>
      </w:pPr>
      <w:r>
        <w:rPr>
          <w:rFonts w:ascii="宋体" w:eastAsia="宋体" w:hAnsi="宋体" w:hint="eastAsia"/>
        </w:rPr>
        <w:t>预制外墙板的饰面可采用面砖、石材、涂料或装饰混凝土等类型，且宜采用反打一次成型的外墙饰面材料，其规格尺寸、材质类别、连接构造等应进行工艺试验验证。涂料饰面应采用装饰性强、耐久性好的涂料，宜优先选用聚氨醋、硅树脂、氟树脂等耐候性好的材料。</w:t>
      </w:r>
    </w:p>
    <w:p w:rsidR="00537FD4" w:rsidRDefault="00AE4C84">
      <w:pPr>
        <w:pStyle w:val="a3"/>
        <w:spacing w:before="156" w:after="156"/>
        <w:rPr>
          <w:rFonts w:ascii="宋体" w:eastAsia="宋体" w:hAnsi="宋体"/>
        </w:rPr>
      </w:pPr>
      <w:r>
        <w:rPr>
          <w:rFonts w:ascii="宋体" w:eastAsia="宋体" w:hAnsi="宋体" w:hint="eastAsia"/>
        </w:rPr>
        <w:t>预制外墙板的板缝应满足以下要求：</w:t>
      </w:r>
    </w:p>
    <w:p w:rsidR="00537FD4" w:rsidRDefault="00AE4C84">
      <w:pPr>
        <w:pStyle w:val="affa"/>
        <w:rPr>
          <w:rFonts w:hAnsi="宋体"/>
        </w:rPr>
      </w:pPr>
      <w:r>
        <w:rPr>
          <w:rFonts w:hAnsi="宋体" w:hint="eastAsia"/>
        </w:rPr>
        <w:t>1 板缝宽度应根据风荷载及地震作用下的层间位移、密封材料最大拉伸一压缩变形量及施工安装误差等因素设计计算，并应满足板缝宽度在10~35mm范围。</w:t>
      </w:r>
    </w:p>
    <w:p w:rsidR="00537FD4" w:rsidRDefault="00AE4C84">
      <w:pPr>
        <w:pStyle w:val="affa"/>
        <w:rPr>
          <w:rFonts w:hAnsi="宋体"/>
        </w:rPr>
      </w:pPr>
      <w:r>
        <w:rPr>
          <w:rFonts w:hAnsi="宋体" w:hint="eastAsia"/>
        </w:rPr>
        <w:t>2 板缝防水应采用硅酮类、聚硫类、聚氨酯类、丙烯酸类等建筑密封胶，密封胶的厚度应按缝宽的1/2且不小于8mm设计，其他技术性能应符合现行行业标准JC/T881的要求。</w:t>
      </w:r>
    </w:p>
    <w:p w:rsidR="00537FD4" w:rsidRDefault="00AE4C84">
      <w:pPr>
        <w:pStyle w:val="a3"/>
        <w:spacing w:before="156" w:after="156"/>
        <w:rPr>
          <w:rFonts w:ascii="宋体" w:eastAsia="宋体" w:hAnsi="宋体"/>
        </w:rPr>
      </w:pPr>
      <w:r>
        <w:rPr>
          <w:rFonts w:ascii="宋体" w:eastAsia="宋体" w:hAnsi="宋体" w:hint="eastAsia"/>
        </w:rPr>
        <w:t>预制外墙板的建筑立面应根据工程设计要求进行深化和优化设计，可按外墙门窗间距按列划分竖向模块，预制外墙板高度应按层高划分模块，并满足构件标准化、模数化的设计要求，便于制作和施工安装。</w:t>
      </w:r>
    </w:p>
    <w:p w:rsidR="00537FD4" w:rsidRDefault="00AE4C84">
      <w:pPr>
        <w:pStyle w:val="a1"/>
        <w:spacing w:before="312" w:after="312"/>
        <w:jc w:val="center"/>
        <w:rPr>
          <w:rFonts w:hAnsi="黑体"/>
        </w:rPr>
      </w:pPr>
      <w:bookmarkStart w:id="331" w:name="_Toc40347780"/>
      <w:bookmarkStart w:id="332" w:name="_Toc27031"/>
      <w:bookmarkStart w:id="333" w:name="_Toc46491454"/>
      <w:bookmarkStart w:id="334" w:name="_Toc8581"/>
      <w:r>
        <w:rPr>
          <w:rFonts w:hAnsi="黑体" w:hint="eastAsia"/>
        </w:rPr>
        <w:t>自保温剪力墙节能设计</w:t>
      </w:r>
      <w:bookmarkEnd w:id="331"/>
      <w:bookmarkEnd w:id="332"/>
      <w:bookmarkEnd w:id="333"/>
      <w:bookmarkEnd w:id="334"/>
    </w:p>
    <w:p w:rsidR="00537FD4" w:rsidRDefault="00AE4C84">
      <w:pPr>
        <w:pStyle w:val="a2"/>
        <w:spacing w:before="156" w:after="156"/>
        <w:rPr>
          <w:rFonts w:hAnsi="黑体"/>
        </w:rPr>
      </w:pPr>
      <w:bookmarkStart w:id="335" w:name="_Toc46491455"/>
      <w:bookmarkStart w:id="336" w:name="_Toc14124"/>
      <w:bookmarkStart w:id="337" w:name="_Toc23822"/>
      <w:bookmarkStart w:id="338" w:name="_Toc40347781"/>
      <w:r>
        <w:rPr>
          <w:rFonts w:hAnsi="黑体" w:hint="eastAsia"/>
        </w:rPr>
        <w:t>一般规定</w:t>
      </w:r>
      <w:bookmarkEnd w:id="335"/>
      <w:bookmarkEnd w:id="336"/>
      <w:bookmarkEnd w:id="337"/>
    </w:p>
    <w:p w:rsidR="00537FD4" w:rsidRDefault="00AE4C84">
      <w:pPr>
        <w:pStyle w:val="a3"/>
        <w:spacing w:before="156" w:after="156"/>
        <w:rPr>
          <w:rFonts w:ascii="宋体" w:eastAsia="宋体" w:hAnsi="宋体"/>
        </w:rPr>
      </w:pPr>
      <w:r>
        <w:rPr>
          <w:rFonts w:ascii="宋体" w:eastAsia="宋体" w:hAnsi="宋体" w:hint="eastAsia"/>
        </w:rPr>
        <w:t>本规程节能设计的要求应符合现行国家标准</w:t>
      </w:r>
      <w:r>
        <w:rPr>
          <w:rFonts w:ascii="宋体" w:eastAsia="宋体" w:hAnsi="宋体"/>
        </w:rPr>
        <w:t>GB50176</w:t>
      </w:r>
      <w:r>
        <w:rPr>
          <w:rFonts w:ascii="宋体" w:eastAsia="宋体" w:hAnsi="宋体" w:hint="eastAsia"/>
        </w:rPr>
        <w:t>的规定。</w:t>
      </w:r>
    </w:p>
    <w:p w:rsidR="00537FD4" w:rsidRDefault="00AE4C84">
      <w:pPr>
        <w:pStyle w:val="a3"/>
        <w:spacing w:before="156" w:after="156"/>
        <w:rPr>
          <w:rFonts w:ascii="宋体" w:eastAsia="宋体" w:hAnsi="宋体"/>
        </w:rPr>
      </w:pPr>
      <w:r>
        <w:rPr>
          <w:rFonts w:ascii="宋体" w:eastAsia="宋体" w:hAnsi="宋体" w:hint="eastAsia"/>
        </w:rPr>
        <w:t>预制外墙板按保温外墙板设计时，其热工设计应满足墙体保温隔热性能和防结露性能要求，并可采用预制外墙主断面的平均传热阻值或传热系数作为其热工设计值。主要热工参数取值见附录A。</w:t>
      </w:r>
    </w:p>
    <w:p w:rsidR="00537FD4" w:rsidRDefault="00AE4C84">
      <w:pPr>
        <w:pStyle w:val="a2"/>
        <w:spacing w:before="156" w:after="156"/>
        <w:rPr>
          <w:rFonts w:hAnsi="黑体"/>
        </w:rPr>
      </w:pPr>
      <w:bookmarkStart w:id="339" w:name="_Toc31274"/>
      <w:bookmarkStart w:id="340" w:name="_Toc46491456"/>
      <w:bookmarkStart w:id="341" w:name="_Toc25650"/>
      <w:r>
        <w:rPr>
          <w:rFonts w:hAnsi="黑体" w:hint="eastAsia"/>
        </w:rPr>
        <w:t>热工计算基本参数</w:t>
      </w:r>
      <w:bookmarkEnd w:id="339"/>
      <w:bookmarkEnd w:id="340"/>
      <w:bookmarkEnd w:id="341"/>
    </w:p>
    <w:p w:rsidR="00537FD4" w:rsidRDefault="00AE4C84">
      <w:pPr>
        <w:pStyle w:val="a3"/>
        <w:spacing w:before="156" w:after="156"/>
        <w:rPr>
          <w:rFonts w:ascii="宋体" w:eastAsia="宋体" w:hAnsi="宋体"/>
        </w:rPr>
      </w:pPr>
      <w:r>
        <w:rPr>
          <w:rFonts w:ascii="宋体" w:eastAsia="宋体" w:hAnsi="宋体" w:hint="eastAsia"/>
        </w:rPr>
        <w:t>室外气象参数应按现行国家标准</w:t>
      </w:r>
      <w:r>
        <w:rPr>
          <w:rFonts w:ascii="宋体" w:eastAsia="宋体" w:hAnsi="宋体"/>
        </w:rPr>
        <w:t>GB 50176</w:t>
      </w:r>
      <w:r>
        <w:rPr>
          <w:rFonts w:ascii="宋体" w:eastAsia="宋体" w:hAnsi="宋体" w:hint="eastAsia"/>
        </w:rPr>
        <w:t>的规定选用。</w:t>
      </w:r>
    </w:p>
    <w:p w:rsidR="00537FD4" w:rsidRDefault="00AE4C84">
      <w:pPr>
        <w:pStyle w:val="a3"/>
        <w:spacing w:before="156" w:after="156"/>
        <w:rPr>
          <w:rFonts w:ascii="宋体" w:eastAsia="宋体" w:hAnsi="宋体"/>
        </w:rPr>
      </w:pPr>
      <w:r>
        <w:rPr>
          <w:rFonts w:ascii="宋体" w:eastAsia="宋体" w:hAnsi="宋体" w:hint="eastAsia"/>
        </w:rPr>
        <w:t>冬季室内外热工计算参数应按现行国家标准</w:t>
      </w:r>
      <w:r>
        <w:rPr>
          <w:rFonts w:ascii="宋体" w:eastAsia="宋体" w:hAnsi="宋体"/>
        </w:rPr>
        <w:t>GB 50176</w:t>
      </w:r>
      <w:r>
        <w:rPr>
          <w:rFonts w:ascii="宋体" w:eastAsia="宋体" w:hAnsi="宋体" w:hint="eastAsia"/>
        </w:rPr>
        <w:t>的规定取值。</w:t>
      </w:r>
    </w:p>
    <w:p w:rsidR="00537FD4" w:rsidRDefault="00AE4C84">
      <w:pPr>
        <w:pStyle w:val="a2"/>
        <w:spacing w:before="156" w:after="156"/>
        <w:rPr>
          <w:rFonts w:hAnsi="黑体"/>
        </w:rPr>
      </w:pPr>
      <w:bookmarkStart w:id="342" w:name="_Toc46491457"/>
      <w:bookmarkStart w:id="343" w:name="_Toc10114"/>
      <w:bookmarkStart w:id="344" w:name="_Toc1498"/>
      <w:r>
        <w:rPr>
          <w:rFonts w:hAnsi="黑体" w:hint="eastAsia"/>
        </w:rPr>
        <w:t>热工计算基本方法</w:t>
      </w:r>
      <w:bookmarkEnd w:id="342"/>
      <w:bookmarkEnd w:id="343"/>
      <w:bookmarkEnd w:id="344"/>
    </w:p>
    <w:p w:rsidR="00537FD4" w:rsidRDefault="00AE4C84">
      <w:pPr>
        <w:pStyle w:val="a3"/>
        <w:spacing w:before="156" w:after="156"/>
        <w:rPr>
          <w:rFonts w:ascii="宋体" w:eastAsia="宋体" w:hAnsi="宋体"/>
        </w:rPr>
      </w:pPr>
      <w:r>
        <w:rPr>
          <w:rFonts w:ascii="宋体" w:eastAsia="宋体" w:hAnsi="宋体" w:hint="eastAsia"/>
        </w:rPr>
        <w:t>匀质围护结构平壁的热阻应按现行国家标准</w:t>
      </w:r>
      <w:r>
        <w:rPr>
          <w:rFonts w:ascii="宋体" w:eastAsia="宋体" w:hAnsi="宋体"/>
        </w:rPr>
        <w:t>GB 50176</w:t>
      </w:r>
      <w:r>
        <w:rPr>
          <w:rFonts w:ascii="宋体" w:eastAsia="宋体" w:hAnsi="宋体" w:hint="eastAsia"/>
        </w:rPr>
        <w:t>的规定进行计算。</w:t>
      </w:r>
    </w:p>
    <w:p w:rsidR="00537FD4" w:rsidRDefault="00AE4C84">
      <w:pPr>
        <w:pStyle w:val="a3"/>
        <w:spacing w:before="156" w:after="156"/>
        <w:rPr>
          <w:rFonts w:ascii="宋体" w:eastAsia="宋体" w:hAnsi="宋体"/>
        </w:rPr>
      </w:pPr>
      <w:r>
        <w:rPr>
          <w:rFonts w:ascii="宋体" w:eastAsia="宋体" w:hAnsi="宋体" w:hint="eastAsia"/>
        </w:rPr>
        <w:t>由两种以上材料组成的非匀质围护结构，可按现行国家标准</w:t>
      </w:r>
      <w:r>
        <w:rPr>
          <w:rFonts w:ascii="宋体" w:eastAsia="宋体" w:hAnsi="宋体"/>
        </w:rPr>
        <w:t>GB 50176</w:t>
      </w:r>
      <w:r>
        <w:rPr>
          <w:rFonts w:ascii="宋体" w:eastAsia="宋体" w:hAnsi="宋体" w:hint="eastAsia"/>
        </w:rPr>
        <w:t>的规定进行计算，或采用本规程附录F进行计算。</w:t>
      </w:r>
    </w:p>
    <w:p w:rsidR="00537FD4" w:rsidRDefault="00AE4C84">
      <w:pPr>
        <w:pStyle w:val="a3"/>
        <w:spacing w:before="156" w:after="156"/>
      </w:pPr>
      <w:r>
        <w:rPr>
          <w:rFonts w:ascii="宋体" w:eastAsia="宋体" w:hAnsi="宋体" w:hint="eastAsia"/>
        </w:rPr>
        <w:t>标准墙板与连梁的传热系数可按表</w:t>
      </w:r>
      <w:r>
        <w:rPr>
          <w:rFonts w:ascii="宋体" w:eastAsia="宋体" w:hAnsi="宋体"/>
        </w:rPr>
        <w:t>2</w:t>
      </w:r>
      <w:r>
        <w:rPr>
          <w:rFonts w:ascii="宋体" w:eastAsia="宋体" w:hAnsi="宋体" w:hint="eastAsia"/>
        </w:rPr>
        <w:t>与表</w:t>
      </w:r>
      <w:r>
        <w:rPr>
          <w:rFonts w:ascii="宋体" w:eastAsia="宋体" w:hAnsi="宋体"/>
        </w:rPr>
        <w:t>3</w:t>
      </w:r>
      <w:r>
        <w:rPr>
          <w:rFonts w:ascii="宋体" w:eastAsia="宋体" w:hAnsi="宋体" w:hint="eastAsia"/>
        </w:rPr>
        <w:t>取值。</w:t>
      </w:r>
    </w:p>
    <w:p w:rsidR="00537FD4" w:rsidRDefault="00AE4C84">
      <w:pPr>
        <w:pStyle w:val="a3"/>
        <w:spacing w:before="156" w:after="156"/>
        <w:rPr>
          <w:rFonts w:ascii="宋体" w:eastAsia="宋体" w:hAnsi="宋体"/>
        </w:rPr>
      </w:pPr>
      <w:r>
        <w:rPr>
          <w:rFonts w:ascii="宋体" w:eastAsia="宋体" w:hAnsi="宋体" w:hint="eastAsia"/>
        </w:rPr>
        <w:t>冬季室外计算温度低于</w:t>
      </w:r>
      <w:r>
        <w:rPr>
          <w:rFonts w:ascii="宋体" w:eastAsia="宋体" w:hAnsi="宋体"/>
        </w:rPr>
        <w:t>0.9</w:t>
      </w:r>
      <w:r>
        <w:rPr>
          <w:rFonts w:ascii="宋体" w:eastAsia="宋体" w:hAnsi="宋体" w:hint="eastAsia"/>
        </w:rPr>
        <w:t>℃时，应对围护结构进行内表面结露验算；围护结构内表面温度可按现行国家标准</w:t>
      </w:r>
      <w:r>
        <w:rPr>
          <w:rFonts w:ascii="宋体" w:eastAsia="宋体" w:hAnsi="宋体"/>
        </w:rPr>
        <w:t>GB 50176</w:t>
      </w:r>
      <w:r>
        <w:rPr>
          <w:rFonts w:ascii="宋体" w:eastAsia="宋体" w:hAnsi="宋体" w:hint="eastAsia"/>
        </w:rPr>
        <w:t>的规定进行计算，或采用符合本标准规定的软件进行计算；当围护结构内表面温度低于空气露点温度时，应采取保温措施，并应重新复核围护结构内表面温度。</w:t>
      </w:r>
    </w:p>
    <w:p w:rsidR="00537FD4" w:rsidRDefault="00AE4C84">
      <w:pPr>
        <w:pStyle w:val="a1"/>
        <w:spacing w:before="312" w:after="312"/>
        <w:jc w:val="center"/>
      </w:pPr>
      <w:bookmarkStart w:id="345" w:name="_Toc40347805"/>
      <w:bookmarkStart w:id="346" w:name="_Toc3752"/>
      <w:bookmarkStart w:id="347" w:name="_Toc500941083"/>
      <w:bookmarkStart w:id="348" w:name="_Toc46491458"/>
      <w:bookmarkStart w:id="349" w:name="_Toc4067"/>
      <w:bookmarkEnd w:id="338"/>
      <w:r>
        <w:rPr>
          <w:rFonts w:hint="eastAsia"/>
        </w:rPr>
        <w:t>结构设计基本规定</w:t>
      </w:r>
      <w:bookmarkEnd w:id="345"/>
      <w:bookmarkEnd w:id="346"/>
      <w:bookmarkEnd w:id="347"/>
      <w:bookmarkEnd w:id="348"/>
      <w:bookmarkEnd w:id="349"/>
    </w:p>
    <w:p w:rsidR="00537FD4" w:rsidRDefault="00AE4C84">
      <w:pPr>
        <w:pStyle w:val="a2"/>
        <w:spacing w:before="156" w:after="156"/>
        <w:rPr>
          <w:rFonts w:hAnsi="黑体"/>
        </w:rPr>
      </w:pPr>
      <w:bookmarkStart w:id="350" w:name="_Toc46491459"/>
      <w:bookmarkStart w:id="351" w:name="_Toc18997"/>
      <w:bookmarkStart w:id="352" w:name="_Toc500941084"/>
      <w:bookmarkStart w:id="353" w:name="_Toc13087"/>
      <w:bookmarkStart w:id="354" w:name="_Toc40347806"/>
      <w:r>
        <w:rPr>
          <w:rFonts w:hAnsi="黑体" w:hint="eastAsia"/>
        </w:rPr>
        <w:t>一般规定</w:t>
      </w:r>
      <w:bookmarkEnd w:id="350"/>
      <w:bookmarkEnd w:id="351"/>
      <w:bookmarkEnd w:id="352"/>
      <w:bookmarkEnd w:id="353"/>
      <w:bookmarkEnd w:id="354"/>
    </w:p>
    <w:p w:rsidR="00537FD4" w:rsidRDefault="00AE4C84">
      <w:pPr>
        <w:pStyle w:val="a3"/>
        <w:spacing w:before="156" w:after="156"/>
        <w:rPr>
          <w:rFonts w:ascii="宋体" w:eastAsia="宋体" w:hAnsi="宋体"/>
        </w:rPr>
      </w:pPr>
      <w:r>
        <w:rPr>
          <w:rFonts w:ascii="宋体" w:eastAsia="宋体" w:hAnsi="宋体" w:hint="eastAsia"/>
        </w:rPr>
        <w:t>模块化装配整体式钢筋混凝土剪力墙结构的布置应满足下列要求：</w:t>
      </w:r>
    </w:p>
    <w:p w:rsidR="00537FD4" w:rsidRDefault="00AE4C84">
      <w:pPr>
        <w:pStyle w:val="affa"/>
        <w:rPr>
          <w:rFonts w:hAnsi="宋体"/>
        </w:rPr>
      </w:pPr>
      <w:r>
        <w:rPr>
          <w:rFonts w:hAnsi="宋体" w:hint="eastAsia"/>
        </w:rPr>
        <w:lastRenderedPageBreak/>
        <w:t>1应沿两个方向布置剪力墙；</w:t>
      </w:r>
    </w:p>
    <w:p w:rsidR="00537FD4" w:rsidRDefault="00AE4C84">
      <w:pPr>
        <w:pStyle w:val="affa"/>
        <w:rPr>
          <w:rFonts w:hAnsi="宋体"/>
        </w:rPr>
      </w:pPr>
      <w:r>
        <w:rPr>
          <w:rFonts w:hAnsi="宋体" w:hint="eastAsia"/>
        </w:rPr>
        <w:t>2剪力墙的截面宜简单、规则；</w:t>
      </w:r>
    </w:p>
    <w:p w:rsidR="00537FD4" w:rsidRDefault="00AE4C84">
      <w:pPr>
        <w:pStyle w:val="affa"/>
        <w:rPr>
          <w:rFonts w:hAnsi="宋体"/>
        </w:rPr>
      </w:pPr>
      <w:r>
        <w:rPr>
          <w:rFonts w:hAnsi="宋体" w:hint="eastAsia"/>
        </w:rPr>
        <w:t>3剪力墙的门窗洞口宜上下对齐、成列布置。</w:t>
      </w:r>
    </w:p>
    <w:p w:rsidR="00537FD4" w:rsidRDefault="00AE4C84">
      <w:pPr>
        <w:pStyle w:val="a3"/>
        <w:spacing w:before="156" w:after="156"/>
        <w:rPr>
          <w:rFonts w:ascii="宋体" w:eastAsia="宋体" w:hAnsi="宋体"/>
        </w:rPr>
      </w:pPr>
      <w:r>
        <w:rPr>
          <w:rFonts w:ascii="宋体" w:eastAsia="宋体" w:hAnsi="宋体" w:hint="eastAsia"/>
        </w:rPr>
        <w:t>模块化装配整体式自保温剪力墙结构在8度区10层（28米）及以上、7度区18层（60米）及以上时底部加强区及边缘构件应采用现浇混凝土。不满足此要求时，应进行专项论证。</w:t>
      </w:r>
    </w:p>
    <w:p w:rsidR="00537FD4" w:rsidRDefault="00AE4C84">
      <w:pPr>
        <w:pStyle w:val="a3"/>
        <w:spacing w:before="156" w:after="156"/>
        <w:rPr>
          <w:rFonts w:ascii="宋体" w:eastAsia="宋体" w:hAnsi="宋体"/>
        </w:rPr>
      </w:pPr>
      <w:r>
        <w:rPr>
          <w:rFonts w:ascii="宋体" w:eastAsia="宋体" w:hAnsi="宋体" w:hint="eastAsia"/>
        </w:rPr>
        <w:t>模块化装配整体式钢筋混凝土剪力墙结构的最大适用高度应满足表8.1.3的要求。</w:t>
      </w:r>
    </w:p>
    <w:p w:rsidR="00537FD4" w:rsidRDefault="00AE4C84" w:rsidP="00F448F1">
      <w:pPr>
        <w:autoSpaceDE w:val="0"/>
        <w:autoSpaceDN w:val="0"/>
        <w:adjustRightInd w:val="0"/>
        <w:snapToGrid w:val="0"/>
        <w:spacing w:beforeLines="50" w:line="360" w:lineRule="auto"/>
        <w:jc w:val="right"/>
        <w:rPr>
          <w:rFonts w:ascii="黑体" w:eastAsia="黑体" w:hAnsi="黑体"/>
          <w:kern w:val="0"/>
        </w:rPr>
      </w:pPr>
      <w:r>
        <w:rPr>
          <w:rFonts w:ascii="黑体" w:eastAsia="黑体" w:hAnsi="黑体" w:hint="eastAsia"/>
          <w:kern w:val="0"/>
        </w:rPr>
        <w:t>表8.1.3 模块化装配整体式钢筋混凝土剪力墙结构的最大适用高度 （m）</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701"/>
        <w:gridCol w:w="1560"/>
        <w:gridCol w:w="1559"/>
        <w:gridCol w:w="1326"/>
      </w:tblGrid>
      <w:tr w:rsidR="00537FD4">
        <w:trPr>
          <w:jc w:val="center"/>
        </w:trPr>
        <w:tc>
          <w:tcPr>
            <w:tcW w:w="2376" w:type="dxa"/>
            <w:vMerge w:val="restart"/>
            <w:tcBorders>
              <w:top w:val="single" w:sz="4" w:space="0" w:color="auto"/>
              <w:left w:val="single" w:sz="4" w:space="0" w:color="auto"/>
              <w:bottom w:val="single" w:sz="4" w:space="0" w:color="auto"/>
              <w:right w:val="single" w:sz="4" w:space="0" w:color="auto"/>
            </w:tcBorders>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sz w:val="18"/>
                <w:szCs w:val="18"/>
              </w:rPr>
              <w:t>结构类型</w:t>
            </w:r>
          </w:p>
        </w:tc>
        <w:tc>
          <w:tcPr>
            <w:tcW w:w="6146" w:type="dxa"/>
            <w:gridSpan w:val="4"/>
            <w:tcBorders>
              <w:top w:val="single" w:sz="4" w:space="0" w:color="auto"/>
              <w:left w:val="nil"/>
              <w:bottom w:val="single" w:sz="4" w:space="0" w:color="auto"/>
              <w:right w:val="single" w:sz="4" w:space="0" w:color="auto"/>
            </w:tcBorders>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sz w:val="18"/>
                <w:szCs w:val="18"/>
              </w:rPr>
              <w:t>抗震设防烈度</w:t>
            </w:r>
          </w:p>
        </w:tc>
      </w:tr>
      <w:tr w:rsidR="00537FD4">
        <w:trPr>
          <w:jc w:val="center"/>
        </w:trPr>
        <w:tc>
          <w:tcPr>
            <w:tcW w:w="2376" w:type="dxa"/>
            <w:vMerge/>
            <w:tcBorders>
              <w:top w:val="single" w:sz="4" w:space="0" w:color="auto"/>
              <w:left w:val="single" w:sz="4" w:space="0" w:color="auto"/>
              <w:bottom w:val="single" w:sz="4" w:space="0" w:color="auto"/>
              <w:right w:val="single" w:sz="4" w:space="0" w:color="auto"/>
            </w:tcBorders>
            <w:vAlign w:val="center"/>
          </w:tcPr>
          <w:p w:rsidR="00537FD4" w:rsidRDefault="00537FD4">
            <w:pPr>
              <w:widowControl/>
              <w:jc w:val="left"/>
              <w:rPr>
                <w:rFonts w:ascii="宋体" w:hAnsi="宋体"/>
                <w:kern w:val="0"/>
                <w:sz w:val="18"/>
                <w:szCs w:val="18"/>
              </w:rPr>
            </w:pPr>
          </w:p>
        </w:tc>
        <w:tc>
          <w:tcPr>
            <w:tcW w:w="1701" w:type="dxa"/>
            <w:tcBorders>
              <w:top w:val="single" w:sz="4" w:space="0" w:color="auto"/>
              <w:left w:val="nil"/>
              <w:bottom w:val="single" w:sz="4" w:space="0" w:color="auto"/>
              <w:right w:val="single" w:sz="4" w:space="0" w:color="auto"/>
            </w:tcBorders>
            <w:vAlign w:val="center"/>
          </w:tcPr>
          <w:p w:rsidR="00537FD4" w:rsidRDefault="00AE4C84" w:rsidP="00F448F1">
            <w:pPr>
              <w:snapToGrid w:val="0"/>
              <w:spacing w:beforeLines="20" w:afterLines="20"/>
              <w:jc w:val="center"/>
              <w:rPr>
                <w:rFonts w:ascii="宋体" w:hAnsi="宋体"/>
                <w:sz w:val="18"/>
                <w:szCs w:val="18"/>
              </w:rPr>
            </w:pPr>
            <w:r>
              <w:rPr>
                <w:rFonts w:ascii="宋体" w:hAnsi="宋体" w:hint="eastAsia"/>
                <w:sz w:val="18"/>
                <w:szCs w:val="18"/>
              </w:rPr>
              <w:t>6度</w:t>
            </w:r>
          </w:p>
        </w:tc>
        <w:tc>
          <w:tcPr>
            <w:tcW w:w="1560"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7度</w:t>
            </w:r>
          </w:p>
        </w:tc>
        <w:tc>
          <w:tcPr>
            <w:tcW w:w="1559"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8度(0.2g)</w:t>
            </w:r>
          </w:p>
        </w:tc>
        <w:tc>
          <w:tcPr>
            <w:tcW w:w="1326"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8度(0.3g)</w:t>
            </w:r>
          </w:p>
        </w:tc>
      </w:tr>
      <w:tr w:rsidR="00537FD4">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537FD4" w:rsidRDefault="00AE4C84" w:rsidP="00F448F1">
            <w:pPr>
              <w:autoSpaceDE w:val="0"/>
              <w:autoSpaceDN w:val="0"/>
              <w:adjustRightInd w:val="0"/>
              <w:snapToGrid w:val="0"/>
              <w:spacing w:beforeLines="20" w:afterLines="20"/>
              <w:jc w:val="center"/>
              <w:rPr>
                <w:rFonts w:ascii="宋体" w:hAnsi="宋体"/>
                <w:sz w:val="18"/>
                <w:szCs w:val="18"/>
              </w:rPr>
            </w:pPr>
            <w:r>
              <w:rPr>
                <w:rFonts w:ascii="宋体" w:hAnsi="宋体" w:hint="eastAsia"/>
                <w:sz w:val="18"/>
                <w:szCs w:val="18"/>
              </w:rPr>
              <w:t>实心自保温墙板</w:t>
            </w:r>
          </w:p>
        </w:tc>
        <w:tc>
          <w:tcPr>
            <w:tcW w:w="1701" w:type="dxa"/>
            <w:tcBorders>
              <w:top w:val="single" w:sz="4" w:space="0" w:color="auto"/>
              <w:left w:val="nil"/>
              <w:bottom w:val="single" w:sz="4" w:space="0" w:color="auto"/>
              <w:right w:val="single" w:sz="4" w:space="0" w:color="auto"/>
            </w:tcBorders>
            <w:vAlign w:val="center"/>
          </w:tcPr>
          <w:p w:rsidR="00537FD4" w:rsidRDefault="00AE4C84" w:rsidP="00F448F1">
            <w:pPr>
              <w:snapToGrid w:val="0"/>
              <w:spacing w:beforeLines="20" w:afterLines="20"/>
              <w:jc w:val="center"/>
              <w:rPr>
                <w:rFonts w:ascii="宋体" w:hAnsi="宋体"/>
                <w:sz w:val="18"/>
                <w:szCs w:val="18"/>
              </w:rPr>
            </w:pPr>
            <w:r>
              <w:rPr>
                <w:rFonts w:ascii="宋体" w:hAnsi="宋体" w:hint="eastAsia"/>
                <w:sz w:val="18"/>
                <w:szCs w:val="18"/>
              </w:rPr>
              <w:t>120</w:t>
            </w:r>
          </w:p>
        </w:tc>
        <w:tc>
          <w:tcPr>
            <w:tcW w:w="1560"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100</w:t>
            </w:r>
          </w:p>
        </w:tc>
        <w:tc>
          <w:tcPr>
            <w:tcW w:w="1559"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80</w:t>
            </w:r>
          </w:p>
        </w:tc>
        <w:tc>
          <w:tcPr>
            <w:tcW w:w="1326"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60</w:t>
            </w:r>
          </w:p>
        </w:tc>
      </w:tr>
      <w:tr w:rsidR="00537FD4">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537FD4" w:rsidRDefault="00AE4C84" w:rsidP="00F448F1">
            <w:pPr>
              <w:autoSpaceDE w:val="0"/>
              <w:autoSpaceDN w:val="0"/>
              <w:adjustRightInd w:val="0"/>
              <w:snapToGrid w:val="0"/>
              <w:spacing w:beforeLines="20" w:afterLines="20"/>
              <w:jc w:val="center"/>
              <w:rPr>
                <w:rFonts w:ascii="宋体" w:hAnsi="宋体"/>
                <w:sz w:val="18"/>
                <w:szCs w:val="18"/>
              </w:rPr>
            </w:pPr>
            <w:r>
              <w:rPr>
                <w:rFonts w:ascii="宋体" w:hAnsi="宋体" w:hint="eastAsia"/>
                <w:sz w:val="18"/>
                <w:szCs w:val="18"/>
              </w:rPr>
              <w:t>自保温墙板体系</w:t>
            </w:r>
          </w:p>
        </w:tc>
        <w:tc>
          <w:tcPr>
            <w:tcW w:w="1701"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100</w:t>
            </w:r>
          </w:p>
        </w:tc>
        <w:tc>
          <w:tcPr>
            <w:tcW w:w="1560"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80</w:t>
            </w:r>
          </w:p>
        </w:tc>
        <w:tc>
          <w:tcPr>
            <w:tcW w:w="1559"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60</w:t>
            </w:r>
          </w:p>
        </w:tc>
        <w:tc>
          <w:tcPr>
            <w:tcW w:w="1326" w:type="dxa"/>
            <w:tcBorders>
              <w:top w:val="single" w:sz="4" w:space="0" w:color="auto"/>
              <w:left w:val="nil"/>
              <w:bottom w:val="single" w:sz="4" w:space="0" w:color="auto"/>
              <w:right w:val="single" w:sz="4" w:space="0" w:color="auto"/>
            </w:tcBorders>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40</w:t>
            </w:r>
          </w:p>
        </w:tc>
      </w:tr>
    </w:tbl>
    <w:p w:rsidR="00537FD4" w:rsidRDefault="00AE4C84">
      <w:pPr>
        <w:pStyle w:val="a3"/>
        <w:spacing w:before="156" w:after="156"/>
        <w:rPr>
          <w:rFonts w:ascii="宋体" w:eastAsia="宋体" w:hAnsi="宋体"/>
        </w:rPr>
      </w:pPr>
      <w:r>
        <w:rPr>
          <w:rFonts w:ascii="宋体" w:eastAsia="宋体" w:hAnsi="宋体" w:hint="eastAsia"/>
        </w:rPr>
        <w:t>抗震设计时，模块化装配整体式的高层剪力墙结构不应全部采用短肢剪力墙；抗震设防烈度为</w:t>
      </w:r>
      <w:r>
        <w:rPr>
          <w:rFonts w:ascii="宋体" w:eastAsia="宋体" w:hAnsi="宋体"/>
        </w:rPr>
        <w:t>8</w:t>
      </w:r>
      <w:r>
        <w:rPr>
          <w:rFonts w:ascii="宋体" w:eastAsia="宋体" w:hAnsi="宋体" w:hint="eastAsia"/>
        </w:rPr>
        <w:t>度时，不宜采用具有较多短肢剪力墙的剪力墙结构。当采用具有较多短肢剪力墙的剪力墙结构时，应符合下列规定：</w:t>
      </w:r>
    </w:p>
    <w:p w:rsidR="00537FD4" w:rsidRDefault="00AE4C84">
      <w:pPr>
        <w:pStyle w:val="affa"/>
        <w:rPr>
          <w:rFonts w:hAnsi="宋体"/>
        </w:rPr>
      </w:pPr>
      <w:r>
        <w:rPr>
          <w:rFonts w:hAnsi="宋体" w:hint="eastAsia"/>
        </w:rPr>
        <w:t>1在规定的水平地震作用下，短肢剪力墙承担的底部倾覆力矩不宜大于结构底部总地震倾覆力矩的</w:t>
      </w:r>
      <w:r>
        <w:rPr>
          <w:rFonts w:hAnsi="宋体"/>
        </w:rPr>
        <w:t>50%</w:t>
      </w:r>
      <w:r>
        <w:rPr>
          <w:rFonts w:hAnsi="宋体" w:hint="eastAsia"/>
        </w:rPr>
        <w:t>；</w:t>
      </w:r>
    </w:p>
    <w:p w:rsidR="00537FD4" w:rsidRDefault="00AE4C84">
      <w:pPr>
        <w:pStyle w:val="affa"/>
        <w:rPr>
          <w:rFonts w:hAnsi="宋体"/>
        </w:rPr>
      </w:pPr>
      <w:r>
        <w:rPr>
          <w:rFonts w:hAnsi="宋体" w:hint="eastAsia"/>
        </w:rPr>
        <w:t>房屋适用高度应比本规程表</w:t>
      </w:r>
      <w:r>
        <w:rPr>
          <w:rFonts w:hAnsi="宋体"/>
        </w:rPr>
        <w:t>4</w:t>
      </w:r>
      <w:r>
        <w:rPr>
          <w:rFonts w:hAnsi="宋体" w:hint="eastAsia"/>
        </w:rPr>
        <w:t>规定的模块化装配整体式钢筋混凝土剪力墙结构的最大适用高度适当降低，抗震设防烈度为</w:t>
      </w:r>
      <w:r>
        <w:rPr>
          <w:rFonts w:hAnsi="宋体"/>
        </w:rPr>
        <w:t>7</w:t>
      </w:r>
      <w:r>
        <w:rPr>
          <w:rFonts w:hAnsi="宋体" w:hint="eastAsia"/>
        </w:rPr>
        <w:t>度和</w:t>
      </w:r>
      <w:r>
        <w:rPr>
          <w:rFonts w:hAnsi="宋体"/>
        </w:rPr>
        <w:t>8</w:t>
      </w:r>
      <w:r>
        <w:rPr>
          <w:rFonts w:hAnsi="宋体" w:hint="eastAsia"/>
        </w:rPr>
        <w:t>度（</w:t>
      </w:r>
      <w:r>
        <w:rPr>
          <w:rFonts w:hAnsi="宋体"/>
        </w:rPr>
        <w:t>0.2g</w:t>
      </w:r>
      <w:r>
        <w:rPr>
          <w:rFonts w:hAnsi="宋体" w:hint="eastAsia"/>
        </w:rPr>
        <w:t>和</w:t>
      </w:r>
      <w:r>
        <w:rPr>
          <w:rFonts w:hAnsi="宋体"/>
        </w:rPr>
        <w:t>0.3g</w:t>
      </w:r>
      <w:r>
        <w:rPr>
          <w:rFonts w:hAnsi="宋体" w:hint="eastAsia"/>
        </w:rPr>
        <w:t>）时宜分别降低</w:t>
      </w:r>
      <w:r>
        <w:rPr>
          <w:rFonts w:hAnsi="宋体"/>
        </w:rPr>
        <w:t>20m</w:t>
      </w:r>
      <w:r>
        <w:rPr>
          <w:rFonts w:hAnsi="宋体" w:hint="eastAsia"/>
        </w:rPr>
        <w:t>。</w:t>
      </w:r>
    </w:p>
    <w:p w:rsidR="00537FD4" w:rsidRDefault="00AE4C84">
      <w:pPr>
        <w:pStyle w:val="affa"/>
        <w:rPr>
          <w:rFonts w:hAnsi="宋体"/>
        </w:rPr>
      </w:pPr>
      <w:r>
        <w:rPr>
          <w:rFonts w:hAnsi="宋体" w:hint="eastAsia"/>
        </w:rPr>
        <w:t>注：</w:t>
      </w:r>
      <w:r>
        <w:rPr>
          <w:rFonts w:hAnsi="宋体"/>
        </w:rPr>
        <w:t>1</w:t>
      </w:r>
      <w:r>
        <w:rPr>
          <w:rFonts w:hAnsi="宋体" w:hint="eastAsia"/>
        </w:rPr>
        <w:t>、短肢剪力墙是指截面厚度不大于</w:t>
      </w:r>
      <w:r>
        <w:rPr>
          <w:rFonts w:hAnsi="宋体"/>
        </w:rPr>
        <w:t>300mm</w:t>
      </w:r>
      <w:r>
        <w:rPr>
          <w:rFonts w:hAnsi="宋体" w:hint="eastAsia"/>
        </w:rPr>
        <w:t>、各肢截面高度与厚度之比的最大值大于</w:t>
      </w:r>
      <w:r>
        <w:rPr>
          <w:rFonts w:hAnsi="宋体"/>
        </w:rPr>
        <w:t>4</w:t>
      </w:r>
      <w:r>
        <w:rPr>
          <w:rFonts w:hAnsi="宋体" w:hint="eastAsia"/>
        </w:rPr>
        <w:t>但不大于</w:t>
      </w:r>
      <w:r>
        <w:rPr>
          <w:rFonts w:hAnsi="宋体"/>
        </w:rPr>
        <w:t>8</w:t>
      </w:r>
      <w:r>
        <w:rPr>
          <w:rFonts w:hAnsi="宋体" w:hint="eastAsia"/>
        </w:rPr>
        <w:t>的剪力墙；</w:t>
      </w:r>
      <w:r>
        <w:rPr>
          <w:rFonts w:hAnsi="宋体"/>
        </w:rPr>
        <w:t>2</w:t>
      </w:r>
      <w:r>
        <w:rPr>
          <w:rFonts w:hAnsi="宋体" w:hint="eastAsia"/>
        </w:rPr>
        <w:t>、有较多短肢剪力墙结构是指，在规定的水平地震作用下，短肢剪力墙承担的底部倾覆力矩不小于结构底部总地震倾覆力矩的</w:t>
      </w:r>
      <w:r>
        <w:rPr>
          <w:rFonts w:hAnsi="宋体"/>
        </w:rPr>
        <w:t>30%</w:t>
      </w:r>
      <w:r>
        <w:rPr>
          <w:rFonts w:hAnsi="宋体" w:hint="eastAsia"/>
        </w:rPr>
        <w:t>的剪力墙结构。</w:t>
      </w:r>
    </w:p>
    <w:p w:rsidR="00537FD4" w:rsidRDefault="00AE4C84">
      <w:pPr>
        <w:pStyle w:val="a3"/>
        <w:spacing w:before="156" w:after="156"/>
        <w:rPr>
          <w:rFonts w:ascii="宋体" w:eastAsia="宋体" w:hAnsi="宋体"/>
        </w:rPr>
      </w:pPr>
      <w:r>
        <w:rPr>
          <w:rFonts w:ascii="宋体" w:eastAsia="宋体" w:hAnsi="宋体" w:hint="eastAsia"/>
        </w:rPr>
        <w:t>模块化装配整体式的高层剪力墙结构，其高宽比不宜超过表8.1.5的规定。</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表8.1.5模块化装配整体式钢筋混凝土剪力墙结构的最大适用高宽比</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417"/>
        <w:gridCol w:w="1418"/>
        <w:gridCol w:w="1559"/>
        <w:gridCol w:w="1468"/>
      </w:tblGrid>
      <w:tr w:rsidR="00537FD4">
        <w:trPr>
          <w:jc w:val="center"/>
        </w:trPr>
        <w:tc>
          <w:tcPr>
            <w:tcW w:w="2660" w:type="dxa"/>
            <w:vMerge w:val="restart"/>
            <w:vAlign w:val="center"/>
          </w:tcPr>
          <w:p w:rsidR="00537FD4" w:rsidRDefault="00AE4C84" w:rsidP="00F448F1">
            <w:pPr>
              <w:autoSpaceDE w:val="0"/>
              <w:autoSpaceDN w:val="0"/>
              <w:adjustRightInd w:val="0"/>
              <w:snapToGrid w:val="0"/>
              <w:spacing w:beforeLines="20" w:afterLines="20"/>
              <w:jc w:val="center"/>
              <w:rPr>
                <w:rFonts w:ascii="宋体" w:hAnsi="宋体"/>
                <w:bCs/>
                <w:kern w:val="0"/>
                <w:sz w:val="18"/>
                <w:szCs w:val="18"/>
              </w:rPr>
            </w:pPr>
            <w:r>
              <w:rPr>
                <w:rFonts w:ascii="宋体" w:hAnsi="宋体" w:hint="eastAsia"/>
                <w:sz w:val="18"/>
                <w:szCs w:val="18"/>
              </w:rPr>
              <w:t>结构类型</w:t>
            </w:r>
          </w:p>
        </w:tc>
        <w:tc>
          <w:tcPr>
            <w:tcW w:w="5862" w:type="dxa"/>
            <w:gridSpan w:val="4"/>
            <w:vAlign w:val="center"/>
          </w:tcPr>
          <w:p w:rsidR="00537FD4" w:rsidRDefault="00AE4C84" w:rsidP="00F448F1">
            <w:pPr>
              <w:autoSpaceDE w:val="0"/>
              <w:autoSpaceDN w:val="0"/>
              <w:adjustRightInd w:val="0"/>
              <w:snapToGrid w:val="0"/>
              <w:spacing w:beforeLines="20" w:afterLines="20"/>
              <w:jc w:val="center"/>
              <w:rPr>
                <w:rFonts w:ascii="宋体" w:hAnsi="宋体"/>
                <w:bCs/>
                <w:kern w:val="0"/>
                <w:sz w:val="18"/>
                <w:szCs w:val="18"/>
              </w:rPr>
            </w:pPr>
            <w:r>
              <w:rPr>
                <w:rFonts w:ascii="宋体" w:hAnsi="宋体" w:hint="eastAsia"/>
                <w:sz w:val="18"/>
                <w:szCs w:val="18"/>
              </w:rPr>
              <w:t>抗震设防烈度</w:t>
            </w:r>
          </w:p>
        </w:tc>
      </w:tr>
      <w:tr w:rsidR="00537FD4">
        <w:trPr>
          <w:jc w:val="center"/>
        </w:trPr>
        <w:tc>
          <w:tcPr>
            <w:tcW w:w="2660" w:type="dxa"/>
            <w:vMerge/>
            <w:vAlign w:val="center"/>
          </w:tcPr>
          <w:p w:rsidR="00537FD4" w:rsidRDefault="00537FD4" w:rsidP="00F448F1">
            <w:pPr>
              <w:autoSpaceDE w:val="0"/>
              <w:autoSpaceDN w:val="0"/>
              <w:adjustRightInd w:val="0"/>
              <w:snapToGrid w:val="0"/>
              <w:spacing w:beforeLines="20" w:afterLines="20"/>
              <w:jc w:val="center"/>
              <w:rPr>
                <w:rFonts w:ascii="宋体" w:hAnsi="宋体"/>
                <w:b/>
                <w:bCs/>
                <w:kern w:val="0"/>
                <w:sz w:val="18"/>
                <w:szCs w:val="18"/>
              </w:rPr>
            </w:pPr>
          </w:p>
        </w:tc>
        <w:tc>
          <w:tcPr>
            <w:tcW w:w="1417"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sz w:val="18"/>
                <w:szCs w:val="18"/>
              </w:rPr>
              <w:t>6</w:t>
            </w:r>
            <w:r>
              <w:rPr>
                <w:rFonts w:ascii="宋体" w:hAnsi="宋体" w:hint="eastAsia"/>
                <w:sz w:val="18"/>
                <w:szCs w:val="18"/>
              </w:rPr>
              <w:t>度</w:t>
            </w:r>
          </w:p>
        </w:tc>
        <w:tc>
          <w:tcPr>
            <w:tcW w:w="1418" w:type="dxa"/>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7</w:t>
            </w:r>
            <w:r>
              <w:rPr>
                <w:rFonts w:ascii="宋体" w:hAnsi="宋体" w:hint="eastAsia"/>
                <w:sz w:val="18"/>
                <w:szCs w:val="18"/>
              </w:rPr>
              <w:t>度</w:t>
            </w:r>
          </w:p>
        </w:tc>
        <w:tc>
          <w:tcPr>
            <w:tcW w:w="1559" w:type="dxa"/>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8</w:t>
            </w:r>
            <w:r>
              <w:rPr>
                <w:rFonts w:ascii="宋体" w:hAnsi="宋体" w:hint="eastAsia"/>
                <w:sz w:val="18"/>
                <w:szCs w:val="18"/>
              </w:rPr>
              <w:t>度</w:t>
            </w:r>
            <w:r>
              <w:rPr>
                <w:rFonts w:ascii="宋体" w:hAnsi="宋体"/>
                <w:sz w:val="18"/>
                <w:szCs w:val="18"/>
              </w:rPr>
              <w:t>(0.2g)</w:t>
            </w:r>
          </w:p>
        </w:tc>
        <w:tc>
          <w:tcPr>
            <w:tcW w:w="1468" w:type="dxa"/>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8</w:t>
            </w:r>
            <w:r>
              <w:rPr>
                <w:rFonts w:ascii="宋体" w:hAnsi="宋体" w:hint="eastAsia"/>
                <w:sz w:val="18"/>
                <w:szCs w:val="18"/>
              </w:rPr>
              <w:t>度</w:t>
            </w:r>
            <w:r>
              <w:rPr>
                <w:rFonts w:ascii="宋体" w:hAnsi="宋体"/>
                <w:sz w:val="18"/>
                <w:szCs w:val="18"/>
              </w:rPr>
              <w:t>(0.3g)</w:t>
            </w:r>
          </w:p>
        </w:tc>
      </w:tr>
      <w:tr w:rsidR="00537FD4">
        <w:trPr>
          <w:jc w:val="center"/>
        </w:trPr>
        <w:tc>
          <w:tcPr>
            <w:tcW w:w="2660" w:type="dxa"/>
            <w:vAlign w:val="center"/>
          </w:tcPr>
          <w:p w:rsidR="00537FD4" w:rsidRDefault="00AE4C84" w:rsidP="00F448F1">
            <w:pPr>
              <w:autoSpaceDE w:val="0"/>
              <w:autoSpaceDN w:val="0"/>
              <w:adjustRightInd w:val="0"/>
              <w:snapToGrid w:val="0"/>
              <w:spacing w:beforeLines="20" w:afterLines="20"/>
              <w:jc w:val="center"/>
              <w:rPr>
                <w:rFonts w:ascii="宋体" w:hAnsi="宋体"/>
                <w:sz w:val="18"/>
                <w:szCs w:val="18"/>
              </w:rPr>
            </w:pPr>
            <w:r>
              <w:rPr>
                <w:rFonts w:ascii="宋体" w:hAnsi="宋体" w:hint="eastAsia"/>
                <w:sz w:val="18"/>
                <w:szCs w:val="18"/>
              </w:rPr>
              <w:t>实心自保温墙板体系</w:t>
            </w:r>
          </w:p>
          <w:p w:rsidR="00537FD4" w:rsidRDefault="00AE4C84" w:rsidP="00F448F1">
            <w:pPr>
              <w:autoSpaceDE w:val="0"/>
              <w:autoSpaceDN w:val="0"/>
              <w:adjustRightInd w:val="0"/>
              <w:snapToGrid w:val="0"/>
              <w:spacing w:beforeLines="20" w:afterLines="20"/>
              <w:jc w:val="center"/>
              <w:rPr>
                <w:rFonts w:ascii="宋体" w:hAnsi="宋体"/>
                <w:bCs/>
                <w:kern w:val="0"/>
                <w:sz w:val="18"/>
                <w:szCs w:val="18"/>
              </w:rPr>
            </w:pPr>
            <w:r>
              <w:rPr>
                <w:rFonts w:ascii="宋体" w:hAnsi="宋体" w:hint="eastAsia"/>
                <w:sz w:val="18"/>
                <w:szCs w:val="18"/>
              </w:rPr>
              <w:t>自保温墙板体系</w:t>
            </w:r>
          </w:p>
        </w:tc>
        <w:tc>
          <w:tcPr>
            <w:tcW w:w="1417"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sz w:val="18"/>
                <w:szCs w:val="18"/>
              </w:rPr>
              <w:t>6</w:t>
            </w:r>
          </w:p>
        </w:tc>
        <w:tc>
          <w:tcPr>
            <w:tcW w:w="1418" w:type="dxa"/>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6</w:t>
            </w:r>
          </w:p>
        </w:tc>
        <w:tc>
          <w:tcPr>
            <w:tcW w:w="1559" w:type="dxa"/>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5</w:t>
            </w:r>
          </w:p>
        </w:tc>
        <w:tc>
          <w:tcPr>
            <w:tcW w:w="1468" w:type="dxa"/>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5</w:t>
            </w:r>
          </w:p>
        </w:tc>
      </w:tr>
    </w:tbl>
    <w:p w:rsidR="00537FD4" w:rsidRDefault="00AE4C84">
      <w:pPr>
        <w:pStyle w:val="a3"/>
        <w:spacing w:before="156" w:after="156"/>
        <w:rPr>
          <w:rFonts w:ascii="宋体" w:eastAsia="宋体" w:hAnsi="宋体"/>
        </w:rPr>
      </w:pPr>
      <w:r>
        <w:rPr>
          <w:rFonts w:ascii="宋体" w:eastAsia="宋体" w:hAnsi="宋体" w:hint="eastAsia"/>
        </w:rPr>
        <w:t>模块化装配整体式钢筋混凝土剪力墙结构的抗震设计，应根据设防类别、烈度、结构类型和房屋高度采用不同的抗震等级，并应符合相应的计算和构造措施要求。丙类模块化装配整体式剪力墙结构的抗震等级应按表8.1.6确定。</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表8.1.6模块化装配整体式钢筋混凝土剪力墙结构的抗震等级</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8"/>
        <w:gridCol w:w="992"/>
        <w:gridCol w:w="709"/>
        <w:gridCol w:w="708"/>
        <w:gridCol w:w="709"/>
        <w:gridCol w:w="851"/>
        <w:gridCol w:w="708"/>
        <w:gridCol w:w="709"/>
        <w:gridCol w:w="851"/>
        <w:gridCol w:w="737"/>
      </w:tblGrid>
      <w:tr w:rsidR="00537FD4">
        <w:trPr>
          <w:jc w:val="center"/>
        </w:trPr>
        <w:tc>
          <w:tcPr>
            <w:tcW w:w="2780" w:type="dxa"/>
            <w:gridSpan w:val="2"/>
            <w:vMerge w:val="restart"/>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结构类型</w:t>
            </w:r>
          </w:p>
        </w:tc>
        <w:tc>
          <w:tcPr>
            <w:tcW w:w="5982" w:type="dxa"/>
            <w:gridSpan w:val="8"/>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抗震设防烈度</w:t>
            </w:r>
          </w:p>
        </w:tc>
      </w:tr>
      <w:tr w:rsidR="00537FD4">
        <w:trPr>
          <w:jc w:val="center"/>
        </w:trPr>
        <w:tc>
          <w:tcPr>
            <w:tcW w:w="2780" w:type="dxa"/>
            <w:gridSpan w:val="2"/>
            <w:vMerge/>
            <w:vAlign w:val="center"/>
          </w:tcPr>
          <w:p w:rsidR="00537FD4" w:rsidRDefault="00537FD4" w:rsidP="00F448F1">
            <w:pPr>
              <w:spacing w:beforeLines="20" w:afterLines="20"/>
              <w:jc w:val="center"/>
              <w:rPr>
                <w:rFonts w:ascii="宋体" w:hAnsi="宋体"/>
                <w:b/>
                <w:bCs/>
                <w:sz w:val="18"/>
                <w:szCs w:val="18"/>
              </w:rPr>
            </w:pPr>
          </w:p>
        </w:tc>
        <w:tc>
          <w:tcPr>
            <w:tcW w:w="1417" w:type="dxa"/>
            <w:gridSpan w:val="2"/>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6</w:t>
            </w:r>
            <w:r>
              <w:rPr>
                <w:rFonts w:ascii="宋体" w:hAnsi="宋体" w:hint="eastAsia"/>
                <w:sz w:val="18"/>
                <w:szCs w:val="18"/>
              </w:rPr>
              <w:t>度</w:t>
            </w:r>
          </w:p>
        </w:tc>
        <w:tc>
          <w:tcPr>
            <w:tcW w:w="2268" w:type="dxa"/>
            <w:gridSpan w:val="3"/>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7</w:t>
            </w:r>
            <w:r>
              <w:rPr>
                <w:rFonts w:ascii="宋体" w:hAnsi="宋体" w:hint="eastAsia"/>
                <w:sz w:val="18"/>
                <w:szCs w:val="18"/>
              </w:rPr>
              <w:t>度</w:t>
            </w:r>
          </w:p>
        </w:tc>
        <w:tc>
          <w:tcPr>
            <w:tcW w:w="2297" w:type="dxa"/>
            <w:gridSpan w:val="3"/>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8</w:t>
            </w:r>
            <w:r>
              <w:rPr>
                <w:rFonts w:ascii="宋体" w:hAnsi="宋体" w:hint="eastAsia"/>
                <w:sz w:val="18"/>
                <w:szCs w:val="18"/>
              </w:rPr>
              <w:t>度</w:t>
            </w:r>
          </w:p>
        </w:tc>
      </w:tr>
      <w:tr w:rsidR="00537FD4">
        <w:trPr>
          <w:jc w:val="center"/>
        </w:trPr>
        <w:tc>
          <w:tcPr>
            <w:tcW w:w="1788" w:type="dxa"/>
            <w:vMerge w:val="restart"/>
            <w:vAlign w:val="center"/>
          </w:tcPr>
          <w:p w:rsidR="00537FD4" w:rsidRDefault="00AE4C84" w:rsidP="00F448F1">
            <w:pPr>
              <w:autoSpaceDE w:val="0"/>
              <w:autoSpaceDN w:val="0"/>
              <w:adjustRightInd w:val="0"/>
              <w:snapToGrid w:val="0"/>
              <w:spacing w:beforeLines="20" w:afterLines="20"/>
              <w:jc w:val="center"/>
              <w:rPr>
                <w:rFonts w:ascii="宋体" w:hAnsi="宋体"/>
                <w:sz w:val="18"/>
                <w:szCs w:val="18"/>
              </w:rPr>
            </w:pPr>
            <w:r>
              <w:rPr>
                <w:rFonts w:ascii="宋体" w:hAnsi="宋体" w:hint="eastAsia"/>
                <w:sz w:val="18"/>
                <w:szCs w:val="18"/>
              </w:rPr>
              <w:t>实心自保温墙板体系</w:t>
            </w:r>
          </w:p>
          <w:p w:rsidR="00537FD4" w:rsidRDefault="00AE4C84" w:rsidP="00F448F1">
            <w:pPr>
              <w:spacing w:beforeLines="20" w:afterLines="20"/>
              <w:jc w:val="center"/>
              <w:rPr>
                <w:rFonts w:ascii="宋体" w:hAnsi="宋体"/>
                <w:sz w:val="18"/>
                <w:szCs w:val="18"/>
              </w:rPr>
            </w:pPr>
            <w:r>
              <w:rPr>
                <w:rFonts w:ascii="宋体" w:hAnsi="宋体" w:hint="eastAsia"/>
                <w:sz w:val="18"/>
                <w:szCs w:val="18"/>
              </w:rPr>
              <w:t>自保温墙板体系</w:t>
            </w:r>
          </w:p>
        </w:tc>
        <w:tc>
          <w:tcPr>
            <w:tcW w:w="992" w:type="dxa"/>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高度</w:t>
            </w:r>
          </w:p>
          <w:p w:rsidR="00537FD4" w:rsidRDefault="00AE4C84" w:rsidP="00F448F1">
            <w:pPr>
              <w:spacing w:beforeLines="20" w:afterLines="20"/>
              <w:jc w:val="center"/>
              <w:rPr>
                <w:rFonts w:ascii="宋体" w:hAnsi="宋体"/>
                <w:sz w:val="18"/>
                <w:szCs w:val="18"/>
              </w:rPr>
            </w:pPr>
            <w:r>
              <w:rPr>
                <w:rFonts w:ascii="宋体" w:hAnsi="宋体" w:hint="eastAsia"/>
                <w:sz w:val="18"/>
                <w:szCs w:val="18"/>
              </w:rPr>
              <w:t>（</w:t>
            </w:r>
            <w:r>
              <w:rPr>
                <w:rFonts w:ascii="宋体" w:hAnsi="宋体"/>
                <w:sz w:val="18"/>
                <w:szCs w:val="18"/>
              </w:rPr>
              <w:t>m</w:t>
            </w:r>
            <w:r>
              <w:rPr>
                <w:rFonts w:ascii="宋体" w:hAnsi="宋体" w:hint="eastAsia"/>
                <w:sz w:val="18"/>
                <w:szCs w:val="18"/>
              </w:rPr>
              <w:t>）</w:t>
            </w:r>
          </w:p>
        </w:tc>
        <w:tc>
          <w:tcPr>
            <w:tcW w:w="709" w:type="dxa"/>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≤70</w:t>
            </w:r>
          </w:p>
        </w:tc>
        <w:tc>
          <w:tcPr>
            <w:tcW w:w="708" w:type="dxa"/>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w:t>
            </w:r>
            <w:r>
              <w:rPr>
                <w:rFonts w:ascii="宋体" w:hAnsi="宋体"/>
                <w:sz w:val="18"/>
                <w:szCs w:val="18"/>
              </w:rPr>
              <w:t>70</w:t>
            </w:r>
          </w:p>
        </w:tc>
        <w:tc>
          <w:tcPr>
            <w:tcW w:w="709" w:type="dxa"/>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≤24</w:t>
            </w:r>
          </w:p>
        </w:tc>
        <w:tc>
          <w:tcPr>
            <w:tcW w:w="851" w:type="dxa"/>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w:t>
            </w:r>
            <w:r>
              <w:rPr>
                <w:rFonts w:ascii="宋体" w:hAnsi="宋体"/>
                <w:sz w:val="18"/>
                <w:szCs w:val="18"/>
              </w:rPr>
              <w:t>24</w:t>
            </w:r>
            <w:r>
              <w:rPr>
                <w:rFonts w:ascii="宋体" w:hAnsi="宋体" w:hint="eastAsia"/>
                <w:sz w:val="18"/>
                <w:szCs w:val="18"/>
              </w:rPr>
              <w:t>且</w:t>
            </w:r>
            <w:r>
              <w:rPr>
                <w:rFonts w:ascii="宋体" w:hAnsi="宋体"/>
                <w:sz w:val="18"/>
                <w:szCs w:val="18"/>
              </w:rPr>
              <w:t>≤70</w:t>
            </w:r>
          </w:p>
        </w:tc>
        <w:tc>
          <w:tcPr>
            <w:tcW w:w="708" w:type="dxa"/>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w:t>
            </w:r>
            <w:r>
              <w:rPr>
                <w:rFonts w:ascii="宋体" w:hAnsi="宋体"/>
                <w:sz w:val="18"/>
                <w:szCs w:val="18"/>
              </w:rPr>
              <w:t>70</w:t>
            </w:r>
          </w:p>
        </w:tc>
        <w:tc>
          <w:tcPr>
            <w:tcW w:w="709" w:type="dxa"/>
            <w:vAlign w:val="center"/>
          </w:tcPr>
          <w:p w:rsidR="00537FD4" w:rsidRDefault="00AE4C84" w:rsidP="00F448F1">
            <w:pPr>
              <w:spacing w:beforeLines="20" w:afterLines="20"/>
              <w:jc w:val="center"/>
              <w:rPr>
                <w:rFonts w:ascii="宋体" w:hAnsi="宋体"/>
                <w:sz w:val="18"/>
                <w:szCs w:val="18"/>
              </w:rPr>
            </w:pPr>
            <w:r>
              <w:rPr>
                <w:rFonts w:ascii="宋体" w:hAnsi="宋体"/>
                <w:sz w:val="18"/>
                <w:szCs w:val="18"/>
              </w:rPr>
              <w:t>≤24</w:t>
            </w:r>
          </w:p>
        </w:tc>
        <w:tc>
          <w:tcPr>
            <w:tcW w:w="851" w:type="dxa"/>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w:t>
            </w:r>
            <w:r>
              <w:rPr>
                <w:rFonts w:ascii="宋体" w:hAnsi="宋体"/>
                <w:sz w:val="18"/>
                <w:szCs w:val="18"/>
              </w:rPr>
              <w:t>24</w:t>
            </w:r>
            <w:r>
              <w:rPr>
                <w:rFonts w:ascii="宋体" w:hAnsi="宋体" w:hint="eastAsia"/>
                <w:sz w:val="18"/>
                <w:szCs w:val="18"/>
              </w:rPr>
              <w:t>且</w:t>
            </w:r>
            <w:r>
              <w:rPr>
                <w:rFonts w:ascii="宋体" w:hAnsi="宋体"/>
                <w:sz w:val="18"/>
                <w:szCs w:val="18"/>
              </w:rPr>
              <w:t>≤70</w:t>
            </w:r>
          </w:p>
        </w:tc>
        <w:tc>
          <w:tcPr>
            <w:tcW w:w="737" w:type="dxa"/>
            <w:vAlign w:val="center"/>
          </w:tcPr>
          <w:p w:rsidR="00537FD4" w:rsidRDefault="00AE4C84" w:rsidP="00F448F1">
            <w:pPr>
              <w:spacing w:beforeLines="20" w:afterLines="20"/>
              <w:jc w:val="center"/>
              <w:rPr>
                <w:rFonts w:ascii="宋体" w:hAnsi="宋体"/>
                <w:b/>
                <w:sz w:val="18"/>
                <w:szCs w:val="18"/>
              </w:rPr>
            </w:pPr>
            <w:r>
              <w:rPr>
                <w:rFonts w:ascii="宋体" w:hAnsi="宋体" w:hint="eastAsia"/>
                <w:b/>
                <w:sz w:val="18"/>
                <w:szCs w:val="18"/>
              </w:rPr>
              <w:t>＞</w:t>
            </w:r>
            <w:r>
              <w:rPr>
                <w:rFonts w:ascii="宋体" w:hAnsi="宋体"/>
                <w:sz w:val="18"/>
                <w:szCs w:val="18"/>
              </w:rPr>
              <w:t>70</w:t>
            </w:r>
          </w:p>
        </w:tc>
      </w:tr>
      <w:tr w:rsidR="00537FD4">
        <w:trPr>
          <w:trHeight w:val="405"/>
          <w:jc w:val="center"/>
        </w:trPr>
        <w:tc>
          <w:tcPr>
            <w:tcW w:w="1788" w:type="dxa"/>
            <w:vMerge/>
            <w:vAlign w:val="center"/>
          </w:tcPr>
          <w:p w:rsidR="00537FD4" w:rsidRDefault="00537FD4" w:rsidP="00F448F1">
            <w:pPr>
              <w:spacing w:beforeLines="20" w:afterLines="20"/>
              <w:jc w:val="center"/>
              <w:rPr>
                <w:rFonts w:ascii="宋体" w:hAnsi="宋体"/>
                <w:b/>
                <w:bCs/>
                <w:sz w:val="18"/>
                <w:szCs w:val="18"/>
              </w:rPr>
            </w:pPr>
          </w:p>
        </w:tc>
        <w:tc>
          <w:tcPr>
            <w:tcW w:w="992" w:type="dxa"/>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剪力墙</w:t>
            </w:r>
          </w:p>
        </w:tc>
        <w:tc>
          <w:tcPr>
            <w:tcW w:w="709" w:type="dxa"/>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四</w:t>
            </w:r>
          </w:p>
        </w:tc>
        <w:tc>
          <w:tcPr>
            <w:tcW w:w="708" w:type="dxa"/>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三</w:t>
            </w:r>
          </w:p>
        </w:tc>
        <w:tc>
          <w:tcPr>
            <w:tcW w:w="709" w:type="dxa"/>
            <w:vAlign w:val="center"/>
          </w:tcPr>
          <w:p w:rsidR="00537FD4" w:rsidRDefault="00AE4C84" w:rsidP="00F448F1">
            <w:pPr>
              <w:spacing w:beforeLines="20" w:afterLines="20"/>
              <w:jc w:val="center"/>
              <w:rPr>
                <w:rFonts w:ascii="宋体" w:hAnsi="宋体"/>
                <w:sz w:val="18"/>
                <w:szCs w:val="18"/>
              </w:rPr>
            </w:pPr>
            <w:r>
              <w:rPr>
                <w:rFonts w:ascii="宋体" w:hAnsi="宋体" w:hint="eastAsia"/>
                <w:sz w:val="18"/>
                <w:szCs w:val="18"/>
              </w:rPr>
              <w:t>四</w:t>
            </w:r>
          </w:p>
        </w:tc>
        <w:tc>
          <w:tcPr>
            <w:tcW w:w="851" w:type="dxa"/>
            <w:vAlign w:val="center"/>
          </w:tcPr>
          <w:p w:rsidR="00537FD4" w:rsidRDefault="00AE4C84" w:rsidP="00F448F1">
            <w:pPr>
              <w:spacing w:beforeLines="20" w:afterLines="20"/>
              <w:ind w:firstLine="180"/>
              <w:jc w:val="center"/>
              <w:rPr>
                <w:rFonts w:ascii="宋体" w:hAnsi="宋体"/>
                <w:sz w:val="18"/>
                <w:szCs w:val="18"/>
              </w:rPr>
            </w:pPr>
            <w:r>
              <w:rPr>
                <w:rFonts w:ascii="宋体" w:hAnsi="宋体" w:hint="eastAsia"/>
                <w:sz w:val="18"/>
                <w:szCs w:val="18"/>
              </w:rPr>
              <w:t>三</w:t>
            </w:r>
          </w:p>
        </w:tc>
        <w:tc>
          <w:tcPr>
            <w:tcW w:w="708" w:type="dxa"/>
            <w:vAlign w:val="center"/>
          </w:tcPr>
          <w:p w:rsidR="00537FD4" w:rsidRDefault="00AE4C84" w:rsidP="00F448F1">
            <w:pPr>
              <w:spacing w:beforeLines="20" w:afterLines="20"/>
              <w:ind w:firstLine="180"/>
              <w:jc w:val="center"/>
              <w:rPr>
                <w:rFonts w:ascii="宋体" w:hAnsi="宋体"/>
                <w:sz w:val="18"/>
                <w:szCs w:val="18"/>
              </w:rPr>
            </w:pPr>
            <w:r>
              <w:rPr>
                <w:rFonts w:ascii="宋体" w:hAnsi="宋体" w:hint="eastAsia"/>
                <w:sz w:val="18"/>
                <w:szCs w:val="18"/>
              </w:rPr>
              <w:t>二</w:t>
            </w:r>
          </w:p>
        </w:tc>
        <w:tc>
          <w:tcPr>
            <w:tcW w:w="709" w:type="dxa"/>
            <w:vAlign w:val="center"/>
          </w:tcPr>
          <w:p w:rsidR="00537FD4" w:rsidRDefault="00AE4C84" w:rsidP="00F448F1">
            <w:pPr>
              <w:spacing w:beforeLines="20" w:afterLines="20"/>
              <w:ind w:firstLine="180"/>
              <w:jc w:val="center"/>
              <w:rPr>
                <w:rFonts w:ascii="宋体" w:hAnsi="宋体"/>
                <w:sz w:val="18"/>
                <w:szCs w:val="18"/>
              </w:rPr>
            </w:pPr>
            <w:r>
              <w:rPr>
                <w:rFonts w:ascii="宋体" w:hAnsi="宋体" w:hint="eastAsia"/>
                <w:sz w:val="18"/>
                <w:szCs w:val="18"/>
              </w:rPr>
              <w:t>三</w:t>
            </w:r>
          </w:p>
        </w:tc>
        <w:tc>
          <w:tcPr>
            <w:tcW w:w="851" w:type="dxa"/>
            <w:vAlign w:val="center"/>
          </w:tcPr>
          <w:p w:rsidR="00537FD4" w:rsidRDefault="00AE4C84" w:rsidP="00F448F1">
            <w:pPr>
              <w:spacing w:beforeLines="20" w:afterLines="20"/>
              <w:ind w:firstLine="180"/>
              <w:jc w:val="center"/>
              <w:rPr>
                <w:rFonts w:ascii="宋体" w:hAnsi="宋体"/>
                <w:sz w:val="18"/>
                <w:szCs w:val="18"/>
              </w:rPr>
            </w:pPr>
            <w:r>
              <w:rPr>
                <w:rFonts w:ascii="宋体" w:hAnsi="宋体" w:hint="eastAsia"/>
                <w:sz w:val="18"/>
                <w:szCs w:val="18"/>
              </w:rPr>
              <w:t>二</w:t>
            </w:r>
          </w:p>
        </w:tc>
        <w:tc>
          <w:tcPr>
            <w:tcW w:w="737" w:type="dxa"/>
            <w:vAlign w:val="center"/>
          </w:tcPr>
          <w:p w:rsidR="00537FD4" w:rsidRDefault="00AE4C84" w:rsidP="00F448F1">
            <w:pPr>
              <w:spacing w:beforeLines="20" w:afterLines="20"/>
              <w:ind w:firstLine="180"/>
              <w:jc w:val="center"/>
              <w:rPr>
                <w:rFonts w:ascii="宋体" w:hAnsi="宋体"/>
                <w:sz w:val="18"/>
                <w:szCs w:val="18"/>
              </w:rPr>
            </w:pPr>
            <w:r>
              <w:rPr>
                <w:rFonts w:ascii="宋体" w:hAnsi="宋体" w:hint="eastAsia"/>
                <w:sz w:val="18"/>
                <w:szCs w:val="18"/>
              </w:rPr>
              <w:t>一</w:t>
            </w:r>
          </w:p>
        </w:tc>
      </w:tr>
    </w:tbl>
    <w:p w:rsidR="00537FD4" w:rsidRDefault="00AE4C84">
      <w:pPr>
        <w:pStyle w:val="a3"/>
        <w:spacing w:before="156" w:after="156"/>
        <w:rPr>
          <w:rFonts w:ascii="宋体" w:eastAsia="宋体" w:hAnsi="宋体"/>
        </w:rPr>
      </w:pPr>
      <w:r>
        <w:rPr>
          <w:rFonts w:ascii="宋体" w:eastAsia="宋体" w:hAnsi="宋体" w:hint="eastAsia"/>
          <w:bCs/>
        </w:rPr>
        <w:lastRenderedPageBreak/>
        <w:t>乙类</w:t>
      </w:r>
      <w:r>
        <w:rPr>
          <w:rFonts w:ascii="宋体" w:eastAsia="宋体" w:hAnsi="宋体" w:hint="eastAsia"/>
        </w:rPr>
        <w:t>模块化装配整体式钢筋混凝土剪力墙结构应按本地区抗震设防烈度提高一度的要求加强其抗震措施；当本地区抗震设防烈度为</w:t>
      </w:r>
      <w:r>
        <w:rPr>
          <w:rFonts w:ascii="宋体" w:eastAsia="宋体" w:hAnsi="宋体"/>
        </w:rPr>
        <w:t>8</w:t>
      </w:r>
      <w:r>
        <w:rPr>
          <w:rFonts w:ascii="宋体" w:eastAsia="宋体" w:hAnsi="宋体" w:hint="eastAsia"/>
        </w:rPr>
        <w:t>度且抗震等级为一级时，应采取比一级更高的抗震措施；当建筑场地为</w:t>
      </w:r>
      <w:r>
        <w:rPr>
          <w:rFonts w:ascii="宋体" w:eastAsia="宋体" w:hAnsi="宋体"/>
        </w:rPr>
        <w:t>I</w:t>
      </w:r>
      <w:r>
        <w:rPr>
          <w:rFonts w:ascii="宋体" w:eastAsia="宋体" w:hAnsi="宋体" w:hint="eastAsia"/>
        </w:rPr>
        <w:t>类时，仍可按本地区抗震设防烈度的要求采取抗震构造措施。</w:t>
      </w:r>
    </w:p>
    <w:p w:rsidR="00537FD4" w:rsidRDefault="00AE4C84">
      <w:pPr>
        <w:pStyle w:val="a3"/>
        <w:spacing w:before="156" w:after="156"/>
        <w:rPr>
          <w:rFonts w:ascii="宋体" w:eastAsia="宋体" w:hAnsi="宋体"/>
          <w:bCs/>
        </w:rPr>
      </w:pPr>
      <w:r>
        <w:rPr>
          <w:rFonts w:ascii="宋体" w:eastAsia="宋体" w:hAnsi="宋体" w:hint="eastAsia"/>
          <w:bCs/>
        </w:rPr>
        <w:t>装配式结构的构件竖向布置应连续、宜边缘集中，应避免抗侧力结构的侧向刚度和承载力沿竖向突变，并应符合现行国家标准</w:t>
      </w:r>
      <w:r>
        <w:rPr>
          <w:rFonts w:ascii="宋体" w:eastAsia="宋体" w:hAnsi="宋体"/>
          <w:bCs/>
        </w:rPr>
        <w:t>GB 50011</w:t>
      </w:r>
      <w:r>
        <w:rPr>
          <w:rFonts w:ascii="宋体" w:eastAsia="宋体" w:hAnsi="宋体" w:hint="eastAsia"/>
          <w:bCs/>
        </w:rPr>
        <w:t>有关规定。</w:t>
      </w:r>
    </w:p>
    <w:p w:rsidR="00537FD4" w:rsidRDefault="00AE4C84">
      <w:pPr>
        <w:pStyle w:val="a3"/>
        <w:spacing w:before="156" w:after="156"/>
        <w:rPr>
          <w:rFonts w:ascii="宋体" w:eastAsia="宋体" w:hAnsi="宋体"/>
        </w:rPr>
      </w:pPr>
      <w:r>
        <w:rPr>
          <w:rFonts w:ascii="宋体" w:eastAsia="宋体" w:hAnsi="宋体" w:hint="eastAsia"/>
        </w:rPr>
        <w:t>抗震设计的装配整体式高层剪力墙结构，当其房屋高度、规则性、结构类型等超过本规程的规定或者抗震设防标准有特殊要求时，可按现行行业标准</w:t>
      </w:r>
      <w:r>
        <w:rPr>
          <w:rFonts w:ascii="宋体" w:eastAsia="宋体" w:hAnsi="宋体"/>
        </w:rPr>
        <w:t>JGJ 3</w:t>
      </w:r>
      <w:r>
        <w:rPr>
          <w:rFonts w:ascii="宋体" w:eastAsia="宋体" w:hAnsi="宋体" w:hint="eastAsia"/>
        </w:rPr>
        <w:t>的有关规定进行结构抗震性能设计。</w:t>
      </w:r>
    </w:p>
    <w:p w:rsidR="00537FD4" w:rsidRDefault="00AE4C84">
      <w:pPr>
        <w:pStyle w:val="a3"/>
        <w:spacing w:before="156" w:after="156"/>
        <w:rPr>
          <w:rFonts w:ascii="宋体" w:eastAsia="宋体" w:hAnsi="宋体"/>
          <w:bCs/>
        </w:rPr>
      </w:pPr>
      <w:r>
        <w:rPr>
          <w:rFonts w:ascii="宋体" w:eastAsia="宋体" w:hAnsi="宋体" w:hint="eastAsia"/>
          <w:bCs/>
        </w:rPr>
        <w:t>模块化装配整体式钢筋混凝土剪力墙结构伸缩缝的最大间距应符合</w:t>
      </w:r>
      <w:r>
        <w:rPr>
          <w:rFonts w:ascii="宋体" w:eastAsia="宋体" w:hAnsi="宋体"/>
          <w:bCs/>
        </w:rPr>
        <w:t>GB50010的有关规定</w:t>
      </w:r>
      <w:r>
        <w:rPr>
          <w:rFonts w:ascii="宋体" w:eastAsia="宋体" w:hAnsi="宋体" w:hint="eastAsia"/>
          <w:bCs/>
        </w:rPr>
        <w:t>。当采取有效构造措施和施工措施以减少温度变化和混凝土收缩对结构的影响时，可适当放宽伸缩缝的间距。</w:t>
      </w:r>
    </w:p>
    <w:p w:rsidR="00537FD4" w:rsidRDefault="00AE4C84">
      <w:pPr>
        <w:pStyle w:val="a3"/>
        <w:spacing w:before="156" w:after="156"/>
        <w:rPr>
          <w:rFonts w:ascii="宋体" w:eastAsia="宋体" w:hAnsi="宋体"/>
          <w:bCs/>
        </w:rPr>
      </w:pPr>
      <w:r>
        <w:rPr>
          <w:rFonts w:ascii="宋体" w:eastAsia="宋体" w:hAnsi="宋体" w:hint="eastAsia"/>
          <w:bCs/>
        </w:rPr>
        <w:t>高层装配式结构应符合下列规定：</w:t>
      </w:r>
    </w:p>
    <w:p w:rsidR="00537FD4" w:rsidRDefault="00AE4C84">
      <w:pPr>
        <w:pStyle w:val="affa"/>
        <w:rPr>
          <w:rFonts w:hAnsi="宋体"/>
        </w:rPr>
      </w:pPr>
      <w:r>
        <w:rPr>
          <w:rFonts w:hAnsi="宋体"/>
        </w:rPr>
        <w:t xml:space="preserve">a) </w:t>
      </w:r>
      <w:r>
        <w:rPr>
          <w:rFonts w:hAnsi="宋体" w:hint="eastAsia"/>
        </w:rPr>
        <w:t>宜设置地下室。地下室宜采用现浇混凝土。</w:t>
      </w:r>
    </w:p>
    <w:p w:rsidR="00537FD4" w:rsidRDefault="00AE4C84">
      <w:pPr>
        <w:pStyle w:val="affa"/>
        <w:rPr>
          <w:rFonts w:hAnsi="宋体"/>
        </w:rPr>
      </w:pPr>
      <w:r>
        <w:rPr>
          <w:rFonts w:hAnsi="宋体"/>
        </w:rPr>
        <w:t xml:space="preserve">b) </w:t>
      </w:r>
      <w:r>
        <w:rPr>
          <w:rFonts w:hAnsi="宋体" w:hint="eastAsia"/>
        </w:rPr>
        <w:t>剪力墙结构底部加强部位的剪力墙宜采用现浇混凝土。当采用预制墙板时，应采取适当措施提高边缘构件的延性性能。</w:t>
      </w:r>
    </w:p>
    <w:p w:rsidR="00537FD4" w:rsidRDefault="00AE4C84">
      <w:pPr>
        <w:pStyle w:val="a3"/>
        <w:spacing w:before="156" w:after="156"/>
        <w:rPr>
          <w:rFonts w:ascii="宋体" w:eastAsia="宋体" w:hAnsi="宋体"/>
          <w:bCs/>
        </w:rPr>
      </w:pPr>
      <w:r>
        <w:rPr>
          <w:rFonts w:ascii="宋体" w:eastAsia="宋体" w:hAnsi="宋体" w:hint="eastAsia"/>
          <w:bCs/>
        </w:rPr>
        <w:t>装配式结构构件及节点应进行承载能力极限状态及正常使用极限状态设计，并应符合现行国家标准</w:t>
      </w:r>
      <w:r>
        <w:rPr>
          <w:rFonts w:ascii="宋体" w:eastAsia="宋体" w:hAnsi="宋体"/>
          <w:bCs/>
        </w:rPr>
        <w:t>GB50010</w:t>
      </w:r>
      <w:r>
        <w:rPr>
          <w:rFonts w:ascii="宋体" w:eastAsia="宋体" w:hAnsi="宋体" w:hint="eastAsia"/>
          <w:bCs/>
        </w:rPr>
        <w:t>、</w:t>
      </w:r>
      <w:r>
        <w:rPr>
          <w:rFonts w:ascii="宋体" w:eastAsia="宋体" w:hAnsi="宋体"/>
          <w:bCs/>
        </w:rPr>
        <w:t>GB50011</w:t>
      </w:r>
      <w:r>
        <w:rPr>
          <w:rFonts w:ascii="宋体" w:eastAsia="宋体" w:hAnsi="宋体" w:hint="eastAsia"/>
          <w:bCs/>
        </w:rPr>
        <w:t>和</w:t>
      </w:r>
      <w:r>
        <w:rPr>
          <w:rFonts w:ascii="宋体" w:eastAsia="宋体" w:hAnsi="宋体"/>
          <w:bCs/>
        </w:rPr>
        <w:t>GB50666</w:t>
      </w:r>
      <w:r>
        <w:rPr>
          <w:rFonts w:ascii="宋体" w:eastAsia="宋体" w:hAnsi="宋体" w:hint="eastAsia"/>
          <w:bCs/>
        </w:rPr>
        <w:t>等的有关规定。</w:t>
      </w:r>
    </w:p>
    <w:p w:rsidR="00537FD4" w:rsidRDefault="00AE4C84">
      <w:pPr>
        <w:pStyle w:val="a3"/>
        <w:spacing w:before="156" w:after="156"/>
        <w:rPr>
          <w:rFonts w:ascii="宋体" w:eastAsia="宋体" w:hAnsi="宋体"/>
          <w:bCs/>
        </w:rPr>
      </w:pPr>
      <w:r>
        <w:rPr>
          <w:rFonts w:ascii="宋体" w:eastAsia="宋体" w:hAnsi="宋体" w:hint="eastAsia"/>
          <w:bCs/>
        </w:rPr>
        <w:t>抗震设计时，构件及节点的承载力抗震调整系数</w:t>
      </w:r>
      <w:r>
        <w:rPr>
          <w:rFonts w:ascii="宋体" w:eastAsia="宋体" w:hAnsi="宋体"/>
          <w:bCs/>
          <w:i/>
          <w:iCs/>
        </w:rPr>
        <w:t>γ</w:t>
      </w:r>
      <w:r>
        <w:rPr>
          <w:rFonts w:ascii="宋体" w:eastAsia="宋体" w:hAnsi="宋体"/>
          <w:bCs/>
          <w:vertAlign w:val="subscript"/>
        </w:rPr>
        <w:t>RE</w:t>
      </w:r>
      <w:r>
        <w:rPr>
          <w:rFonts w:ascii="宋体" w:eastAsia="宋体" w:hAnsi="宋体" w:hint="eastAsia"/>
          <w:bCs/>
        </w:rPr>
        <w:t>应按表</w:t>
      </w:r>
      <w:r>
        <w:rPr>
          <w:rFonts w:ascii="宋体" w:eastAsia="宋体" w:hAnsi="宋体"/>
          <w:bCs/>
        </w:rPr>
        <w:t>7</w:t>
      </w:r>
      <w:r>
        <w:rPr>
          <w:rFonts w:ascii="宋体" w:eastAsia="宋体" w:hAnsi="宋体" w:hint="eastAsia"/>
          <w:bCs/>
        </w:rPr>
        <w:t>采用；当仅考虑竖向地震作用组合时，承载力抗震调整系数</w:t>
      </w:r>
      <w:r>
        <w:rPr>
          <w:rFonts w:ascii="宋体" w:eastAsia="宋体" w:hAnsi="宋体"/>
          <w:bCs/>
          <w:i/>
          <w:iCs/>
        </w:rPr>
        <w:t>γ</w:t>
      </w:r>
      <w:r>
        <w:rPr>
          <w:rFonts w:ascii="宋体" w:eastAsia="宋体" w:hAnsi="宋体"/>
          <w:bCs/>
          <w:vertAlign w:val="subscript"/>
        </w:rPr>
        <w:t>RE</w:t>
      </w:r>
      <w:r>
        <w:rPr>
          <w:rFonts w:ascii="宋体" w:eastAsia="宋体" w:hAnsi="宋体" w:hint="eastAsia"/>
          <w:bCs/>
        </w:rPr>
        <w:t>应取</w:t>
      </w:r>
      <w:r>
        <w:rPr>
          <w:rFonts w:ascii="宋体" w:eastAsia="宋体" w:hAnsi="宋体"/>
          <w:bCs/>
        </w:rPr>
        <w:t>1.0</w:t>
      </w:r>
      <w:r>
        <w:rPr>
          <w:rFonts w:ascii="宋体" w:eastAsia="宋体" w:hAnsi="宋体" w:hint="eastAsia"/>
          <w:bCs/>
        </w:rPr>
        <w:t>。预埋件锚筋截面计算的承载力抗震调整系数</w:t>
      </w:r>
      <w:r>
        <w:rPr>
          <w:rFonts w:ascii="宋体" w:eastAsia="宋体" w:hAnsi="宋体"/>
          <w:bCs/>
          <w:i/>
          <w:iCs/>
        </w:rPr>
        <w:t>γ</w:t>
      </w:r>
      <w:r>
        <w:rPr>
          <w:rFonts w:ascii="宋体" w:eastAsia="宋体" w:hAnsi="宋体"/>
          <w:bCs/>
          <w:vertAlign w:val="subscript"/>
        </w:rPr>
        <w:t>RE</w:t>
      </w:r>
      <w:r>
        <w:rPr>
          <w:rFonts w:ascii="宋体" w:eastAsia="宋体" w:hAnsi="宋体" w:hint="eastAsia"/>
          <w:bCs/>
        </w:rPr>
        <w:t>应取</w:t>
      </w:r>
      <w:r>
        <w:rPr>
          <w:rFonts w:ascii="宋体" w:eastAsia="宋体" w:hAnsi="宋体"/>
          <w:bCs/>
        </w:rPr>
        <w:t>1.0</w:t>
      </w:r>
      <w:r>
        <w:rPr>
          <w:rFonts w:ascii="宋体" w:eastAsia="宋体" w:hAnsi="宋体" w:hint="eastAsia"/>
          <w:bCs/>
        </w:rPr>
        <w:t>。</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表8.1.13构件及节点承载力抗震调整系数γ</w:t>
      </w:r>
      <w:r>
        <w:rPr>
          <w:rFonts w:ascii="黑体" w:eastAsia="黑体" w:hAnsi="黑体"/>
          <w:bCs/>
          <w:kern w:val="0"/>
          <w:szCs w:val="21"/>
        </w:rPr>
        <w:t>RE</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1134"/>
        <w:gridCol w:w="1134"/>
        <w:gridCol w:w="1134"/>
        <w:gridCol w:w="1134"/>
        <w:gridCol w:w="1276"/>
        <w:gridCol w:w="1326"/>
      </w:tblGrid>
      <w:tr w:rsidR="00537FD4">
        <w:trPr>
          <w:jc w:val="center"/>
        </w:trPr>
        <w:tc>
          <w:tcPr>
            <w:tcW w:w="675" w:type="dxa"/>
            <w:vMerge w:val="restart"/>
            <w:vAlign w:val="center"/>
          </w:tcPr>
          <w:p w:rsidR="00537FD4" w:rsidRDefault="00AE4C84" w:rsidP="00F448F1">
            <w:pPr>
              <w:autoSpaceDE w:val="0"/>
              <w:autoSpaceDN w:val="0"/>
              <w:adjustRightInd w:val="0"/>
              <w:snapToGrid w:val="0"/>
              <w:spacing w:beforeLines="20" w:afterLines="20"/>
              <w:jc w:val="center"/>
              <w:rPr>
                <w:rFonts w:ascii="宋体" w:hAnsi="宋体"/>
                <w:sz w:val="18"/>
                <w:szCs w:val="18"/>
              </w:rPr>
            </w:pPr>
            <w:r>
              <w:rPr>
                <w:rFonts w:ascii="宋体" w:hAnsi="宋体" w:hint="eastAsia"/>
                <w:sz w:val="18"/>
                <w:szCs w:val="18"/>
              </w:rPr>
              <w:t>结构</w:t>
            </w:r>
          </w:p>
          <w:p w:rsidR="00537FD4" w:rsidRDefault="00AE4C84" w:rsidP="00F448F1">
            <w:pPr>
              <w:autoSpaceDE w:val="0"/>
              <w:autoSpaceDN w:val="0"/>
              <w:adjustRightInd w:val="0"/>
              <w:snapToGrid w:val="0"/>
              <w:spacing w:beforeLines="20" w:afterLines="20"/>
              <w:jc w:val="center"/>
              <w:rPr>
                <w:rFonts w:ascii="宋体" w:hAnsi="宋体"/>
                <w:sz w:val="18"/>
                <w:szCs w:val="18"/>
              </w:rPr>
            </w:pPr>
            <w:r>
              <w:rPr>
                <w:rFonts w:ascii="宋体" w:hAnsi="宋体" w:hint="eastAsia"/>
                <w:sz w:val="18"/>
                <w:szCs w:val="18"/>
              </w:rPr>
              <w:t>构件</w:t>
            </w:r>
          </w:p>
          <w:p w:rsidR="00537FD4" w:rsidRDefault="00AE4C84" w:rsidP="00F448F1">
            <w:pPr>
              <w:autoSpaceDE w:val="0"/>
              <w:autoSpaceDN w:val="0"/>
              <w:adjustRightInd w:val="0"/>
              <w:snapToGrid w:val="0"/>
              <w:spacing w:beforeLines="20" w:afterLines="20"/>
              <w:jc w:val="center"/>
              <w:rPr>
                <w:rFonts w:ascii="宋体" w:hAnsi="宋体"/>
                <w:bCs/>
                <w:kern w:val="0"/>
                <w:sz w:val="18"/>
                <w:szCs w:val="18"/>
                <w:vertAlign w:val="subscript"/>
              </w:rPr>
            </w:pPr>
            <w:r>
              <w:rPr>
                <w:rFonts w:ascii="宋体" w:hAnsi="宋体" w:hint="eastAsia"/>
                <w:sz w:val="18"/>
                <w:szCs w:val="18"/>
              </w:rPr>
              <w:t>类别</w:t>
            </w:r>
          </w:p>
        </w:tc>
        <w:tc>
          <w:tcPr>
            <w:tcW w:w="5245" w:type="dxa"/>
            <w:gridSpan w:val="5"/>
            <w:vAlign w:val="center"/>
          </w:tcPr>
          <w:p w:rsidR="00537FD4" w:rsidRDefault="00AE4C84" w:rsidP="00F448F1">
            <w:pPr>
              <w:autoSpaceDE w:val="0"/>
              <w:autoSpaceDN w:val="0"/>
              <w:adjustRightInd w:val="0"/>
              <w:snapToGrid w:val="0"/>
              <w:spacing w:beforeLines="20" w:afterLines="20"/>
              <w:jc w:val="center"/>
              <w:rPr>
                <w:rFonts w:ascii="宋体" w:hAnsi="宋体"/>
                <w:bCs/>
                <w:kern w:val="0"/>
                <w:sz w:val="18"/>
                <w:szCs w:val="18"/>
                <w:vertAlign w:val="subscript"/>
              </w:rPr>
            </w:pPr>
            <w:r>
              <w:rPr>
                <w:rFonts w:ascii="宋体" w:hAnsi="宋体" w:hint="eastAsia"/>
                <w:sz w:val="18"/>
                <w:szCs w:val="18"/>
              </w:rPr>
              <w:t>正截面承载力计算</w:t>
            </w:r>
          </w:p>
        </w:tc>
        <w:tc>
          <w:tcPr>
            <w:tcW w:w="1276" w:type="dxa"/>
            <w:vAlign w:val="center"/>
          </w:tcPr>
          <w:p w:rsidR="00537FD4" w:rsidRDefault="00AE4C84" w:rsidP="00F448F1">
            <w:pPr>
              <w:autoSpaceDE w:val="0"/>
              <w:autoSpaceDN w:val="0"/>
              <w:adjustRightInd w:val="0"/>
              <w:snapToGrid w:val="0"/>
              <w:spacing w:beforeLines="20" w:afterLines="20"/>
              <w:jc w:val="center"/>
              <w:rPr>
                <w:rFonts w:ascii="宋体" w:hAnsi="宋体"/>
                <w:bCs/>
                <w:kern w:val="0"/>
                <w:sz w:val="18"/>
                <w:szCs w:val="18"/>
                <w:vertAlign w:val="subscript"/>
              </w:rPr>
            </w:pPr>
            <w:r>
              <w:rPr>
                <w:rFonts w:ascii="宋体" w:hAnsi="宋体" w:hint="eastAsia"/>
                <w:sz w:val="18"/>
                <w:szCs w:val="18"/>
              </w:rPr>
              <w:t>斜截面承载力计算</w:t>
            </w:r>
          </w:p>
        </w:tc>
        <w:tc>
          <w:tcPr>
            <w:tcW w:w="1326" w:type="dxa"/>
            <w:vMerge w:val="restart"/>
            <w:vAlign w:val="center"/>
          </w:tcPr>
          <w:p w:rsidR="00537FD4" w:rsidRDefault="00AE4C84" w:rsidP="00F448F1">
            <w:pPr>
              <w:autoSpaceDE w:val="0"/>
              <w:autoSpaceDN w:val="0"/>
              <w:adjustRightInd w:val="0"/>
              <w:snapToGrid w:val="0"/>
              <w:spacing w:beforeLines="20" w:afterLines="20"/>
              <w:jc w:val="center"/>
              <w:rPr>
                <w:rFonts w:ascii="宋体" w:hAnsi="宋体"/>
                <w:bCs/>
                <w:kern w:val="0"/>
                <w:sz w:val="18"/>
                <w:szCs w:val="18"/>
                <w:vertAlign w:val="subscript"/>
              </w:rPr>
            </w:pPr>
            <w:r>
              <w:rPr>
                <w:rFonts w:ascii="宋体" w:hAnsi="宋体" w:hint="eastAsia"/>
                <w:sz w:val="18"/>
                <w:szCs w:val="18"/>
              </w:rPr>
              <w:t>受冲切承载力计算、接缝受剪力承载力计算</w:t>
            </w:r>
          </w:p>
        </w:tc>
      </w:tr>
      <w:tr w:rsidR="00537FD4">
        <w:trPr>
          <w:jc w:val="center"/>
        </w:trPr>
        <w:tc>
          <w:tcPr>
            <w:tcW w:w="675" w:type="dxa"/>
            <w:vMerge/>
            <w:vAlign w:val="center"/>
          </w:tcPr>
          <w:p w:rsidR="00537FD4" w:rsidRDefault="00537FD4" w:rsidP="00F448F1">
            <w:pPr>
              <w:autoSpaceDE w:val="0"/>
              <w:autoSpaceDN w:val="0"/>
              <w:adjustRightInd w:val="0"/>
              <w:snapToGrid w:val="0"/>
              <w:spacing w:beforeLines="20" w:afterLines="20"/>
              <w:jc w:val="center"/>
              <w:rPr>
                <w:rFonts w:ascii="宋体" w:hAnsi="宋体"/>
                <w:b/>
                <w:bCs/>
                <w:kern w:val="0"/>
                <w:sz w:val="18"/>
                <w:szCs w:val="18"/>
                <w:vertAlign w:val="subscript"/>
              </w:rPr>
            </w:pPr>
          </w:p>
        </w:tc>
        <w:tc>
          <w:tcPr>
            <w:tcW w:w="709" w:type="dxa"/>
            <w:vMerge w:val="restart"/>
            <w:vAlign w:val="center"/>
          </w:tcPr>
          <w:p w:rsidR="00537FD4" w:rsidRDefault="00AE4C84" w:rsidP="00F448F1">
            <w:pPr>
              <w:autoSpaceDE w:val="0"/>
              <w:autoSpaceDN w:val="0"/>
              <w:adjustRightInd w:val="0"/>
              <w:snapToGrid w:val="0"/>
              <w:spacing w:beforeLines="20" w:afterLines="20"/>
              <w:jc w:val="center"/>
              <w:rPr>
                <w:rFonts w:ascii="宋体" w:hAnsi="宋体"/>
                <w:sz w:val="18"/>
                <w:szCs w:val="18"/>
              </w:rPr>
            </w:pPr>
            <w:r>
              <w:rPr>
                <w:rFonts w:ascii="宋体" w:hAnsi="宋体" w:hint="eastAsia"/>
                <w:sz w:val="18"/>
                <w:szCs w:val="18"/>
              </w:rPr>
              <w:t>受弯</w:t>
            </w:r>
          </w:p>
          <w:p w:rsidR="00537FD4" w:rsidRDefault="00AE4C84" w:rsidP="00F448F1">
            <w:pPr>
              <w:autoSpaceDE w:val="0"/>
              <w:autoSpaceDN w:val="0"/>
              <w:adjustRightInd w:val="0"/>
              <w:snapToGrid w:val="0"/>
              <w:spacing w:beforeLines="20" w:afterLines="20"/>
              <w:jc w:val="center"/>
              <w:rPr>
                <w:rFonts w:ascii="宋体" w:hAnsi="宋体"/>
                <w:bCs/>
                <w:kern w:val="0"/>
                <w:sz w:val="18"/>
                <w:szCs w:val="18"/>
                <w:vertAlign w:val="subscript"/>
              </w:rPr>
            </w:pPr>
            <w:r>
              <w:rPr>
                <w:rFonts w:ascii="宋体" w:hAnsi="宋体" w:hint="eastAsia"/>
                <w:sz w:val="18"/>
                <w:szCs w:val="18"/>
              </w:rPr>
              <w:t>构件</w:t>
            </w:r>
          </w:p>
        </w:tc>
        <w:tc>
          <w:tcPr>
            <w:tcW w:w="2268" w:type="dxa"/>
            <w:gridSpan w:val="2"/>
            <w:vAlign w:val="center"/>
          </w:tcPr>
          <w:p w:rsidR="00537FD4" w:rsidRDefault="00AE4C84" w:rsidP="00F448F1">
            <w:pPr>
              <w:autoSpaceDE w:val="0"/>
              <w:autoSpaceDN w:val="0"/>
              <w:adjustRightInd w:val="0"/>
              <w:snapToGrid w:val="0"/>
              <w:spacing w:beforeLines="20" w:afterLines="20"/>
              <w:jc w:val="center"/>
              <w:rPr>
                <w:rFonts w:ascii="宋体" w:hAnsi="宋体"/>
                <w:bCs/>
                <w:kern w:val="0"/>
                <w:sz w:val="18"/>
                <w:szCs w:val="18"/>
                <w:vertAlign w:val="subscript"/>
              </w:rPr>
            </w:pPr>
            <w:r>
              <w:rPr>
                <w:rFonts w:ascii="宋体" w:hAnsi="宋体" w:hint="eastAsia"/>
                <w:sz w:val="18"/>
                <w:szCs w:val="18"/>
              </w:rPr>
              <w:t>偏心受压柱</w:t>
            </w:r>
          </w:p>
        </w:tc>
        <w:tc>
          <w:tcPr>
            <w:tcW w:w="1134" w:type="dxa"/>
            <w:vMerge w:val="restart"/>
            <w:vAlign w:val="center"/>
          </w:tcPr>
          <w:p w:rsidR="00537FD4" w:rsidRDefault="00AE4C84" w:rsidP="00F448F1">
            <w:pPr>
              <w:snapToGrid w:val="0"/>
              <w:spacing w:beforeLines="20" w:afterLines="20"/>
              <w:jc w:val="center"/>
              <w:rPr>
                <w:rFonts w:ascii="宋体" w:hAnsi="宋体"/>
                <w:sz w:val="18"/>
                <w:szCs w:val="18"/>
              </w:rPr>
            </w:pPr>
            <w:r>
              <w:rPr>
                <w:rFonts w:ascii="宋体" w:hAnsi="宋体" w:hint="eastAsia"/>
                <w:sz w:val="18"/>
                <w:szCs w:val="18"/>
              </w:rPr>
              <w:t>偏心受拉构件</w:t>
            </w:r>
          </w:p>
        </w:tc>
        <w:tc>
          <w:tcPr>
            <w:tcW w:w="1134" w:type="dxa"/>
            <w:vMerge w:val="restart"/>
            <w:vAlign w:val="center"/>
          </w:tcPr>
          <w:p w:rsidR="00537FD4" w:rsidRDefault="00AE4C84" w:rsidP="00F448F1">
            <w:pPr>
              <w:snapToGrid w:val="0"/>
              <w:spacing w:beforeLines="20" w:afterLines="20"/>
              <w:jc w:val="center"/>
              <w:rPr>
                <w:rFonts w:ascii="宋体" w:hAnsi="宋体"/>
                <w:sz w:val="18"/>
                <w:szCs w:val="18"/>
              </w:rPr>
            </w:pPr>
            <w:r>
              <w:rPr>
                <w:rFonts w:ascii="宋体" w:hAnsi="宋体" w:hint="eastAsia"/>
                <w:sz w:val="18"/>
                <w:szCs w:val="18"/>
              </w:rPr>
              <w:t>剪力墙</w:t>
            </w:r>
          </w:p>
        </w:tc>
        <w:tc>
          <w:tcPr>
            <w:tcW w:w="1276" w:type="dxa"/>
            <w:vMerge w:val="restart"/>
            <w:vAlign w:val="center"/>
          </w:tcPr>
          <w:p w:rsidR="00537FD4" w:rsidRDefault="00AE4C84" w:rsidP="00F448F1">
            <w:pPr>
              <w:snapToGrid w:val="0"/>
              <w:spacing w:beforeLines="20" w:afterLines="20"/>
              <w:jc w:val="center"/>
              <w:rPr>
                <w:rFonts w:ascii="宋体" w:hAnsi="宋体"/>
                <w:sz w:val="18"/>
                <w:szCs w:val="18"/>
              </w:rPr>
            </w:pPr>
            <w:r>
              <w:rPr>
                <w:rFonts w:ascii="宋体" w:hAnsi="宋体" w:hint="eastAsia"/>
                <w:sz w:val="18"/>
                <w:szCs w:val="18"/>
              </w:rPr>
              <w:t>各类构件及框架节点</w:t>
            </w:r>
          </w:p>
        </w:tc>
        <w:tc>
          <w:tcPr>
            <w:tcW w:w="1326" w:type="dxa"/>
            <w:vMerge/>
            <w:vAlign w:val="center"/>
          </w:tcPr>
          <w:p w:rsidR="00537FD4" w:rsidRDefault="00537FD4" w:rsidP="00F448F1">
            <w:pPr>
              <w:autoSpaceDE w:val="0"/>
              <w:autoSpaceDN w:val="0"/>
              <w:adjustRightInd w:val="0"/>
              <w:snapToGrid w:val="0"/>
              <w:spacing w:beforeLines="20" w:afterLines="20"/>
              <w:jc w:val="center"/>
              <w:rPr>
                <w:rFonts w:ascii="宋体" w:hAnsi="宋体"/>
                <w:b/>
                <w:bCs/>
                <w:kern w:val="0"/>
                <w:sz w:val="18"/>
                <w:szCs w:val="18"/>
                <w:vertAlign w:val="subscript"/>
              </w:rPr>
            </w:pPr>
          </w:p>
        </w:tc>
      </w:tr>
      <w:tr w:rsidR="00537FD4">
        <w:trPr>
          <w:jc w:val="center"/>
        </w:trPr>
        <w:tc>
          <w:tcPr>
            <w:tcW w:w="675" w:type="dxa"/>
            <w:vMerge/>
            <w:vAlign w:val="center"/>
          </w:tcPr>
          <w:p w:rsidR="00537FD4" w:rsidRDefault="00537FD4" w:rsidP="00F448F1">
            <w:pPr>
              <w:autoSpaceDE w:val="0"/>
              <w:autoSpaceDN w:val="0"/>
              <w:adjustRightInd w:val="0"/>
              <w:snapToGrid w:val="0"/>
              <w:spacing w:beforeLines="20" w:afterLines="20"/>
              <w:jc w:val="center"/>
              <w:rPr>
                <w:rFonts w:ascii="宋体" w:hAnsi="宋体"/>
                <w:b/>
                <w:bCs/>
                <w:kern w:val="0"/>
                <w:sz w:val="18"/>
                <w:szCs w:val="18"/>
                <w:vertAlign w:val="subscript"/>
              </w:rPr>
            </w:pPr>
          </w:p>
        </w:tc>
        <w:tc>
          <w:tcPr>
            <w:tcW w:w="709" w:type="dxa"/>
            <w:vMerge/>
            <w:vAlign w:val="center"/>
          </w:tcPr>
          <w:p w:rsidR="00537FD4" w:rsidRDefault="00537FD4" w:rsidP="00F448F1">
            <w:pPr>
              <w:autoSpaceDE w:val="0"/>
              <w:autoSpaceDN w:val="0"/>
              <w:adjustRightInd w:val="0"/>
              <w:snapToGrid w:val="0"/>
              <w:spacing w:beforeLines="20" w:afterLines="20"/>
              <w:jc w:val="center"/>
              <w:rPr>
                <w:rFonts w:ascii="宋体" w:hAnsi="宋体"/>
                <w:b/>
                <w:bCs/>
                <w:kern w:val="0"/>
                <w:sz w:val="18"/>
                <w:szCs w:val="18"/>
                <w:vertAlign w:val="subscript"/>
              </w:rPr>
            </w:pPr>
          </w:p>
        </w:tc>
        <w:tc>
          <w:tcPr>
            <w:tcW w:w="1134"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hint="eastAsia"/>
                <w:sz w:val="18"/>
                <w:szCs w:val="18"/>
              </w:rPr>
              <w:t>轴压比小于</w:t>
            </w:r>
            <w:r>
              <w:rPr>
                <w:rFonts w:ascii="宋体" w:hAnsi="宋体"/>
                <w:sz w:val="18"/>
                <w:szCs w:val="18"/>
              </w:rPr>
              <w:t>0.15</w:t>
            </w:r>
          </w:p>
        </w:tc>
        <w:tc>
          <w:tcPr>
            <w:tcW w:w="1134"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hint="eastAsia"/>
                <w:sz w:val="18"/>
                <w:szCs w:val="18"/>
              </w:rPr>
              <w:t>轴压比不小于</w:t>
            </w:r>
            <w:r>
              <w:rPr>
                <w:rFonts w:ascii="宋体" w:hAnsi="宋体"/>
                <w:sz w:val="18"/>
                <w:szCs w:val="18"/>
              </w:rPr>
              <w:t>0.15</w:t>
            </w:r>
          </w:p>
        </w:tc>
        <w:tc>
          <w:tcPr>
            <w:tcW w:w="1134" w:type="dxa"/>
            <w:vMerge/>
            <w:vAlign w:val="center"/>
          </w:tcPr>
          <w:p w:rsidR="00537FD4" w:rsidRDefault="00537FD4" w:rsidP="00F448F1">
            <w:pPr>
              <w:snapToGrid w:val="0"/>
              <w:spacing w:beforeLines="20" w:afterLines="20"/>
              <w:jc w:val="center"/>
              <w:rPr>
                <w:rFonts w:ascii="宋体" w:hAnsi="宋体"/>
                <w:b/>
                <w:bCs/>
                <w:sz w:val="18"/>
                <w:szCs w:val="18"/>
              </w:rPr>
            </w:pPr>
          </w:p>
        </w:tc>
        <w:tc>
          <w:tcPr>
            <w:tcW w:w="1134" w:type="dxa"/>
            <w:vMerge/>
            <w:vAlign w:val="center"/>
          </w:tcPr>
          <w:p w:rsidR="00537FD4" w:rsidRDefault="00537FD4" w:rsidP="00F448F1">
            <w:pPr>
              <w:snapToGrid w:val="0"/>
              <w:spacing w:beforeLines="20" w:afterLines="20"/>
              <w:jc w:val="center"/>
              <w:rPr>
                <w:rFonts w:ascii="宋体" w:hAnsi="宋体"/>
                <w:b/>
                <w:bCs/>
                <w:sz w:val="18"/>
                <w:szCs w:val="18"/>
              </w:rPr>
            </w:pPr>
          </w:p>
        </w:tc>
        <w:tc>
          <w:tcPr>
            <w:tcW w:w="1276" w:type="dxa"/>
            <w:vMerge/>
            <w:vAlign w:val="center"/>
          </w:tcPr>
          <w:p w:rsidR="00537FD4" w:rsidRDefault="00537FD4" w:rsidP="00F448F1">
            <w:pPr>
              <w:snapToGrid w:val="0"/>
              <w:spacing w:beforeLines="20" w:afterLines="20"/>
              <w:jc w:val="center"/>
              <w:rPr>
                <w:rFonts w:ascii="宋体" w:hAnsi="宋体"/>
                <w:b/>
                <w:bCs/>
                <w:sz w:val="18"/>
                <w:szCs w:val="18"/>
              </w:rPr>
            </w:pPr>
          </w:p>
        </w:tc>
        <w:tc>
          <w:tcPr>
            <w:tcW w:w="1326" w:type="dxa"/>
            <w:vMerge/>
            <w:vAlign w:val="center"/>
          </w:tcPr>
          <w:p w:rsidR="00537FD4" w:rsidRDefault="00537FD4" w:rsidP="00F448F1">
            <w:pPr>
              <w:autoSpaceDE w:val="0"/>
              <w:autoSpaceDN w:val="0"/>
              <w:adjustRightInd w:val="0"/>
              <w:snapToGrid w:val="0"/>
              <w:spacing w:beforeLines="20" w:afterLines="20"/>
              <w:jc w:val="center"/>
              <w:rPr>
                <w:rFonts w:ascii="宋体" w:hAnsi="宋体"/>
                <w:b/>
                <w:bCs/>
                <w:kern w:val="0"/>
                <w:sz w:val="18"/>
                <w:szCs w:val="18"/>
                <w:vertAlign w:val="subscript"/>
              </w:rPr>
            </w:pPr>
          </w:p>
        </w:tc>
      </w:tr>
      <w:tr w:rsidR="00537FD4">
        <w:trPr>
          <w:jc w:val="center"/>
        </w:trPr>
        <w:tc>
          <w:tcPr>
            <w:tcW w:w="675" w:type="dxa"/>
            <w:vAlign w:val="center"/>
          </w:tcPr>
          <w:p w:rsidR="00537FD4" w:rsidRDefault="00AE4C84" w:rsidP="00F448F1">
            <w:pPr>
              <w:autoSpaceDE w:val="0"/>
              <w:autoSpaceDN w:val="0"/>
              <w:adjustRightInd w:val="0"/>
              <w:snapToGrid w:val="0"/>
              <w:spacing w:beforeLines="20" w:afterLines="20"/>
              <w:jc w:val="center"/>
              <w:rPr>
                <w:rFonts w:ascii="宋体" w:hAnsi="宋体"/>
                <w:bCs/>
                <w:kern w:val="0"/>
                <w:sz w:val="18"/>
                <w:szCs w:val="18"/>
                <w:vertAlign w:val="subscript"/>
              </w:rPr>
            </w:pPr>
            <w:r>
              <w:rPr>
                <w:rFonts w:ascii="宋体" w:hAnsi="宋体"/>
                <w:i/>
                <w:sz w:val="18"/>
                <w:szCs w:val="18"/>
              </w:rPr>
              <w:t>γ</w:t>
            </w:r>
            <w:r>
              <w:rPr>
                <w:rFonts w:ascii="宋体" w:hAnsi="宋体"/>
                <w:b/>
                <w:bCs/>
                <w:sz w:val="18"/>
                <w:szCs w:val="18"/>
                <w:vertAlign w:val="subscript"/>
              </w:rPr>
              <w:t>RE</w:t>
            </w:r>
          </w:p>
        </w:tc>
        <w:tc>
          <w:tcPr>
            <w:tcW w:w="709"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sz w:val="18"/>
                <w:szCs w:val="18"/>
              </w:rPr>
              <w:t>0.75</w:t>
            </w:r>
          </w:p>
        </w:tc>
        <w:tc>
          <w:tcPr>
            <w:tcW w:w="1134"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sz w:val="18"/>
                <w:szCs w:val="18"/>
              </w:rPr>
              <w:t>0.75</w:t>
            </w:r>
          </w:p>
        </w:tc>
        <w:tc>
          <w:tcPr>
            <w:tcW w:w="1134"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sz w:val="18"/>
                <w:szCs w:val="18"/>
              </w:rPr>
              <w:t>0.8</w:t>
            </w:r>
            <w:r>
              <w:rPr>
                <w:rFonts w:ascii="宋体" w:hAnsi="宋体" w:hint="eastAsia"/>
                <w:sz w:val="18"/>
                <w:szCs w:val="18"/>
              </w:rPr>
              <w:t>0</w:t>
            </w:r>
          </w:p>
        </w:tc>
        <w:tc>
          <w:tcPr>
            <w:tcW w:w="1134"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sz w:val="18"/>
                <w:szCs w:val="18"/>
              </w:rPr>
              <w:t>0.85</w:t>
            </w:r>
          </w:p>
        </w:tc>
        <w:tc>
          <w:tcPr>
            <w:tcW w:w="1134"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sz w:val="18"/>
                <w:szCs w:val="18"/>
              </w:rPr>
              <w:t>0.85</w:t>
            </w:r>
          </w:p>
        </w:tc>
        <w:tc>
          <w:tcPr>
            <w:tcW w:w="1276"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sz w:val="18"/>
                <w:szCs w:val="18"/>
              </w:rPr>
              <w:t>0.85</w:t>
            </w:r>
          </w:p>
        </w:tc>
        <w:tc>
          <w:tcPr>
            <w:tcW w:w="1326" w:type="dxa"/>
            <w:vAlign w:val="center"/>
          </w:tcPr>
          <w:p w:rsidR="00537FD4" w:rsidRDefault="00AE4C84" w:rsidP="00F448F1">
            <w:pPr>
              <w:snapToGrid w:val="0"/>
              <w:spacing w:beforeLines="20" w:afterLines="20"/>
              <w:jc w:val="center"/>
              <w:rPr>
                <w:rFonts w:ascii="宋体" w:hAnsi="宋体"/>
                <w:sz w:val="18"/>
                <w:szCs w:val="18"/>
              </w:rPr>
            </w:pPr>
            <w:r>
              <w:rPr>
                <w:rFonts w:ascii="宋体" w:hAnsi="宋体"/>
                <w:sz w:val="18"/>
                <w:szCs w:val="18"/>
              </w:rPr>
              <w:t>0.85</w:t>
            </w:r>
          </w:p>
        </w:tc>
      </w:tr>
    </w:tbl>
    <w:p w:rsidR="00537FD4" w:rsidRDefault="00AE4C84">
      <w:pPr>
        <w:pStyle w:val="a3"/>
        <w:spacing w:before="156" w:after="156"/>
        <w:rPr>
          <w:rFonts w:ascii="宋体" w:eastAsia="宋体" w:hAnsi="宋体"/>
          <w:bCs/>
        </w:rPr>
      </w:pPr>
      <w:r>
        <w:rPr>
          <w:rFonts w:ascii="宋体" w:eastAsia="宋体" w:hAnsi="宋体" w:hint="eastAsia"/>
          <w:bCs/>
        </w:rPr>
        <w:t>预埋件和连接件等外露金属件应按不同环境类别进行封闭或防腐、防锈、防火处理，并应符合耐久性能要求。</w:t>
      </w:r>
    </w:p>
    <w:p w:rsidR="00537FD4" w:rsidRDefault="00AE4C84">
      <w:pPr>
        <w:pStyle w:val="a2"/>
        <w:spacing w:before="156" w:after="156"/>
        <w:rPr>
          <w:rFonts w:hAnsi="黑体"/>
        </w:rPr>
      </w:pPr>
      <w:bookmarkStart w:id="355" w:name="_Toc13011"/>
      <w:bookmarkStart w:id="356" w:name="_Toc12417"/>
      <w:bookmarkStart w:id="357" w:name="_Toc40347807"/>
      <w:bookmarkStart w:id="358" w:name="_Toc46491460"/>
      <w:bookmarkStart w:id="359" w:name="_Toc500941085"/>
      <w:r>
        <w:rPr>
          <w:rFonts w:hAnsi="黑体" w:hint="eastAsia"/>
        </w:rPr>
        <w:t>作用及作用组合</w:t>
      </w:r>
      <w:bookmarkEnd w:id="355"/>
      <w:bookmarkEnd w:id="356"/>
      <w:bookmarkEnd w:id="357"/>
      <w:bookmarkEnd w:id="358"/>
      <w:bookmarkEnd w:id="359"/>
    </w:p>
    <w:p w:rsidR="00537FD4" w:rsidRDefault="00AE4C84">
      <w:pPr>
        <w:pStyle w:val="a3"/>
        <w:numPr>
          <w:ilvl w:val="0"/>
          <w:numId w:val="0"/>
        </w:numPr>
        <w:spacing w:before="156" w:after="156"/>
        <w:rPr>
          <w:rFonts w:ascii="宋体" w:eastAsia="宋体" w:hAnsi="宋体"/>
          <w:bCs/>
        </w:rPr>
      </w:pPr>
      <w:r>
        <w:rPr>
          <w:rFonts w:ascii="宋体" w:eastAsia="宋体" w:hAnsi="宋体" w:hint="eastAsia"/>
          <w:b/>
          <w:bCs/>
        </w:rPr>
        <w:t xml:space="preserve">8.2.1 </w:t>
      </w:r>
      <w:r>
        <w:rPr>
          <w:rFonts w:ascii="宋体" w:eastAsia="宋体" w:hAnsi="宋体" w:hint="eastAsia"/>
          <w:bCs/>
        </w:rPr>
        <w:t>模块化装配整体式钢筋混凝土剪力墙结构的作用及作用组合应根据现行国家标准</w:t>
      </w:r>
      <w:r>
        <w:rPr>
          <w:rFonts w:ascii="宋体" w:eastAsia="宋体" w:hAnsi="宋体"/>
          <w:bCs/>
        </w:rPr>
        <w:t>GB50009</w:t>
      </w:r>
      <w:r>
        <w:rPr>
          <w:rFonts w:ascii="宋体" w:eastAsia="宋体" w:hAnsi="宋体" w:hint="eastAsia"/>
          <w:bCs/>
        </w:rPr>
        <w:t>、</w:t>
      </w:r>
      <w:r>
        <w:rPr>
          <w:rFonts w:ascii="宋体" w:eastAsia="宋体" w:hAnsi="宋体"/>
          <w:bCs/>
        </w:rPr>
        <w:t>GB50011</w:t>
      </w:r>
      <w:r>
        <w:rPr>
          <w:rFonts w:ascii="宋体" w:eastAsia="宋体" w:hAnsi="宋体" w:hint="eastAsia"/>
          <w:bCs/>
        </w:rPr>
        <w:t>、</w:t>
      </w:r>
      <w:r>
        <w:rPr>
          <w:rFonts w:ascii="宋体" w:eastAsia="宋体" w:hAnsi="宋体"/>
          <w:bCs/>
        </w:rPr>
        <w:t>JGJ3</w:t>
      </w:r>
      <w:r>
        <w:rPr>
          <w:rFonts w:ascii="宋体" w:eastAsia="宋体" w:hAnsi="宋体" w:hint="eastAsia"/>
          <w:bCs/>
        </w:rPr>
        <w:t>及</w:t>
      </w:r>
      <w:r>
        <w:rPr>
          <w:rFonts w:ascii="宋体" w:eastAsia="宋体" w:hAnsi="宋体"/>
          <w:bCs/>
        </w:rPr>
        <w:t>JGJ1</w:t>
      </w:r>
      <w:r>
        <w:rPr>
          <w:rFonts w:ascii="宋体" w:eastAsia="宋体" w:hAnsi="宋体" w:hint="eastAsia"/>
          <w:bCs/>
        </w:rPr>
        <w:t>等确定。</w:t>
      </w:r>
    </w:p>
    <w:p w:rsidR="00537FD4" w:rsidRDefault="00AE4C84">
      <w:pPr>
        <w:pStyle w:val="a2"/>
        <w:spacing w:before="156" w:after="156"/>
        <w:rPr>
          <w:rFonts w:hAnsi="黑体"/>
        </w:rPr>
      </w:pPr>
      <w:bookmarkStart w:id="360" w:name="_Toc16822"/>
      <w:bookmarkStart w:id="361" w:name="_Toc40347808"/>
      <w:bookmarkStart w:id="362" w:name="_Toc500941086"/>
      <w:bookmarkStart w:id="363" w:name="_Toc46491461"/>
      <w:bookmarkStart w:id="364" w:name="_Toc7275"/>
      <w:r>
        <w:rPr>
          <w:rFonts w:hAnsi="黑体" w:hint="eastAsia"/>
        </w:rPr>
        <w:t>结构分析</w:t>
      </w:r>
      <w:bookmarkEnd w:id="360"/>
      <w:bookmarkEnd w:id="361"/>
      <w:bookmarkEnd w:id="362"/>
      <w:bookmarkEnd w:id="363"/>
      <w:bookmarkEnd w:id="364"/>
    </w:p>
    <w:p w:rsidR="00537FD4" w:rsidRDefault="00AE4C84">
      <w:pPr>
        <w:pStyle w:val="a3"/>
        <w:spacing w:before="156" w:after="156"/>
        <w:rPr>
          <w:rFonts w:ascii="宋体" w:eastAsia="宋体" w:hAnsi="宋体"/>
        </w:rPr>
      </w:pPr>
      <w:r>
        <w:rPr>
          <w:rFonts w:ascii="宋体" w:eastAsia="宋体" w:hAnsi="宋体" w:hint="eastAsia"/>
        </w:rPr>
        <w:t>模块化装配整体式钢筋混凝土剪力墙结构的承载能力极限状态及正常使用极限状态的作用效应分析可采用弹性方法。</w:t>
      </w:r>
    </w:p>
    <w:p w:rsidR="00537FD4" w:rsidRDefault="00AE4C84">
      <w:pPr>
        <w:pStyle w:val="a3"/>
        <w:spacing w:before="156" w:after="156"/>
        <w:rPr>
          <w:rFonts w:ascii="宋体" w:eastAsia="宋体" w:hAnsi="宋体"/>
        </w:rPr>
      </w:pPr>
      <w:r>
        <w:rPr>
          <w:rFonts w:ascii="宋体" w:eastAsia="宋体" w:hAnsi="宋体" w:hint="eastAsia"/>
        </w:rPr>
        <w:t>在各种设计状况下，按本规程进行构造连接的模块化装配整体式剪力墙结构，可采用与现浇剪力墙结构相同的方法进行结构分析。</w:t>
      </w:r>
    </w:p>
    <w:p w:rsidR="00537FD4" w:rsidRDefault="00AE4C84">
      <w:pPr>
        <w:pStyle w:val="a3"/>
        <w:spacing w:before="156" w:after="156"/>
        <w:rPr>
          <w:rFonts w:ascii="宋体" w:eastAsia="宋体" w:hAnsi="宋体"/>
          <w:bCs/>
        </w:rPr>
      </w:pPr>
      <w:r>
        <w:rPr>
          <w:rFonts w:ascii="宋体" w:eastAsia="宋体" w:hAnsi="宋体" w:hint="eastAsia"/>
          <w:bCs/>
        </w:rPr>
        <w:t>实心墙板剪力墙结构的建模，按其实际厚度计算。自保温墙板剪力墙结构的建模和计算，其重量、轴压和抗弯性能、抗剪承载力可按截面实心面积进行等代计算。有关各规格墙板的等效截面参数，见表5.1.1。</w:t>
      </w:r>
    </w:p>
    <w:p w:rsidR="00537FD4" w:rsidRDefault="00AE4C84" w:rsidP="00F448F1">
      <w:pPr>
        <w:spacing w:beforeLines="50" w:afterLines="50"/>
        <w:jc w:val="center"/>
        <w:rPr>
          <w:rFonts w:ascii="宋体" w:hAnsi="宋体"/>
          <w:szCs w:val="21"/>
        </w:rPr>
      </w:pPr>
      <w:r>
        <w:rPr>
          <w:rFonts w:ascii="宋体" w:hAnsi="宋体"/>
          <w:noProof/>
          <w:szCs w:val="21"/>
        </w:rPr>
        <w:lastRenderedPageBreak/>
        <w:drawing>
          <wp:inline distT="0" distB="0" distL="0" distR="0">
            <wp:extent cx="3362325" cy="589915"/>
            <wp:effectExtent l="0" t="0" r="0" b="63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27"/>
                    <a:srcRect/>
                    <a:stretch>
                      <a:fillRect/>
                    </a:stretch>
                  </pic:blipFill>
                  <pic:spPr>
                    <a:xfrm>
                      <a:off x="0" y="0"/>
                      <a:ext cx="3629024" cy="637147"/>
                    </a:xfrm>
                    <a:prstGeom prst="rect">
                      <a:avLst/>
                    </a:prstGeom>
                    <a:noFill/>
                    <a:ln w="9525">
                      <a:noFill/>
                      <a:miter lim="800000"/>
                      <a:headEnd/>
                      <a:tailEnd/>
                    </a:ln>
                  </pic:spPr>
                </pic:pic>
              </a:graphicData>
            </a:graphic>
          </wp:inline>
        </w:drawing>
      </w:r>
    </w:p>
    <w:p w:rsidR="00537FD4" w:rsidRDefault="00AE4C84" w:rsidP="00F448F1">
      <w:pPr>
        <w:numPr>
          <w:ilvl w:val="0"/>
          <w:numId w:val="12"/>
        </w:numPr>
        <w:autoSpaceDE w:val="0"/>
        <w:autoSpaceDN w:val="0"/>
        <w:adjustRightInd w:val="0"/>
        <w:snapToGrid w:val="0"/>
        <w:spacing w:beforeLines="50" w:afterLines="50" w:line="360" w:lineRule="auto"/>
        <w:ind w:left="0"/>
        <w:jc w:val="center"/>
        <w:rPr>
          <w:rFonts w:ascii="宋体" w:hAnsi="宋体"/>
          <w:szCs w:val="21"/>
        </w:rPr>
      </w:pPr>
      <w:r>
        <w:rPr>
          <w:rFonts w:ascii="黑体" w:eastAsia="黑体" w:hAnsi="黑体" w:hint="eastAsia"/>
          <w:bCs/>
          <w:kern w:val="0"/>
          <w:szCs w:val="21"/>
        </w:rPr>
        <w:t>自保温墙板的重量、抗压与抗弯的等效计算面积（阴影部分）</w:t>
      </w:r>
      <w:r>
        <w:rPr>
          <w:rFonts w:ascii="宋体" w:hAnsi="宋体" w:hint="eastAsia"/>
          <w:bCs/>
          <w:noProof/>
          <w:kern w:val="0"/>
          <w:szCs w:val="21"/>
        </w:rPr>
        <w:drawing>
          <wp:inline distT="0" distB="0" distL="0" distR="0">
            <wp:extent cx="3429635" cy="603250"/>
            <wp:effectExtent l="1905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28"/>
                    <a:srcRect/>
                    <a:stretch>
                      <a:fillRect/>
                    </a:stretch>
                  </pic:blipFill>
                  <pic:spPr>
                    <a:xfrm>
                      <a:off x="0" y="0"/>
                      <a:ext cx="3430551" cy="603822"/>
                    </a:xfrm>
                    <a:prstGeom prst="rect">
                      <a:avLst/>
                    </a:prstGeom>
                    <a:noFill/>
                    <a:ln w="9525">
                      <a:noFill/>
                      <a:miter lim="800000"/>
                      <a:headEnd/>
                      <a:tailEnd/>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b)</w:t>
      </w:r>
      <w:r>
        <w:rPr>
          <w:rFonts w:ascii="黑体" w:eastAsia="黑体" w:hAnsi="黑体" w:hint="eastAsia"/>
          <w:bCs/>
          <w:kern w:val="0"/>
          <w:szCs w:val="21"/>
        </w:rPr>
        <w:t>自保温墙板的抗剪等效计算面积（阴影部分）</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图8.3.3自保温墙板剪力墙结构的等效截面计算方法</w:t>
      </w:r>
    </w:p>
    <w:p w:rsidR="00537FD4" w:rsidRDefault="00AE4C84">
      <w:pPr>
        <w:pStyle w:val="a3"/>
        <w:spacing w:before="156" w:after="156"/>
        <w:rPr>
          <w:rFonts w:ascii="宋体" w:eastAsia="宋体" w:hAnsi="宋体"/>
        </w:rPr>
      </w:pPr>
      <w:r>
        <w:rPr>
          <w:rFonts w:ascii="宋体" w:eastAsia="宋体" w:hAnsi="宋体" w:hint="eastAsia"/>
        </w:rPr>
        <w:t>实心连梁的建模，按其实际梁宽计算。自保温叠合连梁的建模和计算，其重量可按截面实心面积进行等代计算，抗弯可按截面外轮廓尺寸进行计算，平面内抗剪承载力可根据连梁的实心腹板进行计算。</w:t>
      </w:r>
    </w:p>
    <w:p w:rsidR="00537FD4" w:rsidRDefault="00AE4C84" w:rsidP="00F448F1">
      <w:pPr>
        <w:spacing w:beforeLines="50" w:afterLines="50"/>
        <w:jc w:val="center"/>
        <w:rPr>
          <w:rFonts w:ascii="宋体" w:hAnsi="宋体"/>
        </w:rPr>
      </w:pPr>
      <w:r>
        <w:rPr>
          <w:rFonts w:ascii="宋体" w:hAnsi="宋体"/>
          <w:noProof/>
        </w:rPr>
        <w:drawing>
          <wp:inline distT="0" distB="0" distL="0" distR="0">
            <wp:extent cx="3495675" cy="1133475"/>
            <wp:effectExtent l="0" t="0" r="952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95675" cy="113347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等效重量计算面积</w:t>
      </w:r>
      <w:r>
        <w:rPr>
          <w:rFonts w:ascii="黑体" w:eastAsia="黑体" w:hAnsi="黑体"/>
          <w:bCs/>
          <w:kern w:val="0"/>
          <w:szCs w:val="21"/>
        </w:rPr>
        <w:t xml:space="preserve">    (b)</w:t>
      </w:r>
      <w:r>
        <w:rPr>
          <w:rFonts w:ascii="黑体" w:eastAsia="黑体" w:hAnsi="黑体" w:hint="eastAsia"/>
          <w:bCs/>
          <w:kern w:val="0"/>
          <w:szCs w:val="21"/>
        </w:rPr>
        <w:t>等效抗弯计算面积</w:t>
      </w:r>
      <w:r>
        <w:rPr>
          <w:rFonts w:ascii="黑体" w:eastAsia="黑体" w:hAnsi="黑体"/>
          <w:bCs/>
          <w:kern w:val="0"/>
          <w:szCs w:val="21"/>
        </w:rPr>
        <w:t xml:space="preserve">     (c)</w:t>
      </w:r>
      <w:r>
        <w:rPr>
          <w:rFonts w:ascii="黑体" w:eastAsia="黑体" w:hAnsi="黑体" w:hint="eastAsia"/>
          <w:bCs/>
          <w:kern w:val="0"/>
          <w:szCs w:val="21"/>
        </w:rPr>
        <w:t>等效抗剪计算面积</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图8.3.4外墙叠合连梁的等效截面计算方法（阴影部分）</w:t>
      </w:r>
    </w:p>
    <w:p w:rsidR="00537FD4" w:rsidRDefault="00AE4C84">
      <w:pPr>
        <w:pStyle w:val="a3"/>
        <w:spacing w:before="156" w:after="156"/>
        <w:rPr>
          <w:rFonts w:ascii="宋体" w:eastAsia="宋体" w:hAnsi="宋体"/>
          <w:bCs/>
        </w:rPr>
      </w:pPr>
      <w:r>
        <w:rPr>
          <w:rFonts w:ascii="宋体" w:eastAsia="宋体" w:hAnsi="宋体" w:hint="eastAsia"/>
          <w:bCs/>
        </w:rPr>
        <w:t>按弹性方法计算的风荷载或多遇地震标准值作用下的楼层层间最大位移△</w:t>
      </w:r>
      <w:r>
        <w:rPr>
          <w:rFonts w:ascii="宋体" w:eastAsia="宋体" w:hAnsi="宋体"/>
          <w:bCs/>
        </w:rPr>
        <w:t>u</w:t>
      </w:r>
      <w:r>
        <w:rPr>
          <w:rFonts w:ascii="宋体" w:eastAsia="宋体" w:hAnsi="宋体" w:hint="eastAsia"/>
          <w:bCs/>
        </w:rPr>
        <w:t>与层高</w:t>
      </w:r>
      <w:r>
        <w:rPr>
          <w:rFonts w:ascii="宋体" w:eastAsia="宋体" w:hAnsi="宋体"/>
          <w:bCs/>
        </w:rPr>
        <w:t>h</w:t>
      </w:r>
      <w:r>
        <w:rPr>
          <w:rFonts w:ascii="宋体" w:eastAsia="宋体" w:hAnsi="宋体" w:hint="eastAsia"/>
          <w:bCs/>
        </w:rPr>
        <w:t>之比的限值宜按表8.3.5采用。</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表8.3.5楼层层间最大位移与层高之比的限值</w:t>
      </w: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0"/>
        <w:gridCol w:w="3855"/>
      </w:tblGrid>
      <w:tr w:rsidR="00537FD4">
        <w:trPr>
          <w:trHeight w:val="376"/>
          <w:jc w:val="center"/>
        </w:trPr>
        <w:tc>
          <w:tcPr>
            <w:tcW w:w="4340" w:type="dxa"/>
            <w:vAlign w:val="center"/>
          </w:tcPr>
          <w:p w:rsidR="00537FD4" w:rsidRDefault="00AE4C84" w:rsidP="00F448F1">
            <w:pPr>
              <w:spacing w:beforeLines="20" w:afterLines="20"/>
              <w:jc w:val="center"/>
              <w:rPr>
                <w:rFonts w:ascii="宋体" w:hAnsi="宋体"/>
                <w:szCs w:val="21"/>
              </w:rPr>
            </w:pPr>
            <w:r>
              <w:rPr>
                <w:rFonts w:ascii="宋体" w:hAnsi="宋体" w:hint="eastAsia"/>
                <w:szCs w:val="21"/>
              </w:rPr>
              <w:t>结构类型</w:t>
            </w:r>
          </w:p>
        </w:tc>
        <w:tc>
          <w:tcPr>
            <w:tcW w:w="3855" w:type="dxa"/>
            <w:vAlign w:val="center"/>
          </w:tcPr>
          <w:p w:rsidR="00537FD4" w:rsidRDefault="00AE4C84" w:rsidP="00F448F1">
            <w:pPr>
              <w:spacing w:beforeLines="20" w:afterLines="20"/>
              <w:jc w:val="center"/>
              <w:rPr>
                <w:rFonts w:ascii="宋体" w:hAnsi="宋体"/>
                <w:szCs w:val="21"/>
              </w:rPr>
            </w:pPr>
            <w:r>
              <w:rPr>
                <w:rFonts w:ascii="宋体" w:hAnsi="宋体" w:cs="宋体" w:hint="eastAsia"/>
                <w:szCs w:val="21"/>
              </w:rPr>
              <w:t>△</w:t>
            </w:r>
            <w:r>
              <w:rPr>
                <w:rFonts w:ascii="宋体" w:hAnsi="宋体"/>
                <w:szCs w:val="21"/>
              </w:rPr>
              <w:t>u/h</w:t>
            </w:r>
            <w:r>
              <w:rPr>
                <w:rFonts w:ascii="宋体" w:hAnsi="宋体" w:hint="eastAsia"/>
                <w:szCs w:val="21"/>
              </w:rPr>
              <w:t>限值</w:t>
            </w:r>
          </w:p>
        </w:tc>
      </w:tr>
      <w:tr w:rsidR="00537FD4">
        <w:trPr>
          <w:jc w:val="center"/>
        </w:trPr>
        <w:tc>
          <w:tcPr>
            <w:tcW w:w="4340" w:type="dxa"/>
            <w:vAlign w:val="center"/>
          </w:tcPr>
          <w:p w:rsidR="00537FD4" w:rsidRDefault="00AE4C84" w:rsidP="00F448F1">
            <w:pPr>
              <w:spacing w:beforeLines="20" w:afterLines="20"/>
              <w:jc w:val="center"/>
              <w:rPr>
                <w:rFonts w:ascii="宋体" w:hAnsi="宋体"/>
                <w:szCs w:val="21"/>
              </w:rPr>
            </w:pPr>
            <w:r>
              <w:rPr>
                <w:rFonts w:ascii="宋体" w:hAnsi="宋体" w:hint="eastAsia"/>
                <w:szCs w:val="21"/>
              </w:rPr>
              <w:t>实心自保温墙板体系、自保温墙板体系</w:t>
            </w:r>
          </w:p>
        </w:tc>
        <w:tc>
          <w:tcPr>
            <w:tcW w:w="3855" w:type="dxa"/>
            <w:vAlign w:val="center"/>
          </w:tcPr>
          <w:p w:rsidR="00537FD4" w:rsidRDefault="00AE4C84" w:rsidP="00F448F1">
            <w:pPr>
              <w:spacing w:beforeLines="20" w:afterLines="20"/>
              <w:jc w:val="center"/>
              <w:rPr>
                <w:rFonts w:ascii="宋体" w:hAnsi="宋体"/>
                <w:szCs w:val="21"/>
              </w:rPr>
            </w:pPr>
            <w:r>
              <w:rPr>
                <w:rFonts w:ascii="宋体" w:hAnsi="宋体"/>
                <w:szCs w:val="21"/>
              </w:rPr>
              <w:t>1/1000</w:t>
            </w:r>
          </w:p>
        </w:tc>
      </w:tr>
    </w:tbl>
    <w:p w:rsidR="00537FD4" w:rsidRDefault="00AE4C84">
      <w:pPr>
        <w:pStyle w:val="a3"/>
        <w:spacing w:before="156" w:after="156"/>
        <w:rPr>
          <w:rFonts w:ascii="宋体" w:eastAsia="宋体" w:hAnsi="宋体"/>
          <w:bCs/>
        </w:rPr>
      </w:pPr>
      <w:bookmarkStart w:id="365" w:name="_Toc269232070"/>
      <w:r>
        <w:rPr>
          <w:rFonts w:ascii="宋体" w:eastAsia="宋体" w:hAnsi="宋体" w:hint="eastAsia"/>
          <w:bCs/>
        </w:rPr>
        <w:t>高层装配式剪力墙结构的地震作用效应计算时，可对叠合连梁的刚度予以折减，折减系数可取</w:t>
      </w:r>
      <w:r>
        <w:rPr>
          <w:rFonts w:ascii="宋体" w:eastAsia="宋体" w:hAnsi="宋体"/>
          <w:bCs/>
        </w:rPr>
        <w:t>0.5~0.7</w:t>
      </w:r>
      <w:r>
        <w:rPr>
          <w:rFonts w:ascii="宋体" w:eastAsia="宋体" w:hAnsi="宋体" w:hint="eastAsia"/>
          <w:bCs/>
        </w:rPr>
        <w:t>。</w:t>
      </w:r>
    </w:p>
    <w:p w:rsidR="00537FD4" w:rsidRDefault="00AE4C84">
      <w:pPr>
        <w:pStyle w:val="a3"/>
        <w:spacing w:before="156" w:after="156"/>
        <w:rPr>
          <w:rFonts w:ascii="宋体" w:eastAsia="宋体" w:hAnsi="宋体"/>
          <w:bCs/>
        </w:rPr>
      </w:pPr>
      <w:r>
        <w:rPr>
          <w:rFonts w:ascii="宋体" w:eastAsia="宋体" w:hAnsi="宋体" w:hint="eastAsia"/>
          <w:bCs/>
        </w:rPr>
        <w:t>在结构内力与位移</w:t>
      </w:r>
      <w:r>
        <w:rPr>
          <w:rFonts w:ascii="宋体" w:eastAsia="宋体" w:hAnsi="宋体" w:hint="eastAsia"/>
        </w:rPr>
        <w:t>计算时，对现浇楼盖和叠合楼盖，均可根据楼板实际开洞情况，采用刚性楼板、分块刚性楼板或弹性楼板的计算假定。</w:t>
      </w:r>
      <w:bookmarkEnd w:id="365"/>
    </w:p>
    <w:p w:rsidR="00537FD4" w:rsidRDefault="00AE4C84">
      <w:pPr>
        <w:pStyle w:val="a2"/>
        <w:spacing w:before="156" w:after="156"/>
        <w:rPr>
          <w:rFonts w:hAnsi="黑体"/>
        </w:rPr>
      </w:pPr>
      <w:bookmarkStart w:id="366" w:name="_Toc21747"/>
      <w:bookmarkStart w:id="367" w:name="_Toc516427725"/>
      <w:bookmarkStart w:id="368" w:name="_Toc46491462"/>
      <w:bookmarkStart w:id="369" w:name="_Toc30396"/>
      <w:bookmarkStart w:id="370" w:name="_Toc40347809"/>
      <w:bookmarkStart w:id="371" w:name="_Toc516427726"/>
      <w:r>
        <w:rPr>
          <w:rFonts w:hAnsi="黑体" w:hint="eastAsia"/>
        </w:rPr>
        <w:t>预制构件设计</w:t>
      </w:r>
      <w:bookmarkEnd w:id="366"/>
      <w:bookmarkEnd w:id="367"/>
      <w:bookmarkEnd w:id="368"/>
      <w:bookmarkEnd w:id="369"/>
      <w:bookmarkEnd w:id="370"/>
    </w:p>
    <w:p w:rsidR="00537FD4" w:rsidRDefault="00AE4C84">
      <w:pPr>
        <w:pStyle w:val="a3"/>
        <w:spacing w:before="156" w:after="156"/>
        <w:rPr>
          <w:rFonts w:ascii="宋体" w:eastAsia="宋体" w:hAnsi="宋体"/>
          <w:bCs/>
        </w:rPr>
      </w:pPr>
      <w:r>
        <w:rPr>
          <w:rFonts w:ascii="宋体" w:eastAsia="宋体" w:hAnsi="宋体" w:hint="eastAsia"/>
          <w:bCs/>
        </w:rPr>
        <w:t>预制构件的设计应符合下列规定：</w:t>
      </w:r>
    </w:p>
    <w:p w:rsidR="00537FD4" w:rsidRDefault="00AE4C84">
      <w:pPr>
        <w:pStyle w:val="affa"/>
        <w:rPr>
          <w:rFonts w:hAnsi="宋体"/>
        </w:rPr>
      </w:pPr>
      <w:r>
        <w:rPr>
          <w:rFonts w:hAnsi="宋体" w:hint="eastAsia"/>
        </w:rPr>
        <w:t>1对持久设计状况，应对预制构件进行承载力、变形、裂缝控制验算；</w:t>
      </w:r>
    </w:p>
    <w:p w:rsidR="00537FD4" w:rsidRDefault="00AE4C84">
      <w:pPr>
        <w:pStyle w:val="affa"/>
        <w:rPr>
          <w:rFonts w:hAnsi="宋体"/>
        </w:rPr>
      </w:pPr>
      <w:r>
        <w:rPr>
          <w:rFonts w:hAnsi="宋体" w:hint="eastAsia"/>
        </w:rPr>
        <w:t>2对地震设计状况，应对预制构件进行承载力验算；</w:t>
      </w:r>
    </w:p>
    <w:p w:rsidR="00537FD4" w:rsidRDefault="00AE4C84">
      <w:pPr>
        <w:pStyle w:val="affa"/>
        <w:ind w:leftChars="200" w:left="420" w:firstLineChars="0" w:firstLine="0"/>
        <w:rPr>
          <w:rFonts w:hAnsi="宋体"/>
        </w:rPr>
      </w:pPr>
      <w:r>
        <w:rPr>
          <w:rFonts w:hAnsi="宋体" w:hint="eastAsia"/>
        </w:rPr>
        <w:t>3对制作、运输和堆放、安装等短暂设计状况下的预制构件验算，应符合现行国家标准</w:t>
      </w:r>
      <w:r>
        <w:rPr>
          <w:rFonts w:hAnsi="宋体"/>
        </w:rPr>
        <w:t>GB50666</w:t>
      </w:r>
      <w:r>
        <w:rPr>
          <w:rFonts w:hAnsi="宋体" w:hint="eastAsia"/>
        </w:rPr>
        <w:t>的有关规定。</w:t>
      </w:r>
    </w:p>
    <w:p w:rsidR="00537FD4" w:rsidRDefault="00AE4C84">
      <w:pPr>
        <w:pStyle w:val="a3"/>
        <w:spacing w:before="156" w:after="156"/>
        <w:rPr>
          <w:rFonts w:ascii="宋体" w:eastAsia="宋体" w:hAnsi="宋体"/>
          <w:bCs/>
        </w:rPr>
      </w:pPr>
      <w:r>
        <w:rPr>
          <w:rFonts w:ascii="宋体" w:eastAsia="宋体" w:hAnsi="宋体" w:hint="eastAsia"/>
          <w:bCs/>
        </w:rPr>
        <w:t>预制剪力墙墙板按楼层进行深化设计，设计起点为门窗洞口边。</w:t>
      </w:r>
    </w:p>
    <w:p w:rsidR="00537FD4" w:rsidRDefault="00AE4C84">
      <w:pPr>
        <w:pStyle w:val="a3"/>
        <w:spacing w:before="156" w:after="156"/>
        <w:rPr>
          <w:rFonts w:ascii="宋体" w:eastAsia="宋体" w:hAnsi="宋体"/>
          <w:bCs/>
        </w:rPr>
      </w:pPr>
      <w:r>
        <w:rPr>
          <w:rFonts w:ascii="宋体" w:eastAsia="宋体" w:hAnsi="宋体" w:hint="eastAsia"/>
          <w:bCs/>
        </w:rPr>
        <w:lastRenderedPageBreak/>
        <w:t>当预制构件中钢筋的混凝土保护层厚度大于</w:t>
      </w:r>
      <w:r>
        <w:rPr>
          <w:rFonts w:ascii="宋体" w:eastAsia="宋体" w:hAnsi="宋体"/>
          <w:bCs/>
        </w:rPr>
        <w:t>50mm</w:t>
      </w:r>
      <w:r>
        <w:rPr>
          <w:rFonts w:ascii="宋体" w:eastAsia="宋体" w:hAnsi="宋体" w:hint="eastAsia"/>
          <w:bCs/>
        </w:rPr>
        <w:t>时，宜对混凝土保护层采取有效构造措施。</w:t>
      </w:r>
    </w:p>
    <w:p w:rsidR="00537FD4" w:rsidRDefault="00AE4C84">
      <w:pPr>
        <w:pStyle w:val="a3"/>
        <w:spacing w:before="156" w:after="156"/>
        <w:rPr>
          <w:rFonts w:ascii="宋体" w:eastAsia="宋体" w:hAnsi="宋体"/>
          <w:bCs/>
        </w:rPr>
      </w:pPr>
      <w:r>
        <w:rPr>
          <w:rFonts w:ascii="宋体" w:eastAsia="宋体" w:hAnsi="宋体" w:hint="eastAsia"/>
          <w:bCs/>
        </w:rPr>
        <w:t>预制板式楼梯的梯段板底应配置通长的纵向钢筋。板面宜配置通长的纵向钢筋；当楼梯两端均不能滑动时，板面应配置通长的纵向钢筋。</w:t>
      </w:r>
    </w:p>
    <w:p w:rsidR="00537FD4" w:rsidRDefault="00AE4C84">
      <w:pPr>
        <w:pStyle w:val="a3"/>
        <w:spacing w:before="156" w:after="156"/>
        <w:rPr>
          <w:rFonts w:ascii="宋体" w:eastAsia="宋体" w:hAnsi="宋体"/>
          <w:bCs/>
        </w:rPr>
      </w:pPr>
      <w:r>
        <w:rPr>
          <w:rFonts w:ascii="宋体" w:eastAsia="宋体" w:hAnsi="宋体" w:hint="eastAsia"/>
          <w:bCs/>
        </w:rPr>
        <w:t>用于固定连接件的预埋件与预埋吊件、临时支撑用预埋件不宜兼用；当兼用时，应同时满足各种设计工况要求。预制构件中预埋件的验算应符合现行国家标准</w:t>
      </w:r>
      <w:r>
        <w:rPr>
          <w:rFonts w:ascii="宋体" w:eastAsia="宋体" w:hAnsi="宋体"/>
          <w:bCs/>
        </w:rPr>
        <w:t>GB 50010</w:t>
      </w:r>
      <w:r>
        <w:rPr>
          <w:rFonts w:ascii="宋体" w:eastAsia="宋体" w:hAnsi="宋体" w:hint="eastAsia"/>
          <w:bCs/>
        </w:rPr>
        <w:t>、</w:t>
      </w:r>
      <w:r>
        <w:rPr>
          <w:rFonts w:ascii="宋体" w:eastAsia="宋体" w:hAnsi="宋体"/>
          <w:bCs/>
        </w:rPr>
        <w:t>GB50017</w:t>
      </w:r>
      <w:r>
        <w:rPr>
          <w:rFonts w:ascii="宋体" w:eastAsia="宋体" w:hAnsi="宋体" w:hint="eastAsia"/>
          <w:bCs/>
        </w:rPr>
        <w:t>和</w:t>
      </w:r>
      <w:r>
        <w:rPr>
          <w:rFonts w:ascii="宋体" w:eastAsia="宋体" w:hAnsi="宋体"/>
          <w:bCs/>
        </w:rPr>
        <w:t>GB50666</w:t>
      </w:r>
      <w:r>
        <w:rPr>
          <w:rFonts w:ascii="宋体" w:eastAsia="宋体" w:hAnsi="宋体" w:hint="eastAsia"/>
          <w:bCs/>
        </w:rPr>
        <w:t>的有关规定。</w:t>
      </w:r>
    </w:p>
    <w:p w:rsidR="00537FD4" w:rsidRDefault="00AE4C84">
      <w:pPr>
        <w:pStyle w:val="a3"/>
        <w:spacing w:before="156" w:after="156"/>
        <w:rPr>
          <w:rFonts w:ascii="宋体" w:eastAsia="宋体" w:hAnsi="宋体"/>
          <w:bCs/>
        </w:rPr>
      </w:pPr>
      <w:r>
        <w:rPr>
          <w:rFonts w:ascii="宋体" w:eastAsia="宋体" w:hAnsi="宋体" w:hint="eastAsia"/>
          <w:bCs/>
        </w:rPr>
        <w:t>预制构件中外露预埋件凹入构件表面的深度不宜小于</w:t>
      </w:r>
      <w:r>
        <w:rPr>
          <w:rFonts w:ascii="宋体" w:eastAsia="宋体" w:hAnsi="宋体"/>
          <w:bCs/>
        </w:rPr>
        <w:t>10mm</w:t>
      </w:r>
      <w:r>
        <w:rPr>
          <w:rFonts w:ascii="宋体" w:eastAsia="宋体" w:hAnsi="宋体" w:hint="eastAsia"/>
          <w:bCs/>
        </w:rPr>
        <w:t>。</w:t>
      </w:r>
    </w:p>
    <w:p w:rsidR="00537FD4" w:rsidRDefault="00AE4C84">
      <w:pPr>
        <w:pStyle w:val="a3"/>
        <w:spacing w:before="156" w:after="156"/>
        <w:rPr>
          <w:rFonts w:ascii="宋体" w:eastAsia="宋体" w:hAnsi="宋体"/>
          <w:bCs/>
        </w:rPr>
      </w:pPr>
      <w:r>
        <w:rPr>
          <w:rFonts w:ascii="宋体" w:eastAsia="宋体" w:hAnsi="宋体" w:hint="eastAsia"/>
          <w:bCs/>
        </w:rPr>
        <w:t>预制装配式墙板的纵向受力钢筋与灌浆套筒或者机械连接件宜同心。</w:t>
      </w:r>
    </w:p>
    <w:p w:rsidR="00537FD4" w:rsidRDefault="00AE4C84">
      <w:pPr>
        <w:pStyle w:val="a3"/>
        <w:spacing w:before="156" w:after="156"/>
        <w:rPr>
          <w:rFonts w:ascii="宋体" w:eastAsia="宋体" w:hAnsi="宋体"/>
          <w:bCs/>
        </w:rPr>
      </w:pPr>
      <w:r>
        <w:rPr>
          <w:rFonts w:ascii="宋体" w:eastAsia="宋体" w:hAnsi="宋体" w:hint="eastAsia"/>
          <w:bCs/>
        </w:rPr>
        <w:t>剪力墙开有边长小于</w:t>
      </w:r>
      <w:r>
        <w:rPr>
          <w:rFonts w:ascii="宋体" w:eastAsia="宋体" w:hAnsi="宋体"/>
          <w:bCs/>
        </w:rPr>
        <w:t>800mm</w:t>
      </w:r>
      <w:r>
        <w:rPr>
          <w:rFonts w:ascii="宋体" w:eastAsia="宋体" w:hAnsi="宋体" w:hint="eastAsia"/>
          <w:bCs/>
        </w:rPr>
        <w:t>的洞口且在结构整体计算中不考虑其影响时，宜按下列方式处理：</w:t>
      </w:r>
    </w:p>
    <w:p w:rsidR="00537FD4" w:rsidRDefault="00AE4C84">
      <w:pPr>
        <w:pStyle w:val="affa"/>
        <w:rPr>
          <w:rFonts w:hAnsi="宋体"/>
          <w:bCs/>
        </w:rPr>
      </w:pPr>
      <w:r>
        <w:rPr>
          <w:rFonts w:hAnsi="宋体" w:hint="eastAsia"/>
          <w:bCs/>
        </w:rPr>
        <w:t>1洞口的水平向尺寸超过</w:t>
      </w:r>
      <w:r>
        <w:rPr>
          <w:rFonts w:hAnsi="宋体"/>
          <w:bCs/>
        </w:rPr>
        <w:t>550mm</w:t>
      </w:r>
      <w:r>
        <w:rPr>
          <w:rFonts w:hAnsi="宋体" w:hint="eastAsia"/>
          <w:bCs/>
        </w:rPr>
        <w:t>时，宜以洞口为界拆分左、右墙板，洞口上下方拆分为上、下墙板；</w:t>
      </w:r>
    </w:p>
    <w:p w:rsidR="00537FD4" w:rsidRDefault="00AE4C84">
      <w:pPr>
        <w:pStyle w:val="affa"/>
        <w:rPr>
          <w:rFonts w:hAnsi="宋体"/>
          <w:bCs/>
        </w:rPr>
      </w:pPr>
      <w:r>
        <w:rPr>
          <w:rFonts w:hAnsi="宋体" w:hint="eastAsia"/>
          <w:bCs/>
        </w:rPr>
        <w:t>2洞口的水平向尺寸小于</w:t>
      </w:r>
      <w:r>
        <w:rPr>
          <w:rFonts w:hAnsi="宋体"/>
          <w:bCs/>
        </w:rPr>
        <w:t>550mm</w:t>
      </w:r>
      <w:r>
        <w:rPr>
          <w:rFonts w:hAnsi="宋体" w:hint="eastAsia"/>
          <w:bCs/>
        </w:rPr>
        <w:t>时，可将洞口置于整块墙板内，且水平向居中放置，并沿洞口周边配置补强钢筋。补强钢筋的直径不应小于</w:t>
      </w:r>
      <w:r>
        <w:rPr>
          <w:rFonts w:hAnsi="宋体"/>
          <w:bCs/>
        </w:rPr>
        <w:t>12mm</w:t>
      </w:r>
      <w:r>
        <w:rPr>
          <w:rFonts w:hAnsi="宋体" w:hint="eastAsia"/>
          <w:bCs/>
        </w:rPr>
        <w:t>，截面面积不应小于同方向被洞口截断的钢筋面积；该钢筋自孔洞边角算起伸入墙内的长度，抗震设计时不应小于</w:t>
      </w:r>
      <w:r>
        <w:rPr>
          <w:rFonts w:hAnsi="宋体"/>
          <w:bCs/>
        </w:rPr>
        <w:t>laE</w:t>
      </w:r>
      <w:r>
        <w:rPr>
          <w:rFonts w:hAnsi="宋体" w:hint="eastAsia"/>
          <w:bCs/>
        </w:rPr>
        <w:t>（图8.4.8）。</w:t>
      </w:r>
    </w:p>
    <w:p w:rsidR="00537FD4" w:rsidRDefault="00AE4C84">
      <w:pPr>
        <w:pStyle w:val="afffffff8"/>
        <w:spacing w:line="360" w:lineRule="auto"/>
        <w:jc w:val="center"/>
        <w:rPr>
          <w:rFonts w:ascii="宋体" w:hAnsi="宋体"/>
        </w:rPr>
      </w:pPr>
      <w:r>
        <w:rPr>
          <w:rFonts w:ascii="宋体" w:hAnsi="宋体"/>
          <w:noProof/>
        </w:rPr>
        <w:drawing>
          <wp:inline distT="0" distB="0" distL="0" distR="0">
            <wp:extent cx="2371725" cy="20669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71725" cy="206692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图8.4.8预制剪力墙洞口补强钢筋配置示意</w:t>
      </w:r>
    </w:p>
    <w:p w:rsidR="00537FD4" w:rsidRDefault="00AE4C84">
      <w:pPr>
        <w:pStyle w:val="a3"/>
        <w:spacing w:before="156" w:after="156"/>
        <w:rPr>
          <w:rFonts w:ascii="宋体" w:eastAsia="宋体" w:hAnsi="宋体"/>
          <w:bCs/>
        </w:rPr>
      </w:pPr>
      <w:r>
        <w:rPr>
          <w:rFonts w:ascii="宋体" w:eastAsia="宋体" w:hAnsi="宋体" w:hint="eastAsia"/>
          <w:bCs/>
        </w:rPr>
        <w:t>预制叠合连梁内不宜开洞。当需开洞时，洞口宜预埋钢套管，洞口上下截面的有效高度不应小于梁高的</w:t>
      </w:r>
      <w:r>
        <w:rPr>
          <w:rFonts w:ascii="宋体" w:eastAsia="宋体" w:hAnsi="宋体"/>
          <w:bCs/>
        </w:rPr>
        <w:t>1/3</w:t>
      </w:r>
      <w:r>
        <w:rPr>
          <w:rFonts w:ascii="宋体" w:eastAsia="宋体" w:hAnsi="宋体" w:hint="eastAsia"/>
          <w:bCs/>
        </w:rPr>
        <w:t>，且不宜小于</w:t>
      </w:r>
      <w:r>
        <w:rPr>
          <w:rFonts w:ascii="宋体" w:eastAsia="宋体" w:hAnsi="宋体"/>
          <w:bCs/>
        </w:rPr>
        <w:t>100mm</w:t>
      </w:r>
      <w:r>
        <w:rPr>
          <w:rFonts w:ascii="宋体" w:eastAsia="宋体" w:hAnsi="宋体" w:hint="eastAsia"/>
          <w:bCs/>
        </w:rPr>
        <w:t>，洞口宽度不应大于洞口高度；被洞口削弱的连梁截面应进行承载力验算，洞口处应配置补强纵向钢筋和箍筋，补强纵向钢筋的直径不应小于</w:t>
      </w:r>
      <w:r>
        <w:rPr>
          <w:rFonts w:ascii="宋体" w:eastAsia="宋体" w:hAnsi="宋体"/>
          <w:bCs/>
        </w:rPr>
        <w:t>12mm</w:t>
      </w:r>
      <w:r>
        <w:rPr>
          <w:rFonts w:ascii="宋体" w:eastAsia="宋体" w:hAnsi="宋体" w:hint="eastAsia"/>
          <w:bCs/>
        </w:rPr>
        <w:t>。</w:t>
      </w:r>
    </w:p>
    <w:p w:rsidR="00537FD4" w:rsidRDefault="00AE4C84">
      <w:pPr>
        <w:pStyle w:val="a3"/>
        <w:spacing w:before="156" w:after="156"/>
        <w:rPr>
          <w:rFonts w:ascii="宋体" w:eastAsia="宋体" w:hAnsi="宋体"/>
          <w:bCs/>
        </w:rPr>
      </w:pPr>
      <w:r>
        <w:rPr>
          <w:rFonts w:ascii="宋体" w:eastAsia="宋体" w:hAnsi="宋体" w:hint="eastAsia"/>
          <w:bCs/>
        </w:rPr>
        <w:t>预制非承重墙与房屋结构之间需连接可靠，水平拉结筋直径不宜小于</w:t>
      </w:r>
      <w:r>
        <w:rPr>
          <w:rFonts w:ascii="宋体" w:eastAsia="宋体" w:hAnsi="宋体"/>
          <w:bCs/>
        </w:rPr>
        <w:t>8mm</w:t>
      </w:r>
      <w:r>
        <w:rPr>
          <w:rFonts w:ascii="宋体" w:eastAsia="宋体" w:hAnsi="宋体" w:hint="eastAsia"/>
          <w:bCs/>
        </w:rPr>
        <w:t>，间距不宜大于8</w:t>
      </w:r>
      <w:r>
        <w:rPr>
          <w:rFonts w:ascii="宋体" w:eastAsia="宋体" w:hAnsi="宋体"/>
          <w:bCs/>
        </w:rPr>
        <w:t>00mm</w:t>
      </w:r>
      <w:r>
        <w:rPr>
          <w:rFonts w:ascii="宋体" w:eastAsia="宋体" w:hAnsi="宋体" w:hint="eastAsia"/>
          <w:bCs/>
        </w:rPr>
        <w:t>；当水平拉结时，预制非承重墙与房屋结构竖向需柔性连接。</w:t>
      </w:r>
    </w:p>
    <w:p w:rsidR="00537FD4" w:rsidRDefault="00AE4C84">
      <w:pPr>
        <w:pStyle w:val="a3"/>
        <w:spacing w:before="156" w:after="156"/>
        <w:rPr>
          <w:rFonts w:ascii="宋体" w:eastAsia="宋体" w:hAnsi="宋体"/>
          <w:bCs/>
        </w:rPr>
      </w:pPr>
      <w:r>
        <w:rPr>
          <w:rFonts w:ascii="宋体" w:eastAsia="宋体" w:hAnsi="宋体" w:hint="eastAsia"/>
          <w:bCs/>
        </w:rPr>
        <w:t>预制外墙板的混凝土、钢筋及连接件等应符合以下规定：</w:t>
      </w:r>
    </w:p>
    <w:p w:rsidR="00537FD4" w:rsidRDefault="00AE4C84">
      <w:pPr>
        <w:pStyle w:val="affa"/>
        <w:rPr>
          <w:rFonts w:hAnsi="宋体"/>
        </w:rPr>
      </w:pPr>
      <w:r>
        <w:rPr>
          <w:rFonts w:hAnsi="宋体" w:hint="eastAsia"/>
        </w:rPr>
        <w:t>1 混凝土采用普通混凝土或轻骨料混凝土，混凝土强度等级不宜低于C30或LC30。</w:t>
      </w:r>
    </w:p>
    <w:p w:rsidR="00537FD4" w:rsidRDefault="00AE4C84">
      <w:pPr>
        <w:pStyle w:val="affa"/>
        <w:rPr>
          <w:rFonts w:hAnsi="宋体"/>
        </w:rPr>
      </w:pPr>
      <w:r>
        <w:rPr>
          <w:rFonts w:hAnsi="宋体" w:hint="eastAsia"/>
        </w:rPr>
        <w:t>2 钢筋宜采用HPB300、HRB400级钢筋，主筋直径不宜小于8mm，面网钢筋宜采用5mm的冷轧带肋钢筋或冷拔低碳钢丝焊接网片，网孔尺寸宜为100~150mm。</w:t>
      </w:r>
    </w:p>
    <w:p w:rsidR="00537FD4" w:rsidRDefault="00AE4C84">
      <w:pPr>
        <w:pStyle w:val="affa"/>
        <w:rPr>
          <w:rFonts w:hAnsi="宋体"/>
        </w:rPr>
      </w:pPr>
      <w:r>
        <w:rPr>
          <w:rFonts w:hAnsi="宋体" w:hint="eastAsia"/>
        </w:rPr>
        <w:t>3 预制构件吊环应采用未经冷加工的HPB300钢筋制作。吊装用内埋式套筒螺母或吊杆的材料应符合国家现行相关标准的规定，也可采用符合规范或设计要求的专用吊杆或预埋内螺纹类吊装配件。吊装配件的设计应满足相关规范的设计要求，并应确保吊装配件在混凝土中的锚固有效。</w:t>
      </w:r>
    </w:p>
    <w:p w:rsidR="00537FD4" w:rsidRDefault="00AE4C84">
      <w:pPr>
        <w:pStyle w:val="affa"/>
        <w:rPr>
          <w:rFonts w:hAnsi="宋体"/>
        </w:rPr>
      </w:pPr>
      <w:r>
        <w:rPr>
          <w:rFonts w:hAnsi="宋体" w:hint="eastAsia"/>
        </w:rPr>
        <w:t>4 与主体结构连接用的预埋件和连接件应采用碳素结构钢、低合金结构钢或耐候钢等材料制作，也可采用不锈钢材料。连接件设计应根据环境类别影响采取防腐措施，并应考虑在长期使用条件下连接件锈蚀的安全量储备。</w:t>
      </w:r>
    </w:p>
    <w:p w:rsidR="00537FD4" w:rsidRDefault="00AE4C84">
      <w:pPr>
        <w:pStyle w:val="a3"/>
        <w:spacing w:before="156" w:after="156"/>
        <w:rPr>
          <w:rFonts w:ascii="宋体" w:eastAsia="宋体" w:hAnsi="宋体"/>
        </w:rPr>
      </w:pPr>
      <w:r>
        <w:rPr>
          <w:rFonts w:ascii="宋体" w:eastAsia="宋体" w:hAnsi="宋体" w:hint="eastAsia"/>
        </w:rPr>
        <w:t>预制外墙板应进行结构验算，并满足以下规定：</w:t>
      </w:r>
    </w:p>
    <w:p w:rsidR="00537FD4" w:rsidRDefault="00AE4C84">
      <w:pPr>
        <w:pStyle w:val="affa"/>
        <w:rPr>
          <w:rFonts w:hAnsi="宋体"/>
        </w:rPr>
      </w:pPr>
      <w:r>
        <w:rPr>
          <w:rFonts w:hAnsi="宋体" w:hint="eastAsia"/>
        </w:rPr>
        <w:lastRenderedPageBreak/>
        <w:t>1 预制外墙板的构件部分及连接节点，应按现行国家标准的规定进行承载能力和正常使用的极限状态验算，应考虑外墙板自重(含窗重)、风荷载、地震作用及温度应力等荷载作用的不利组合，并应满足在翻转、运输及吊装过程中的最不利工况验算。</w:t>
      </w:r>
    </w:p>
    <w:p w:rsidR="00537FD4" w:rsidRDefault="00AE4C84">
      <w:pPr>
        <w:pStyle w:val="affa"/>
        <w:rPr>
          <w:rFonts w:hAnsi="宋体"/>
        </w:rPr>
      </w:pPr>
      <w:r>
        <w:rPr>
          <w:rFonts w:hAnsi="宋体" w:hint="eastAsia"/>
        </w:rPr>
        <w:t>2 按承载力极限状态设计构件时采用基本组合设计值，结构重要性系数可取1.0，荷载分项和组合系数按现行荷载规范要求取用。</w:t>
      </w:r>
    </w:p>
    <w:p w:rsidR="00537FD4" w:rsidRDefault="00AE4C84">
      <w:pPr>
        <w:pStyle w:val="affa"/>
        <w:rPr>
          <w:rFonts w:hAnsi="宋体"/>
        </w:rPr>
      </w:pPr>
      <w:r>
        <w:rPr>
          <w:rFonts w:hAnsi="宋体" w:hint="eastAsia"/>
        </w:rPr>
        <w:t>3 按正常使用极限状态计算时采用标准组合、准永久组合值，荷载组合系数按现行荷载规范取用，挂板挠度限值取1/200，裂缝控制等级按三级考虑，最大裂缝宽度允许值取0.2mm。</w:t>
      </w:r>
    </w:p>
    <w:p w:rsidR="00537FD4" w:rsidRDefault="00AE4C84">
      <w:pPr>
        <w:pStyle w:val="affa"/>
        <w:rPr>
          <w:rFonts w:hAnsi="宋体"/>
        </w:rPr>
      </w:pPr>
      <w:r>
        <w:rPr>
          <w:rFonts w:hAnsi="宋体" w:hint="eastAsia"/>
        </w:rPr>
        <w:t>4 预制外墙板与主体结构的连接应考虑主体结构与构件的制作及施工误差，具有三维可调节适应能力。</w:t>
      </w:r>
    </w:p>
    <w:p w:rsidR="00537FD4" w:rsidRDefault="00AE4C84">
      <w:pPr>
        <w:pStyle w:val="affa"/>
        <w:rPr>
          <w:rFonts w:hAnsi="宋体"/>
        </w:rPr>
      </w:pPr>
      <w:r>
        <w:rPr>
          <w:rFonts w:hAnsi="宋体" w:hint="eastAsia"/>
        </w:rPr>
        <w:t>5 预制外墙板与主体结构的连接宜采用柔性连接构造，在满足将预制外墙板的荷载有效传递到主体结构的同时，可协调主体结构层间位移及垂直方向变形的随动性。</w:t>
      </w:r>
    </w:p>
    <w:p w:rsidR="00537FD4" w:rsidRDefault="00AE4C84">
      <w:pPr>
        <w:pStyle w:val="affa"/>
        <w:rPr>
          <w:rFonts w:hAnsi="宋体"/>
        </w:rPr>
      </w:pPr>
      <w:r>
        <w:rPr>
          <w:rFonts w:hAnsi="宋体" w:hint="eastAsia"/>
        </w:rPr>
        <w:t>6 预制外墙板的连接节点宜在连接螺栓垫板与连接件间设置滑移垫片，滑移垫片宜采用lmm厚的聚四氟乙烯板或不锈钢板制作，也可设置弹性氯丁橡胶垫块。</w:t>
      </w:r>
    </w:p>
    <w:p w:rsidR="00537FD4" w:rsidRDefault="00AE4C84">
      <w:pPr>
        <w:pStyle w:val="affa"/>
        <w:rPr>
          <w:rFonts w:hAnsi="宋体"/>
        </w:rPr>
      </w:pPr>
      <w:r>
        <w:rPr>
          <w:rFonts w:hAnsi="宋体" w:hint="eastAsia"/>
        </w:rPr>
        <w:t>7 采用螺栓连接时，连接件的调节变位长孔应开设在滑移垫板上，长孔尺寸可按下列公式确定：L≥50+D。</w:t>
      </w:r>
    </w:p>
    <w:p w:rsidR="00537FD4" w:rsidRDefault="00AE4C84">
      <w:pPr>
        <w:pStyle w:val="a2"/>
        <w:spacing w:before="156" w:after="156"/>
        <w:rPr>
          <w:rFonts w:hAnsi="黑体"/>
        </w:rPr>
      </w:pPr>
      <w:bookmarkStart w:id="372" w:name="_Toc24025"/>
      <w:bookmarkStart w:id="373" w:name="_Toc40347810"/>
      <w:bookmarkStart w:id="374" w:name="_Toc24105"/>
      <w:bookmarkStart w:id="375" w:name="_Toc46491463"/>
      <w:r>
        <w:rPr>
          <w:rFonts w:hAnsi="黑体" w:hint="eastAsia"/>
        </w:rPr>
        <w:t>连接设计</w:t>
      </w:r>
      <w:bookmarkEnd w:id="371"/>
      <w:bookmarkEnd w:id="372"/>
      <w:bookmarkEnd w:id="373"/>
      <w:bookmarkEnd w:id="374"/>
      <w:bookmarkEnd w:id="375"/>
    </w:p>
    <w:p w:rsidR="00537FD4" w:rsidRDefault="00AE4C84">
      <w:pPr>
        <w:pStyle w:val="a3"/>
        <w:spacing w:before="156" w:after="156"/>
        <w:rPr>
          <w:rFonts w:ascii="宋体" w:eastAsia="宋体" w:hAnsi="宋体"/>
        </w:rPr>
      </w:pPr>
      <w:r>
        <w:rPr>
          <w:rFonts w:ascii="宋体" w:eastAsia="宋体" w:hAnsi="宋体" w:hint="eastAsia"/>
        </w:rPr>
        <w:t>装配整体式结构中，接缝的正截面承载力应符合现行国家标准</w:t>
      </w:r>
      <w:r>
        <w:rPr>
          <w:rFonts w:ascii="宋体" w:eastAsia="宋体" w:hAnsi="宋体"/>
        </w:rPr>
        <w:t>GB 50010</w:t>
      </w:r>
      <w:r>
        <w:rPr>
          <w:rFonts w:ascii="宋体" w:eastAsia="宋体" w:hAnsi="宋体" w:hint="eastAsia"/>
        </w:rPr>
        <w:t>的规定。接缝的受剪承载力应符合下列规定：</w:t>
      </w:r>
    </w:p>
    <w:p w:rsidR="00537FD4" w:rsidRDefault="00AE4C84">
      <w:pPr>
        <w:pStyle w:val="affa"/>
        <w:rPr>
          <w:rFonts w:hAnsi="宋体"/>
          <w:bCs/>
        </w:rPr>
      </w:pPr>
      <w:r>
        <w:rPr>
          <w:rFonts w:hAnsi="宋体" w:hint="eastAsia"/>
          <w:bCs/>
        </w:rPr>
        <w:t xml:space="preserve">持久设计状况： </w:t>
      </w:r>
    </w:p>
    <w:p w:rsidR="00537FD4" w:rsidRDefault="00AE4C84">
      <w:pPr>
        <w:pStyle w:val="afffffff8"/>
        <w:wordWrap w:val="0"/>
        <w:spacing w:line="360" w:lineRule="auto"/>
        <w:jc w:val="right"/>
        <w:rPr>
          <w:rFonts w:ascii="宋体" w:hAnsi="宋体"/>
          <w:sz w:val="21"/>
          <w:szCs w:val="16"/>
        </w:rPr>
      </w:pPr>
      <w:r>
        <w:rPr>
          <w:rFonts w:ascii="宋体" w:hAnsi="宋体"/>
          <w:sz w:val="21"/>
          <w:szCs w:val="16"/>
        </w:rPr>
        <w:t>γ</w:t>
      </w:r>
      <w:r>
        <w:rPr>
          <w:rFonts w:ascii="宋体" w:hAnsi="宋体"/>
          <w:sz w:val="21"/>
          <w:szCs w:val="16"/>
          <w:vertAlign w:val="subscript"/>
        </w:rPr>
        <w:t>0</w:t>
      </w:r>
      <w:r>
        <w:rPr>
          <w:rFonts w:ascii="宋体" w:hAnsi="宋体"/>
          <w:sz w:val="21"/>
          <w:szCs w:val="16"/>
        </w:rPr>
        <w:t>V</w:t>
      </w:r>
      <w:r>
        <w:rPr>
          <w:rFonts w:ascii="宋体" w:hAnsi="宋体"/>
          <w:sz w:val="21"/>
          <w:szCs w:val="16"/>
          <w:vertAlign w:val="subscript"/>
        </w:rPr>
        <w:t>jd</w:t>
      </w:r>
      <w:r>
        <w:rPr>
          <w:rFonts w:ascii="宋体" w:hAnsi="宋体"/>
          <w:sz w:val="21"/>
          <w:szCs w:val="16"/>
        </w:rPr>
        <w:t>≤V</w:t>
      </w:r>
      <w:r>
        <w:rPr>
          <w:rFonts w:ascii="宋体" w:hAnsi="宋体"/>
          <w:sz w:val="21"/>
          <w:szCs w:val="16"/>
          <w:vertAlign w:val="subscript"/>
        </w:rPr>
        <w:t xml:space="preserve">u    </w:t>
      </w:r>
      <w:r>
        <w:rPr>
          <w:rFonts w:ascii="宋体" w:hAnsi="宋体" w:hint="eastAsia"/>
          <w:sz w:val="21"/>
          <w:szCs w:val="16"/>
        </w:rPr>
        <w:t>（</w:t>
      </w:r>
      <w:r>
        <w:rPr>
          <w:rFonts w:ascii="宋体" w:hAnsi="宋体"/>
          <w:sz w:val="21"/>
          <w:szCs w:val="16"/>
        </w:rPr>
        <w:t>1</w:t>
      </w:r>
      <w:r>
        <w:rPr>
          <w:rFonts w:ascii="宋体" w:hAnsi="宋体" w:hint="eastAsia"/>
          <w:sz w:val="21"/>
          <w:szCs w:val="16"/>
        </w:rPr>
        <w:t>）</w:t>
      </w:r>
    </w:p>
    <w:p w:rsidR="00537FD4" w:rsidRDefault="00AE4C84">
      <w:pPr>
        <w:pStyle w:val="affa"/>
        <w:rPr>
          <w:rFonts w:hAnsi="宋体"/>
          <w:bCs/>
        </w:rPr>
      </w:pPr>
      <w:r>
        <w:rPr>
          <w:rFonts w:hAnsi="宋体" w:hint="eastAsia"/>
          <w:bCs/>
        </w:rPr>
        <w:t>地震设计状况：</w:t>
      </w:r>
    </w:p>
    <w:p w:rsidR="00537FD4" w:rsidRDefault="00AE4C84">
      <w:pPr>
        <w:pStyle w:val="afffffff8"/>
        <w:wordWrap w:val="0"/>
        <w:spacing w:line="360" w:lineRule="auto"/>
        <w:jc w:val="right"/>
        <w:rPr>
          <w:rFonts w:ascii="宋体" w:hAnsi="宋体"/>
          <w:sz w:val="21"/>
          <w:szCs w:val="16"/>
        </w:rPr>
      </w:pPr>
      <w:r>
        <w:rPr>
          <w:rFonts w:ascii="宋体" w:hAnsi="宋体"/>
          <w:sz w:val="21"/>
          <w:szCs w:val="16"/>
        </w:rPr>
        <w:t>V</w:t>
      </w:r>
      <w:r>
        <w:rPr>
          <w:rFonts w:ascii="宋体" w:hAnsi="宋体"/>
          <w:sz w:val="21"/>
          <w:szCs w:val="16"/>
          <w:vertAlign w:val="subscript"/>
        </w:rPr>
        <w:t>jdE</w:t>
      </w:r>
      <w:r>
        <w:rPr>
          <w:rFonts w:ascii="宋体" w:hAnsi="宋体"/>
          <w:sz w:val="21"/>
          <w:szCs w:val="16"/>
        </w:rPr>
        <w:t>≤V</w:t>
      </w:r>
      <w:r>
        <w:rPr>
          <w:rFonts w:ascii="宋体" w:hAnsi="宋体"/>
          <w:sz w:val="21"/>
          <w:szCs w:val="16"/>
          <w:vertAlign w:val="subscript"/>
        </w:rPr>
        <w:t>uE</w:t>
      </w:r>
      <w:r>
        <w:rPr>
          <w:rFonts w:ascii="宋体" w:hAnsi="宋体"/>
          <w:sz w:val="21"/>
          <w:szCs w:val="16"/>
        </w:rPr>
        <w:t>/γ</w:t>
      </w:r>
      <w:r>
        <w:rPr>
          <w:rFonts w:ascii="宋体" w:hAnsi="宋体"/>
          <w:sz w:val="21"/>
          <w:szCs w:val="16"/>
          <w:vertAlign w:val="subscript"/>
        </w:rPr>
        <w:t xml:space="preserve">RE      </w:t>
      </w:r>
      <w:r>
        <w:rPr>
          <w:rFonts w:ascii="宋体" w:hAnsi="宋体" w:hint="eastAsia"/>
          <w:sz w:val="21"/>
          <w:szCs w:val="16"/>
        </w:rPr>
        <w:t>（</w:t>
      </w:r>
      <w:r>
        <w:rPr>
          <w:rFonts w:ascii="宋体" w:hAnsi="宋体"/>
          <w:sz w:val="21"/>
          <w:szCs w:val="16"/>
        </w:rPr>
        <w:t>2</w:t>
      </w:r>
      <w:r>
        <w:rPr>
          <w:rFonts w:ascii="宋体" w:hAnsi="宋体" w:hint="eastAsia"/>
          <w:sz w:val="21"/>
          <w:szCs w:val="16"/>
        </w:rPr>
        <w:t>）</w:t>
      </w:r>
    </w:p>
    <w:p w:rsidR="00537FD4" w:rsidRDefault="00AE4C84">
      <w:pPr>
        <w:pStyle w:val="affa"/>
        <w:rPr>
          <w:rFonts w:hAnsi="宋体"/>
          <w:bCs/>
        </w:rPr>
      </w:pPr>
      <w:r>
        <w:rPr>
          <w:rFonts w:hAnsi="宋体" w:hint="eastAsia"/>
          <w:bCs/>
        </w:rPr>
        <w:t>在梁端箍筋加密区及剪力墙底部加强部位，尚应符合下列要求：</w:t>
      </w:r>
    </w:p>
    <w:p w:rsidR="00537FD4" w:rsidRDefault="00AE4C84">
      <w:pPr>
        <w:pStyle w:val="afffffff8"/>
        <w:tabs>
          <w:tab w:val="left" w:pos="5435"/>
          <w:tab w:val="right" w:pos="8306"/>
        </w:tabs>
        <w:wordWrap w:val="0"/>
        <w:spacing w:line="360" w:lineRule="auto"/>
        <w:jc w:val="right"/>
        <w:rPr>
          <w:rFonts w:ascii="宋体" w:hAnsi="宋体"/>
          <w:sz w:val="21"/>
          <w:szCs w:val="16"/>
        </w:rPr>
      </w:pPr>
      <w:r>
        <w:rPr>
          <w:rFonts w:ascii="宋体" w:hAnsi="宋体"/>
        </w:rPr>
        <w:t>η</w:t>
      </w:r>
      <w:r>
        <w:rPr>
          <w:rFonts w:ascii="宋体" w:hAnsi="宋体"/>
          <w:vertAlign w:val="subscript"/>
        </w:rPr>
        <w:t>j</w:t>
      </w:r>
      <w:r>
        <w:rPr>
          <w:rFonts w:ascii="宋体" w:hAnsi="宋体"/>
        </w:rPr>
        <w:t>V</w:t>
      </w:r>
      <w:r>
        <w:rPr>
          <w:rFonts w:ascii="宋体" w:hAnsi="宋体"/>
          <w:vertAlign w:val="subscript"/>
        </w:rPr>
        <w:t>mua</w:t>
      </w:r>
      <w:r>
        <w:rPr>
          <w:rFonts w:ascii="宋体" w:hAnsi="宋体"/>
        </w:rPr>
        <w:t>≤V</w:t>
      </w:r>
      <w:r>
        <w:rPr>
          <w:rFonts w:ascii="宋体" w:hAnsi="宋体"/>
          <w:vertAlign w:val="subscript"/>
        </w:rPr>
        <w:t xml:space="preserve">uE  </w:t>
      </w:r>
      <w:r>
        <w:rPr>
          <w:rFonts w:ascii="宋体" w:hAnsi="宋体" w:hint="eastAsia"/>
          <w:sz w:val="21"/>
          <w:szCs w:val="16"/>
        </w:rPr>
        <w:t>（</w:t>
      </w:r>
      <w:r>
        <w:rPr>
          <w:rFonts w:ascii="宋体" w:hAnsi="宋体"/>
          <w:sz w:val="21"/>
          <w:szCs w:val="16"/>
        </w:rPr>
        <w:t>3</w:t>
      </w:r>
      <w:r>
        <w:rPr>
          <w:rFonts w:ascii="宋体" w:hAnsi="宋体" w:hint="eastAsia"/>
          <w:sz w:val="21"/>
          <w:szCs w:val="16"/>
        </w:rPr>
        <w:t>）</w:t>
      </w:r>
    </w:p>
    <w:p w:rsidR="00537FD4" w:rsidRDefault="00AE4C84">
      <w:pPr>
        <w:pStyle w:val="affa"/>
        <w:ind w:firstLineChars="0" w:firstLine="0"/>
        <w:rPr>
          <w:rFonts w:hAnsi="宋体"/>
          <w:bCs/>
        </w:rPr>
      </w:pPr>
      <w:r>
        <w:rPr>
          <w:rFonts w:hAnsi="宋体" w:hint="eastAsia"/>
          <w:bCs/>
        </w:rPr>
        <w:t>式中：</w:t>
      </w:r>
      <w:r>
        <w:rPr>
          <w:rFonts w:hAnsi="宋体"/>
          <w:bCs/>
        </w:rPr>
        <w:t>γ0——</w:t>
      </w:r>
      <w:r>
        <w:rPr>
          <w:rFonts w:hAnsi="宋体" w:hint="eastAsia"/>
          <w:bCs/>
        </w:rPr>
        <w:t>结构重要性系数，安全等级为一级时不应小于</w:t>
      </w:r>
      <w:r>
        <w:rPr>
          <w:rFonts w:hAnsi="宋体"/>
          <w:bCs/>
        </w:rPr>
        <w:t>1.1</w:t>
      </w:r>
      <w:r>
        <w:rPr>
          <w:rFonts w:hAnsi="宋体" w:hint="eastAsia"/>
          <w:bCs/>
        </w:rPr>
        <w:t>，安全等级为二级时不应小于</w:t>
      </w:r>
      <w:r>
        <w:rPr>
          <w:rFonts w:hAnsi="宋体"/>
          <w:bCs/>
        </w:rPr>
        <w:t>1.0</w:t>
      </w:r>
      <w:r>
        <w:rPr>
          <w:rFonts w:hAnsi="宋体" w:hint="eastAsia"/>
          <w:bCs/>
        </w:rPr>
        <w:t>；</w:t>
      </w:r>
    </w:p>
    <w:p w:rsidR="00537FD4" w:rsidRDefault="00AE4C84">
      <w:pPr>
        <w:pStyle w:val="affa"/>
        <w:ind w:firstLineChars="300" w:firstLine="630"/>
        <w:rPr>
          <w:rFonts w:hAnsi="宋体"/>
          <w:bCs/>
        </w:rPr>
      </w:pPr>
      <w:r>
        <w:rPr>
          <w:rFonts w:hAnsi="宋体"/>
          <w:bCs/>
        </w:rPr>
        <w:t>Vjd——</w:t>
      </w:r>
      <w:r>
        <w:rPr>
          <w:rFonts w:hAnsi="宋体" w:hint="eastAsia"/>
          <w:bCs/>
        </w:rPr>
        <w:t>持久设计状况下接缝剪力设计值；</w:t>
      </w:r>
    </w:p>
    <w:p w:rsidR="00537FD4" w:rsidRDefault="00AE4C84">
      <w:pPr>
        <w:pStyle w:val="affa"/>
        <w:ind w:firstLineChars="300" w:firstLine="630"/>
        <w:rPr>
          <w:rFonts w:hAnsi="宋体"/>
          <w:bCs/>
        </w:rPr>
      </w:pPr>
      <w:r>
        <w:rPr>
          <w:rFonts w:hAnsi="宋体"/>
          <w:bCs/>
        </w:rPr>
        <w:t>VjdE——</w:t>
      </w:r>
      <w:r>
        <w:rPr>
          <w:rFonts w:hAnsi="宋体" w:hint="eastAsia"/>
          <w:bCs/>
        </w:rPr>
        <w:t>地震设计状况下接缝剪力设计值；</w:t>
      </w:r>
    </w:p>
    <w:p w:rsidR="00537FD4" w:rsidRDefault="00AE4C84">
      <w:pPr>
        <w:pStyle w:val="affa"/>
        <w:ind w:firstLineChars="300" w:firstLine="630"/>
        <w:rPr>
          <w:rFonts w:hAnsi="宋体"/>
          <w:bCs/>
        </w:rPr>
      </w:pPr>
      <w:r>
        <w:rPr>
          <w:rFonts w:hAnsi="宋体"/>
          <w:bCs/>
        </w:rPr>
        <w:t>Vu  ——</w:t>
      </w:r>
      <w:r>
        <w:rPr>
          <w:rFonts w:hAnsi="宋体" w:hint="eastAsia"/>
          <w:bCs/>
        </w:rPr>
        <w:t>持久设计状况下梁端、剪力墙底部接缝受剪承载力设计值；</w:t>
      </w:r>
    </w:p>
    <w:p w:rsidR="00537FD4" w:rsidRDefault="00AE4C84">
      <w:pPr>
        <w:pStyle w:val="affa"/>
        <w:ind w:firstLineChars="300" w:firstLine="630"/>
        <w:rPr>
          <w:rFonts w:hAnsi="宋体"/>
          <w:bCs/>
        </w:rPr>
      </w:pPr>
      <w:r>
        <w:rPr>
          <w:rFonts w:hAnsi="宋体"/>
          <w:bCs/>
        </w:rPr>
        <w:t>VuE——</w:t>
      </w:r>
      <w:r>
        <w:rPr>
          <w:rFonts w:hAnsi="宋体" w:hint="eastAsia"/>
          <w:bCs/>
        </w:rPr>
        <w:t>地震设计状况下梁端、剪力墙底部接缝受剪承载力设计值；</w:t>
      </w:r>
    </w:p>
    <w:p w:rsidR="00537FD4" w:rsidRDefault="00AE4C84">
      <w:pPr>
        <w:pStyle w:val="affa"/>
        <w:ind w:firstLineChars="300" w:firstLine="630"/>
        <w:rPr>
          <w:rFonts w:hAnsi="宋体"/>
          <w:bCs/>
        </w:rPr>
      </w:pPr>
      <w:r>
        <w:rPr>
          <w:rFonts w:hAnsi="宋体"/>
          <w:bCs/>
        </w:rPr>
        <w:t>Vmua——</w:t>
      </w:r>
      <w:r>
        <w:rPr>
          <w:rFonts w:hAnsi="宋体" w:hint="eastAsia"/>
          <w:bCs/>
        </w:rPr>
        <w:t>被连接构件端部按实配钢筋面积计算的斜截面受剪承载力设计值；</w:t>
      </w:r>
    </w:p>
    <w:p w:rsidR="00537FD4" w:rsidRDefault="00AE4C84">
      <w:pPr>
        <w:pStyle w:val="affa"/>
        <w:ind w:firstLineChars="300" w:firstLine="630"/>
        <w:rPr>
          <w:rFonts w:hAnsi="宋体"/>
          <w:bCs/>
        </w:rPr>
      </w:pPr>
      <w:r>
        <w:rPr>
          <w:rFonts w:hAnsi="宋体"/>
          <w:szCs w:val="16"/>
        </w:rPr>
        <w:t>η</w:t>
      </w:r>
      <w:r>
        <w:rPr>
          <w:rFonts w:hAnsi="宋体"/>
          <w:bCs/>
        </w:rPr>
        <w:t>j——</w:t>
      </w:r>
      <w:r>
        <w:rPr>
          <w:rFonts w:hAnsi="宋体" w:hint="eastAsia"/>
          <w:bCs/>
        </w:rPr>
        <w:t>接缝受剪承载力增大系数，抗震等级为一、二级取</w:t>
      </w:r>
      <w:r>
        <w:rPr>
          <w:rFonts w:hAnsi="宋体"/>
          <w:bCs/>
        </w:rPr>
        <w:t>1.2</w:t>
      </w:r>
      <w:r>
        <w:rPr>
          <w:rFonts w:hAnsi="宋体" w:hint="eastAsia"/>
          <w:bCs/>
        </w:rPr>
        <w:t>，抗震等级为三、四级取</w:t>
      </w:r>
      <w:r>
        <w:rPr>
          <w:rFonts w:hAnsi="宋体"/>
          <w:bCs/>
        </w:rPr>
        <w:t>1.1</w:t>
      </w:r>
      <w:r>
        <w:rPr>
          <w:rFonts w:hAnsi="宋体" w:hint="eastAsia"/>
          <w:bCs/>
        </w:rPr>
        <w:t>。</w:t>
      </w:r>
    </w:p>
    <w:p w:rsidR="00537FD4" w:rsidRDefault="00AE4C84">
      <w:pPr>
        <w:pStyle w:val="a3"/>
        <w:spacing w:before="156" w:after="156"/>
        <w:rPr>
          <w:rFonts w:ascii="宋体" w:eastAsia="宋体" w:hAnsi="宋体"/>
        </w:rPr>
      </w:pPr>
      <w:r>
        <w:rPr>
          <w:rFonts w:ascii="宋体" w:eastAsia="宋体" w:hAnsi="宋体" w:hint="eastAsia"/>
        </w:rPr>
        <w:t>预制构件与后浇混凝土的结合面应设置粗糙面、键槽，并应符合下列规定：</w:t>
      </w:r>
    </w:p>
    <w:p w:rsidR="00537FD4" w:rsidRDefault="00AE4C84">
      <w:pPr>
        <w:pStyle w:val="affa"/>
        <w:rPr>
          <w:rFonts w:hAnsi="宋体"/>
          <w:bCs/>
        </w:rPr>
      </w:pPr>
      <w:r>
        <w:rPr>
          <w:rFonts w:hAnsi="宋体" w:hint="eastAsia"/>
          <w:bCs/>
        </w:rPr>
        <w:t>1预制构件后浇混凝土侧的粗糙面面积不宜小于结合面的</w:t>
      </w:r>
      <w:r>
        <w:rPr>
          <w:rFonts w:hAnsi="宋体"/>
          <w:bCs/>
        </w:rPr>
        <w:t>80%</w:t>
      </w:r>
      <w:r>
        <w:rPr>
          <w:rFonts w:hAnsi="宋体" w:hint="eastAsia"/>
          <w:bCs/>
        </w:rPr>
        <w:t>，粗糙面凹凸深度不应小于</w:t>
      </w:r>
      <w:r>
        <w:rPr>
          <w:rFonts w:hAnsi="宋体"/>
          <w:bCs/>
        </w:rPr>
        <w:t>6mm</w:t>
      </w:r>
      <w:r>
        <w:rPr>
          <w:rFonts w:hAnsi="宋体" w:hint="eastAsia"/>
          <w:bCs/>
        </w:rPr>
        <w:t>。</w:t>
      </w:r>
    </w:p>
    <w:p w:rsidR="00537FD4" w:rsidRDefault="00AE4C84">
      <w:pPr>
        <w:pStyle w:val="affa"/>
        <w:rPr>
          <w:rFonts w:hAnsi="宋体"/>
          <w:bCs/>
        </w:rPr>
      </w:pPr>
      <w:r>
        <w:rPr>
          <w:rFonts w:hAnsi="宋体" w:hint="eastAsia"/>
          <w:bCs/>
        </w:rPr>
        <w:t>2预制剪力墙墙板的顶部和底部与后浇混凝土的结合面应设置粗糙面，将墙板顶部和底部的填充芯材内缩</w:t>
      </w:r>
      <w:r>
        <w:rPr>
          <w:rFonts w:hAnsi="宋体"/>
          <w:bCs/>
        </w:rPr>
        <w:t>10-15mm</w:t>
      </w:r>
      <w:r>
        <w:rPr>
          <w:rFonts w:hAnsi="宋体" w:hint="eastAsia"/>
          <w:bCs/>
        </w:rPr>
        <w:t>，或将实心墙顶、墙底设置</w:t>
      </w:r>
      <w:r>
        <w:rPr>
          <w:rFonts w:hAnsi="宋体"/>
          <w:bCs/>
        </w:rPr>
        <w:t>1/2</w:t>
      </w:r>
      <w:r>
        <w:rPr>
          <w:rFonts w:hAnsi="宋体" w:hint="eastAsia"/>
          <w:bCs/>
        </w:rPr>
        <w:t>的凹凸键槽，并将墙板底部下置</w:t>
      </w:r>
      <w:r>
        <w:rPr>
          <w:rFonts w:hAnsi="宋体"/>
          <w:bCs/>
        </w:rPr>
        <w:t>15mm</w:t>
      </w:r>
      <w:r>
        <w:rPr>
          <w:rFonts w:hAnsi="宋体" w:hint="eastAsia"/>
          <w:bCs/>
        </w:rPr>
        <w:t>安装，让后浇细石混凝土嵌入墙板芯材填充空腔内。</w:t>
      </w:r>
    </w:p>
    <w:p w:rsidR="00537FD4" w:rsidRDefault="00AE4C84">
      <w:pPr>
        <w:autoSpaceDE w:val="0"/>
        <w:autoSpaceDN w:val="0"/>
        <w:adjustRightInd w:val="0"/>
        <w:snapToGrid w:val="0"/>
        <w:spacing w:line="360" w:lineRule="auto"/>
        <w:jc w:val="center"/>
        <w:rPr>
          <w:rFonts w:ascii="宋体" w:hAnsi="宋体"/>
          <w:bCs/>
          <w:kern w:val="0"/>
          <w:szCs w:val="21"/>
        </w:rPr>
      </w:pPr>
      <w:r>
        <w:rPr>
          <w:rFonts w:ascii="宋体" w:hAnsi="宋体"/>
          <w:noProof/>
          <w:kern w:val="0"/>
          <w:szCs w:val="21"/>
        </w:rPr>
        <w:lastRenderedPageBreak/>
        <w:drawing>
          <wp:inline distT="0" distB="0" distL="0" distR="0">
            <wp:extent cx="1914525" cy="16713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91787" cy="1738917"/>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2-</w:t>
      </w:r>
      <w:r>
        <w:rPr>
          <w:rFonts w:ascii="黑体" w:eastAsia="黑体" w:hAnsi="黑体" w:hint="eastAsia"/>
          <w:bCs/>
          <w:kern w:val="0"/>
          <w:szCs w:val="21"/>
        </w:rPr>
        <w:t>预制叠合板；</w:t>
      </w:r>
      <w:r>
        <w:rPr>
          <w:rFonts w:ascii="黑体" w:eastAsia="黑体" w:hAnsi="黑体"/>
          <w:bCs/>
          <w:kern w:val="0"/>
          <w:szCs w:val="21"/>
        </w:rPr>
        <w:t>3-</w:t>
      </w:r>
      <w:r>
        <w:rPr>
          <w:rFonts w:ascii="黑体" w:eastAsia="黑体" w:hAnsi="黑体" w:hint="eastAsia"/>
          <w:bCs/>
          <w:kern w:val="0"/>
          <w:szCs w:val="21"/>
        </w:rPr>
        <w:t>预制墙板；4-保温芯材</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图8.5.2-b预制墙板顶部、底部的粗糙面</w:t>
      </w:r>
    </w:p>
    <w:p w:rsidR="00537FD4" w:rsidRDefault="00AE4C84">
      <w:pPr>
        <w:pStyle w:val="affa"/>
        <w:ind w:firstLineChars="250" w:firstLine="525"/>
        <w:rPr>
          <w:rFonts w:hAnsi="宋体"/>
          <w:bCs/>
        </w:rPr>
      </w:pPr>
      <w:r>
        <w:rPr>
          <w:rFonts w:hAnsi="宋体" w:hint="eastAsia"/>
          <w:bCs/>
        </w:rPr>
        <w:t>3预制剪力墙墙板的侧面结合面应设置斜口槽键。斜口深度</w:t>
      </w:r>
      <w:r>
        <w:rPr>
          <w:rFonts w:hAnsi="宋体"/>
          <w:bCs/>
        </w:rPr>
        <w:t>75mm</w:t>
      </w:r>
      <w:r>
        <w:rPr>
          <w:rFonts w:hAnsi="宋体" w:hint="eastAsia"/>
          <w:bCs/>
        </w:rPr>
        <w:t>，斜面倾角≤</w:t>
      </w:r>
      <w:r>
        <w:rPr>
          <w:rFonts w:hAnsi="宋体"/>
          <w:bCs/>
        </w:rPr>
        <w:t>45°</w:t>
      </w:r>
      <w:r>
        <w:rPr>
          <w:rFonts w:hAnsi="宋体" w:hint="eastAsia"/>
          <w:bCs/>
        </w:rPr>
        <w:t>，槽键上下开口高度宜大于墙体厚度，槽键中心间距宜不大于</w:t>
      </w:r>
      <w:r>
        <w:rPr>
          <w:rFonts w:hAnsi="宋体"/>
          <w:bCs/>
        </w:rPr>
        <w:t>600mm</w:t>
      </w:r>
      <w:r>
        <w:rPr>
          <w:rFonts w:hAnsi="宋体" w:hint="eastAsia"/>
          <w:bCs/>
        </w:rPr>
        <w:t>，槽键口累计总高度不宜大于墙板高度的</w:t>
      </w:r>
      <w:r>
        <w:rPr>
          <w:rFonts w:hAnsi="宋体"/>
          <w:bCs/>
        </w:rPr>
        <w:t>1/2</w:t>
      </w:r>
      <w:r>
        <w:rPr>
          <w:rFonts w:hAnsi="宋体" w:hint="eastAsia"/>
          <w:bCs/>
        </w:rPr>
        <w:t>。</w:t>
      </w:r>
    </w:p>
    <w:p w:rsidR="00537FD4" w:rsidRDefault="00AE4C84">
      <w:pPr>
        <w:pStyle w:val="afffffff8"/>
        <w:spacing w:line="360" w:lineRule="auto"/>
        <w:jc w:val="center"/>
        <w:rPr>
          <w:rFonts w:ascii="宋体" w:hAnsi="宋体"/>
        </w:rPr>
      </w:pPr>
      <w:r>
        <w:rPr>
          <w:rFonts w:ascii="宋体" w:hAnsi="宋体"/>
          <w:noProof/>
          <w:sz w:val="21"/>
          <w:szCs w:val="16"/>
        </w:rPr>
        <w:drawing>
          <wp:inline distT="0" distB="0" distL="0" distR="0">
            <wp:extent cx="1418590" cy="2152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440452" cy="2185423"/>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图8.5.2-c预制墙板侧面的键槽构造</w:t>
      </w:r>
    </w:p>
    <w:p w:rsidR="00537FD4" w:rsidRDefault="00AE4C84">
      <w:pPr>
        <w:pStyle w:val="affa"/>
        <w:rPr>
          <w:rFonts w:hAnsi="宋体"/>
          <w:bCs/>
        </w:rPr>
      </w:pPr>
      <w:r>
        <w:rPr>
          <w:rFonts w:hAnsi="宋体" w:hint="eastAsia"/>
          <w:bCs/>
        </w:rPr>
        <w:t>4预制叠合梁的顶部结合面应设置粗糙面，梁端面应设置键槽（图8.5.2-d），键槽深度不宜小于</w:t>
      </w:r>
      <w:r>
        <w:rPr>
          <w:rFonts w:hAnsi="宋体"/>
          <w:bCs/>
        </w:rPr>
        <w:t>30mm</w:t>
      </w:r>
      <w:r>
        <w:rPr>
          <w:rFonts w:hAnsi="宋体" w:hint="eastAsia"/>
          <w:bCs/>
        </w:rPr>
        <w:t>，自保温连梁的芯材内缩深度不宜小于</w:t>
      </w:r>
      <w:r>
        <w:rPr>
          <w:rFonts w:hAnsi="宋体"/>
          <w:bCs/>
        </w:rPr>
        <w:t>30mm</w:t>
      </w:r>
      <w:r>
        <w:rPr>
          <w:rFonts w:hAnsi="宋体" w:hint="eastAsia"/>
          <w:bCs/>
        </w:rPr>
        <w:t>；键槽端部斜面倾角不大于</w:t>
      </w:r>
      <w:r>
        <w:rPr>
          <w:rFonts w:hAnsi="宋体"/>
          <w:bCs/>
        </w:rPr>
        <w:t>30</w:t>
      </w:r>
      <w:r>
        <w:rPr>
          <w:rFonts w:hAnsi="宋体" w:hint="eastAsia"/>
          <w:bCs/>
        </w:rPr>
        <w:t>°。</w:t>
      </w:r>
    </w:p>
    <w:p w:rsidR="00537FD4" w:rsidRDefault="00AE4C84">
      <w:pPr>
        <w:pStyle w:val="afffffff8"/>
        <w:spacing w:line="360" w:lineRule="auto"/>
        <w:jc w:val="center"/>
        <w:rPr>
          <w:rFonts w:ascii="宋体" w:hAnsi="宋体"/>
        </w:rPr>
      </w:pPr>
      <w:r>
        <w:rPr>
          <w:rFonts w:ascii="宋体" w:hAnsi="宋体"/>
          <w:noProof/>
          <w:sz w:val="21"/>
          <w:szCs w:val="16"/>
        </w:rPr>
        <w:drawing>
          <wp:inline distT="0" distB="0" distL="0" distR="0">
            <wp:extent cx="3876675" cy="149479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77065" cy="1534116"/>
                    </a:xfrm>
                    <a:prstGeom prst="rect">
                      <a:avLst/>
                    </a:prstGeom>
                    <a:noFill/>
                    <a:ln>
                      <a:noFill/>
                    </a:ln>
                  </pic:spPr>
                </pic:pic>
              </a:graphicData>
            </a:graphic>
          </wp:inline>
        </w:drawing>
      </w:r>
    </w:p>
    <w:p w:rsidR="00537FD4" w:rsidRDefault="00AE4C84">
      <w:pPr>
        <w:numPr>
          <w:ilvl w:val="0"/>
          <w:numId w:val="13"/>
        </w:numPr>
        <w:autoSpaceDE w:val="0"/>
        <w:autoSpaceDN w:val="0"/>
        <w:adjustRightInd w:val="0"/>
        <w:snapToGrid w:val="0"/>
        <w:spacing w:line="360" w:lineRule="auto"/>
        <w:ind w:left="0" w:hanging="357"/>
        <w:jc w:val="center"/>
        <w:rPr>
          <w:rFonts w:ascii="宋体" w:hAnsi="宋体"/>
          <w:bCs/>
          <w:kern w:val="0"/>
          <w:szCs w:val="21"/>
        </w:rPr>
      </w:pPr>
      <w:r>
        <w:rPr>
          <w:rFonts w:ascii="宋体" w:hAnsi="宋体" w:hint="eastAsia"/>
          <w:bCs/>
          <w:kern w:val="0"/>
          <w:szCs w:val="21"/>
        </w:rPr>
        <w:t>预制实心叠合梁</w:t>
      </w:r>
      <w:r>
        <w:rPr>
          <w:rFonts w:ascii="宋体" w:hAnsi="宋体"/>
          <w:bCs/>
          <w:kern w:val="0"/>
          <w:szCs w:val="21"/>
        </w:rPr>
        <w:t xml:space="preserve">                       (b)</w:t>
      </w:r>
      <w:r>
        <w:rPr>
          <w:rFonts w:ascii="宋体" w:hAnsi="宋体" w:hint="eastAsia"/>
          <w:bCs/>
          <w:kern w:val="0"/>
          <w:szCs w:val="21"/>
        </w:rPr>
        <w:t>预制自保温叠合梁</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图8.5.2-d梁端键槽构造示意</w:t>
      </w:r>
    </w:p>
    <w:p w:rsidR="00537FD4" w:rsidRDefault="00AE4C84">
      <w:pPr>
        <w:pStyle w:val="affa"/>
        <w:rPr>
          <w:rFonts w:hAnsi="宋体"/>
          <w:bCs/>
        </w:rPr>
      </w:pPr>
      <w:r>
        <w:rPr>
          <w:rFonts w:hAnsi="宋体" w:hint="eastAsia"/>
          <w:bCs/>
        </w:rPr>
        <w:t>5 预制板与后浇混凝土叠合层之间的结合面应设置粗糙面，并符合相关规范规定。</w:t>
      </w:r>
    </w:p>
    <w:p w:rsidR="00537FD4" w:rsidRDefault="00AE4C84">
      <w:pPr>
        <w:pStyle w:val="a3"/>
        <w:spacing w:before="156" w:after="156"/>
        <w:rPr>
          <w:rFonts w:ascii="宋体" w:eastAsia="宋体" w:hAnsi="宋体"/>
        </w:rPr>
      </w:pPr>
      <w:r>
        <w:rPr>
          <w:rFonts w:ascii="宋体" w:eastAsia="宋体" w:hAnsi="宋体" w:hint="eastAsia"/>
        </w:rPr>
        <w:t>预制构件纵向钢筋在后浇混凝土内的连接应符合下列要求：</w:t>
      </w:r>
    </w:p>
    <w:p w:rsidR="00537FD4" w:rsidRDefault="00AE4C84">
      <w:pPr>
        <w:pStyle w:val="affa"/>
        <w:rPr>
          <w:rFonts w:hAnsi="宋体"/>
          <w:bCs/>
        </w:rPr>
      </w:pPr>
      <w:r>
        <w:rPr>
          <w:rFonts w:hAnsi="宋体" w:hint="eastAsia"/>
          <w:bCs/>
        </w:rPr>
        <w:t>1竖向钢筋连接可采用锥形头套筒灌浆连接、锥形铆套筒机械连接；水平钢筋连接可采用双节套筒机械连接；后浇部分竖向钢筋可采用单节套筒机械连接。</w:t>
      </w:r>
    </w:p>
    <w:p w:rsidR="00537FD4" w:rsidRDefault="00AE4C84">
      <w:pPr>
        <w:pStyle w:val="affa"/>
        <w:rPr>
          <w:rFonts w:hAnsi="宋体"/>
          <w:bCs/>
        </w:rPr>
      </w:pPr>
      <w:r>
        <w:rPr>
          <w:rFonts w:hAnsi="宋体" w:hint="eastAsia"/>
          <w:bCs/>
        </w:rPr>
        <w:t>2楼板、楼梯等构件的钢筋锚固方式应符合现行国家标准</w:t>
      </w:r>
      <w:r>
        <w:rPr>
          <w:rFonts w:hAnsi="宋体"/>
          <w:bCs/>
        </w:rPr>
        <w:t xml:space="preserve">GB 50010 </w:t>
      </w:r>
      <w:r>
        <w:rPr>
          <w:rFonts w:hAnsi="宋体" w:hint="eastAsia"/>
          <w:bCs/>
        </w:rPr>
        <w:t>和现行行业标准</w:t>
      </w:r>
      <w:r>
        <w:rPr>
          <w:rFonts w:hAnsi="宋体"/>
          <w:bCs/>
        </w:rPr>
        <w:t>JGJ 256</w:t>
      </w:r>
      <w:r>
        <w:rPr>
          <w:rFonts w:hAnsi="宋体" w:hint="eastAsia"/>
          <w:bCs/>
        </w:rPr>
        <w:t>的规定。</w:t>
      </w:r>
    </w:p>
    <w:p w:rsidR="00537FD4" w:rsidRDefault="00AE4C84">
      <w:pPr>
        <w:pStyle w:val="a3"/>
        <w:spacing w:before="156" w:after="156"/>
        <w:rPr>
          <w:rFonts w:ascii="宋体" w:eastAsia="宋体" w:hAnsi="宋体"/>
        </w:rPr>
      </w:pPr>
      <w:r>
        <w:rPr>
          <w:rFonts w:ascii="宋体" w:eastAsia="宋体" w:hAnsi="宋体" w:hint="eastAsia"/>
        </w:rPr>
        <w:lastRenderedPageBreak/>
        <w:t>套筒灌浆连接时，应符合下列规定：</w:t>
      </w:r>
    </w:p>
    <w:p w:rsidR="00537FD4" w:rsidRDefault="00AE4C84">
      <w:pPr>
        <w:pStyle w:val="affa"/>
        <w:rPr>
          <w:rFonts w:hAnsi="宋体"/>
          <w:bCs/>
        </w:rPr>
      </w:pPr>
      <w:r>
        <w:rPr>
          <w:rFonts w:hAnsi="宋体" w:hint="eastAsia"/>
          <w:bCs/>
        </w:rPr>
        <w:t>1接头应满足行业标准</w:t>
      </w:r>
      <w:r>
        <w:rPr>
          <w:rFonts w:hAnsi="宋体"/>
          <w:bCs/>
        </w:rPr>
        <w:t>JGJ 107-2010</w:t>
      </w:r>
      <w:r>
        <w:rPr>
          <w:rFonts w:hAnsi="宋体" w:hint="eastAsia"/>
          <w:bCs/>
        </w:rPr>
        <w:t>中</w:t>
      </w:r>
      <w:r>
        <w:rPr>
          <w:rFonts w:hAnsi="宋体"/>
          <w:bCs/>
        </w:rPr>
        <w:t>I</w:t>
      </w:r>
      <w:r>
        <w:rPr>
          <w:rFonts w:hAnsi="宋体" w:hint="eastAsia"/>
          <w:bCs/>
        </w:rPr>
        <w:t>级接头的性能要求，并应符合国家现行有关标准的规定。</w:t>
      </w:r>
    </w:p>
    <w:p w:rsidR="00537FD4" w:rsidRDefault="00AE4C84">
      <w:pPr>
        <w:pStyle w:val="affa"/>
        <w:rPr>
          <w:rFonts w:hAnsi="宋体"/>
          <w:bCs/>
        </w:rPr>
      </w:pPr>
      <w:r>
        <w:rPr>
          <w:rFonts w:hAnsi="宋体" w:hint="eastAsia"/>
          <w:bCs/>
        </w:rPr>
        <w:t>2套筒外侧钢筋的混凝土保护层厚度不应小于</w:t>
      </w:r>
      <w:r>
        <w:rPr>
          <w:rFonts w:hAnsi="宋体"/>
          <w:bCs/>
        </w:rPr>
        <w:t>15mm</w:t>
      </w:r>
      <w:r>
        <w:rPr>
          <w:rFonts w:hAnsi="宋体" w:hint="eastAsia"/>
          <w:bCs/>
        </w:rPr>
        <w:t>。</w:t>
      </w:r>
    </w:p>
    <w:p w:rsidR="00537FD4" w:rsidRDefault="00AE4C84">
      <w:pPr>
        <w:pStyle w:val="affa"/>
        <w:rPr>
          <w:rFonts w:hAnsi="宋体"/>
          <w:bCs/>
        </w:rPr>
      </w:pPr>
      <w:r>
        <w:rPr>
          <w:rFonts w:hAnsi="宋体" w:hint="eastAsia"/>
          <w:bCs/>
        </w:rPr>
        <w:t>3套筒之间的净距不应小于</w:t>
      </w:r>
      <w:r>
        <w:rPr>
          <w:rFonts w:hAnsi="宋体"/>
          <w:bCs/>
        </w:rPr>
        <w:t>25mm</w:t>
      </w:r>
      <w:r>
        <w:rPr>
          <w:rFonts w:hAnsi="宋体" w:hint="eastAsia"/>
          <w:bCs/>
        </w:rPr>
        <w:t>。</w:t>
      </w:r>
    </w:p>
    <w:p w:rsidR="00537FD4" w:rsidRDefault="00AE4C84">
      <w:pPr>
        <w:pStyle w:val="a3"/>
        <w:spacing w:before="156" w:after="156"/>
        <w:rPr>
          <w:rFonts w:ascii="宋体" w:hAnsi="宋体"/>
          <w:bCs/>
        </w:rPr>
      </w:pPr>
      <w:r>
        <w:rPr>
          <w:rFonts w:ascii="宋体" w:eastAsia="宋体" w:hAnsi="宋体" w:hint="eastAsia"/>
        </w:rPr>
        <w:t>预制楼梯与支承构件之间宜采用简支连接。采用简支连接时，应符合</w:t>
      </w:r>
      <w:r>
        <w:rPr>
          <w:rFonts w:ascii="宋体" w:eastAsia="宋体" w:hAnsi="宋体"/>
        </w:rPr>
        <w:t>JGJ1</w:t>
      </w:r>
      <w:r>
        <w:rPr>
          <w:rFonts w:ascii="宋体" w:eastAsia="宋体" w:hAnsi="宋体" w:hint="eastAsia"/>
        </w:rPr>
        <w:t>的有关规定。</w:t>
      </w:r>
    </w:p>
    <w:p w:rsidR="00537FD4" w:rsidRDefault="00AE4C84">
      <w:pPr>
        <w:pStyle w:val="a2"/>
        <w:spacing w:before="156" w:after="156"/>
        <w:rPr>
          <w:rFonts w:hAnsi="黑体"/>
        </w:rPr>
      </w:pPr>
      <w:bookmarkStart w:id="376" w:name="_Toc40347811"/>
      <w:bookmarkStart w:id="377" w:name="_Toc30149"/>
      <w:bookmarkStart w:id="378" w:name="_Toc20920"/>
      <w:bookmarkStart w:id="379" w:name="_Toc46491464"/>
      <w:r>
        <w:rPr>
          <w:rFonts w:hAnsi="黑体" w:hint="eastAsia"/>
        </w:rPr>
        <w:t>楼盖设计</w:t>
      </w:r>
      <w:bookmarkEnd w:id="376"/>
      <w:bookmarkEnd w:id="377"/>
      <w:bookmarkEnd w:id="378"/>
      <w:bookmarkEnd w:id="379"/>
    </w:p>
    <w:p w:rsidR="00537FD4" w:rsidRDefault="00AE4C84">
      <w:pPr>
        <w:pStyle w:val="a3"/>
        <w:spacing w:before="156" w:after="156"/>
        <w:rPr>
          <w:rFonts w:ascii="宋体" w:eastAsia="宋体" w:hAnsi="宋体"/>
        </w:rPr>
      </w:pPr>
      <w:r>
        <w:rPr>
          <w:rFonts w:ascii="宋体" w:eastAsia="宋体" w:hAnsi="宋体" w:hint="eastAsia"/>
        </w:rPr>
        <w:t>采用叠合次梁时，后浇混凝土叠合层厚度不宜小于</w:t>
      </w:r>
      <w:r>
        <w:rPr>
          <w:rFonts w:ascii="宋体" w:eastAsia="宋体" w:hAnsi="宋体"/>
        </w:rPr>
        <w:t>120mm</w:t>
      </w:r>
      <w:r>
        <w:rPr>
          <w:rFonts w:ascii="宋体" w:eastAsia="宋体" w:hAnsi="宋体" w:hint="eastAsia"/>
        </w:rPr>
        <w:t>。梁截面可采用外墙面梁为保温芯、内墙梁为实心形式。（图8.6.1）预制叠合连梁同本规程</w:t>
      </w:r>
      <w:r>
        <w:rPr>
          <w:rFonts w:ascii="宋体" w:eastAsia="宋体" w:hAnsi="宋体"/>
        </w:rPr>
        <w:t>11.2.3</w:t>
      </w:r>
      <w:r>
        <w:rPr>
          <w:rFonts w:ascii="宋体" w:eastAsia="宋体" w:hAnsi="宋体" w:hint="eastAsia"/>
        </w:rPr>
        <w:t>条规定。</w:t>
      </w:r>
    </w:p>
    <w:p w:rsidR="00537FD4" w:rsidRDefault="00AE4C84">
      <w:pPr>
        <w:pStyle w:val="afffffff8"/>
        <w:widowControl/>
        <w:spacing w:line="360" w:lineRule="auto"/>
        <w:jc w:val="center"/>
        <w:rPr>
          <w:rFonts w:ascii="宋体" w:hAnsi="宋体"/>
        </w:rPr>
      </w:pPr>
      <w:r>
        <w:rPr>
          <w:rFonts w:ascii="宋体" w:hAnsi="宋体"/>
          <w:noProof/>
        </w:rPr>
        <w:drawing>
          <wp:inline distT="0" distB="0" distL="0" distR="0">
            <wp:extent cx="3676650" cy="148526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732258" cy="1507914"/>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 xml:space="preserve">自保温叠合梁 </w:t>
      </w:r>
      <w:r>
        <w:rPr>
          <w:rFonts w:ascii="黑体" w:eastAsia="黑体" w:hAnsi="黑体"/>
          <w:bCs/>
          <w:kern w:val="0"/>
          <w:szCs w:val="21"/>
        </w:rPr>
        <w:t xml:space="preserve">               (b)</w:t>
      </w:r>
      <w:r>
        <w:rPr>
          <w:rFonts w:ascii="黑体" w:eastAsia="黑体" w:hAnsi="黑体" w:hint="eastAsia"/>
          <w:bCs/>
          <w:kern w:val="0"/>
          <w:szCs w:val="21"/>
        </w:rPr>
        <w:t>实心叠合梁</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后浇层</w:t>
      </w:r>
      <w:r>
        <w:rPr>
          <w:rFonts w:ascii="黑体" w:eastAsia="黑体" w:hAnsi="黑体"/>
          <w:bCs/>
          <w:kern w:val="0"/>
          <w:szCs w:val="21"/>
        </w:rPr>
        <w:t xml:space="preserve"> 2.</w:t>
      </w:r>
      <w:r>
        <w:rPr>
          <w:rFonts w:ascii="黑体" w:eastAsia="黑体" w:hAnsi="黑体" w:hint="eastAsia"/>
          <w:bCs/>
          <w:kern w:val="0"/>
          <w:szCs w:val="21"/>
        </w:rPr>
        <w:t>预制叠合梁</w:t>
      </w:r>
      <w:r>
        <w:rPr>
          <w:rFonts w:ascii="黑体" w:eastAsia="黑体" w:hAnsi="黑体"/>
          <w:bCs/>
          <w:kern w:val="0"/>
          <w:szCs w:val="21"/>
        </w:rPr>
        <w:t xml:space="preserve"> 3.</w:t>
      </w:r>
      <w:r>
        <w:rPr>
          <w:rFonts w:ascii="黑体" w:eastAsia="黑体" w:hAnsi="黑体" w:hint="eastAsia"/>
          <w:bCs/>
          <w:kern w:val="0"/>
          <w:szCs w:val="21"/>
        </w:rPr>
        <w:t>箍筋</w:t>
      </w:r>
      <w:r>
        <w:rPr>
          <w:rFonts w:ascii="黑体" w:eastAsia="黑体" w:hAnsi="黑体"/>
          <w:bCs/>
          <w:kern w:val="0"/>
          <w:szCs w:val="21"/>
        </w:rPr>
        <w:t xml:space="preserve"> 4.</w:t>
      </w:r>
      <w:r>
        <w:rPr>
          <w:rFonts w:ascii="黑体" w:eastAsia="黑体" w:hAnsi="黑体" w:hint="eastAsia"/>
          <w:bCs/>
          <w:kern w:val="0"/>
          <w:szCs w:val="21"/>
        </w:rPr>
        <w:t>后浇部分纵筋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图8.6.1叠合梁截面示意</w:t>
      </w:r>
    </w:p>
    <w:p w:rsidR="00537FD4" w:rsidRDefault="00AE4C84">
      <w:pPr>
        <w:pStyle w:val="a3"/>
        <w:spacing w:before="156" w:after="156"/>
        <w:rPr>
          <w:rFonts w:ascii="宋体" w:eastAsia="宋体" w:hAnsi="宋体"/>
        </w:rPr>
      </w:pPr>
      <w:r>
        <w:rPr>
          <w:rFonts w:ascii="宋体" w:eastAsia="宋体" w:hAnsi="宋体" w:hint="eastAsia"/>
        </w:rPr>
        <w:t>叠合次梁分段时可采用对接连接，并应符合下列规定：</w:t>
      </w:r>
    </w:p>
    <w:p w:rsidR="00537FD4" w:rsidRDefault="00AE4C84">
      <w:pPr>
        <w:pStyle w:val="affa"/>
        <w:rPr>
          <w:rFonts w:hAnsi="宋体"/>
          <w:bCs/>
        </w:rPr>
      </w:pPr>
      <w:r>
        <w:rPr>
          <w:rFonts w:hAnsi="宋体" w:hint="eastAsia"/>
          <w:bCs/>
        </w:rPr>
        <w:t>1连接处应设置后浇段，后浇段的长度应满足梁下部纵向钢筋连接作业的空间需求；</w:t>
      </w:r>
    </w:p>
    <w:p w:rsidR="00537FD4" w:rsidRDefault="00AE4C84">
      <w:pPr>
        <w:pStyle w:val="affa"/>
        <w:rPr>
          <w:rFonts w:hAnsi="宋体"/>
          <w:bCs/>
        </w:rPr>
      </w:pPr>
      <w:r>
        <w:rPr>
          <w:rFonts w:hAnsi="宋体" w:hint="eastAsia"/>
          <w:bCs/>
        </w:rPr>
        <w:t>2梁下部纵向钢筋在后浇段内可采用双节套筒机械连接或其他机械连接，也可焊接连接(见图8.6.2</w:t>
      </w:r>
      <w:r>
        <w:rPr>
          <w:rFonts w:hAnsi="宋体"/>
          <w:bCs/>
        </w:rPr>
        <w:t>)</w:t>
      </w:r>
      <w:r>
        <w:rPr>
          <w:rFonts w:hAnsi="宋体" w:hint="eastAsia"/>
          <w:bCs/>
        </w:rPr>
        <w:t>；</w:t>
      </w:r>
    </w:p>
    <w:p w:rsidR="00537FD4" w:rsidRDefault="00AE4C84">
      <w:pPr>
        <w:pStyle w:val="affa"/>
        <w:rPr>
          <w:rFonts w:hAnsi="宋体"/>
          <w:bCs/>
        </w:rPr>
      </w:pPr>
      <w:r>
        <w:rPr>
          <w:rFonts w:hAnsi="宋体" w:hint="eastAsia"/>
          <w:bCs/>
        </w:rPr>
        <w:t>3后浇段内的箍筋应加密，箍筋间距不应大于</w:t>
      </w:r>
      <w:r>
        <w:rPr>
          <w:rFonts w:hAnsi="宋体"/>
          <w:bCs/>
        </w:rPr>
        <w:t>5d</w:t>
      </w:r>
      <w:r>
        <w:rPr>
          <w:rFonts w:hAnsi="宋体" w:hint="eastAsia"/>
          <w:bCs/>
        </w:rPr>
        <w:t>（</w:t>
      </w:r>
      <w:r>
        <w:rPr>
          <w:rFonts w:hAnsi="宋体"/>
          <w:bCs/>
        </w:rPr>
        <w:t>d</w:t>
      </w:r>
      <w:r>
        <w:rPr>
          <w:rFonts w:hAnsi="宋体" w:hint="eastAsia"/>
          <w:bCs/>
        </w:rPr>
        <w:t>为纵向钢筋直径），且不应大于</w:t>
      </w:r>
      <w:r>
        <w:rPr>
          <w:rFonts w:hAnsi="宋体"/>
          <w:bCs/>
        </w:rPr>
        <w:t>100mm</w:t>
      </w:r>
      <w:r>
        <w:rPr>
          <w:rFonts w:hAnsi="宋体" w:hint="eastAsia"/>
          <w:bCs/>
        </w:rPr>
        <w:t>；</w:t>
      </w:r>
    </w:p>
    <w:p w:rsidR="00537FD4" w:rsidRDefault="00AE4C84">
      <w:pPr>
        <w:pStyle w:val="affa"/>
        <w:rPr>
          <w:rFonts w:hAnsi="宋体"/>
          <w:bCs/>
        </w:rPr>
      </w:pPr>
      <w:r>
        <w:rPr>
          <w:rFonts w:hAnsi="宋体" w:hint="eastAsia"/>
          <w:bCs/>
        </w:rPr>
        <w:t>4后浇段宜在工厂拼接并浇筑成整体构件后，再运往现场进行后续安装。</w:t>
      </w:r>
    </w:p>
    <w:p w:rsidR="00537FD4" w:rsidRDefault="00AE4C84">
      <w:pPr>
        <w:pStyle w:val="afffffff8"/>
        <w:widowControl/>
        <w:spacing w:line="360" w:lineRule="auto"/>
        <w:jc w:val="center"/>
        <w:rPr>
          <w:rFonts w:ascii="宋体" w:hAnsi="宋体"/>
        </w:rPr>
      </w:pPr>
      <w:r>
        <w:rPr>
          <w:rFonts w:ascii="宋体" w:hAnsi="宋体"/>
          <w:noProof/>
        </w:rPr>
        <w:drawing>
          <wp:inline distT="0" distB="0" distL="0" distR="0">
            <wp:extent cx="2486025" cy="14732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00916" cy="1482628"/>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预制叠合梁</w:t>
      </w:r>
      <w:r>
        <w:rPr>
          <w:rFonts w:ascii="黑体" w:eastAsia="黑体" w:hAnsi="黑体"/>
          <w:bCs/>
          <w:kern w:val="0"/>
          <w:szCs w:val="21"/>
        </w:rPr>
        <w:t xml:space="preserve"> 2.</w:t>
      </w:r>
      <w:r>
        <w:rPr>
          <w:rFonts w:ascii="黑体" w:eastAsia="黑体" w:hAnsi="黑体" w:hint="eastAsia"/>
          <w:bCs/>
          <w:kern w:val="0"/>
          <w:szCs w:val="21"/>
        </w:rPr>
        <w:t>双节套筒机械接头</w:t>
      </w:r>
      <w:r>
        <w:rPr>
          <w:rFonts w:ascii="黑体" w:eastAsia="黑体" w:hAnsi="黑体"/>
          <w:bCs/>
          <w:kern w:val="0"/>
          <w:szCs w:val="21"/>
        </w:rPr>
        <w:t xml:space="preserve"> 3.</w:t>
      </w:r>
      <w:r>
        <w:rPr>
          <w:rFonts w:ascii="黑体" w:eastAsia="黑体" w:hAnsi="黑体" w:hint="eastAsia"/>
          <w:bCs/>
          <w:kern w:val="0"/>
          <w:szCs w:val="21"/>
        </w:rPr>
        <w:t>后浇混凝土</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图8.6.2叠合梁连接节点示意</w:t>
      </w:r>
    </w:p>
    <w:p w:rsidR="00537FD4" w:rsidRDefault="00AE4C84">
      <w:pPr>
        <w:pStyle w:val="a3"/>
        <w:spacing w:before="156" w:after="156"/>
        <w:rPr>
          <w:rFonts w:ascii="宋体" w:eastAsia="宋体" w:hAnsi="宋体"/>
        </w:rPr>
      </w:pPr>
      <w:r>
        <w:rPr>
          <w:rFonts w:ascii="宋体" w:eastAsia="宋体" w:hAnsi="宋体" w:hint="eastAsia"/>
        </w:rPr>
        <w:t>梁与梁采用后浇段连接时，应符合下列规定：</w:t>
      </w:r>
    </w:p>
    <w:p w:rsidR="00537FD4" w:rsidRDefault="00AE4C84">
      <w:pPr>
        <w:pStyle w:val="affa"/>
        <w:rPr>
          <w:rFonts w:hAnsi="宋体"/>
          <w:bCs/>
        </w:rPr>
      </w:pPr>
      <w:r>
        <w:rPr>
          <w:rFonts w:hAnsi="宋体" w:hint="eastAsia"/>
          <w:bCs/>
        </w:rPr>
        <w:t>1在端部节点处，次梁下部纵向钢筋伸入主梁后浇段内的长度不应小于</w:t>
      </w:r>
      <w:r>
        <w:rPr>
          <w:rFonts w:hAnsi="宋体"/>
          <w:bCs/>
        </w:rPr>
        <w:t>12d</w:t>
      </w:r>
      <w:r>
        <w:rPr>
          <w:rFonts w:hAnsi="宋体" w:hint="eastAsia"/>
          <w:bCs/>
        </w:rPr>
        <w:t>。次梁上部纵向钢筋应在主梁后浇段内锚固。当采用弯折锚固（图8.6.3</w:t>
      </w:r>
      <w:r>
        <w:rPr>
          <w:rFonts w:hAnsi="宋体"/>
          <w:bCs/>
        </w:rPr>
        <w:t>a</w:t>
      </w:r>
      <w:r>
        <w:rPr>
          <w:rFonts w:hAnsi="宋体" w:hint="eastAsia"/>
          <w:bCs/>
        </w:rPr>
        <w:t>）或锚固板时，锚固直段长度不应小于</w:t>
      </w:r>
      <w:r>
        <w:rPr>
          <w:rFonts w:hAnsi="宋体"/>
          <w:bCs/>
        </w:rPr>
        <w:t>0.6lab</w:t>
      </w:r>
      <w:r>
        <w:rPr>
          <w:rFonts w:hAnsi="宋体" w:hint="eastAsia"/>
          <w:bCs/>
        </w:rPr>
        <w:t>；当钢筋</w:t>
      </w:r>
      <w:r>
        <w:rPr>
          <w:rFonts w:hAnsi="宋体" w:hint="eastAsia"/>
          <w:bCs/>
        </w:rPr>
        <w:lastRenderedPageBreak/>
        <w:t>应力不大于钢筋强度设计值的</w:t>
      </w:r>
      <w:r>
        <w:rPr>
          <w:rFonts w:hAnsi="宋体"/>
          <w:bCs/>
        </w:rPr>
        <w:t>50%</w:t>
      </w:r>
      <w:r>
        <w:rPr>
          <w:rFonts w:hAnsi="宋体" w:hint="eastAsia"/>
          <w:bCs/>
        </w:rPr>
        <w:t>时，锚固直段长度不应小于</w:t>
      </w:r>
      <w:r>
        <w:rPr>
          <w:rFonts w:hAnsi="宋体"/>
          <w:bCs/>
        </w:rPr>
        <w:t>0.35lab</w:t>
      </w:r>
      <w:r>
        <w:rPr>
          <w:rFonts w:hAnsi="宋体" w:hint="eastAsia"/>
          <w:bCs/>
        </w:rPr>
        <w:t>；弯折锚固的弯折后直段长度不应小于</w:t>
      </w:r>
      <w:r>
        <w:rPr>
          <w:rFonts w:hAnsi="宋体"/>
          <w:bCs/>
        </w:rPr>
        <w:t>12d</w:t>
      </w:r>
      <w:r>
        <w:rPr>
          <w:rFonts w:hAnsi="宋体" w:hint="eastAsia"/>
          <w:bCs/>
        </w:rPr>
        <w:t>（</w:t>
      </w:r>
      <w:r>
        <w:rPr>
          <w:rFonts w:hAnsi="宋体"/>
          <w:bCs/>
        </w:rPr>
        <w:t>d</w:t>
      </w:r>
      <w:r>
        <w:rPr>
          <w:rFonts w:hAnsi="宋体" w:hint="eastAsia"/>
          <w:bCs/>
        </w:rPr>
        <w:t>为纵向钢筋直径）。</w:t>
      </w:r>
    </w:p>
    <w:p w:rsidR="00537FD4" w:rsidRDefault="00AE4C84">
      <w:pPr>
        <w:pStyle w:val="affa"/>
        <w:rPr>
          <w:rFonts w:hAnsi="宋体"/>
          <w:bCs/>
        </w:rPr>
      </w:pPr>
      <w:r>
        <w:rPr>
          <w:rFonts w:hAnsi="宋体" w:hint="eastAsia"/>
          <w:bCs/>
        </w:rPr>
        <w:t>2在中间节点处，两侧次梁的下部纵向钢筋伸入主梁后浇段内长度不应小于</w:t>
      </w:r>
      <w:r>
        <w:rPr>
          <w:rFonts w:hAnsi="宋体"/>
          <w:bCs/>
        </w:rPr>
        <w:t>12d</w:t>
      </w:r>
      <w:r>
        <w:rPr>
          <w:rFonts w:hAnsi="宋体" w:hint="eastAsia"/>
          <w:bCs/>
        </w:rPr>
        <w:t>（</w:t>
      </w:r>
      <w:r>
        <w:rPr>
          <w:rFonts w:hAnsi="宋体"/>
          <w:bCs/>
        </w:rPr>
        <w:t>d</w:t>
      </w:r>
      <w:r>
        <w:rPr>
          <w:rFonts w:hAnsi="宋体" w:hint="eastAsia"/>
          <w:bCs/>
        </w:rPr>
        <w:t>为纵向钢筋直径）或用双节套筒机械连接；次梁上部纵向钢筋应在现浇层内贯通（图8.6.3</w:t>
      </w:r>
      <w:r>
        <w:rPr>
          <w:rFonts w:hAnsi="宋体"/>
          <w:bCs/>
        </w:rPr>
        <w:t>b</w:t>
      </w:r>
      <w:r>
        <w:rPr>
          <w:rFonts w:hAnsi="宋体" w:hint="eastAsia"/>
          <w:bCs/>
        </w:rPr>
        <w:t>）。</w:t>
      </w:r>
    </w:p>
    <w:p w:rsidR="00537FD4" w:rsidRDefault="00AE4C84">
      <w:pPr>
        <w:pStyle w:val="afffffff8"/>
        <w:widowControl/>
        <w:spacing w:line="360" w:lineRule="auto"/>
        <w:jc w:val="center"/>
        <w:rPr>
          <w:rFonts w:ascii="宋体" w:hAnsi="宋体"/>
          <w:sz w:val="22"/>
        </w:rPr>
      </w:pPr>
      <w:r>
        <w:rPr>
          <w:rFonts w:ascii="宋体" w:hAnsi="宋体"/>
          <w:noProof/>
          <w:sz w:val="22"/>
        </w:rPr>
        <w:drawing>
          <wp:inline distT="0" distB="0" distL="0" distR="0">
            <wp:extent cx="3787775" cy="1781175"/>
            <wp:effectExtent l="0" t="0" r="317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808455" cy="1790785"/>
                    </a:xfrm>
                    <a:prstGeom prst="rect">
                      <a:avLst/>
                    </a:prstGeom>
                    <a:noFill/>
                    <a:ln>
                      <a:noFill/>
                    </a:ln>
                  </pic:spPr>
                </pic:pic>
              </a:graphicData>
            </a:graphic>
          </wp:inline>
        </w:drawing>
      </w:r>
    </w:p>
    <w:p w:rsidR="00537FD4" w:rsidRDefault="00AE4C84">
      <w:pPr>
        <w:pStyle w:val="afffffff8"/>
        <w:widowControl/>
        <w:spacing w:line="360" w:lineRule="auto"/>
        <w:ind w:firstLineChars="1200" w:firstLine="2640"/>
        <w:rPr>
          <w:rFonts w:ascii="宋体" w:hAnsi="宋体"/>
          <w:sz w:val="22"/>
        </w:rPr>
      </w:pPr>
      <w:r>
        <w:rPr>
          <w:rFonts w:ascii="宋体" w:hAnsi="宋体" w:hint="eastAsia"/>
          <w:sz w:val="22"/>
        </w:rPr>
        <w:t>平面</w:t>
      </w:r>
      <w:r>
        <w:rPr>
          <w:rFonts w:ascii="宋体" w:hAnsi="宋体"/>
          <w:sz w:val="22"/>
        </w:rPr>
        <w:t xml:space="preserve">                           A-A</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端部节点</w:t>
      </w:r>
    </w:p>
    <w:p w:rsidR="00537FD4" w:rsidRDefault="00537FD4">
      <w:pPr>
        <w:pStyle w:val="afffffff8"/>
        <w:widowControl/>
        <w:spacing w:line="360" w:lineRule="auto"/>
        <w:jc w:val="center"/>
        <w:rPr>
          <w:rFonts w:ascii="宋体" w:hAnsi="宋体"/>
          <w:sz w:val="21"/>
          <w:szCs w:val="21"/>
        </w:rPr>
      </w:pPr>
    </w:p>
    <w:p w:rsidR="00537FD4" w:rsidRDefault="00AE4C84">
      <w:pPr>
        <w:pStyle w:val="afffffff8"/>
        <w:widowControl/>
        <w:spacing w:line="360" w:lineRule="auto"/>
        <w:jc w:val="center"/>
        <w:rPr>
          <w:rFonts w:ascii="宋体" w:hAnsi="宋体"/>
          <w:sz w:val="22"/>
        </w:rPr>
      </w:pPr>
      <w:r>
        <w:rPr>
          <w:rFonts w:ascii="宋体" w:hAnsi="宋体"/>
          <w:noProof/>
          <w:sz w:val="22"/>
        </w:rPr>
        <w:drawing>
          <wp:inline distT="0" distB="0" distL="0" distR="0">
            <wp:extent cx="3752850" cy="15779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781285" cy="1589938"/>
                    </a:xfrm>
                    <a:prstGeom prst="rect">
                      <a:avLst/>
                    </a:prstGeom>
                    <a:noFill/>
                    <a:ln>
                      <a:noFill/>
                    </a:ln>
                  </pic:spPr>
                </pic:pic>
              </a:graphicData>
            </a:graphic>
          </wp:inline>
        </w:drawing>
      </w:r>
    </w:p>
    <w:p w:rsidR="00537FD4" w:rsidRDefault="00AE4C84">
      <w:pPr>
        <w:pStyle w:val="afffffff8"/>
        <w:widowControl/>
        <w:spacing w:line="360" w:lineRule="auto"/>
        <w:ind w:left="360"/>
        <w:jc w:val="center"/>
        <w:rPr>
          <w:rFonts w:ascii="宋体" w:hAnsi="宋体"/>
          <w:sz w:val="21"/>
          <w:szCs w:val="21"/>
        </w:rPr>
      </w:pPr>
      <w:r>
        <w:rPr>
          <w:rFonts w:ascii="宋体" w:hAnsi="宋体" w:hint="eastAsia"/>
          <w:sz w:val="21"/>
          <w:szCs w:val="21"/>
        </w:rPr>
        <w:t>平面</w:t>
      </w:r>
      <w:r>
        <w:rPr>
          <w:rFonts w:ascii="宋体" w:hAnsi="宋体"/>
          <w:sz w:val="21"/>
          <w:szCs w:val="21"/>
        </w:rPr>
        <w:t xml:space="preserve">                          B-B</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(b)</w:t>
      </w:r>
      <w:r>
        <w:rPr>
          <w:rFonts w:ascii="黑体" w:eastAsia="黑体" w:hAnsi="黑体" w:hint="eastAsia"/>
          <w:bCs/>
          <w:kern w:val="0"/>
          <w:szCs w:val="21"/>
        </w:rPr>
        <w:t>中间节点</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主梁后浇段；</w:t>
      </w:r>
      <w:r>
        <w:rPr>
          <w:rFonts w:ascii="黑体" w:eastAsia="黑体" w:hAnsi="黑体"/>
          <w:bCs/>
          <w:kern w:val="0"/>
          <w:szCs w:val="21"/>
        </w:rPr>
        <w:t>2-</w:t>
      </w:r>
      <w:r>
        <w:rPr>
          <w:rFonts w:ascii="黑体" w:eastAsia="黑体" w:hAnsi="黑体" w:hint="eastAsia"/>
          <w:bCs/>
          <w:kern w:val="0"/>
          <w:szCs w:val="21"/>
        </w:rPr>
        <w:t>次梁；</w:t>
      </w:r>
      <w:r>
        <w:rPr>
          <w:rFonts w:ascii="黑体" w:eastAsia="黑体" w:hAnsi="黑体"/>
          <w:bCs/>
          <w:kern w:val="0"/>
          <w:szCs w:val="21"/>
        </w:rPr>
        <w:t>3-</w:t>
      </w:r>
      <w:r>
        <w:rPr>
          <w:rFonts w:ascii="黑体" w:eastAsia="黑体" w:hAnsi="黑体" w:hint="eastAsia"/>
          <w:bCs/>
          <w:kern w:val="0"/>
          <w:szCs w:val="21"/>
        </w:rPr>
        <w:t>后浇混凝土叠合层；</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次梁上部纵向钢筋；</w:t>
      </w:r>
      <w:r>
        <w:rPr>
          <w:rFonts w:ascii="黑体" w:eastAsia="黑体" w:hAnsi="黑体"/>
          <w:bCs/>
          <w:kern w:val="0"/>
          <w:szCs w:val="21"/>
        </w:rPr>
        <w:t>5-</w:t>
      </w:r>
      <w:r>
        <w:rPr>
          <w:rFonts w:ascii="黑体" w:eastAsia="黑体" w:hAnsi="黑体" w:hint="eastAsia"/>
          <w:bCs/>
          <w:kern w:val="0"/>
          <w:szCs w:val="21"/>
        </w:rPr>
        <w:t>次梁下部纵向钢筋</w:t>
      </w:r>
    </w:p>
    <w:p w:rsidR="00537FD4" w:rsidRDefault="00AE4C84" w:rsidP="00F448F1">
      <w:pPr>
        <w:autoSpaceDE w:val="0"/>
        <w:autoSpaceDN w:val="0"/>
        <w:adjustRightInd w:val="0"/>
        <w:snapToGrid w:val="0"/>
        <w:spacing w:beforeLines="50" w:line="360" w:lineRule="auto"/>
        <w:jc w:val="center"/>
        <w:rPr>
          <w:rFonts w:ascii="黑体" w:eastAsia="黑体" w:hAnsi="黑体"/>
        </w:rPr>
      </w:pPr>
      <w:r>
        <w:rPr>
          <w:rFonts w:ascii="黑体" w:eastAsia="黑体" w:hAnsi="黑体" w:hint="eastAsia"/>
          <w:bCs/>
          <w:kern w:val="0"/>
          <w:szCs w:val="21"/>
        </w:rPr>
        <w:t>图8.6.3主次梁连接节点构造示意</w:t>
      </w:r>
    </w:p>
    <w:p w:rsidR="00537FD4" w:rsidRDefault="00AE4C84">
      <w:pPr>
        <w:pStyle w:val="a3"/>
        <w:spacing w:before="156" w:after="156"/>
        <w:rPr>
          <w:rFonts w:ascii="宋体" w:eastAsia="宋体" w:hAnsi="宋体"/>
        </w:rPr>
      </w:pPr>
      <w:r>
        <w:rPr>
          <w:rFonts w:ascii="宋体" w:eastAsia="宋体" w:hAnsi="宋体" w:hint="eastAsia"/>
        </w:rPr>
        <w:t>模块化装配整体式钢筋混凝土剪力墙结构的楼盖宜采用叠合楼盖。</w:t>
      </w:r>
    </w:p>
    <w:p w:rsidR="00537FD4" w:rsidRDefault="00AE4C84">
      <w:pPr>
        <w:pStyle w:val="affa"/>
        <w:rPr>
          <w:rFonts w:hAnsi="宋体"/>
          <w:bCs/>
        </w:rPr>
      </w:pPr>
      <w:r>
        <w:rPr>
          <w:rFonts w:hAnsi="宋体" w:hint="eastAsia"/>
          <w:bCs/>
        </w:rPr>
        <w:t>1结构转换层、结构平面复杂或开洞较大的楼层、作为上部结构嵌固部位的地下室楼层宜采用现浇楼盖。</w:t>
      </w:r>
    </w:p>
    <w:p w:rsidR="00537FD4" w:rsidRDefault="00AE4C84">
      <w:pPr>
        <w:pStyle w:val="affa"/>
        <w:rPr>
          <w:rFonts w:hAnsi="宋体"/>
          <w:bCs/>
        </w:rPr>
      </w:pPr>
      <w:r>
        <w:rPr>
          <w:rFonts w:hAnsi="宋体" w:hint="eastAsia"/>
          <w:bCs/>
        </w:rPr>
        <w:t>2现浇墙与预制墙衔接处楼板采用预制板时，宜采用双向叠合板。需在现浇墙板顶部留设施工后浇带，待上层预制墙板安装就位后再进行浇筑，确保上层预制墙板底部与现浇层的整体性。</w:t>
      </w:r>
    </w:p>
    <w:p w:rsidR="00537FD4" w:rsidRDefault="00AE4C84">
      <w:pPr>
        <w:pStyle w:val="a3"/>
        <w:spacing w:before="156" w:after="156"/>
        <w:rPr>
          <w:rFonts w:ascii="宋体" w:eastAsia="宋体" w:hAnsi="宋体"/>
        </w:rPr>
      </w:pPr>
      <w:r>
        <w:rPr>
          <w:rFonts w:ascii="宋体" w:eastAsia="宋体" w:hAnsi="宋体" w:hint="eastAsia"/>
        </w:rPr>
        <w:t>叠合板应按现行国家标准</w:t>
      </w:r>
      <w:r>
        <w:rPr>
          <w:rFonts w:ascii="宋体" w:eastAsia="宋体" w:hAnsi="宋体"/>
        </w:rPr>
        <w:t>GB 50010</w:t>
      </w:r>
      <w:r>
        <w:rPr>
          <w:rFonts w:ascii="宋体" w:eastAsia="宋体" w:hAnsi="宋体" w:hint="eastAsia"/>
        </w:rPr>
        <w:t>进行设计，并应符合下列规定：</w:t>
      </w:r>
    </w:p>
    <w:p w:rsidR="00537FD4" w:rsidRDefault="00AE4C84">
      <w:pPr>
        <w:pStyle w:val="affa"/>
        <w:rPr>
          <w:rFonts w:hAnsi="宋体"/>
          <w:bCs/>
        </w:rPr>
      </w:pPr>
      <w:r>
        <w:rPr>
          <w:rFonts w:hAnsi="宋体" w:hint="eastAsia"/>
          <w:bCs/>
        </w:rPr>
        <w:t>1叠合板的预制板厚度不应小于</w:t>
      </w:r>
      <w:r>
        <w:rPr>
          <w:rFonts w:hAnsi="宋体"/>
          <w:bCs/>
        </w:rPr>
        <w:t>60mm</w:t>
      </w:r>
      <w:r>
        <w:rPr>
          <w:rFonts w:hAnsi="宋体" w:hint="eastAsia"/>
          <w:bCs/>
        </w:rPr>
        <w:t>，后浇混凝土叠合层厚度不应小于</w:t>
      </w:r>
      <w:r>
        <w:rPr>
          <w:rFonts w:hAnsi="宋体"/>
          <w:bCs/>
        </w:rPr>
        <w:t>60mm</w:t>
      </w:r>
      <w:r>
        <w:rPr>
          <w:rFonts w:hAnsi="宋体" w:hint="eastAsia"/>
          <w:bCs/>
        </w:rPr>
        <w:t>；</w:t>
      </w:r>
    </w:p>
    <w:p w:rsidR="00537FD4" w:rsidRDefault="00AE4C84">
      <w:pPr>
        <w:pStyle w:val="affa"/>
        <w:rPr>
          <w:rFonts w:hAnsi="宋体"/>
          <w:bCs/>
        </w:rPr>
      </w:pPr>
      <w:r>
        <w:rPr>
          <w:rFonts w:hAnsi="宋体" w:hint="eastAsia"/>
          <w:bCs/>
        </w:rPr>
        <w:t>2跨度大于</w:t>
      </w:r>
      <w:r>
        <w:rPr>
          <w:rFonts w:hAnsi="宋体"/>
          <w:bCs/>
        </w:rPr>
        <w:t>3m</w:t>
      </w:r>
      <w:r>
        <w:rPr>
          <w:rFonts w:hAnsi="宋体" w:hint="eastAsia"/>
          <w:bCs/>
        </w:rPr>
        <w:t>的叠合板，宜采用桁架钢筋混凝土叠合板；</w:t>
      </w:r>
    </w:p>
    <w:p w:rsidR="00537FD4" w:rsidRDefault="00AE4C84">
      <w:pPr>
        <w:pStyle w:val="affa"/>
        <w:rPr>
          <w:rFonts w:hAnsi="宋体"/>
          <w:bCs/>
        </w:rPr>
      </w:pPr>
      <w:r>
        <w:rPr>
          <w:rFonts w:hAnsi="宋体" w:hint="eastAsia"/>
          <w:bCs/>
        </w:rPr>
        <w:t>3跨度大于</w:t>
      </w:r>
      <w:r>
        <w:rPr>
          <w:rFonts w:hAnsi="宋体"/>
          <w:bCs/>
        </w:rPr>
        <w:t>6m</w:t>
      </w:r>
      <w:r>
        <w:rPr>
          <w:rFonts w:hAnsi="宋体" w:hint="eastAsia"/>
          <w:bCs/>
        </w:rPr>
        <w:t>的叠合板，宜采用预应力混凝土叠合板，或带肋槽型叠合板，当需横向设有管线时可在肋根部及楼板内设预留孔。</w:t>
      </w:r>
    </w:p>
    <w:p w:rsidR="00537FD4" w:rsidRDefault="00AE4C84">
      <w:pPr>
        <w:pStyle w:val="a1"/>
        <w:spacing w:before="312" w:after="312"/>
        <w:jc w:val="center"/>
        <w:rPr>
          <w:rFonts w:hAnsi="黑体"/>
          <w:b/>
          <w:sz w:val="30"/>
          <w:szCs w:val="30"/>
        </w:rPr>
      </w:pPr>
      <w:r>
        <w:rPr>
          <w:rFonts w:ascii="宋体" w:eastAsia="宋体" w:hAnsi="宋体"/>
        </w:rPr>
        <w:br w:type="page"/>
      </w:r>
      <w:bookmarkStart w:id="380" w:name="_Toc46491465"/>
      <w:bookmarkStart w:id="381" w:name="_Toc4796"/>
      <w:bookmarkStart w:id="382" w:name="_Toc40347812"/>
      <w:bookmarkStart w:id="383" w:name="_Toc26330"/>
      <w:r>
        <w:rPr>
          <w:rFonts w:hint="eastAsia"/>
        </w:rPr>
        <w:lastRenderedPageBreak/>
        <w:t>高层实心墙板剪力墙结构设计</w:t>
      </w:r>
      <w:bookmarkEnd w:id="380"/>
      <w:bookmarkEnd w:id="381"/>
      <w:bookmarkEnd w:id="382"/>
      <w:bookmarkEnd w:id="383"/>
    </w:p>
    <w:p w:rsidR="00537FD4" w:rsidRDefault="00AE4C84">
      <w:pPr>
        <w:pStyle w:val="a2"/>
        <w:spacing w:before="156" w:after="156"/>
        <w:rPr>
          <w:rFonts w:hAnsi="黑体"/>
        </w:rPr>
      </w:pPr>
      <w:bookmarkStart w:id="384" w:name="_Toc28935"/>
      <w:bookmarkStart w:id="385" w:name="_Toc14075"/>
      <w:r>
        <w:rPr>
          <w:rFonts w:hAnsi="黑体" w:hint="eastAsia"/>
        </w:rPr>
        <w:t>轴压比</w:t>
      </w:r>
      <w:bookmarkEnd w:id="384"/>
      <w:bookmarkEnd w:id="385"/>
    </w:p>
    <w:p w:rsidR="00537FD4" w:rsidRDefault="00AE4C84" w:rsidP="00F448F1">
      <w:pPr>
        <w:pStyle w:val="afffffff8"/>
        <w:spacing w:beforeLines="50" w:line="360" w:lineRule="auto"/>
        <w:ind w:firstLineChars="200" w:firstLine="420"/>
        <w:rPr>
          <w:rFonts w:ascii="宋体" w:hAnsi="宋体"/>
          <w:b/>
          <w:bCs/>
        </w:rPr>
      </w:pPr>
      <w:r>
        <w:rPr>
          <w:rFonts w:ascii="宋体" w:hAnsi="宋体" w:hint="eastAsia"/>
          <w:bCs/>
          <w:kern w:val="0"/>
          <w:sz w:val="21"/>
          <w:szCs w:val="21"/>
        </w:rPr>
        <w:t>重力荷载代表值作用下，剪力墙的轴压比不宜超过表9.1的限值。</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表9.1预制剪力墙的轴压比限值</w:t>
      </w:r>
    </w:p>
    <w:tbl>
      <w:tblPr>
        <w:tblW w:w="6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6"/>
        <w:gridCol w:w="2246"/>
        <w:gridCol w:w="2246"/>
      </w:tblGrid>
      <w:tr w:rsidR="00537FD4">
        <w:trPr>
          <w:trHeight w:val="303"/>
          <w:jc w:val="center"/>
        </w:trPr>
        <w:tc>
          <w:tcPr>
            <w:tcW w:w="2246"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抗震等级</w:t>
            </w:r>
          </w:p>
        </w:tc>
        <w:tc>
          <w:tcPr>
            <w:tcW w:w="2246"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一级</w:t>
            </w:r>
          </w:p>
        </w:tc>
        <w:tc>
          <w:tcPr>
            <w:tcW w:w="2246"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二、三级</w:t>
            </w:r>
          </w:p>
        </w:tc>
      </w:tr>
      <w:tr w:rsidR="00537FD4">
        <w:trPr>
          <w:trHeight w:val="314"/>
          <w:jc w:val="center"/>
        </w:trPr>
        <w:tc>
          <w:tcPr>
            <w:tcW w:w="2246"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实心墙板体系</w:t>
            </w:r>
          </w:p>
        </w:tc>
        <w:tc>
          <w:tcPr>
            <w:tcW w:w="2246"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kern w:val="0"/>
                <w:sz w:val="18"/>
                <w:szCs w:val="18"/>
              </w:rPr>
              <w:t>0.5</w:t>
            </w:r>
          </w:p>
        </w:tc>
        <w:tc>
          <w:tcPr>
            <w:tcW w:w="2246" w:type="dxa"/>
            <w:vAlign w:val="center"/>
          </w:tcPr>
          <w:p w:rsidR="00537FD4" w:rsidRDefault="00AE4C84" w:rsidP="00F448F1">
            <w:pPr>
              <w:autoSpaceDE w:val="0"/>
              <w:autoSpaceDN w:val="0"/>
              <w:adjustRightInd w:val="0"/>
              <w:snapToGrid w:val="0"/>
              <w:spacing w:beforeLines="20" w:afterLines="20"/>
              <w:ind w:firstLine="180"/>
              <w:jc w:val="center"/>
              <w:rPr>
                <w:rFonts w:ascii="宋体" w:hAnsi="宋体"/>
                <w:kern w:val="0"/>
                <w:sz w:val="18"/>
                <w:szCs w:val="18"/>
              </w:rPr>
            </w:pPr>
            <w:r>
              <w:rPr>
                <w:rFonts w:ascii="宋体" w:hAnsi="宋体"/>
                <w:kern w:val="0"/>
                <w:sz w:val="18"/>
                <w:szCs w:val="18"/>
              </w:rPr>
              <w:t>0.6</w:t>
            </w:r>
          </w:p>
        </w:tc>
      </w:tr>
    </w:tbl>
    <w:p w:rsidR="00537FD4" w:rsidRDefault="00AE4C84" w:rsidP="00F448F1">
      <w:pPr>
        <w:pStyle w:val="afffffff8"/>
        <w:widowControl/>
        <w:spacing w:beforeLines="50" w:line="360" w:lineRule="auto"/>
        <w:ind w:firstLineChars="200" w:firstLine="420"/>
        <w:jc w:val="left"/>
        <w:rPr>
          <w:rFonts w:ascii="宋体" w:hAnsi="宋体"/>
          <w:sz w:val="21"/>
          <w:szCs w:val="21"/>
        </w:rPr>
      </w:pPr>
      <w:r>
        <w:rPr>
          <w:rFonts w:ascii="宋体" w:hAnsi="宋体" w:hint="eastAsia"/>
          <w:sz w:val="21"/>
          <w:szCs w:val="21"/>
        </w:rPr>
        <w:t>注：墙肢轴压比是指重力荷载代表值作用下墙肢承受的轴压力设计值与墙肢的截面面积和混凝土轴心抗压强度设计值乘积之比值。</w:t>
      </w:r>
    </w:p>
    <w:p w:rsidR="00537FD4" w:rsidRDefault="00AE4C84">
      <w:pPr>
        <w:pStyle w:val="a2"/>
        <w:spacing w:before="156" w:after="156"/>
        <w:rPr>
          <w:rFonts w:hAnsi="黑体"/>
        </w:rPr>
      </w:pPr>
      <w:bookmarkStart w:id="386" w:name="_Toc46491467"/>
      <w:bookmarkStart w:id="387" w:name="_Toc40347814"/>
      <w:bookmarkStart w:id="388" w:name="_Toc12968"/>
      <w:bookmarkStart w:id="389" w:name="_Toc21709"/>
      <w:r>
        <w:rPr>
          <w:rFonts w:hAnsi="黑体" w:hint="eastAsia"/>
        </w:rPr>
        <w:t>预制构件构造</w:t>
      </w:r>
      <w:bookmarkEnd w:id="386"/>
      <w:bookmarkEnd w:id="387"/>
      <w:bookmarkEnd w:id="388"/>
      <w:bookmarkEnd w:id="389"/>
    </w:p>
    <w:p w:rsidR="00537FD4" w:rsidRDefault="00AE4C84">
      <w:pPr>
        <w:pStyle w:val="a3"/>
        <w:spacing w:before="156" w:after="156"/>
        <w:rPr>
          <w:rFonts w:ascii="宋体" w:eastAsia="宋体" w:hAnsi="宋体"/>
        </w:rPr>
      </w:pPr>
      <w:r>
        <w:rPr>
          <w:rFonts w:ascii="宋体" w:eastAsia="宋体" w:hAnsi="宋体" w:hint="eastAsia"/>
        </w:rPr>
        <w:t>预制剪力墙墙板钢筋外侧面保护层应≥</w:t>
      </w:r>
      <w:r>
        <w:rPr>
          <w:rFonts w:ascii="宋体" w:eastAsia="宋体" w:hAnsi="宋体"/>
        </w:rPr>
        <w:t>15mm</w:t>
      </w:r>
      <w:r>
        <w:rPr>
          <w:rFonts w:ascii="宋体" w:eastAsia="宋体" w:hAnsi="宋体" w:hint="eastAsia"/>
        </w:rPr>
        <w:t>，且不小于钢筋直径。</w:t>
      </w:r>
    </w:p>
    <w:p w:rsidR="00537FD4" w:rsidRDefault="00AE4C84">
      <w:pPr>
        <w:pStyle w:val="a3"/>
        <w:spacing w:before="156" w:after="156"/>
        <w:rPr>
          <w:rFonts w:ascii="宋体" w:eastAsia="宋体" w:hAnsi="宋体"/>
        </w:rPr>
      </w:pPr>
      <w:r>
        <w:rPr>
          <w:rFonts w:ascii="宋体" w:eastAsia="宋体" w:hAnsi="宋体" w:hint="eastAsia"/>
        </w:rPr>
        <w:t>预制剪力墙墙板的配筋应符合下列要求：</w:t>
      </w:r>
    </w:p>
    <w:p w:rsidR="00537FD4" w:rsidRDefault="00AE4C84">
      <w:pPr>
        <w:pStyle w:val="affa"/>
        <w:rPr>
          <w:rFonts w:hAnsi="宋体"/>
          <w:bCs/>
        </w:rPr>
      </w:pPr>
      <w:r>
        <w:rPr>
          <w:rFonts w:hAnsi="宋体" w:hint="eastAsia"/>
          <w:bCs/>
        </w:rPr>
        <w:t>1竖向或横向受力钢筋应在墙板接缝处贯通，间距不大于</w:t>
      </w:r>
      <w:r>
        <w:rPr>
          <w:rFonts w:hAnsi="宋体"/>
          <w:bCs/>
        </w:rPr>
        <w:t>600mm</w:t>
      </w:r>
      <w:r>
        <w:rPr>
          <w:rFonts w:hAnsi="宋体" w:hint="eastAsia"/>
          <w:bCs/>
        </w:rPr>
        <w:t>。构造分布钢筋可不贯通（见图9.2.2-a）；</w:t>
      </w:r>
    </w:p>
    <w:p w:rsidR="00537FD4" w:rsidRDefault="00AE4C84">
      <w:pPr>
        <w:pStyle w:val="a1"/>
        <w:numPr>
          <w:ilvl w:val="0"/>
          <w:numId w:val="0"/>
        </w:numPr>
        <w:spacing w:before="312" w:after="312"/>
        <w:jc w:val="center"/>
      </w:pPr>
      <w:bookmarkStart w:id="390" w:name="_Toc54164078"/>
      <w:bookmarkStart w:id="391" w:name="_Toc47432514"/>
      <w:bookmarkStart w:id="392" w:name="_Toc49957230"/>
      <w:bookmarkStart w:id="393" w:name="_Toc49265357"/>
      <w:bookmarkStart w:id="394" w:name="_Toc16944"/>
      <w:bookmarkStart w:id="395" w:name="_Toc17788"/>
      <w:bookmarkStart w:id="396" w:name="_Toc47506872"/>
      <w:r>
        <w:rPr>
          <w:noProof/>
        </w:rPr>
        <w:drawing>
          <wp:inline distT="0" distB="0" distL="0" distR="0">
            <wp:extent cx="2190750" cy="3095625"/>
            <wp:effectExtent l="0" t="0" r="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190750" cy="3095625"/>
                    </a:xfrm>
                    <a:prstGeom prst="rect">
                      <a:avLst/>
                    </a:prstGeom>
                    <a:noFill/>
                    <a:ln>
                      <a:noFill/>
                    </a:ln>
                  </pic:spPr>
                </pic:pic>
              </a:graphicData>
            </a:graphic>
          </wp:inline>
        </w:drawing>
      </w:r>
      <w:bookmarkEnd w:id="390"/>
      <w:bookmarkEnd w:id="391"/>
      <w:bookmarkEnd w:id="392"/>
      <w:bookmarkEnd w:id="393"/>
      <w:bookmarkEnd w:id="394"/>
      <w:bookmarkEnd w:id="395"/>
      <w:bookmarkEnd w:id="396"/>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图9.2.2-a预制墙板钢筋构造示意</w:t>
      </w:r>
    </w:p>
    <w:p w:rsidR="00537FD4" w:rsidRDefault="00AE4C84">
      <w:pPr>
        <w:pStyle w:val="affa"/>
        <w:rPr>
          <w:rFonts w:hAnsi="宋体"/>
          <w:bCs/>
        </w:rPr>
      </w:pPr>
      <w:r>
        <w:rPr>
          <w:rFonts w:hAnsi="宋体" w:hint="eastAsia"/>
          <w:bCs/>
        </w:rPr>
        <w:t>2受力钢筋宜采用</w:t>
      </w:r>
      <w:r>
        <w:rPr>
          <w:rFonts w:hAnsi="宋体"/>
          <w:bCs/>
        </w:rPr>
        <w:t>HRB400</w:t>
      </w:r>
      <w:r>
        <w:rPr>
          <w:rFonts w:hAnsi="宋体" w:hint="eastAsia"/>
          <w:bCs/>
        </w:rPr>
        <w:t>、</w:t>
      </w:r>
      <w:r>
        <w:rPr>
          <w:rFonts w:hAnsi="宋体"/>
          <w:bCs/>
        </w:rPr>
        <w:t>HRB500</w:t>
      </w:r>
      <w:r>
        <w:rPr>
          <w:rFonts w:hAnsi="宋体" w:hint="eastAsia"/>
          <w:bCs/>
        </w:rPr>
        <w:t>钢筋，钢筋直径一般选用</w:t>
      </w:r>
      <w:r>
        <w:rPr>
          <w:rFonts w:hAnsi="宋体"/>
          <w:bCs/>
        </w:rPr>
        <w:t>8mm</w:t>
      </w:r>
      <w:r>
        <w:rPr>
          <w:rFonts w:hAnsi="宋体" w:hint="eastAsia"/>
          <w:bCs/>
        </w:rPr>
        <w:t>至</w:t>
      </w:r>
      <w:r>
        <w:rPr>
          <w:rFonts w:hAnsi="宋体"/>
          <w:bCs/>
        </w:rPr>
        <w:t>16mm</w:t>
      </w:r>
      <w:r>
        <w:rPr>
          <w:rFonts w:hAnsi="宋体" w:hint="eastAsia"/>
          <w:bCs/>
        </w:rPr>
        <w:t>，最大直径不宜超过</w:t>
      </w:r>
      <w:r>
        <w:rPr>
          <w:rFonts w:hAnsi="宋体"/>
          <w:bCs/>
        </w:rPr>
        <w:t>20mm</w:t>
      </w:r>
      <w:r>
        <w:rPr>
          <w:rFonts w:hAnsi="宋体" w:hint="eastAsia"/>
          <w:bCs/>
        </w:rPr>
        <w:t>；</w:t>
      </w:r>
    </w:p>
    <w:p w:rsidR="00537FD4" w:rsidRDefault="00AE4C84">
      <w:pPr>
        <w:pStyle w:val="affa"/>
        <w:rPr>
          <w:rFonts w:hAnsi="宋体"/>
          <w:bCs/>
        </w:rPr>
      </w:pPr>
      <w:r>
        <w:rPr>
          <w:rFonts w:hAnsi="宋体" w:hint="eastAsia"/>
          <w:bCs/>
        </w:rPr>
        <w:t>3墙板内设有边缘构件时，边缘构件的竖向纵筋应在上、下墙板接缝处贯通，其纵筋和箍筋应满足计算和相关规范的构造要求；</w:t>
      </w:r>
    </w:p>
    <w:p w:rsidR="00537FD4" w:rsidRDefault="00AE4C84">
      <w:pPr>
        <w:pStyle w:val="affa"/>
        <w:rPr>
          <w:rFonts w:hAnsi="宋体"/>
          <w:bCs/>
        </w:rPr>
      </w:pPr>
      <w:r>
        <w:rPr>
          <w:rFonts w:hAnsi="宋体" w:hint="eastAsia"/>
          <w:bCs/>
        </w:rPr>
        <w:t>4 端部无边缘构件的预制墙板，应配置不少于</w:t>
      </w:r>
      <w:r>
        <w:rPr>
          <w:rFonts w:hAnsi="宋体"/>
          <w:bCs/>
        </w:rPr>
        <w:t>2</w:t>
      </w:r>
      <w:r>
        <w:rPr>
          <w:rFonts w:hAnsi="宋体" w:hint="eastAsia"/>
          <w:bCs/>
        </w:rPr>
        <w:t>根、直径不小于</w:t>
      </w:r>
      <w:r>
        <w:rPr>
          <w:rFonts w:hAnsi="宋体"/>
          <w:bCs/>
        </w:rPr>
        <w:t>12mm</w:t>
      </w:r>
      <w:r>
        <w:rPr>
          <w:rFonts w:hAnsi="宋体" w:hint="eastAsia"/>
          <w:bCs/>
        </w:rPr>
        <w:t>的竖向贯通分布钢筋；沿该钢筋竖向应配置拉筋，拉筋直径不宜小于</w:t>
      </w:r>
      <w:r>
        <w:rPr>
          <w:rFonts w:hAnsi="宋体"/>
          <w:bCs/>
        </w:rPr>
        <w:t>6mm</w:t>
      </w:r>
      <w:r>
        <w:rPr>
          <w:rFonts w:hAnsi="宋体" w:hint="eastAsia"/>
          <w:bCs/>
        </w:rPr>
        <w:t>；</w:t>
      </w:r>
    </w:p>
    <w:p w:rsidR="00537FD4" w:rsidRDefault="00AE4C84">
      <w:pPr>
        <w:pStyle w:val="affa"/>
        <w:rPr>
          <w:rFonts w:hAnsi="宋体"/>
          <w:bCs/>
        </w:rPr>
      </w:pPr>
      <w:r>
        <w:rPr>
          <w:rFonts w:hAnsi="宋体" w:hint="eastAsia"/>
          <w:bCs/>
        </w:rPr>
        <w:t>5 墙板内竖向、水平向贯通的分布筋配筋率应不小于</w:t>
      </w:r>
      <w:r>
        <w:rPr>
          <w:rFonts w:hAnsi="宋体"/>
          <w:bCs/>
        </w:rPr>
        <w:t>0.25%</w:t>
      </w:r>
      <w:r>
        <w:rPr>
          <w:rFonts w:hAnsi="宋体" w:hint="eastAsia"/>
          <w:bCs/>
        </w:rPr>
        <w:t>；</w:t>
      </w:r>
    </w:p>
    <w:p w:rsidR="00537FD4" w:rsidRDefault="00AE4C84">
      <w:pPr>
        <w:pStyle w:val="affa"/>
        <w:rPr>
          <w:rFonts w:hAnsi="宋体"/>
          <w:bCs/>
        </w:rPr>
      </w:pPr>
      <w:r>
        <w:rPr>
          <w:rFonts w:hAnsi="宋体" w:hint="eastAsia"/>
          <w:bCs/>
        </w:rPr>
        <w:t>6 非贯通的分布钢筋应双排布置，直径</w:t>
      </w:r>
      <w:r>
        <w:rPr>
          <w:rFonts w:hAnsi="宋体"/>
          <w:bCs/>
        </w:rPr>
        <w:t>6mm</w:t>
      </w:r>
      <w:r>
        <w:rPr>
          <w:rFonts w:hAnsi="宋体" w:hint="eastAsia"/>
          <w:bCs/>
        </w:rPr>
        <w:t>，间距不大于</w:t>
      </w:r>
      <w:r>
        <w:rPr>
          <w:rFonts w:hAnsi="宋体"/>
          <w:bCs/>
        </w:rPr>
        <w:t>250mm</w:t>
      </w:r>
      <w:r>
        <w:rPr>
          <w:rFonts w:hAnsi="宋体" w:hint="eastAsia"/>
          <w:bCs/>
        </w:rPr>
        <w:t>；可采用</w:t>
      </w:r>
      <w:r>
        <w:rPr>
          <w:rFonts w:hAnsi="宋体"/>
          <w:bCs/>
        </w:rPr>
        <w:t>HPB300</w:t>
      </w:r>
      <w:r>
        <w:rPr>
          <w:rFonts w:hAnsi="宋体" w:hint="eastAsia"/>
          <w:bCs/>
        </w:rPr>
        <w:t>或</w:t>
      </w:r>
      <w:r>
        <w:rPr>
          <w:rFonts w:hAnsi="宋体"/>
          <w:bCs/>
        </w:rPr>
        <w:t>HRB400</w:t>
      </w:r>
      <w:r>
        <w:rPr>
          <w:rFonts w:hAnsi="宋体" w:hint="eastAsia"/>
          <w:bCs/>
        </w:rPr>
        <w:t>钢筋；</w:t>
      </w:r>
    </w:p>
    <w:p w:rsidR="00537FD4" w:rsidRDefault="00AE4C84">
      <w:pPr>
        <w:pStyle w:val="affa"/>
        <w:rPr>
          <w:rFonts w:hAnsi="宋体"/>
          <w:bCs/>
        </w:rPr>
      </w:pPr>
      <w:r>
        <w:rPr>
          <w:rFonts w:hAnsi="宋体" w:hint="eastAsia"/>
          <w:bCs/>
        </w:rPr>
        <w:lastRenderedPageBreak/>
        <w:t>7 套筒连接区域及上下各</w:t>
      </w:r>
      <w:r>
        <w:rPr>
          <w:rFonts w:hAnsi="宋体"/>
          <w:bCs/>
        </w:rPr>
        <w:t>300mm</w:t>
      </w:r>
      <w:r>
        <w:rPr>
          <w:rFonts w:hAnsi="宋体" w:hint="eastAsia"/>
          <w:bCs/>
        </w:rPr>
        <w:t>高度范围内，预制墙板的水平分布筋应加密（图9.2.2-f），加密区水平分布筋的最大间距及最小直径应符合表9.2.2的规定，套筒上端第一道水平分布钢筋距离套筒顶部不应大于</w:t>
      </w:r>
      <w:r>
        <w:rPr>
          <w:rFonts w:hAnsi="宋体"/>
          <w:bCs/>
        </w:rPr>
        <w:t>50mm</w:t>
      </w:r>
      <w:r>
        <w:rPr>
          <w:rFonts w:hAnsi="宋体" w:hint="eastAsia"/>
          <w:bCs/>
        </w:rPr>
        <w:t>。</w:t>
      </w:r>
    </w:p>
    <w:p w:rsidR="00537FD4" w:rsidRDefault="00AE4C84">
      <w:pPr>
        <w:pStyle w:val="affa"/>
        <w:rPr>
          <w:rFonts w:hAnsi="宋体"/>
          <w:bCs/>
        </w:rPr>
      </w:pPr>
      <w:r>
        <w:rPr>
          <w:rFonts w:hAnsi="宋体" w:hint="eastAsia"/>
          <w:bCs/>
        </w:rPr>
        <w:t>8一般区域的拉结筋，直径可采用</w:t>
      </w:r>
      <w:r>
        <w:rPr>
          <w:rFonts w:hAnsi="宋体"/>
          <w:bCs/>
        </w:rPr>
        <w:t>6mm</w:t>
      </w:r>
      <w:r>
        <w:rPr>
          <w:rFonts w:hAnsi="宋体" w:hint="eastAsia"/>
          <w:bCs/>
        </w:rPr>
        <w:t>，间距不宜大于</w:t>
      </w:r>
      <w:r>
        <w:rPr>
          <w:rFonts w:hAnsi="宋体"/>
          <w:bCs/>
        </w:rPr>
        <w:t>600mm</w:t>
      </w:r>
      <w:r>
        <w:rPr>
          <w:rFonts w:hAnsi="宋体" w:hint="eastAsia"/>
          <w:bCs/>
        </w:rPr>
        <w:t>，钢筋可采用</w:t>
      </w:r>
      <w:r>
        <w:rPr>
          <w:rFonts w:hAnsi="宋体"/>
          <w:bCs/>
        </w:rPr>
        <w:t>HPB300</w:t>
      </w:r>
      <w:r>
        <w:rPr>
          <w:rFonts w:hAnsi="宋体" w:hint="eastAsia"/>
          <w:bCs/>
        </w:rPr>
        <w:t>。</w:t>
      </w:r>
    </w:p>
    <w:p w:rsidR="00537FD4" w:rsidRDefault="00AE4C84">
      <w:pPr>
        <w:pStyle w:val="afffffff8"/>
        <w:widowControl/>
        <w:spacing w:line="360" w:lineRule="auto"/>
        <w:ind w:firstLineChars="637" w:firstLine="1535"/>
        <w:jc w:val="left"/>
        <w:rPr>
          <w:rStyle w:val="Charf0"/>
          <w:rFonts w:ascii="宋体" w:hAnsi="宋体"/>
        </w:rPr>
      </w:pPr>
      <w:r>
        <w:rPr>
          <w:rFonts w:ascii="宋体" w:hAnsi="宋体"/>
          <w:b/>
          <w:noProof/>
        </w:rPr>
        <w:drawing>
          <wp:inline distT="0" distB="0" distL="0" distR="0">
            <wp:extent cx="3867150" cy="2166620"/>
            <wp:effectExtent l="0" t="0" r="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893077" cy="218174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 xml:space="preserve">一字型剪力墙 </w:t>
      </w:r>
      <w:r>
        <w:rPr>
          <w:rFonts w:ascii="黑体" w:eastAsia="黑体" w:hAnsi="黑体"/>
          <w:bCs/>
          <w:kern w:val="0"/>
          <w:szCs w:val="21"/>
        </w:rPr>
        <w:t xml:space="preserve">                    (b)L</w:t>
      </w:r>
      <w:r>
        <w:rPr>
          <w:rFonts w:ascii="黑体" w:eastAsia="黑体" w:hAnsi="黑体" w:hint="eastAsia"/>
          <w:bCs/>
          <w:kern w:val="0"/>
          <w:szCs w:val="21"/>
        </w:rPr>
        <w:t>型边缘构件</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图9.2.2-f钢筋套筒灌浆连接部位的水平分布钢筋加密构造</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表9.2.2加密区水平分布钢筋的要求</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0"/>
        <w:gridCol w:w="2841"/>
        <w:gridCol w:w="2649"/>
      </w:tblGrid>
      <w:tr w:rsidR="00537FD4">
        <w:trPr>
          <w:jc w:val="center"/>
        </w:trPr>
        <w:tc>
          <w:tcPr>
            <w:tcW w:w="2590"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抗震等级</w:t>
            </w:r>
          </w:p>
        </w:tc>
        <w:tc>
          <w:tcPr>
            <w:tcW w:w="2841"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最大间距（</w:t>
            </w:r>
            <w:r>
              <w:rPr>
                <w:rStyle w:val="Charf0"/>
                <w:rFonts w:ascii="宋体" w:hAnsi="宋体"/>
                <w:b w:val="0"/>
                <w:bCs/>
                <w:sz w:val="18"/>
                <w:szCs w:val="18"/>
              </w:rPr>
              <w:t>mm</w:t>
            </w:r>
            <w:r>
              <w:rPr>
                <w:rStyle w:val="Charf0"/>
                <w:rFonts w:ascii="宋体" w:hAnsi="宋体" w:hint="eastAsia"/>
                <w:b w:val="0"/>
                <w:bCs/>
                <w:sz w:val="18"/>
                <w:szCs w:val="18"/>
              </w:rPr>
              <w:t>）</w:t>
            </w:r>
          </w:p>
        </w:tc>
        <w:tc>
          <w:tcPr>
            <w:tcW w:w="2649"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最小直径（</w:t>
            </w:r>
            <w:r>
              <w:rPr>
                <w:rStyle w:val="Charf0"/>
                <w:rFonts w:ascii="宋体" w:hAnsi="宋体"/>
                <w:b w:val="0"/>
                <w:bCs/>
                <w:sz w:val="18"/>
                <w:szCs w:val="18"/>
              </w:rPr>
              <w:t>mm</w:t>
            </w:r>
            <w:r>
              <w:rPr>
                <w:rStyle w:val="Charf0"/>
                <w:rFonts w:ascii="宋体" w:hAnsi="宋体" w:hint="eastAsia"/>
                <w:b w:val="0"/>
                <w:bCs/>
                <w:sz w:val="18"/>
                <w:szCs w:val="18"/>
              </w:rPr>
              <w:t>）</w:t>
            </w:r>
          </w:p>
        </w:tc>
      </w:tr>
      <w:tr w:rsidR="00537FD4">
        <w:trPr>
          <w:jc w:val="center"/>
        </w:trPr>
        <w:tc>
          <w:tcPr>
            <w:tcW w:w="2590"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一、二级</w:t>
            </w:r>
          </w:p>
        </w:tc>
        <w:tc>
          <w:tcPr>
            <w:tcW w:w="2841"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b w:val="0"/>
                <w:bCs/>
                <w:sz w:val="18"/>
                <w:szCs w:val="18"/>
              </w:rPr>
              <w:t>100</w:t>
            </w:r>
          </w:p>
        </w:tc>
        <w:tc>
          <w:tcPr>
            <w:tcW w:w="2649"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b w:val="0"/>
                <w:bCs/>
                <w:sz w:val="18"/>
                <w:szCs w:val="18"/>
              </w:rPr>
              <w:t>8</w:t>
            </w:r>
          </w:p>
        </w:tc>
      </w:tr>
      <w:tr w:rsidR="00537FD4">
        <w:trPr>
          <w:jc w:val="center"/>
        </w:trPr>
        <w:tc>
          <w:tcPr>
            <w:tcW w:w="2590"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三、四级</w:t>
            </w:r>
          </w:p>
        </w:tc>
        <w:tc>
          <w:tcPr>
            <w:tcW w:w="2841"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b w:val="0"/>
                <w:bCs/>
                <w:sz w:val="18"/>
                <w:szCs w:val="18"/>
              </w:rPr>
              <w:t>150</w:t>
            </w:r>
          </w:p>
        </w:tc>
        <w:tc>
          <w:tcPr>
            <w:tcW w:w="2649"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b w:val="0"/>
                <w:bCs/>
                <w:sz w:val="18"/>
                <w:szCs w:val="18"/>
              </w:rPr>
              <w:t>8</w:t>
            </w:r>
          </w:p>
        </w:tc>
      </w:tr>
    </w:tbl>
    <w:p w:rsidR="00537FD4" w:rsidRDefault="00AE4C84">
      <w:pPr>
        <w:pStyle w:val="a3"/>
        <w:spacing w:before="156" w:after="156"/>
        <w:rPr>
          <w:rFonts w:ascii="宋体" w:eastAsia="宋体" w:hAnsi="宋体"/>
        </w:rPr>
      </w:pPr>
      <w:r>
        <w:rPr>
          <w:rFonts w:ascii="宋体" w:eastAsia="宋体" w:hAnsi="宋体" w:hint="eastAsia"/>
        </w:rPr>
        <w:t>预制叠合连梁的配筋应符合下列要求：</w:t>
      </w:r>
    </w:p>
    <w:p w:rsidR="00537FD4" w:rsidRDefault="00AE4C84">
      <w:pPr>
        <w:pStyle w:val="affa"/>
        <w:rPr>
          <w:rFonts w:hAnsi="宋体"/>
          <w:bCs/>
        </w:rPr>
      </w:pPr>
      <w:r>
        <w:rPr>
          <w:rFonts w:hAnsi="宋体" w:hint="eastAsia"/>
          <w:bCs/>
        </w:rPr>
        <w:t>1连梁主筋应全长贯通，配筋较多时宜双排配筋；</w:t>
      </w:r>
    </w:p>
    <w:p w:rsidR="00537FD4" w:rsidRDefault="00AE4C84">
      <w:pPr>
        <w:pStyle w:val="affa"/>
        <w:rPr>
          <w:rFonts w:hAnsi="宋体"/>
          <w:bCs/>
        </w:rPr>
      </w:pPr>
      <w:r>
        <w:rPr>
          <w:rFonts w:hAnsi="宋体" w:hint="eastAsia"/>
          <w:bCs/>
        </w:rPr>
        <w:t>2 腰筋和扭筋应与墙板内锚固钢筋连接；</w:t>
      </w:r>
    </w:p>
    <w:p w:rsidR="00537FD4" w:rsidRDefault="00AE4C84">
      <w:pPr>
        <w:pStyle w:val="affa"/>
        <w:rPr>
          <w:rFonts w:hAnsi="宋体"/>
          <w:bCs/>
        </w:rPr>
      </w:pPr>
      <w:r>
        <w:rPr>
          <w:rFonts w:hAnsi="宋体" w:hint="eastAsia"/>
          <w:bCs/>
        </w:rPr>
        <w:t>3 叠合连梁的箍筋，抗震等级为一、二级时宜采用整体封闭箍筋（图9.2.3</w:t>
      </w:r>
      <w:r>
        <w:rPr>
          <w:rFonts w:hAnsi="宋体"/>
          <w:bCs/>
        </w:rPr>
        <w:t>a</w:t>
      </w:r>
      <w:r>
        <w:rPr>
          <w:rFonts w:hAnsi="宋体" w:hint="eastAsia"/>
          <w:bCs/>
        </w:rPr>
        <w:t>）；其他情况可采用组合式封闭箍筋（图9.2.3</w:t>
      </w:r>
      <w:r>
        <w:rPr>
          <w:rFonts w:hAnsi="宋体"/>
          <w:bCs/>
        </w:rPr>
        <w:t>b</w:t>
      </w:r>
      <w:r>
        <w:rPr>
          <w:rFonts w:hAnsi="宋体" w:hint="eastAsia"/>
          <w:bCs/>
        </w:rPr>
        <w:t>）时。组合式封闭箍筋的开口箍筋上方应做成</w:t>
      </w:r>
      <w:r>
        <w:rPr>
          <w:rFonts w:hAnsi="宋体"/>
          <w:bCs/>
        </w:rPr>
        <w:t>135°</w:t>
      </w:r>
      <w:r>
        <w:rPr>
          <w:rFonts w:hAnsi="宋体" w:hint="eastAsia"/>
          <w:bCs/>
        </w:rPr>
        <w:t>弯钩；弯钩端头平直段长度，抗震设计时不应小于</w:t>
      </w:r>
      <w:r>
        <w:rPr>
          <w:rFonts w:hAnsi="宋体"/>
          <w:bCs/>
        </w:rPr>
        <w:t>10d</w:t>
      </w:r>
      <w:r>
        <w:rPr>
          <w:rFonts w:hAnsi="宋体" w:hint="eastAsia"/>
          <w:bCs/>
        </w:rPr>
        <w:t>（</w:t>
      </w:r>
      <w:r>
        <w:rPr>
          <w:rFonts w:hAnsi="宋体"/>
          <w:bCs/>
        </w:rPr>
        <w:t>d</w:t>
      </w:r>
      <w:r>
        <w:rPr>
          <w:rFonts w:hAnsi="宋体" w:hint="eastAsia"/>
          <w:bCs/>
        </w:rPr>
        <w:t>为箍筋直径）。现场应采用箍筋帽封闭开口箍，箍筋帽末端应做成</w:t>
      </w:r>
      <w:r>
        <w:rPr>
          <w:rFonts w:hAnsi="宋体"/>
          <w:bCs/>
        </w:rPr>
        <w:t>135°</w:t>
      </w:r>
      <w:r>
        <w:rPr>
          <w:rFonts w:hAnsi="宋体" w:hint="eastAsia"/>
          <w:bCs/>
        </w:rPr>
        <w:t>弯钩，弯钩端头平直段长度同开口箍。</w:t>
      </w:r>
    </w:p>
    <w:p w:rsidR="00537FD4" w:rsidRDefault="00AE4C84">
      <w:pPr>
        <w:pStyle w:val="afffffff8"/>
        <w:widowControl/>
        <w:spacing w:line="360" w:lineRule="auto"/>
        <w:jc w:val="center"/>
        <w:rPr>
          <w:rStyle w:val="Charf0"/>
          <w:rFonts w:ascii="宋体" w:hAnsi="宋体"/>
        </w:rPr>
      </w:pPr>
      <w:r>
        <w:rPr>
          <w:rStyle w:val="Charf"/>
          <w:rFonts w:ascii="宋体" w:hAnsi="宋体"/>
          <w:noProof/>
        </w:rPr>
        <w:drawing>
          <wp:inline distT="0" distB="0" distL="0" distR="0">
            <wp:extent cx="3257550" cy="123888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271617" cy="1244259"/>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（a）整体式封闭箍筋</w:t>
      </w:r>
    </w:p>
    <w:p w:rsidR="00537FD4" w:rsidRDefault="00AE4C84">
      <w:pPr>
        <w:pStyle w:val="afffffff8"/>
        <w:widowControl/>
        <w:spacing w:line="360" w:lineRule="auto"/>
        <w:jc w:val="center"/>
        <w:rPr>
          <w:rStyle w:val="Charf0"/>
          <w:rFonts w:ascii="宋体" w:hAnsi="宋体"/>
        </w:rPr>
      </w:pPr>
      <w:r>
        <w:rPr>
          <w:rStyle w:val="Charf0"/>
          <w:rFonts w:ascii="宋体" w:hAnsi="宋体"/>
          <w:b w:val="0"/>
          <w:noProof/>
        </w:rPr>
        <w:drawing>
          <wp:inline distT="0" distB="0" distL="0" distR="0">
            <wp:extent cx="3374390" cy="1306830"/>
            <wp:effectExtent l="0" t="0" r="16510" b="69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74390" cy="130683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lastRenderedPageBreak/>
        <w:t>（b）组合式封闭箍筋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预制梁</w:t>
      </w:r>
      <w:r>
        <w:rPr>
          <w:rFonts w:ascii="黑体" w:eastAsia="黑体" w:hAnsi="黑体"/>
          <w:bCs/>
          <w:kern w:val="0"/>
          <w:szCs w:val="21"/>
        </w:rPr>
        <w:t xml:space="preserve"> 2-</w:t>
      </w:r>
      <w:r>
        <w:rPr>
          <w:rFonts w:ascii="黑体" w:eastAsia="黑体" w:hAnsi="黑体" w:hint="eastAsia"/>
          <w:bCs/>
          <w:kern w:val="0"/>
          <w:szCs w:val="21"/>
        </w:rPr>
        <w:t>开口箍筋</w:t>
      </w:r>
      <w:r>
        <w:rPr>
          <w:rFonts w:ascii="黑体" w:eastAsia="黑体" w:hAnsi="黑体"/>
          <w:bCs/>
          <w:kern w:val="0"/>
          <w:szCs w:val="21"/>
        </w:rPr>
        <w:t xml:space="preserve"> 3-</w:t>
      </w:r>
      <w:r>
        <w:rPr>
          <w:rFonts w:ascii="黑体" w:eastAsia="黑体" w:hAnsi="黑体" w:hint="eastAsia"/>
          <w:bCs/>
          <w:kern w:val="0"/>
          <w:szCs w:val="21"/>
        </w:rPr>
        <w:t>上部纵向钢筋</w:t>
      </w:r>
      <w:r>
        <w:rPr>
          <w:rFonts w:ascii="黑体" w:eastAsia="黑体" w:hAnsi="黑体"/>
          <w:bCs/>
          <w:kern w:val="0"/>
          <w:szCs w:val="21"/>
        </w:rPr>
        <w:t xml:space="preserve"> 4-</w:t>
      </w:r>
      <w:r>
        <w:rPr>
          <w:rFonts w:ascii="黑体" w:eastAsia="黑体" w:hAnsi="黑体" w:hint="eastAsia"/>
          <w:bCs/>
          <w:kern w:val="0"/>
          <w:szCs w:val="21"/>
        </w:rPr>
        <w:t>箍筋帽</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图9.2.3叠合梁的封闭箍筋构造</w:t>
      </w:r>
    </w:p>
    <w:p w:rsidR="00537FD4" w:rsidRDefault="00AE4C84">
      <w:pPr>
        <w:pStyle w:val="a2"/>
        <w:spacing w:before="156" w:after="156"/>
        <w:rPr>
          <w:rFonts w:hAnsi="黑体"/>
        </w:rPr>
      </w:pPr>
      <w:bookmarkStart w:id="397" w:name="_Toc31567"/>
      <w:bookmarkStart w:id="398" w:name="_Toc40347815"/>
      <w:bookmarkStart w:id="399" w:name="_Toc6044"/>
      <w:bookmarkStart w:id="400" w:name="_Toc46491468"/>
      <w:r>
        <w:rPr>
          <w:rFonts w:hAnsi="黑体" w:hint="eastAsia"/>
        </w:rPr>
        <w:t>连接设计</w:t>
      </w:r>
      <w:bookmarkEnd w:id="397"/>
      <w:bookmarkEnd w:id="398"/>
      <w:bookmarkEnd w:id="399"/>
      <w:bookmarkEnd w:id="400"/>
    </w:p>
    <w:p w:rsidR="00537FD4" w:rsidRDefault="00AE4C84">
      <w:pPr>
        <w:pStyle w:val="a3"/>
        <w:spacing w:before="156" w:after="156"/>
        <w:rPr>
          <w:rFonts w:ascii="宋体" w:eastAsia="宋体" w:hAnsi="宋体"/>
        </w:rPr>
      </w:pPr>
      <w:r>
        <w:rPr>
          <w:rFonts w:ascii="宋体" w:eastAsia="宋体" w:hAnsi="宋体" w:hint="eastAsia"/>
        </w:rPr>
        <w:t>剪力墙构件拆分出现小于墙板标准规格的尺寸时，宜将非标准宽度段调整至翼墙、转角墙的交接位置或一字墙的中部，并采用后浇细石混凝土浇筑成整体。接缝处可采用下列拼接形式：</w:t>
      </w:r>
    </w:p>
    <w:p w:rsidR="00537FD4" w:rsidRDefault="00AE4C84">
      <w:pPr>
        <w:pStyle w:val="affa"/>
        <w:rPr>
          <w:rFonts w:hAnsi="宋体"/>
          <w:bCs/>
        </w:rPr>
      </w:pPr>
      <w:r>
        <w:rPr>
          <w:rFonts w:hAnsi="宋体" w:hint="eastAsia"/>
          <w:bCs/>
        </w:rPr>
        <w:t>1上、下墙板拼接的水平缝采用锥形头套筒灌浆连接、锥形铆套筒机械连接；</w:t>
      </w:r>
    </w:p>
    <w:p w:rsidR="00537FD4" w:rsidRDefault="00AE4C84">
      <w:pPr>
        <w:pStyle w:val="affa"/>
        <w:rPr>
          <w:rFonts w:hAnsi="宋体"/>
          <w:bCs/>
        </w:rPr>
      </w:pPr>
      <w:r>
        <w:rPr>
          <w:rFonts w:hAnsi="宋体" w:hint="eastAsia"/>
          <w:bCs/>
        </w:rPr>
        <w:t>2墙板拼接的竖向缝采用双节套筒机械连接或其它机械连接方式。</w:t>
      </w:r>
    </w:p>
    <w:p w:rsidR="00537FD4" w:rsidRDefault="00AE4C84">
      <w:pPr>
        <w:pStyle w:val="a3"/>
        <w:spacing w:before="156" w:after="156"/>
        <w:rPr>
          <w:rFonts w:ascii="宋体" w:eastAsia="宋体" w:hAnsi="宋体"/>
        </w:rPr>
      </w:pPr>
      <w:r>
        <w:rPr>
          <w:rFonts w:ascii="宋体" w:eastAsia="宋体" w:hAnsi="宋体" w:hint="eastAsia"/>
        </w:rPr>
        <w:t>屋面及立面收进的楼层，应在预制剪力墙墙板顶部设置后浇混凝土圈梁（图9.3.2），并应符合下列规定：</w:t>
      </w:r>
    </w:p>
    <w:p w:rsidR="00537FD4" w:rsidRDefault="00AE4C84">
      <w:pPr>
        <w:pStyle w:val="affa"/>
        <w:rPr>
          <w:rFonts w:hAnsi="宋体"/>
          <w:bCs/>
        </w:rPr>
      </w:pPr>
      <w:r>
        <w:rPr>
          <w:rFonts w:hAnsi="宋体" w:hint="eastAsia"/>
          <w:bCs/>
        </w:rPr>
        <w:t>1后浇圈梁的宽度不小于剪力墙的厚度，截面高度不宜小于楼板厚度及</w:t>
      </w:r>
      <w:r>
        <w:rPr>
          <w:rFonts w:hAnsi="宋体"/>
          <w:bCs/>
        </w:rPr>
        <w:t>250mm</w:t>
      </w:r>
      <w:r>
        <w:rPr>
          <w:rFonts w:hAnsi="宋体" w:hint="eastAsia"/>
          <w:bCs/>
        </w:rPr>
        <w:t>的较大值。</w:t>
      </w:r>
    </w:p>
    <w:p w:rsidR="00537FD4" w:rsidRDefault="00AE4C84">
      <w:pPr>
        <w:pStyle w:val="affa"/>
        <w:rPr>
          <w:rFonts w:hAnsi="宋体"/>
          <w:bCs/>
        </w:rPr>
      </w:pPr>
      <w:r>
        <w:rPr>
          <w:rFonts w:hAnsi="宋体" w:hint="eastAsia"/>
          <w:bCs/>
        </w:rPr>
        <w:t>2圈梁内配置的纵向钢筋不应少于</w:t>
      </w:r>
      <w:r>
        <w:rPr>
          <w:rFonts w:hAnsi="宋体"/>
          <w:bCs/>
        </w:rPr>
        <w:t>4φ12</w:t>
      </w:r>
      <w:r>
        <w:rPr>
          <w:rFonts w:hAnsi="宋体" w:hint="eastAsia"/>
          <w:bCs/>
        </w:rPr>
        <w:t>，且按全截面计算的配筋率不应小于</w:t>
      </w:r>
      <w:r>
        <w:rPr>
          <w:rFonts w:hAnsi="宋体"/>
          <w:bCs/>
        </w:rPr>
        <w:t>0.5%</w:t>
      </w:r>
      <w:r>
        <w:rPr>
          <w:rFonts w:hAnsi="宋体" w:hint="eastAsia"/>
          <w:bCs/>
        </w:rPr>
        <w:t>和墙板水平分布筋配筋率的较大值，纵向钢筋竖向间距不应大于</w:t>
      </w:r>
      <w:r>
        <w:rPr>
          <w:rFonts w:hAnsi="宋体"/>
          <w:bCs/>
        </w:rPr>
        <w:t>200mm</w:t>
      </w:r>
      <w:r>
        <w:rPr>
          <w:rFonts w:hAnsi="宋体" w:hint="eastAsia"/>
          <w:bCs/>
        </w:rPr>
        <w:t>；箍筋间距不应大于</w:t>
      </w:r>
      <w:r>
        <w:rPr>
          <w:rFonts w:hAnsi="宋体"/>
          <w:bCs/>
        </w:rPr>
        <w:t>200mm</w:t>
      </w:r>
      <w:r>
        <w:rPr>
          <w:rFonts w:hAnsi="宋体" w:hint="eastAsia"/>
          <w:bCs/>
        </w:rPr>
        <w:t>，且直径不应小于</w:t>
      </w:r>
      <w:r>
        <w:rPr>
          <w:rFonts w:hAnsi="宋体"/>
          <w:bCs/>
        </w:rPr>
        <w:t>8mm</w:t>
      </w:r>
      <w:r>
        <w:rPr>
          <w:rFonts w:hAnsi="宋体" w:hint="eastAsia"/>
          <w:bCs/>
        </w:rPr>
        <w:t>。</w:t>
      </w:r>
    </w:p>
    <w:p w:rsidR="00537FD4" w:rsidRDefault="00AE4C84">
      <w:pPr>
        <w:pStyle w:val="afffffff8"/>
        <w:spacing w:line="360" w:lineRule="auto"/>
        <w:jc w:val="center"/>
        <w:rPr>
          <w:rFonts w:ascii="宋体" w:hAnsi="宋体"/>
        </w:rPr>
      </w:pPr>
      <w:r>
        <w:rPr>
          <w:rFonts w:ascii="宋体" w:hAnsi="宋体"/>
          <w:noProof/>
        </w:rPr>
        <w:drawing>
          <wp:inline distT="0" distB="0" distL="0" distR="0">
            <wp:extent cx="4076700" cy="15525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17145" cy="156809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（a）端部节点                 （</w:t>
      </w:r>
      <w:r>
        <w:rPr>
          <w:rFonts w:ascii="黑体" w:eastAsia="黑体" w:hAnsi="黑体"/>
          <w:bCs/>
          <w:kern w:val="0"/>
          <w:szCs w:val="21"/>
        </w:rPr>
        <w:t>b</w:t>
      </w:r>
      <w:r>
        <w:rPr>
          <w:rFonts w:ascii="黑体" w:eastAsia="黑体" w:hAnsi="黑体" w:hint="eastAsia"/>
          <w:bCs/>
          <w:kern w:val="0"/>
          <w:szCs w:val="21"/>
        </w:rPr>
        <w:t>）中间节点</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 xml:space="preserve"> 2-</w:t>
      </w:r>
      <w:r>
        <w:rPr>
          <w:rFonts w:ascii="黑体" w:eastAsia="黑体" w:hAnsi="黑体" w:hint="eastAsia"/>
          <w:bCs/>
          <w:kern w:val="0"/>
          <w:szCs w:val="21"/>
        </w:rPr>
        <w:t>预制板</w:t>
      </w:r>
      <w:r>
        <w:rPr>
          <w:rFonts w:ascii="黑体" w:eastAsia="黑体" w:hAnsi="黑体"/>
          <w:bCs/>
          <w:kern w:val="0"/>
          <w:szCs w:val="21"/>
        </w:rPr>
        <w:t xml:space="preserve"> 3-</w:t>
      </w:r>
      <w:r>
        <w:rPr>
          <w:rFonts w:ascii="黑体" w:eastAsia="黑体" w:hAnsi="黑体" w:hint="eastAsia"/>
          <w:bCs/>
          <w:kern w:val="0"/>
          <w:szCs w:val="21"/>
        </w:rPr>
        <w:t>后浇圈梁</w:t>
      </w:r>
      <w:r>
        <w:rPr>
          <w:rFonts w:ascii="黑体" w:eastAsia="黑体" w:hAnsi="黑体"/>
          <w:bCs/>
          <w:kern w:val="0"/>
          <w:szCs w:val="21"/>
        </w:rPr>
        <w:t xml:space="preserve"> 4-</w:t>
      </w:r>
      <w:r>
        <w:rPr>
          <w:rFonts w:ascii="黑体" w:eastAsia="黑体" w:hAnsi="黑体" w:hint="eastAsia"/>
          <w:bCs/>
          <w:kern w:val="0"/>
          <w:szCs w:val="21"/>
        </w:rPr>
        <w:t xml:space="preserve">女儿墙 </w:t>
      </w:r>
      <w:r>
        <w:rPr>
          <w:rFonts w:ascii="黑体" w:eastAsia="黑体" w:hAnsi="黑体"/>
          <w:bCs/>
          <w:kern w:val="0"/>
          <w:szCs w:val="21"/>
        </w:rPr>
        <w:t>5</w:t>
      </w:r>
      <w:r>
        <w:rPr>
          <w:rFonts w:ascii="黑体" w:eastAsia="黑体" w:hAnsi="黑体" w:hint="eastAsia"/>
          <w:bCs/>
          <w:kern w:val="0"/>
          <w:szCs w:val="21"/>
        </w:rPr>
        <w:t>-下层墙体</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图9.3.2后浇混凝土圈梁构造示意图</w:t>
      </w:r>
    </w:p>
    <w:p w:rsidR="00537FD4" w:rsidRDefault="00AE4C84">
      <w:pPr>
        <w:pStyle w:val="a3"/>
        <w:spacing w:before="156" w:after="156"/>
        <w:rPr>
          <w:rFonts w:ascii="宋体" w:eastAsia="宋体" w:hAnsi="宋体"/>
        </w:rPr>
      </w:pPr>
      <w:r>
        <w:rPr>
          <w:rFonts w:ascii="宋体" w:eastAsia="宋体" w:hAnsi="宋体" w:hint="eastAsia"/>
        </w:rPr>
        <w:t>各层楼面位置，预制墙顶部无后浇圈梁时，应设置连续的水平后浇带（图9.3.3），水平后浇带应符合下列规定：</w:t>
      </w:r>
    </w:p>
    <w:p w:rsidR="00537FD4" w:rsidRDefault="00AE4C84">
      <w:pPr>
        <w:pStyle w:val="affa"/>
        <w:rPr>
          <w:rFonts w:hAnsi="宋体"/>
          <w:bCs/>
        </w:rPr>
      </w:pPr>
      <w:r>
        <w:rPr>
          <w:rFonts w:hAnsi="宋体" w:hint="eastAsia"/>
          <w:bCs/>
        </w:rPr>
        <w:t>1后浇混凝土带的宽度不小于剪力墙厚度，高度同楼板厚度；应采用墙体同强度等级的混凝土浇筑。</w:t>
      </w:r>
    </w:p>
    <w:p w:rsidR="00537FD4" w:rsidRDefault="00AE4C84">
      <w:pPr>
        <w:pStyle w:val="affa"/>
        <w:rPr>
          <w:rFonts w:hAnsi="宋体"/>
          <w:bCs/>
        </w:rPr>
      </w:pPr>
      <w:r>
        <w:rPr>
          <w:rFonts w:hAnsi="宋体" w:hint="eastAsia"/>
          <w:bCs/>
        </w:rPr>
        <w:t>2后浇混凝土带内应配置不少于</w:t>
      </w:r>
      <w:r>
        <w:rPr>
          <w:rFonts w:hAnsi="宋体"/>
          <w:bCs/>
        </w:rPr>
        <w:t>2</w:t>
      </w:r>
      <w:r>
        <w:rPr>
          <w:rFonts w:hAnsi="宋体" w:hint="eastAsia"/>
          <w:bCs/>
        </w:rPr>
        <w:t>根连续纵向钢筋，其直径不宜小于</w:t>
      </w:r>
      <w:r>
        <w:rPr>
          <w:rFonts w:hAnsi="宋体"/>
          <w:bCs/>
        </w:rPr>
        <w:t>12mm</w:t>
      </w:r>
      <w:r>
        <w:rPr>
          <w:rFonts w:hAnsi="宋体" w:hint="eastAsia"/>
          <w:bCs/>
        </w:rPr>
        <w:t>。</w:t>
      </w:r>
    </w:p>
    <w:p w:rsidR="00537FD4" w:rsidRDefault="00AE4C84">
      <w:pPr>
        <w:pStyle w:val="afffffff8"/>
        <w:widowControl/>
        <w:spacing w:line="360" w:lineRule="auto"/>
        <w:jc w:val="center"/>
        <w:rPr>
          <w:rFonts w:ascii="宋体" w:hAnsi="宋体"/>
          <w:sz w:val="21"/>
          <w:szCs w:val="21"/>
        </w:rPr>
      </w:pPr>
      <w:r>
        <w:rPr>
          <w:rFonts w:ascii="宋体" w:hAnsi="宋体"/>
          <w:noProof/>
          <w:sz w:val="21"/>
          <w:szCs w:val="21"/>
        </w:rPr>
        <w:drawing>
          <wp:inline distT="0" distB="0" distL="0" distR="0">
            <wp:extent cx="4067175" cy="2037080"/>
            <wp:effectExtent l="0" t="0" r="0" b="127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06947" cy="2057161"/>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lastRenderedPageBreak/>
        <w:t>（a）端部节点                 （</w:t>
      </w:r>
      <w:r>
        <w:rPr>
          <w:rFonts w:ascii="黑体" w:eastAsia="黑体" w:hAnsi="黑体"/>
          <w:bCs/>
          <w:kern w:val="0"/>
          <w:szCs w:val="21"/>
        </w:rPr>
        <w:t>b</w:t>
      </w:r>
      <w:r>
        <w:rPr>
          <w:rFonts w:ascii="黑体" w:eastAsia="黑体" w:hAnsi="黑体" w:hint="eastAsia"/>
          <w:bCs/>
          <w:kern w:val="0"/>
          <w:szCs w:val="21"/>
        </w:rPr>
        <w:t>）中间节点</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 xml:space="preserve"> 2-</w:t>
      </w:r>
      <w:r>
        <w:rPr>
          <w:rFonts w:ascii="黑体" w:eastAsia="黑体" w:hAnsi="黑体" w:hint="eastAsia"/>
          <w:bCs/>
          <w:kern w:val="0"/>
          <w:szCs w:val="21"/>
        </w:rPr>
        <w:t>预制板</w:t>
      </w:r>
      <w:r>
        <w:rPr>
          <w:rFonts w:ascii="黑体" w:eastAsia="黑体" w:hAnsi="黑体"/>
          <w:bCs/>
          <w:kern w:val="0"/>
          <w:szCs w:val="21"/>
        </w:rPr>
        <w:t xml:space="preserve"> 3-</w:t>
      </w:r>
      <w:r>
        <w:rPr>
          <w:rFonts w:ascii="黑体" w:eastAsia="黑体" w:hAnsi="黑体" w:hint="eastAsia"/>
          <w:bCs/>
          <w:kern w:val="0"/>
          <w:szCs w:val="21"/>
        </w:rPr>
        <w:t>水平后浇带</w:t>
      </w:r>
      <w:r>
        <w:rPr>
          <w:rFonts w:ascii="黑体" w:eastAsia="黑体" w:hAnsi="黑体"/>
          <w:bCs/>
          <w:kern w:val="0"/>
          <w:szCs w:val="21"/>
        </w:rPr>
        <w:t xml:space="preserve"> 4-</w:t>
      </w:r>
      <w:r>
        <w:rPr>
          <w:rFonts w:ascii="黑体" w:eastAsia="黑体" w:hAnsi="黑体" w:hint="eastAsia"/>
          <w:bCs/>
          <w:kern w:val="0"/>
          <w:szCs w:val="21"/>
        </w:rPr>
        <w:t>预制墙</w:t>
      </w:r>
      <w:r>
        <w:rPr>
          <w:rFonts w:ascii="黑体" w:eastAsia="黑体" w:hAnsi="黑体"/>
          <w:bCs/>
          <w:kern w:val="0"/>
          <w:szCs w:val="21"/>
        </w:rPr>
        <w:t xml:space="preserve"> 5-</w:t>
      </w:r>
      <w:r>
        <w:rPr>
          <w:rFonts w:ascii="黑体" w:eastAsia="黑体" w:hAnsi="黑体" w:hint="eastAsia"/>
          <w:bCs/>
          <w:kern w:val="0"/>
          <w:szCs w:val="21"/>
        </w:rPr>
        <w:t>后浇带主筋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图9.3.3各楼层的后浇混凝土带构造</w:t>
      </w:r>
    </w:p>
    <w:p w:rsidR="00537FD4" w:rsidRDefault="00AE4C84">
      <w:pPr>
        <w:pStyle w:val="a3"/>
        <w:spacing w:before="156" w:after="156"/>
        <w:rPr>
          <w:rFonts w:ascii="宋体" w:eastAsia="宋体" w:hAnsi="宋体"/>
        </w:rPr>
      </w:pPr>
      <w:r>
        <w:rPr>
          <w:rFonts w:ascii="宋体" w:eastAsia="宋体" w:hAnsi="宋体" w:hint="eastAsia"/>
        </w:rPr>
        <w:t>预制剪力墙板竖向受力钢筋采用锥形头套筒灌浆连接，当先安装墙板后浇筑叠合层时，上层墙板的底部应低于楼板叠合层面层标高</w:t>
      </w:r>
      <w:r>
        <w:rPr>
          <w:rFonts w:ascii="宋体" w:eastAsia="宋体" w:hAnsi="宋体"/>
        </w:rPr>
        <w:t>15mm</w:t>
      </w:r>
      <w:r>
        <w:rPr>
          <w:rFonts w:ascii="宋体" w:eastAsia="宋体" w:hAnsi="宋体" w:hint="eastAsia"/>
        </w:rPr>
        <w:t>，嵌入混凝土后浇带内（图9.3.4）；当先浇筑叠合层后安装墙板时，上层墙板底部高于楼面15mm并预留键槽，键槽需满足JGJ1-2014的相关规定；</w:t>
      </w:r>
    </w:p>
    <w:p w:rsidR="00537FD4" w:rsidRDefault="00AE4C84" w:rsidP="00F448F1">
      <w:pPr>
        <w:pStyle w:val="afffffff8"/>
        <w:spacing w:beforeLines="50" w:line="360" w:lineRule="auto"/>
        <w:jc w:val="center"/>
        <w:rPr>
          <w:rFonts w:ascii="宋体" w:hAnsi="宋体"/>
        </w:rPr>
      </w:pPr>
      <w:r>
        <w:rPr>
          <w:noProof/>
        </w:rPr>
        <w:drawing>
          <wp:inline distT="0" distB="0" distL="114300" distR="114300">
            <wp:extent cx="1957705" cy="2052955"/>
            <wp:effectExtent l="0" t="0" r="4445" b="444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44"/>
                    <a:stretch>
                      <a:fillRect/>
                    </a:stretch>
                  </pic:blipFill>
                  <pic:spPr>
                    <a:xfrm>
                      <a:off x="0" y="0"/>
                      <a:ext cx="1957705" cy="2052955"/>
                    </a:xfrm>
                    <a:prstGeom prst="rect">
                      <a:avLst/>
                    </a:prstGeom>
                    <a:noFill/>
                    <a:ln>
                      <a:noFill/>
                    </a:ln>
                  </pic:spPr>
                </pic:pic>
              </a:graphicData>
            </a:graphic>
          </wp:inline>
        </w:drawing>
      </w:r>
      <w:r>
        <w:rPr>
          <w:noProof/>
        </w:rPr>
        <w:drawing>
          <wp:inline distT="0" distB="0" distL="114300" distR="114300">
            <wp:extent cx="1893570" cy="2073910"/>
            <wp:effectExtent l="0" t="0" r="11430" b="254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45"/>
                    <a:stretch>
                      <a:fillRect/>
                    </a:stretch>
                  </pic:blipFill>
                  <pic:spPr>
                    <a:xfrm>
                      <a:off x="0" y="0"/>
                      <a:ext cx="1893570" cy="2073910"/>
                    </a:xfrm>
                    <a:prstGeom prst="rect">
                      <a:avLst/>
                    </a:prstGeom>
                    <a:noFill/>
                    <a:ln>
                      <a:noFill/>
                    </a:ln>
                  </pic:spPr>
                </pic:pic>
              </a:graphicData>
            </a:graphic>
          </wp:inline>
        </w:drawing>
      </w:r>
    </w:p>
    <w:p w:rsidR="00537FD4" w:rsidRDefault="00AE4C84" w:rsidP="00F448F1">
      <w:pPr>
        <w:autoSpaceDE w:val="0"/>
        <w:autoSpaceDN w:val="0"/>
        <w:adjustRightInd w:val="0"/>
        <w:snapToGrid w:val="0"/>
        <w:spacing w:afterLines="50" w:line="360" w:lineRule="auto"/>
        <w:ind w:firstLineChars="900" w:firstLine="1890"/>
        <w:jc w:val="left"/>
        <w:rPr>
          <w:rFonts w:ascii="宋体" w:hAnsi="宋体"/>
          <w:bCs/>
          <w:kern w:val="0"/>
          <w:szCs w:val="21"/>
        </w:rPr>
      </w:pPr>
      <w:r>
        <w:rPr>
          <w:rFonts w:ascii="宋体" w:hAnsi="宋体" w:hint="eastAsia"/>
          <w:bCs/>
          <w:kern w:val="0"/>
          <w:szCs w:val="21"/>
        </w:rPr>
        <w:t>（a）构造一                             （b）构造二</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2-</w:t>
      </w:r>
      <w:r>
        <w:rPr>
          <w:rFonts w:ascii="黑体" w:eastAsia="黑体" w:hAnsi="黑体" w:hint="eastAsia"/>
          <w:bCs/>
          <w:kern w:val="0"/>
          <w:szCs w:val="21"/>
        </w:rPr>
        <w:t>预制叠合板；</w:t>
      </w:r>
      <w:r>
        <w:rPr>
          <w:rFonts w:ascii="黑体" w:eastAsia="黑体" w:hAnsi="黑体"/>
          <w:bCs/>
          <w:kern w:val="0"/>
          <w:szCs w:val="21"/>
        </w:rPr>
        <w:t>3-</w:t>
      </w:r>
      <w:r>
        <w:rPr>
          <w:rFonts w:ascii="黑体" w:eastAsia="黑体" w:hAnsi="黑体" w:hint="eastAsia"/>
          <w:bCs/>
          <w:kern w:val="0"/>
          <w:szCs w:val="21"/>
        </w:rPr>
        <w:t>水平后浇带</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预制墙板；</w:t>
      </w:r>
      <w:r>
        <w:rPr>
          <w:rFonts w:ascii="黑体" w:eastAsia="黑体" w:hAnsi="黑体"/>
          <w:bCs/>
          <w:kern w:val="0"/>
          <w:szCs w:val="21"/>
        </w:rPr>
        <w:t>5-</w:t>
      </w:r>
      <w:r>
        <w:rPr>
          <w:rFonts w:ascii="黑体" w:eastAsia="黑体" w:hAnsi="黑体" w:hint="eastAsia"/>
          <w:bCs/>
          <w:kern w:val="0"/>
          <w:szCs w:val="21"/>
        </w:rPr>
        <w:t>后浇带钢筋；</w:t>
      </w:r>
      <w:r>
        <w:rPr>
          <w:rFonts w:ascii="黑体" w:eastAsia="黑体" w:hAnsi="黑体"/>
          <w:bCs/>
          <w:kern w:val="0"/>
          <w:szCs w:val="21"/>
        </w:rPr>
        <w:t>6-</w:t>
      </w:r>
      <w:r>
        <w:rPr>
          <w:rFonts w:ascii="黑体" w:eastAsia="黑体" w:hAnsi="黑体" w:hint="eastAsia"/>
          <w:bCs/>
          <w:kern w:val="0"/>
          <w:szCs w:val="21"/>
        </w:rPr>
        <w:t>竖向纵筋连接套筒；</w:t>
      </w:r>
      <w:r>
        <w:rPr>
          <w:rFonts w:ascii="黑体" w:eastAsia="黑体" w:hAnsi="黑体"/>
          <w:bCs/>
          <w:kern w:val="0"/>
          <w:szCs w:val="21"/>
        </w:rPr>
        <w:t xml:space="preserve"> 7-</w:t>
      </w:r>
      <w:r>
        <w:rPr>
          <w:rFonts w:ascii="黑体" w:eastAsia="黑体" w:hAnsi="黑体" w:hint="eastAsia"/>
          <w:bCs/>
          <w:kern w:val="0"/>
          <w:szCs w:val="21"/>
        </w:rPr>
        <w:t>预制墙竖向受力筋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图9.3.4上、下层墙板的灌浆套筒连接构造</w:t>
      </w:r>
    </w:p>
    <w:p w:rsidR="00537FD4" w:rsidRDefault="00AE4C84">
      <w:pPr>
        <w:pStyle w:val="a3"/>
        <w:spacing w:before="156" w:after="156"/>
        <w:rPr>
          <w:rFonts w:ascii="宋体" w:eastAsia="宋体" w:hAnsi="宋体"/>
        </w:rPr>
      </w:pPr>
      <w:r>
        <w:rPr>
          <w:rFonts w:ascii="宋体" w:eastAsia="宋体" w:hAnsi="宋体" w:hint="eastAsia"/>
        </w:rPr>
        <w:t>预制剪力墙与地下室的现浇部分、剪力墙的现浇底部加强区部分的连接</w:t>
      </w:r>
      <w:r>
        <w:rPr>
          <w:rFonts w:ascii="宋体" w:eastAsia="宋体" w:hAnsi="宋体"/>
        </w:rPr>
        <w:t>(</w:t>
      </w:r>
      <w:r>
        <w:rPr>
          <w:rFonts w:ascii="宋体" w:eastAsia="宋体" w:hAnsi="宋体" w:hint="eastAsia"/>
        </w:rPr>
        <w:t>见图9.3.5</w:t>
      </w:r>
      <w:r>
        <w:rPr>
          <w:rFonts w:ascii="宋体" w:eastAsia="宋体" w:hAnsi="宋体"/>
        </w:rPr>
        <w:t>)</w:t>
      </w:r>
      <w:r>
        <w:rPr>
          <w:rFonts w:ascii="宋体" w:eastAsia="宋体" w:hAnsi="宋体" w:hint="eastAsia"/>
        </w:rPr>
        <w:t>，应符合下列规定：</w:t>
      </w:r>
    </w:p>
    <w:p w:rsidR="00537FD4" w:rsidRDefault="00AE4C84">
      <w:pPr>
        <w:pStyle w:val="affa"/>
        <w:rPr>
          <w:rFonts w:hAnsi="宋体"/>
          <w:bCs/>
        </w:rPr>
      </w:pPr>
      <w:r>
        <w:rPr>
          <w:rFonts w:hAnsi="宋体" w:hint="eastAsia"/>
          <w:bCs/>
        </w:rPr>
        <w:t>1现浇部分应预埋与预制墙板连接对应的套筒或机械连接套筒。</w:t>
      </w:r>
    </w:p>
    <w:p w:rsidR="00537FD4" w:rsidRDefault="00AE4C84">
      <w:pPr>
        <w:pStyle w:val="affa"/>
        <w:rPr>
          <w:rFonts w:hAnsi="宋体"/>
          <w:bCs/>
        </w:rPr>
      </w:pPr>
      <w:r>
        <w:rPr>
          <w:rFonts w:hAnsi="宋体" w:hint="eastAsia"/>
          <w:bCs/>
        </w:rPr>
        <w:t>2当现浇部分或基础的混凝土强度等级低于预制墙板时，应进行局部承压验算。</w:t>
      </w:r>
    </w:p>
    <w:p w:rsidR="00537FD4" w:rsidRDefault="00537FD4">
      <w:pPr>
        <w:snapToGrid w:val="0"/>
        <w:spacing w:line="360" w:lineRule="auto"/>
        <w:ind w:firstLineChars="200" w:firstLine="480"/>
        <w:jc w:val="center"/>
        <w:rPr>
          <w:rFonts w:ascii="宋体" w:hAnsi="宋体"/>
          <w:bCs/>
          <w:sz w:val="24"/>
        </w:rPr>
      </w:pPr>
    </w:p>
    <w:p w:rsidR="00537FD4" w:rsidRDefault="00AE4C84" w:rsidP="00F448F1">
      <w:pPr>
        <w:autoSpaceDE w:val="0"/>
        <w:autoSpaceDN w:val="0"/>
        <w:adjustRightInd w:val="0"/>
        <w:snapToGrid w:val="0"/>
        <w:spacing w:afterLines="50" w:line="360" w:lineRule="auto"/>
        <w:jc w:val="center"/>
        <w:rPr>
          <w:rFonts w:ascii="宋体" w:hAnsi="宋体"/>
          <w:bCs/>
          <w:kern w:val="0"/>
          <w:szCs w:val="21"/>
        </w:rPr>
      </w:pPr>
      <w:r>
        <w:rPr>
          <w:noProof/>
        </w:rPr>
        <w:drawing>
          <wp:inline distT="0" distB="0" distL="114300" distR="114300">
            <wp:extent cx="1969135" cy="2656840"/>
            <wp:effectExtent l="0" t="0" r="12065" b="10160"/>
            <wp:docPr id="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pic:cNvPicPr>
                      <a:picLocks noChangeAspect="1"/>
                    </pic:cNvPicPr>
                  </pic:nvPicPr>
                  <pic:blipFill>
                    <a:blip r:embed="rId46"/>
                    <a:stretch>
                      <a:fillRect/>
                    </a:stretch>
                  </pic:blipFill>
                  <pic:spPr>
                    <a:xfrm>
                      <a:off x="0" y="0"/>
                      <a:ext cx="1969135" cy="265684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lastRenderedPageBreak/>
        <w:t>1-</w:t>
      </w:r>
      <w:r>
        <w:rPr>
          <w:rFonts w:ascii="黑体" w:eastAsia="黑体" w:hAnsi="黑体" w:hint="eastAsia"/>
          <w:bCs/>
          <w:kern w:val="0"/>
          <w:szCs w:val="21"/>
        </w:rPr>
        <w:t>现浇剪力墙</w:t>
      </w:r>
      <w:r>
        <w:rPr>
          <w:rFonts w:ascii="黑体" w:eastAsia="黑体" w:hAnsi="黑体"/>
          <w:bCs/>
          <w:kern w:val="0"/>
          <w:szCs w:val="21"/>
        </w:rPr>
        <w:t xml:space="preserve">  2-</w:t>
      </w:r>
      <w:r>
        <w:rPr>
          <w:rFonts w:ascii="黑体" w:eastAsia="黑体" w:hAnsi="黑体" w:hint="eastAsia"/>
          <w:bCs/>
          <w:kern w:val="0"/>
          <w:szCs w:val="21"/>
        </w:rPr>
        <w:t>预制墙板</w:t>
      </w:r>
      <w:r>
        <w:rPr>
          <w:rFonts w:ascii="黑体" w:eastAsia="黑体" w:hAnsi="黑体"/>
          <w:bCs/>
          <w:kern w:val="0"/>
          <w:szCs w:val="21"/>
        </w:rPr>
        <w:t xml:space="preserve">  3-</w:t>
      </w:r>
      <w:r>
        <w:rPr>
          <w:rFonts w:ascii="黑体" w:eastAsia="黑体" w:hAnsi="黑体" w:hint="eastAsia"/>
          <w:bCs/>
          <w:kern w:val="0"/>
          <w:szCs w:val="21"/>
        </w:rPr>
        <w:t>现浇楼层板</w:t>
      </w:r>
      <w:r>
        <w:rPr>
          <w:rFonts w:ascii="黑体" w:eastAsia="黑体" w:hAnsi="黑体"/>
          <w:bCs/>
          <w:kern w:val="0"/>
          <w:szCs w:val="21"/>
        </w:rPr>
        <w:t xml:space="preserve">  4-</w:t>
      </w:r>
      <w:r>
        <w:rPr>
          <w:rFonts w:ascii="黑体" w:eastAsia="黑体" w:hAnsi="黑体" w:hint="eastAsia"/>
          <w:bCs/>
          <w:kern w:val="0"/>
          <w:szCs w:val="21"/>
        </w:rPr>
        <w:t>后浇混凝土</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图9.3.5预制剪力墙墙板与地下室外墙的连接构造</w:t>
      </w:r>
    </w:p>
    <w:p w:rsidR="00537FD4" w:rsidRDefault="00AE4C84">
      <w:pPr>
        <w:pStyle w:val="a3"/>
        <w:spacing w:before="156" w:after="156"/>
        <w:rPr>
          <w:rFonts w:ascii="宋体" w:eastAsia="宋体" w:hAnsi="宋体"/>
        </w:rPr>
      </w:pPr>
      <w:r>
        <w:rPr>
          <w:rFonts w:ascii="宋体" w:eastAsia="宋体" w:hAnsi="宋体" w:hint="eastAsia"/>
        </w:rPr>
        <w:t>楼层内相邻预制剪力墙墙板之间的竖向拼接缝处，其接缝应符合下列规定：</w:t>
      </w:r>
    </w:p>
    <w:p w:rsidR="00537FD4" w:rsidRDefault="00AE4C84">
      <w:pPr>
        <w:pStyle w:val="affa"/>
        <w:rPr>
          <w:rFonts w:hAnsi="宋体"/>
          <w:bCs/>
        </w:rPr>
      </w:pPr>
      <w:r>
        <w:rPr>
          <w:rFonts w:hAnsi="宋体" w:hint="eastAsia"/>
          <w:bCs/>
        </w:rPr>
        <w:t>1预制墙板间竖向拼缝的标准净距不小于</w:t>
      </w:r>
      <w:r>
        <w:rPr>
          <w:rFonts w:hAnsi="宋体"/>
          <w:bCs/>
        </w:rPr>
        <w:t>25mm</w:t>
      </w:r>
      <w:r>
        <w:rPr>
          <w:rFonts w:hAnsi="宋体" w:hint="eastAsia"/>
          <w:bCs/>
        </w:rPr>
        <w:t>（见图9.3.6）。拼接部位采用与预制墙板同强度等级的自密实细石砼填实。拼缝位置宜避开边缘构件范围，当避让不开在边缘构件范围内时，需经原设计确认。</w:t>
      </w:r>
    </w:p>
    <w:p w:rsidR="00537FD4" w:rsidRDefault="00AE4C84" w:rsidP="00887729">
      <w:pPr>
        <w:autoSpaceDE w:val="0"/>
        <w:autoSpaceDN w:val="0"/>
        <w:adjustRightInd w:val="0"/>
        <w:snapToGrid w:val="0"/>
        <w:spacing w:line="360" w:lineRule="auto"/>
        <w:ind w:left="118" w:hangingChars="49" w:hanging="118"/>
        <w:jc w:val="center"/>
        <w:rPr>
          <w:rFonts w:ascii="宋体" w:hAnsi="宋体"/>
          <w:kern w:val="0"/>
          <w:sz w:val="24"/>
        </w:rPr>
      </w:pPr>
      <w:r>
        <w:rPr>
          <w:rFonts w:ascii="宋体" w:hAnsi="宋体"/>
          <w:noProof/>
          <w:kern w:val="0"/>
          <w:sz w:val="24"/>
        </w:rPr>
        <w:drawing>
          <wp:inline distT="0" distB="0" distL="0" distR="0">
            <wp:extent cx="4006215" cy="2480310"/>
            <wp:effectExtent l="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47"/>
                    <a:srcRect/>
                    <a:stretch>
                      <a:fillRect/>
                    </a:stretch>
                  </pic:blipFill>
                  <pic:spPr>
                    <a:xfrm>
                      <a:off x="0" y="0"/>
                      <a:ext cx="4006481" cy="2480958"/>
                    </a:xfrm>
                    <a:prstGeom prst="rect">
                      <a:avLst/>
                    </a:prstGeom>
                    <a:noFill/>
                    <a:ln w="9525">
                      <a:noFill/>
                      <a:miter lim="800000"/>
                      <a:headEnd/>
                      <a:tailEnd/>
                    </a:ln>
                  </pic:spPr>
                </pic:pic>
              </a:graphicData>
            </a:graphic>
          </wp:inline>
        </w:drawing>
      </w:r>
    </w:p>
    <w:p w:rsidR="00537FD4" w:rsidRDefault="00AE4C84">
      <w:pPr>
        <w:autoSpaceDE w:val="0"/>
        <w:autoSpaceDN w:val="0"/>
        <w:adjustRightInd w:val="0"/>
        <w:snapToGrid w:val="0"/>
        <w:spacing w:line="360" w:lineRule="auto"/>
        <w:ind w:leftChars="49" w:left="103" w:firstLineChars="1200" w:firstLine="2520"/>
        <w:jc w:val="left"/>
        <w:rPr>
          <w:rFonts w:ascii="宋体" w:hAnsi="宋体"/>
          <w:kern w:val="0"/>
          <w:sz w:val="24"/>
        </w:rPr>
      </w:pPr>
      <w:r>
        <w:rPr>
          <w:rFonts w:ascii="宋体" w:hAnsi="宋体" w:hint="eastAsia"/>
          <w:bCs/>
          <w:kern w:val="0"/>
          <w:szCs w:val="21"/>
        </w:rPr>
        <w:t>（a）                            （b）</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w:t>
      </w:r>
      <w:r>
        <w:rPr>
          <w:rFonts w:ascii="黑体" w:eastAsia="黑体" w:hAnsi="黑体"/>
          <w:bCs/>
          <w:kern w:val="0"/>
          <w:szCs w:val="21"/>
        </w:rPr>
        <w:t xml:space="preserve">  2-</w:t>
      </w:r>
      <w:r>
        <w:rPr>
          <w:rFonts w:ascii="黑体" w:eastAsia="黑体" w:hAnsi="黑体" w:hint="eastAsia"/>
          <w:bCs/>
          <w:kern w:val="0"/>
          <w:szCs w:val="21"/>
        </w:rPr>
        <w:t>预制墙板  3-马牙槎U形钢筋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图9.3.6剪力墙墙板的竖向接缝处理方式</w:t>
      </w:r>
    </w:p>
    <w:p w:rsidR="00537FD4" w:rsidRDefault="00AE4C84">
      <w:pPr>
        <w:pStyle w:val="affa"/>
        <w:rPr>
          <w:rFonts w:hAnsi="宋体"/>
          <w:bCs/>
        </w:rPr>
      </w:pPr>
      <w:r>
        <w:rPr>
          <w:rFonts w:hAnsi="宋体" w:hint="eastAsia"/>
          <w:bCs/>
        </w:rPr>
        <w:t>2 预制墙板键槽内的外伸水平钢筋在墙板间拉通，可采用双节套筒机械连接或其它机械连接。接缝内需设置竖向钢筋，根数不少于</w:t>
      </w:r>
      <w:r>
        <w:rPr>
          <w:rFonts w:hAnsi="宋体"/>
          <w:bCs/>
        </w:rPr>
        <w:t>2</w:t>
      </w:r>
      <w:r>
        <w:rPr>
          <w:rFonts w:hAnsi="宋体" w:hint="eastAsia"/>
          <w:bCs/>
        </w:rPr>
        <w:t>根，直径不小于</w:t>
      </w:r>
      <w:r>
        <w:rPr>
          <w:rFonts w:hAnsi="宋体"/>
          <w:bCs/>
        </w:rPr>
        <w:t>12mm</w:t>
      </w:r>
      <w:r>
        <w:rPr>
          <w:rFonts w:hAnsi="宋体" w:hint="eastAsia"/>
          <w:bCs/>
        </w:rPr>
        <w:t>；接缝净距大于</w:t>
      </w:r>
      <w:r>
        <w:rPr>
          <w:rFonts w:hAnsi="宋体"/>
          <w:bCs/>
        </w:rPr>
        <w:t>100mm</w:t>
      </w:r>
      <w:r>
        <w:rPr>
          <w:rFonts w:hAnsi="宋体" w:hint="eastAsia"/>
          <w:bCs/>
        </w:rPr>
        <w:t>时需配置多排竖向构造钢筋，钢筋间距不大于</w:t>
      </w:r>
      <w:r>
        <w:rPr>
          <w:rFonts w:hAnsi="宋体"/>
          <w:bCs/>
        </w:rPr>
        <w:t>200mm</w:t>
      </w:r>
      <w:r>
        <w:rPr>
          <w:rFonts w:hAnsi="宋体" w:hint="eastAsia"/>
          <w:bCs/>
        </w:rPr>
        <w:t>。竖向钢筋间应设拉结筋，拉结筋规格同墙板。</w:t>
      </w:r>
    </w:p>
    <w:p w:rsidR="00537FD4" w:rsidRDefault="00AE4C84">
      <w:pPr>
        <w:pStyle w:val="affa"/>
        <w:rPr>
          <w:rFonts w:hAnsi="宋体"/>
          <w:bCs/>
        </w:rPr>
      </w:pPr>
      <w:r>
        <w:rPr>
          <w:rFonts w:hAnsi="宋体" w:hint="eastAsia"/>
          <w:bCs/>
        </w:rPr>
        <w:t>3墙板内外侧沿马牙槎内凹周边轮廓配置U形钢筋，直径宜选用</w:t>
      </w:r>
      <w:r>
        <w:rPr>
          <w:rFonts w:hAnsi="宋体"/>
          <w:bCs/>
        </w:rPr>
        <w:t>6mm</w:t>
      </w:r>
      <w:r>
        <w:rPr>
          <w:rFonts w:hAnsi="宋体" w:hint="eastAsia"/>
          <w:bCs/>
        </w:rPr>
        <w:t>；</w:t>
      </w:r>
    </w:p>
    <w:p w:rsidR="00537FD4" w:rsidRDefault="00AE4C84">
      <w:pPr>
        <w:pStyle w:val="a3"/>
        <w:spacing w:before="156" w:after="156"/>
        <w:rPr>
          <w:rFonts w:ascii="宋体" w:eastAsia="宋体" w:hAnsi="宋体"/>
        </w:rPr>
      </w:pPr>
      <w:r>
        <w:rPr>
          <w:rFonts w:ascii="宋体" w:eastAsia="宋体" w:hAnsi="宋体" w:hint="eastAsia"/>
        </w:rPr>
        <w:t>楼层内相邻预制剪力墙墙板之间的</w:t>
      </w:r>
      <w:r>
        <w:rPr>
          <w:rFonts w:ascii="宋体" w:eastAsia="宋体" w:hAnsi="宋体"/>
        </w:rPr>
        <w:t>T</w:t>
      </w:r>
      <w:r>
        <w:rPr>
          <w:rFonts w:ascii="宋体" w:eastAsia="宋体" w:hAnsi="宋体" w:hint="eastAsia"/>
        </w:rPr>
        <w:t>型翼墙、</w:t>
      </w:r>
      <w:r>
        <w:rPr>
          <w:rFonts w:ascii="宋体" w:eastAsia="宋体" w:hAnsi="宋体"/>
        </w:rPr>
        <w:t>L</w:t>
      </w:r>
      <w:r>
        <w:rPr>
          <w:rFonts w:ascii="宋体" w:eastAsia="宋体" w:hAnsi="宋体" w:hint="eastAsia"/>
        </w:rPr>
        <w:t>型转角墙处应按规范设置边缘构件。边缘构件可全预制或全现浇，并应满足现行国家标准</w:t>
      </w:r>
      <w:r>
        <w:rPr>
          <w:rFonts w:ascii="宋体" w:eastAsia="宋体" w:hAnsi="宋体"/>
        </w:rPr>
        <w:t>GB50011</w:t>
      </w:r>
      <w:r>
        <w:rPr>
          <w:rFonts w:ascii="宋体" w:eastAsia="宋体" w:hAnsi="宋体" w:hint="eastAsia"/>
        </w:rPr>
        <w:t>和现行行业标准</w:t>
      </w:r>
      <w:r>
        <w:rPr>
          <w:rFonts w:ascii="宋体" w:eastAsia="宋体" w:hAnsi="宋体"/>
        </w:rPr>
        <w:t>JGJ3</w:t>
      </w:r>
      <w:r>
        <w:rPr>
          <w:rFonts w:ascii="宋体" w:eastAsia="宋体" w:hAnsi="宋体" w:hint="eastAsia"/>
        </w:rPr>
        <w:t>的要求。</w:t>
      </w:r>
    </w:p>
    <w:p w:rsidR="00537FD4" w:rsidRDefault="00AE4C84">
      <w:pPr>
        <w:pStyle w:val="a3"/>
        <w:spacing w:before="156" w:after="156"/>
        <w:rPr>
          <w:rFonts w:ascii="宋体" w:eastAsia="宋体" w:hAnsi="宋体"/>
        </w:rPr>
      </w:pPr>
      <w:r>
        <w:rPr>
          <w:rFonts w:ascii="宋体" w:eastAsia="宋体" w:hAnsi="宋体" w:hint="eastAsia"/>
        </w:rPr>
        <w:t>在地震设计状况下，预制剪力墙墙板水平接缝的受剪承载力设计值应按下式计算：</w:t>
      </w:r>
    </w:p>
    <w:p w:rsidR="00537FD4" w:rsidRDefault="00754423" w:rsidP="00F448F1">
      <w:pPr>
        <w:wordWrap w:val="0"/>
        <w:adjustRightInd w:val="0"/>
        <w:snapToGrid w:val="0"/>
        <w:spacing w:beforeLines="50" w:afterLines="50"/>
        <w:ind w:firstLineChars="1500" w:firstLine="3150"/>
        <w:jc w:val="right"/>
        <w:rPr>
          <w:rFonts w:ascii="宋体" w:hAnsi="宋体"/>
          <w:kern w:val="0"/>
          <w:sz w:val="24"/>
        </w:rPr>
      </w:pPr>
      <m:oMath>
        <m:sSub>
          <m:sSubPr>
            <m:ctrlPr>
              <w:rPr>
                <w:rFonts w:ascii="Cambria Math" w:hAnsi="宋体"/>
                <w:kern w:val="0"/>
                <w:szCs w:val="21"/>
              </w:rPr>
            </m:ctrlPr>
          </m:sSubPr>
          <m:e>
            <m:r>
              <w:rPr>
                <w:rFonts w:ascii="Cambria Math" w:hAnsi="Cambria Math"/>
                <w:kern w:val="0"/>
                <w:szCs w:val="21"/>
              </w:rPr>
              <m:t>V</m:t>
            </m:r>
          </m:e>
          <m:sub>
            <m:r>
              <m:rPr>
                <m:sty m:val="p"/>
              </m:rPr>
              <w:rPr>
                <w:rFonts w:ascii="Cambria Math" w:hAnsi="宋体"/>
                <w:kern w:val="0"/>
                <w:szCs w:val="21"/>
              </w:rPr>
              <m:t>uE</m:t>
            </m:r>
          </m:sub>
        </m:sSub>
        <m:r>
          <m:rPr>
            <m:sty m:val="p"/>
          </m:rPr>
          <w:rPr>
            <w:rFonts w:ascii="Cambria Math" w:hAnsi="宋体"/>
            <w:kern w:val="0"/>
            <w:szCs w:val="21"/>
          </w:rPr>
          <m:t>=0.6</m:t>
        </m:r>
        <m:sSub>
          <m:sSubPr>
            <m:ctrlPr>
              <w:rPr>
                <w:rFonts w:ascii="Cambria Math" w:hAnsi="宋体"/>
                <w:kern w:val="0"/>
                <w:szCs w:val="21"/>
              </w:rPr>
            </m:ctrlPr>
          </m:sSubPr>
          <m:e>
            <m:r>
              <w:rPr>
                <w:rFonts w:ascii="Cambria Math" w:hAnsi="Cambria Math"/>
                <w:kern w:val="0"/>
                <w:szCs w:val="21"/>
              </w:rPr>
              <m:t>f</m:t>
            </m:r>
          </m:e>
          <m:sub>
            <m:r>
              <m:rPr>
                <m:sty m:val="p"/>
              </m:rPr>
              <w:rPr>
                <w:rFonts w:ascii="Cambria Math" w:hAnsi="宋体"/>
                <w:kern w:val="0"/>
                <w:szCs w:val="21"/>
              </w:rPr>
              <m:t>y</m:t>
            </m:r>
          </m:sub>
        </m:sSub>
        <m:sSub>
          <m:sSubPr>
            <m:ctrlPr>
              <w:rPr>
                <w:rFonts w:ascii="Cambria Math" w:hAnsi="宋体"/>
                <w:kern w:val="0"/>
                <w:szCs w:val="21"/>
              </w:rPr>
            </m:ctrlPr>
          </m:sSubPr>
          <m:e>
            <m:r>
              <w:rPr>
                <w:rFonts w:ascii="Cambria Math" w:hAnsi="Cambria Math"/>
                <w:kern w:val="0"/>
                <w:szCs w:val="21"/>
              </w:rPr>
              <m:t>A</m:t>
            </m:r>
          </m:e>
          <m:sub>
            <m:r>
              <m:rPr>
                <m:sty m:val="p"/>
              </m:rPr>
              <w:rPr>
                <w:rFonts w:ascii="Cambria Math" w:hAnsi="宋体"/>
                <w:kern w:val="0"/>
                <w:szCs w:val="21"/>
              </w:rPr>
              <m:t>sd</m:t>
            </m:r>
          </m:sub>
        </m:sSub>
        <m:r>
          <m:rPr>
            <m:sty m:val="p"/>
          </m:rPr>
          <w:rPr>
            <w:rFonts w:ascii="Cambria Math" w:hAnsi="宋体"/>
            <w:kern w:val="0"/>
            <w:szCs w:val="21"/>
          </w:rPr>
          <m:t>+0.6</m:t>
        </m:r>
        <m:r>
          <w:rPr>
            <w:rFonts w:ascii="Cambria Math" w:hAnsi="Cambria Math"/>
            <w:kern w:val="0"/>
            <w:szCs w:val="21"/>
          </w:rPr>
          <m:t>N</m:t>
        </m:r>
      </m:oMath>
      <w:r w:rsidR="00AE4C84">
        <w:rPr>
          <w:rFonts w:ascii="宋体" w:hAnsi="宋体"/>
          <w:kern w:val="0"/>
          <w:sz w:val="24"/>
        </w:rPr>
        <w:t>（4）</w:t>
      </w:r>
    </w:p>
    <w:p w:rsidR="00537FD4" w:rsidRDefault="00AE4C84">
      <w:pPr>
        <w:pStyle w:val="affa"/>
        <w:ind w:firstLineChars="0" w:firstLine="0"/>
        <w:rPr>
          <w:rFonts w:hAnsi="宋体"/>
          <w:bCs/>
        </w:rPr>
      </w:pPr>
      <w:r>
        <w:rPr>
          <w:rFonts w:hAnsi="宋体" w:hint="eastAsia"/>
          <w:bCs/>
        </w:rPr>
        <w:t>式中：</w:t>
      </w:r>
      <w:r>
        <w:rPr>
          <w:rFonts w:hAnsi="宋体"/>
          <w:bCs/>
        </w:rPr>
        <w:t>fy——</w:t>
      </w:r>
      <w:r>
        <w:rPr>
          <w:rFonts w:hAnsi="宋体" w:hint="eastAsia"/>
          <w:bCs/>
        </w:rPr>
        <w:t>垂直穿过结合面的钢筋抗拉强度设计值；</w:t>
      </w:r>
    </w:p>
    <w:p w:rsidR="00537FD4" w:rsidRDefault="00AE4C84">
      <w:pPr>
        <w:pStyle w:val="affa"/>
        <w:rPr>
          <w:rFonts w:hAnsi="宋体"/>
          <w:bCs/>
        </w:rPr>
      </w:pPr>
      <w:r>
        <w:rPr>
          <w:rFonts w:hAnsi="宋体"/>
          <w:bCs/>
        </w:rPr>
        <w:t xml:space="preserve">  N——</w:t>
      </w:r>
      <w:r>
        <w:rPr>
          <w:rFonts w:hAnsi="宋体" w:hint="eastAsia"/>
          <w:bCs/>
        </w:rPr>
        <w:t>与剪力设计值</w:t>
      </w:r>
      <w:r>
        <w:rPr>
          <w:rFonts w:hAnsi="宋体"/>
          <w:bCs/>
        </w:rPr>
        <w:t>V</w:t>
      </w:r>
      <w:r>
        <w:rPr>
          <w:rFonts w:hAnsi="宋体" w:hint="eastAsia"/>
          <w:bCs/>
        </w:rPr>
        <w:t>相应的垂直于结合面的轴向力设计值，压力时取正，拉力时取负；</w:t>
      </w:r>
    </w:p>
    <w:p w:rsidR="00537FD4" w:rsidRDefault="00AE4C84">
      <w:pPr>
        <w:pStyle w:val="affa"/>
        <w:ind w:firstLineChars="300" w:firstLine="630"/>
        <w:rPr>
          <w:rFonts w:hAnsi="宋体"/>
          <w:bCs/>
        </w:rPr>
      </w:pPr>
      <w:r>
        <w:rPr>
          <w:rFonts w:hAnsi="宋体"/>
          <w:bCs/>
        </w:rPr>
        <w:t>Asd——</w:t>
      </w:r>
      <w:r>
        <w:rPr>
          <w:rFonts w:hAnsi="宋体" w:hint="eastAsia"/>
          <w:bCs/>
        </w:rPr>
        <w:t>垂直穿过结合面的抗剪钢筋面积。</w:t>
      </w:r>
    </w:p>
    <w:p w:rsidR="00537FD4" w:rsidRDefault="00AE4C84">
      <w:pPr>
        <w:pStyle w:val="a3"/>
        <w:spacing w:before="156" w:after="156"/>
        <w:rPr>
          <w:rFonts w:ascii="宋体" w:eastAsia="宋体" w:hAnsi="宋体"/>
        </w:rPr>
      </w:pPr>
      <w:r>
        <w:rPr>
          <w:rFonts w:ascii="宋体" w:eastAsia="宋体" w:hAnsi="宋体" w:hint="eastAsia"/>
        </w:rPr>
        <w:t>预制剪力墙墙板的竖向接缝处抗剪承载力，可按下式进行抗剪验算(见图9.3.9</w:t>
      </w:r>
      <w:r>
        <w:rPr>
          <w:rFonts w:ascii="宋体" w:eastAsia="宋体" w:hAnsi="宋体"/>
        </w:rPr>
        <w:t>)</w:t>
      </w:r>
      <w:r>
        <w:rPr>
          <w:rFonts w:ascii="宋体" w:eastAsia="宋体" w:hAnsi="宋体" w:hint="eastAsia"/>
        </w:rPr>
        <w:t>：</w:t>
      </w:r>
    </w:p>
    <w:p w:rsidR="00537FD4" w:rsidRDefault="00754423" w:rsidP="00F448F1">
      <w:pPr>
        <w:wordWrap w:val="0"/>
        <w:adjustRightInd w:val="0"/>
        <w:snapToGrid w:val="0"/>
        <w:spacing w:beforeLines="50" w:afterLines="50"/>
        <w:ind w:firstLineChars="1500" w:firstLine="3150"/>
        <w:jc w:val="right"/>
        <w:rPr>
          <w:rFonts w:ascii="宋体" w:hAnsi="宋体"/>
          <w:kern w:val="0"/>
          <w:sz w:val="24"/>
        </w:rPr>
      </w:pPr>
      <m:oMath>
        <m:sSub>
          <m:sSubPr>
            <m:ctrlPr>
              <w:rPr>
                <w:rFonts w:ascii="Cambria Math" w:hAnsi="宋体"/>
                <w:kern w:val="0"/>
                <w:szCs w:val="21"/>
              </w:rPr>
            </m:ctrlPr>
          </m:sSubPr>
          <m:e>
            <m:r>
              <w:rPr>
                <w:rFonts w:ascii="Cambria Math" w:hAnsi="Cambria Math"/>
                <w:kern w:val="0"/>
                <w:szCs w:val="21"/>
              </w:rPr>
              <m:t>V</m:t>
            </m:r>
          </m:e>
          <m:sub>
            <m:r>
              <m:rPr>
                <m:sty m:val="p"/>
              </m:rPr>
              <w:rPr>
                <w:rFonts w:ascii="Cambria Math" w:hAnsi="宋体"/>
                <w:kern w:val="0"/>
                <w:szCs w:val="21"/>
              </w:rPr>
              <m:t>y</m:t>
            </m:r>
          </m:sub>
        </m:sSub>
        <m:r>
          <w:rPr>
            <w:rFonts w:ascii="Cambria Math" w:hAnsi="宋体"/>
            <w:kern w:val="0"/>
            <w:szCs w:val="21"/>
          </w:rPr>
          <m:t>≤</m:t>
        </m:r>
        <m:sSub>
          <m:sSubPr>
            <m:ctrlPr>
              <w:rPr>
                <w:rFonts w:ascii="Cambria Math" w:hAnsi="宋体"/>
                <w:i/>
                <w:kern w:val="0"/>
                <w:szCs w:val="21"/>
              </w:rPr>
            </m:ctrlPr>
          </m:sSubPr>
          <m:e>
            <m:r>
              <w:rPr>
                <w:rFonts w:ascii="Cambria Math" w:hAnsi="Cambria Math"/>
                <w:kern w:val="0"/>
                <w:szCs w:val="21"/>
              </w:rPr>
              <m:t>ζ</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n</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A</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f</m:t>
            </m:r>
          </m:e>
          <m:sub>
            <m:r>
              <m:rPr>
                <m:sty m:val="p"/>
              </m:rPr>
              <w:rPr>
                <w:rFonts w:ascii="Cambria Math" w:hAnsi="宋体"/>
                <w:kern w:val="0"/>
                <w:szCs w:val="21"/>
              </w:rPr>
              <m:t>t</m:t>
            </m:r>
          </m:sub>
        </m:sSub>
        <m:r>
          <w:rPr>
            <w:rFonts w:ascii="Cambria Math" w:hAnsi="宋体"/>
            <w:kern w:val="0"/>
            <w:szCs w:val="21"/>
          </w:rPr>
          <m:t>+0.5</m:t>
        </m:r>
        <m:r>
          <m:rPr>
            <m:sty m:val="p"/>
          </m:rPr>
          <w:rPr>
            <w:rFonts w:ascii="Cambria Math" w:hAnsi="宋体"/>
            <w:kern w:val="0"/>
            <w:szCs w:val="21"/>
          </w:rPr>
          <m:t>Σ</m:t>
        </m:r>
        <m:sSub>
          <m:sSubPr>
            <m:ctrlPr>
              <w:rPr>
                <w:rFonts w:ascii="Cambria Math" w:hAnsi="宋体"/>
                <w:i/>
                <w:kern w:val="0"/>
                <w:szCs w:val="21"/>
              </w:rPr>
            </m:ctrlPr>
          </m:sSubPr>
          <m:e>
            <m:r>
              <w:rPr>
                <w:rFonts w:ascii="Cambria Math" w:hAnsi="Cambria Math"/>
                <w:kern w:val="0"/>
                <w:szCs w:val="21"/>
              </w:rPr>
              <m:t>f</m:t>
            </m:r>
          </m:e>
          <m:sub>
            <m:r>
              <m:rPr>
                <m:sty m:val="p"/>
              </m:rPr>
              <w:rPr>
                <w:rFonts w:ascii="Cambria Math" w:hAnsi="宋体"/>
                <w:kern w:val="0"/>
                <w:szCs w:val="21"/>
              </w:rPr>
              <m:t>y</m:t>
            </m:r>
          </m:sub>
        </m:sSub>
        <m:sSub>
          <m:sSubPr>
            <m:ctrlPr>
              <w:rPr>
                <w:rFonts w:ascii="Cambria Math" w:hAnsi="宋体"/>
                <w:i/>
                <w:kern w:val="0"/>
                <w:szCs w:val="21"/>
              </w:rPr>
            </m:ctrlPr>
          </m:sSubPr>
          <m:e>
            <m:r>
              <w:rPr>
                <w:rFonts w:ascii="Cambria Math" w:hAnsi="Cambria Math"/>
                <w:kern w:val="0"/>
                <w:szCs w:val="21"/>
              </w:rPr>
              <m:t>A</m:t>
            </m:r>
          </m:e>
          <m:sub>
            <m:r>
              <m:rPr>
                <m:sty m:val="p"/>
              </m:rPr>
              <w:rPr>
                <w:rFonts w:ascii="Cambria Math" w:hAnsi="宋体"/>
                <w:kern w:val="0"/>
                <w:szCs w:val="21"/>
              </w:rPr>
              <m:t>s</m:t>
            </m:r>
          </m:sub>
        </m:sSub>
      </m:oMath>
      <w:r>
        <w:rPr>
          <w:rFonts w:ascii="宋体" w:hAnsi="宋体"/>
          <w:kern w:val="0"/>
          <w:sz w:val="24"/>
        </w:rPr>
        <w:fldChar w:fldCharType="begin"/>
      </w:r>
      <w:r w:rsidR="00AE4C84">
        <w:rPr>
          <w:rFonts w:ascii="宋体" w:hAnsi="宋体"/>
          <w:kern w:val="0"/>
          <w:sz w:val="24"/>
        </w:rPr>
        <w:instrText xml:space="preserve"> QUOTE </w:instrText>
      </w:r>
      <w:r w:rsidR="00F448F1" w:rsidRPr="00754423">
        <w:rPr>
          <w:rFonts w:ascii="宋体" w:hAnsi="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65.25pt" equationxml="&lt;">
            <v:imagedata r:id="rId48" o:title="" chromakey="white"/>
          </v:shape>
        </w:pict>
      </w:r>
      <w:r>
        <w:rPr>
          <w:rFonts w:ascii="宋体" w:hAnsi="宋体"/>
          <w:kern w:val="0"/>
          <w:sz w:val="24"/>
        </w:rPr>
        <w:fldChar w:fldCharType="end"/>
      </w:r>
      <w:r w:rsidR="00AE4C84">
        <w:rPr>
          <w:rFonts w:ascii="宋体" w:hAnsi="宋体"/>
          <w:kern w:val="0"/>
          <w:sz w:val="24"/>
        </w:rPr>
        <w:t>(5)</w:t>
      </w:r>
    </w:p>
    <w:p w:rsidR="00537FD4" w:rsidRDefault="00AE4C84">
      <w:pPr>
        <w:pStyle w:val="affa"/>
        <w:ind w:firstLineChars="0" w:firstLine="0"/>
        <w:rPr>
          <w:rFonts w:hAnsi="宋体"/>
          <w:bCs/>
        </w:rPr>
      </w:pPr>
      <w:r>
        <w:rPr>
          <w:rFonts w:hAnsi="宋体" w:hint="eastAsia"/>
          <w:bCs/>
        </w:rPr>
        <w:t>式中：</w:t>
      </w:r>
      <w:r>
        <w:rPr>
          <w:rFonts w:hAnsi="宋体"/>
          <w:bCs/>
        </w:rPr>
        <w:t>Vy——</w:t>
      </w:r>
      <w:r>
        <w:rPr>
          <w:rFonts w:hAnsi="宋体" w:hint="eastAsia"/>
          <w:bCs/>
        </w:rPr>
        <w:t>墙肢竖缝结合面剪力设计值；</w:t>
      </w:r>
    </w:p>
    <w:p w:rsidR="00537FD4" w:rsidRDefault="00AE4C84">
      <w:pPr>
        <w:pStyle w:val="affa"/>
        <w:ind w:firstLineChars="300" w:firstLine="630"/>
        <w:rPr>
          <w:rFonts w:hAnsi="宋体"/>
          <w:bCs/>
        </w:rPr>
      </w:pPr>
      <w:r>
        <w:rPr>
          <w:rFonts w:hAnsi="宋体"/>
          <w:bCs/>
        </w:rPr>
        <w:t>Ac——</w:t>
      </w:r>
      <w:r>
        <w:rPr>
          <w:rFonts w:hAnsi="宋体" w:hint="eastAsia"/>
          <w:bCs/>
        </w:rPr>
        <w:t>单个抗剪连接齿槽抗剪面积；</w:t>
      </w:r>
    </w:p>
    <w:p w:rsidR="00537FD4" w:rsidRDefault="00AE4C84">
      <w:pPr>
        <w:pStyle w:val="affa"/>
        <w:ind w:firstLineChars="300" w:firstLine="630"/>
        <w:rPr>
          <w:rFonts w:hAnsi="宋体"/>
          <w:bCs/>
        </w:rPr>
      </w:pPr>
      <w:r>
        <w:rPr>
          <w:rFonts w:hAnsi="宋体"/>
          <w:bCs/>
        </w:rPr>
        <w:t>As——</w:t>
      </w:r>
      <w:r>
        <w:rPr>
          <w:rFonts w:hAnsi="宋体" w:hint="eastAsia"/>
          <w:bCs/>
        </w:rPr>
        <w:t>穿过剪力墙竖向结合面的水平钢筋截面面积；p</w:t>
      </w:r>
    </w:p>
    <w:p w:rsidR="00537FD4" w:rsidRDefault="00AE4C84">
      <w:pPr>
        <w:pStyle w:val="affa"/>
        <w:ind w:firstLineChars="300" w:firstLine="630"/>
        <w:rPr>
          <w:rFonts w:hAnsi="宋体"/>
          <w:bCs/>
        </w:rPr>
      </w:pPr>
      <w:r>
        <w:rPr>
          <w:rFonts w:hAnsi="宋体"/>
          <w:bCs/>
        </w:rPr>
        <w:t>ft——</w:t>
      </w:r>
      <w:r>
        <w:rPr>
          <w:rFonts w:hAnsi="宋体" w:hint="eastAsia"/>
          <w:bCs/>
        </w:rPr>
        <w:t>混凝土轴心抗拉强度设计值；</w:t>
      </w:r>
    </w:p>
    <w:p w:rsidR="00537FD4" w:rsidRDefault="00AE4C84">
      <w:pPr>
        <w:pStyle w:val="affa"/>
        <w:ind w:firstLineChars="300" w:firstLine="630"/>
        <w:rPr>
          <w:rFonts w:hAnsi="宋体"/>
          <w:bCs/>
        </w:rPr>
      </w:pPr>
      <w:r>
        <w:rPr>
          <w:rFonts w:hAnsi="宋体"/>
          <w:bCs/>
        </w:rPr>
        <w:lastRenderedPageBreak/>
        <w:t>fy——</w:t>
      </w:r>
      <w:r>
        <w:rPr>
          <w:rFonts w:hAnsi="宋体" w:hint="eastAsia"/>
          <w:bCs/>
        </w:rPr>
        <w:t>穿过剪力墙竖向结合面的水平钢筋抗拉强度设计值；</w:t>
      </w:r>
    </w:p>
    <w:p w:rsidR="00537FD4" w:rsidRDefault="00AE4C84">
      <w:pPr>
        <w:pStyle w:val="affa"/>
        <w:ind w:firstLineChars="300" w:firstLine="630"/>
        <w:rPr>
          <w:rFonts w:hAnsi="宋体"/>
          <w:bCs/>
        </w:rPr>
      </w:pPr>
      <w:r>
        <w:rPr>
          <w:rFonts w:hAnsi="宋体"/>
          <w:bCs/>
        </w:rPr>
        <w:t>nc——</w:t>
      </w:r>
      <w:r>
        <w:rPr>
          <w:rFonts w:hAnsi="宋体" w:hint="eastAsia"/>
          <w:bCs/>
        </w:rPr>
        <w:t>抗剪连接齿槽个数；</w:t>
      </w:r>
    </w:p>
    <w:p w:rsidR="00537FD4" w:rsidRDefault="00AE4C84">
      <w:pPr>
        <w:pStyle w:val="affa"/>
        <w:ind w:firstLineChars="300" w:firstLine="630"/>
        <w:rPr>
          <w:rFonts w:hAnsi="宋体"/>
          <w:bCs/>
        </w:rPr>
      </w:pPr>
      <w:r>
        <w:rPr>
          <w:rFonts w:hAnsi="宋体"/>
          <w:bCs/>
        </w:rPr>
        <w:t>ζc——</w:t>
      </w:r>
      <w:r>
        <w:rPr>
          <w:rFonts w:hAnsi="宋体" w:hint="eastAsia"/>
          <w:bCs/>
        </w:rPr>
        <w:t>抗剪连接齿槽共同工作系数，</w:t>
      </w:r>
      <w:r>
        <w:rPr>
          <w:rFonts w:hAnsi="宋体"/>
          <w:bCs/>
        </w:rPr>
        <w:t>ζc=1-0.1nc</w:t>
      </w:r>
      <w:r>
        <w:rPr>
          <w:rFonts w:hAnsi="宋体" w:hint="eastAsia"/>
          <w:bCs/>
        </w:rPr>
        <w:t>，且</w:t>
      </w:r>
      <w:r>
        <w:rPr>
          <w:rFonts w:hAnsi="宋体"/>
          <w:bCs/>
        </w:rPr>
        <w:t>ζc≤0.5</w:t>
      </w:r>
      <w:r>
        <w:rPr>
          <w:rFonts w:hAnsi="宋体" w:hint="eastAsia"/>
          <w:bCs/>
        </w:rPr>
        <w:t>。</w:t>
      </w:r>
    </w:p>
    <w:p w:rsidR="00537FD4" w:rsidRDefault="00AE4C84">
      <w:pPr>
        <w:widowControl/>
        <w:jc w:val="center"/>
        <w:rPr>
          <w:rFonts w:ascii="宋体" w:hAnsi="宋体"/>
          <w:b/>
          <w:kern w:val="0"/>
          <w:sz w:val="24"/>
        </w:rPr>
      </w:pPr>
      <w:r>
        <w:rPr>
          <w:rFonts w:ascii="宋体" w:hAnsi="宋体"/>
          <w:b/>
          <w:noProof/>
          <w:kern w:val="0"/>
          <w:sz w:val="24"/>
        </w:rPr>
        <w:drawing>
          <wp:inline distT="0" distB="0" distL="0" distR="0">
            <wp:extent cx="2286000" cy="19240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8449" t="8357" r="31528" b="7593"/>
                    <a:stretch>
                      <a:fillRect/>
                    </a:stretch>
                  </pic:blipFill>
                  <pic:spPr>
                    <a:xfrm>
                      <a:off x="0" y="0"/>
                      <a:ext cx="2286000" cy="192405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图9.3.9预制墙板竖向拼接抗剪验算</w:t>
      </w:r>
    </w:p>
    <w:p w:rsidR="00537FD4" w:rsidRDefault="00AE4C84">
      <w:pPr>
        <w:pStyle w:val="a3"/>
        <w:spacing w:before="156" w:after="156"/>
        <w:rPr>
          <w:rFonts w:ascii="宋体" w:eastAsia="宋体" w:hAnsi="宋体"/>
        </w:rPr>
      </w:pPr>
      <w:r>
        <w:rPr>
          <w:rFonts w:ascii="宋体" w:eastAsia="宋体" w:hAnsi="宋体" w:hint="eastAsia"/>
        </w:rPr>
        <w:t>当预制叠合连梁端部与预制剪力墙墙板在平面内拼接时，接缝构造应符合下列规定：</w:t>
      </w:r>
    </w:p>
    <w:p w:rsidR="00537FD4" w:rsidRDefault="00AE4C84">
      <w:pPr>
        <w:pStyle w:val="affa"/>
        <w:rPr>
          <w:rFonts w:hAnsi="宋体"/>
          <w:bCs/>
        </w:rPr>
      </w:pPr>
      <w:r>
        <w:rPr>
          <w:rFonts w:hAnsi="宋体" w:hint="eastAsia"/>
          <w:bCs/>
        </w:rPr>
        <w:t>1当预制墙板上角预留局部后浇节点区时，连梁连接方式（见图9.3.10）；</w:t>
      </w:r>
    </w:p>
    <w:p w:rsidR="00537FD4" w:rsidRDefault="00AE4C84">
      <w:pPr>
        <w:pStyle w:val="affa"/>
        <w:rPr>
          <w:rFonts w:hAnsi="宋体"/>
          <w:bCs/>
        </w:rPr>
      </w:pPr>
      <w:r>
        <w:rPr>
          <w:rFonts w:hAnsi="宋体" w:hint="eastAsia"/>
          <w:bCs/>
        </w:rPr>
        <w:t>2连梁水平纵筋应贯通连接，可采用双节套筒机械连接或其它机械连接连接。</w:t>
      </w:r>
    </w:p>
    <w:p w:rsidR="00537FD4" w:rsidRDefault="00AE4C84">
      <w:pPr>
        <w:autoSpaceDE w:val="0"/>
        <w:autoSpaceDN w:val="0"/>
        <w:adjustRightInd w:val="0"/>
        <w:snapToGrid w:val="0"/>
        <w:jc w:val="center"/>
        <w:rPr>
          <w:rFonts w:ascii="宋体" w:hAnsi="宋体"/>
          <w:b/>
          <w:sz w:val="18"/>
          <w:szCs w:val="18"/>
        </w:rPr>
      </w:pPr>
      <w:r>
        <w:rPr>
          <w:rFonts w:ascii="宋体" w:hAnsi="宋体"/>
          <w:noProof/>
        </w:rPr>
        <w:drawing>
          <wp:inline distT="0" distB="0" distL="0" distR="0">
            <wp:extent cx="2219325" cy="20605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69825" cy="2108108"/>
                    </a:xfrm>
                    <a:prstGeom prst="rect">
                      <a:avLst/>
                    </a:prstGeom>
                    <a:noFill/>
                    <a:ln>
                      <a:noFill/>
                    </a:ln>
                  </pic:spPr>
                </pic:pic>
              </a:graphicData>
            </a:graphic>
          </wp:inline>
        </w:drawing>
      </w:r>
    </w:p>
    <w:p w:rsidR="00537FD4" w:rsidRDefault="00537FD4">
      <w:pPr>
        <w:autoSpaceDE w:val="0"/>
        <w:autoSpaceDN w:val="0"/>
        <w:adjustRightInd w:val="0"/>
        <w:snapToGrid w:val="0"/>
        <w:jc w:val="center"/>
        <w:rPr>
          <w:rFonts w:ascii="宋体" w:hAnsi="宋体"/>
          <w:b/>
          <w:sz w:val="18"/>
          <w:szCs w:val="18"/>
        </w:rPr>
      </w:pP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预制墙板</w:t>
      </w:r>
      <w:r>
        <w:rPr>
          <w:rFonts w:ascii="黑体" w:eastAsia="黑体" w:hAnsi="黑体"/>
          <w:bCs/>
          <w:kern w:val="0"/>
          <w:szCs w:val="21"/>
        </w:rPr>
        <w:t xml:space="preserve">  2-</w:t>
      </w:r>
      <w:r>
        <w:rPr>
          <w:rFonts w:ascii="黑体" w:eastAsia="黑体" w:hAnsi="黑体" w:hint="eastAsia"/>
          <w:bCs/>
          <w:kern w:val="0"/>
          <w:szCs w:val="21"/>
        </w:rPr>
        <w:t>预制叠合梁</w:t>
      </w:r>
      <w:r>
        <w:rPr>
          <w:rFonts w:ascii="黑体" w:eastAsia="黑体" w:hAnsi="黑体"/>
          <w:bCs/>
          <w:kern w:val="0"/>
          <w:szCs w:val="21"/>
        </w:rPr>
        <w:t xml:space="preserve">  3-</w:t>
      </w:r>
      <w:r>
        <w:rPr>
          <w:rFonts w:ascii="黑体" w:eastAsia="黑体" w:hAnsi="黑体" w:hint="eastAsia"/>
          <w:bCs/>
          <w:kern w:val="0"/>
          <w:szCs w:val="21"/>
        </w:rPr>
        <w:t>后浇混凝土带</w:t>
      </w:r>
      <w:r>
        <w:rPr>
          <w:rFonts w:ascii="黑体" w:eastAsia="黑体" w:hAnsi="黑体"/>
          <w:bCs/>
          <w:kern w:val="0"/>
          <w:szCs w:val="21"/>
        </w:rPr>
        <w:t xml:space="preserve">  4-</w:t>
      </w:r>
      <w:r>
        <w:rPr>
          <w:rFonts w:ascii="黑体" w:eastAsia="黑体" w:hAnsi="黑体" w:hint="eastAsia"/>
          <w:bCs/>
          <w:kern w:val="0"/>
          <w:szCs w:val="21"/>
        </w:rPr>
        <w:t>连梁底筋套筒连接</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图9.3.10叠合连梁与预制墙板的连接构造</w:t>
      </w:r>
    </w:p>
    <w:p w:rsidR="00537FD4" w:rsidRDefault="00AE4C84">
      <w:pPr>
        <w:pStyle w:val="a3"/>
        <w:spacing w:before="156" w:after="156"/>
        <w:rPr>
          <w:rFonts w:ascii="宋体" w:eastAsia="宋体" w:hAnsi="宋体"/>
        </w:rPr>
      </w:pPr>
      <w:r>
        <w:rPr>
          <w:rFonts w:ascii="宋体" w:eastAsia="宋体" w:hAnsi="宋体" w:hint="eastAsia"/>
        </w:rPr>
        <w:t>叠合梁端竖向接缝的受剪承载力设计值应按下列公式计算：</w:t>
      </w:r>
    </w:p>
    <w:p w:rsidR="00537FD4" w:rsidRDefault="00AE4C84" w:rsidP="00F448F1">
      <w:pPr>
        <w:widowControl/>
        <w:spacing w:beforeLines="50" w:afterLines="50"/>
        <w:ind w:firstLineChars="200" w:firstLine="420"/>
        <w:rPr>
          <w:rFonts w:ascii="宋体" w:hAnsi="宋体"/>
          <w:bCs/>
          <w:kern w:val="0"/>
          <w:szCs w:val="20"/>
        </w:rPr>
      </w:pPr>
      <w:r>
        <w:rPr>
          <w:rFonts w:ascii="宋体" w:hAnsi="宋体" w:hint="eastAsia"/>
          <w:bCs/>
          <w:kern w:val="0"/>
          <w:szCs w:val="20"/>
        </w:rPr>
        <w:t>持久设计状况</w:t>
      </w:r>
    </w:p>
    <w:p w:rsidR="00537FD4" w:rsidRDefault="00754423" w:rsidP="00F448F1">
      <w:pPr>
        <w:widowControl/>
        <w:wordWrap w:val="0"/>
        <w:spacing w:beforeLines="50" w:afterLines="50"/>
        <w:ind w:firstLineChars="200" w:firstLine="420"/>
        <w:jc w:val="right"/>
        <w:rPr>
          <w:rFonts w:ascii="宋体" w:hAnsi="宋体"/>
          <w:bCs/>
          <w:kern w:val="0"/>
          <w:szCs w:val="20"/>
        </w:rPr>
      </w:pPr>
      <m:oMath>
        <m:sSub>
          <m:sSubPr>
            <m:ctrlPr>
              <w:rPr>
                <w:rFonts w:ascii="Cambria Math" w:hAnsi="宋体"/>
                <w:bCs/>
                <w:kern w:val="0"/>
                <w:szCs w:val="20"/>
              </w:rPr>
            </m:ctrlPr>
          </m:sSubPr>
          <m:e>
            <m:r>
              <w:rPr>
                <w:rFonts w:ascii="Cambria Math" w:hAnsi="Cambria Math"/>
                <w:kern w:val="0"/>
                <w:szCs w:val="20"/>
              </w:rPr>
              <m:t>V</m:t>
            </m:r>
          </m:e>
          <m:sub>
            <m:r>
              <m:rPr>
                <m:sty m:val="p"/>
              </m:rPr>
              <w:rPr>
                <w:rFonts w:ascii="Cambria Math" w:hAnsi="宋体"/>
                <w:kern w:val="0"/>
                <w:szCs w:val="20"/>
              </w:rPr>
              <m:t>u</m:t>
            </m:r>
          </m:sub>
        </m:sSub>
        <m:r>
          <m:rPr>
            <m:sty m:val="p"/>
          </m:rPr>
          <w:rPr>
            <w:rFonts w:ascii="Cambria Math" w:hAnsi="宋体"/>
            <w:kern w:val="0"/>
            <w:szCs w:val="20"/>
          </w:rPr>
          <m:t>≤</m:t>
        </m:r>
        <m:r>
          <m:rPr>
            <m:sty m:val="p"/>
          </m:rPr>
          <w:rPr>
            <w:rFonts w:ascii="Cambria Math" w:hAnsi="宋体"/>
            <w:kern w:val="0"/>
            <w:szCs w:val="20"/>
          </w:rPr>
          <m:t>0.07</m:t>
        </m:r>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c1</m:t>
            </m:r>
          </m:sub>
        </m:sSub>
        <m:r>
          <m:rPr>
            <m:sty m:val="p"/>
          </m:rPr>
          <w:rPr>
            <w:rFonts w:ascii="Cambria Math" w:hAnsi="宋体"/>
            <w:kern w:val="0"/>
            <w:szCs w:val="20"/>
          </w:rPr>
          <m:t>+0.10</m:t>
        </m:r>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k</m:t>
            </m:r>
          </m:sub>
        </m:sSub>
        <m:r>
          <m:rPr>
            <m:sty m:val="p"/>
          </m:rPr>
          <w:rPr>
            <w:rFonts w:ascii="Cambria Math" w:hAnsi="宋体"/>
            <w:kern w:val="0"/>
            <w:szCs w:val="20"/>
          </w:rPr>
          <m:t>+1.65</m:t>
        </m:r>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sd</m:t>
            </m:r>
          </m:sub>
        </m:sSub>
        <m:rad>
          <m:radPr>
            <m:degHide m:val="on"/>
            <m:ctrlPr>
              <w:rPr>
                <w:rFonts w:ascii="Cambria Math" w:hAnsi="宋体"/>
                <w:bCs/>
                <w:kern w:val="0"/>
                <w:szCs w:val="20"/>
              </w:rPr>
            </m:ctrlPr>
          </m:radPr>
          <m:deg/>
          <m:e>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y</m:t>
                </m:r>
              </m:sub>
            </m:sSub>
          </m:e>
        </m:rad>
      </m:oMath>
      <w:r>
        <w:rPr>
          <w:rFonts w:ascii="宋体" w:hAnsi="宋体"/>
          <w:bCs/>
          <w:kern w:val="0"/>
          <w:szCs w:val="20"/>
        </w:rPr>
        <w:fldChar w:fldCharType="begin"/>
      </w:r>
      <w:r w:rsidR="00AE4C84">
        <w:rPr>
          <w:rFonts w:ascii="宋体" w:hAnsi="宋体"/>
          <w:bCs/>
          <w:kern w:val="0"/>
          <w:szCs w:val="20"/>
        </w:rPr>
        <w:instrText xml:space="preserve"> QUOTE </w:instrText>
      </w:r>
      <w:r w:rsidR="00F448F1" w:rsidRPr="00754423">
        <w:rPr>
          <w:rFonts w:ascii="宋体" w:hAnsi="宋体"/>
          <w:bCs/>
          <w:kern w:val="0"/>
          <w:szCs w:val="20"/>
        </w:rPr>
        <w:pict>
          <v:shape id="_x0000_i1026" type="#_x0000_t75" style="width:589.5pt;height:65.25pt" equationxml="&lt;">
            <v:imagedata r:id="rId51" o:title="" chromakey="white"/>
          </v:shape>
        </w:pict>
      </w:r>
      <w:r>
        <w:rPr>
          <w:rFonts w:ascii="宋体" w:hAnsi="宋体"/>
          <w:bCs/>
          <w:kern w:val="0"/>
          <w:szCs w:val="20"/>
        </w:rPr>
        <w:fldChar w:fldCharType="end"/>
      </w:r>
      <w:r w:rsidR="00AE4C84">
        <w:rPr>
          <w:rFonts w:ascii="宋体" w:hAnsi="宋体" w:hint="eastAsia"/>
          <w:bCs/>
          <w:kern w:val="0"/>
          <w:szCs w:val="20"/>
        </w:rPr>
        <w:t>（</w:t>
      </w:r>
      <w:r w:rsidR="00AE4C84">
        <w:rPr>
          <w:rFonts w:ascii="宋体" w:hAnsi="宋体"/>
          <w:bCs/>
          <w:kern w:val="0"/>
          <w:szCs w:val="20"/>
        </w:rPr>
        <w:t>6</w:t>
      </w:r>
      <w:r w:rsidR="00AE4C84">
        <w:rPr>
          <w:rFonts w:ascii="宋体" w:hAnsi="宋体" w:hint="eastAsia"/>
          <w:bCs/>
          <w:kern w:val="0"/>
          <w:szCs w:val="20"/>
        </w:rPr>
        <w:t>）</w:t>
      </w:r>
    </w:p>
    <w:p w:rsidR="00537FD4" w:rsidRDefault="00AE4C84" w:rsidP="00F448F1">
      <w:pPr>
        <w:widowControl/>
        <w:spacing w:beforeLines="50" w:afterLines="50"/>
        <w:ind w:firstLineChars="200" w:firstLine="420"/>
        <w:rPr>
          <w:rFonts w:ascii="宋体" w:hAnsi="宋体"/>
          <w:bCs/>
          <w:kern w:val="0"/>
          <w:szCs w:val="20"/>
        </w:rPr>
      </w:pPr>
      <w:r>
        <w:rPr>
          <w:rFonts w:ascii="宋体" w:hAnsi="宋体" w:hint="eastAsia"/>
          <w:bCs/>
          <w:kern w:val="0"/>
          <w:szCs w:val="20"/>
        </w:rPr>
        <w:t>地震设计状况</w:t>
      </w:r>
    </w:p>
    <w:p w:rsidR="00537FD4" w:rsidRDefault="00754423" w:rsidP="00F448F1">
      <w:pPr>
        <w:widowControl/>
        <w:wordWrap w:val="0"/>
        <w:spacing w:beforeLines="50" w:afterLines="50"/>
        <w:ind w:firstLineChars="200" w:firstLine="420"/>
        <w:jc w:val="right"/>
        <w:rPr>
          <w:rFonts w:ascii="宋体" w:hAnsi="宋体"/>
          <w:bCs/>
          <w:kern w:val="0"/>
          <w:szCs w:val="20"/>
        </w:rPr>
      </w:pPr>
      <m:oMath>
        <m:sSub>
          <m:sSubPr>
            <m:ctrlPr>
              <w:rPr>
                <w:rFonts w:ascii="Cambria Math" w:hAnsi="宋体"/>
                <w:bCs/>
                <w:kern w:val="0"/>
                <w:szCs w:val="20"/>
              </w:rPr>
            </m:ctrlPr>
          </m:sSubPr>
          <m:e>
            <m:r>
              <w:rPr>
                <w:rFonts w:ascii="Cambria Math" w:hAnsi="Cambria Math"/>
                <w:kern w:val="0"/>
                <w:szCs w:val="20"/>
              </w:rPr>
              <m:t>V</m:t>
            </m:r>
          </m:e>
          <m:sub>
            <m:r>
              <m:rPr>
                <m:sty m:val="p"/>
              </m:rPr>
              <w:rPr>
                <w:rFonts w:ascii="Cambria Math" w:hAnsi="宋体"/>
                <w:kern w:val="0"/>
                <w:szCs w:val="20"/>
              </w:rPr>
              <m:t>uE</m:t>
            </m:r>
          </m:sub>
        </m:sSub>
        <m:r>
          <m:rPr>
            <m:sty m:val="p"/>
          </m:rPr>
          <w:rPr>
            <w:rFonts w:ascii="Cambria Math" w:hAnsi="宋体"/>
            <w:kern w:val="0"/>
            <w:szCs w:val="20"/>
          </w:rPr>
          <m:t>≤</m:t>
        </m:r>
        <m:r>
          <m:rPr>
            <m:sty m:val="p"/>
          </m:rPr>
          <w:rPr>
            <w:rFonts w:ascii="Cambria Math" w:hAnsi="宋体"/>
            <w:kern w:val="0"/>
            <w:szCs w:val="20"/>
          </w:rPr>
          <m:t>0.04</m:t>
        </m:r>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c1</m:t>
            </m:r>
          </m:sub>
        </m:sSub>
        <m:r>
          <m:rPr>
            <m:sty m:val="p"/>
          </m:rPr>
          <w:rPr>
            <w:rFonts w:ascii="Cambria Math" w:hAnsi="宋体"/>
            <w:kern w:val="0"/>
            <w:szCs w:val="20"/>
          </w:rPr>
          <m:t>+0.06</m:t>
        </m:r>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k</m:t>
            </m:r>
          </m:sub>
        </m:sSub>
        <m:r>
          <m:rPr>
            <m:sty m:val="p"/>
          </m:rPr>
          <w:rPr>
            <w:rFonts w:ascii="Cambria Math" w:hAnsi="宋体"/>
            <w:kern w:val="0"/>
            <w:szCs w:val="20"/>
          </w:rPr>
          <m:t>+1.65</m:t>
        </m:r>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sd</m:t>
            </m:r>
          </m:sub>
        </m:sSub>
        <m:rad>
          <m:radPr>
            <m:degHide m:val="on"/>
            <m:ctrlPr>
              <w:rPr>
                <w:rFonts w:ascii="Cambria Math" w:hAnsi="宋体"/>
                <w:bCs/>
                <w:kern w:val="0"/>
                <w:szCs w:val="20"/>
              </w:rPr>
            </m:ctrlPr>
          </m:radPr>
          <m:deg/>
          <m:e>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y</m:t>
                </m:r>
              </m:sub>
            </m:sSub>
          </m:e>
        </m:rad>
      </m:oMath>
      <w:r>
        <w:rPr>
          <w:rFonts w:ascii="宋体" w:hAnsi="宋体"/>
          <w:bCs/>
          <w:kern w:val="0"/>
          <w:szCs w:val="20"/>
        </w:rPr>
        <w:fldChar w:fldCharType="begin"/>
      </w:r>
      <w:r w:rsidR="00AE4C84">
        <w:rPr>
          <w:rFonts w:ascii="宋体" w:hAnsi="宋体"/>
          <w:bCs/>
          <w:kern w:val="0"/>
          <w:szCs w:val="20"/>
        </w:rPr>
        <w:instrText xml:space="preserve"> QUOTE </w:instrText>
      </w:r>
      <w:r w:rsidR="00F448F1" w:rsidRPr="00754423">
        <w:rPr>
          <w:rFonts w:ascii="宋体" w:hAnsi="宋体"/>
          <w:bCs/>
          <w:kern w:val="0"/>
          <w:szCs w:val="20"/>
        </w:rPr>
        <w:pict>
          <v:shape id="_x0000_i1027" type="#_x0000_t75" style="width:583.5pt;height:65.25pt" equationxml="&lt;">
            <v:imagedata r:id="rId52" o:title="" chromakey="white"/>
          </v:shape>
        </w:pict>
      </w:r>
      <w:r>
        <w:rPr>
          <w:rFonts w:ascii="宋体" w:hAnsi="宋体"/>
          <w:bCs/>
          <w:kern w:val="0"/>
          <w:szCs w:val="20"/>
        </w:rPr>
        <w:fldChar w:fldCharType="end"/>
      </w:r>
      <w:r w:rsidR="00AE4C84">
        <w:rPr>
          <w:rFonts w:ascii="宋体" w:hAnsi="宋体" w:hint="eastAsia"/>
          <w:bCs/>
          <w:kern w:val="0"/>
          <w:szCs w:val="20"/>
        </w:rPr>
        <w:t>（</w:t>
      </w:r>
      <w:r w:rsidR="00AE4C84">
        <w:rPr>
          <w:rFonts w:ascii="宋体" w:hAnsi="宋体"/>
          <w:bCs/>
          <w:kern w:val="0"/>
          <w:szCs w:val="20"/>
        </w:rPr>
        <w:t>7</w:t>
      </w:r>
      <w:r w:rsidR="00AE4C84">
        <w:rPr>
          <w:rFonts w:ascii="宋体" w:hAnsi="宋体" w:hint="eastAsia"/>
          <w:bCs/>
          <w:kern w:val="0"/>
          <w:szCs w:val="20"/>
        </w:rPr>
        <w:t>）</w:t>
      </w:r>
    </w:p>
    <w:p w:rsidR="00537FD4" w:rsidRDefault="00AE4C84">
      <w:pPr>
        <w:pStyle w:val="affa"/>
        <w:ind w:firstLineChars="0" w:firstLine="0"/>
        <w:rPr>
          <w:rFonts w:hAnsi="宋体"/>
          <w:bCs/>
        </w:rPr>
      </w:pPr>
      <w:r>
        <w:rPr>
          <w:rFonts w:hAnsi="宋体" w:hint="eastAsia"/>
          <w:bCs/>
        </w:rPr>
        <w:t>式中：</w:t>
      </w:r>
      <w:r>
        <w:rPr>
          <w:rFonts w:hAnsi="宋体"/>
          <w:bCs/>
        </w:rPr>
        <w:t>Ac1—</w:t>
      </w:r>
      <w:r>
        <w:rPr>
          <w:rFonts w:hAnsi="宋体" w:hint="eastAsia"/>
          <w:bCs/>
        </w:rPr>
        <w:t>叠合梁端截面后浇混凝土叠合层截面面积；</w:t>
      </w:r>
    </w:p>
    <w:p w:rsidR="00537FD4" w:rsidRDefault="00AE4C84">
      <w:pPr>
        <w:pStyle w:val="affa"/>
        <w:ind w:firstLineChars="300" w:firstLine="630"/>
        <w:rPr>
          <w:rFonts w:hAnsi="宋体"/>
          <w:bCs/>
        </w:rPr>
      </w:pPr>
      <w:r>
        <w:rPr>
          <w:rFonts w:hAnsi="宋体" w:hint="eastAsia"/>
          <w:bCs/>
        </w:rPr>
        <w:t>f</w:t>
      </w:r>
      <w:r>
        <w:rPr>
          <w:rFonts w:hAnsi="宋体"/>
          <w:bCs/>
        </w:rPr>
        <w:t>c—</w:t>
      </w:r>
      <w:r>
        <w:rPr>
          <w:rFonts w:hAnsi="宋体" w:hint="eastAsia"/>
          <w:bCs/>
        </w:rPr>
        <w:t>预制构件混凝土轴心抗压强度设计值；</w:t>
      </w:r>
    </w:p>
    <w:p w:rsidR="00537FD4" w:rsidRDefault="00AE4C84">
      <w:pPr>
        <w:pStyle w:val="affa"/>
        <w:ind w:firstLineChars="300" w:firstLine="630"/>
        <w:rPr>
          <w:rFonts w:hAnsi="宋体"/>
          <w:bCs/>
        </w:rPr>
      </w:pPr>
      <w:r>
        <w:rPr>
          <w:rFonts w:hAnsi="宋体" w:hint="eastAsia"/>
          <w:bCs/>
        </w:rPr>
        <w:t>f</w:t>
      </w:r>
      <w:r>
        <w:rPr>
          <w:rFonts w:hAnsi="宋体"/>
          <w:bCs/>
        </w:rPr>
        <w:t>y—</w:t>
      </w:r>
      <w:r>
        <w:rPr>
          <w:rFonts w:hAnsi="宋体" w:hint="eastAsia"/>
          <w:bCs/>
        </w:rPr>
        <w:t>垂直穿过结合面钢筋抗拉强度设计值；</w:t>
      </w:r>
    </w:p>
    <w:p w:rsidR="00537FD4" w:rsidRDefault="00AE4C84">
      <w:pPr>
        <w:pStyle w:val="affa"/>
        <w:ind w:leftChars="300" w:left="1050" w:hangingChars="200" w:hanging="420"/>
        <w:rPr>
          <w:rFonts w:hAnsi="宋体"/>
          <w:bCs/>
        </w:rPr>
      </w:pPr>
      <w:r>
        <w:rPr>
          <w:rFonts w:hAnsi="宋体"/>
          <w:bCs/>
        </w:rPr>
        <w:t>Ak—</w:t>
      </w:r>
      <w:r>
        <w:rPr>
          <w:rFonts w:hAnsi="宋体" w:hint="eastAsia"/>
          <w:bCs/>
        </w:rPr>
        <w:t>各键槽的根部截面面积（见图9.3.11）之和，按后浇键槽根部截面和预制键槽根部截面分别计算，并取二者的较小值；</w:t>
      </w:r>
    </w:p>
    <w:p w:rsidR="00537FD4" w:rsidRDefault="00AE4C84">
      <w:pPr>
        <w:pStyle w:val="affa"/>
        <w:ind w:firstLineChars="300" w:firstLine="630"/>
        <w:rPr>
          <w:rFonts w:hAnsi="宋体"/>
          <w:bCs/>
        </w:rPr>
      </w:pPr>
      <w:r>
        <w:rPr>
          <w:rFonts w:hAnsi="宋体"/>
          <w:bCs/>
        </w:rPr>
        <w:lastRenderedPageBreak/>
        <w:t>Asd—</w:t>
      </w:r>
      <w:r>
        <w:rPr>
          <w:rFonts w:hAnsi="宋体" w:hint="eastAsia"/>
          <w:bCs/>
        </w:rPr>
        <w:t>垂直穿过结合面所有钢筋的面积，包括叠合层内的纵向钢筋。</w:t>
      </w:r>
    </w:p>
    <w:p w:rsidR="00537FD4" w:rsidRDefault="00AE4C84">
      <w:pPr>
        <w:pStyle w:val="afffffff8"/>
        <w:widowControl/>
        <w:spacing w:line="360" w:lineRule="auto"/>
        <w:jc w:val="center"/>
        <w:rPr>
          <w:rFonts w:ascii="宋体" w:hAnsi="宋体"/>
        </w:rPr>
      </w:pPr>
      <w:r>
        <w:rPr>
          <w:rFonts w:ascii="宋体" w:hAnsi="宋体"/>
          <w:noProof/>
        </w:rPr>
        <w:drawing>
          <wp:inline distT="0" distB="0" distL="0" distR="0">
            <wp:extent cx="3046095" cy="1733550"/>
            <wp:effectExtent l="0" t="0" r="190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62067" cy="179926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后浇节点区；</w:t>
      </w:r>
      <w:r>
        <w:rPr>
          <w:rFonts w:ascii="黑体" w:eastAsia="黑体" w:hAnsi="黑体"/>
          <w:bCs/>
          <w:kern w:val="0"/>
          <w:szCs w:val="21"/>
        </w:rPr>
        <w:t>2—</w:t>
      </w:r>
      <w:r>
        <w:rPr>
          <w:rFonts w:ascii="黑体" w:eastAsia="黑体" w:hAnsi="黑体" w:hint="eastAsia"/>
          <w:bCs/>
          <w:kern w:val="0"/>
          <w:szCs w:val="21"/>
        </w:rPr>
        <w:t>后浇混凝土叠合层；</w:t>
      </w:r>
      <w:r>
        <w:rPr>
          <w:rFonts w:ascii="黑体" w:eastAsia="黑体" w:hAnsi="黑体"/>
          <w:bCs/>
          <w:kern w:val="0"/>
          <w:szCs w:val="21"/>
        </w:rPr>
        <w:t>3—</w:t>
      </w:r>
      <w:r>
        <w:rPr>
          <w:rFonts w:ascii="黑体" w:eastAsia="黑体" w:hAnsi="黑体" w:hint="eastAsia"/>
          <w:bCs/>
          <w:kern w:val="0"/>
          <w:szCs w:val="21"/>
        </w:rPr>
        <w:t>预制梁；</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预制键槽根部截面；</w:t>
      </w:r>
      <w:r>
        <w:rPr>
          <w:rFonts w:ascii="黑体" w:eastAsia="黑体" w:hAnsi="黑体"/>
          <w:bCs/>
          <w:kern w:val="0"/>
          <w:szCs w:val="21"/>
        </w:rPr>
        <w:t>5—</w:t>
      </w:r>
      <w:r>
        <w:rPr>
          <w:rFonts w:ascii="黑体" w:eastAsia="黑体" w:hAnsi="黑体" w:hint="eastAsia"/>
          <w:bCs/>
          <w:kern w:val="0"/>
          <w:szCs w:val="21"/>
        </w:rPr>
        <w:t>后浇键槽根部截面</w:t>
      </w:r>
    </w:p>
    <w:p w:rsidR="00537FD4" w:rsidRDefault="00AE4C84" w:rsidP="00F448F1">
      <w:pPr>
        <w:autoSpaceDE w:val="0"/>
        <w:autoSpaceDN w:val="0"/>
        <w:adjustRightInd w:val="0"/>
        <w:snapToGrid w:val="0"/>
        <w:spacing w:beforeLines="50" w:line="360" w:lineRule="auto"/>
        <w:jc w:val="center"/>
        <w:rPr>
          <w:rFonts w:ascii="宋体" w:hAnsi="宋体"/>
          <w:bCs/>
          <w:kern w:val="0"/>
          <w:szCs w:val="21"/>
        </w:rPr>
      </w:pPr>
      <w:r>
        <w:rPr>
          <w:rFonts w:ascii="黑体" w:eastAsia="黑体" w:hAnsi="黑体" w:hint="eastAsia"/>
          <w:bCs/>
          <w:kern w:val="0"/>
          <w:szCs w:val="21"/>
        </w:rPr>
        <w:t>图9.3.11叠合梁端受剪承载力计算参数示意</w:t>
      </w:r>
    </w:p>
    <w:p w:rsidR="00537FD4" w:rsidRDefault="00AE4C84">
      <w:pPr>
        <w:pStyle w:val="a3"/>
        <w:spacing w:before="156" w:after="156"/>
        <w:rPr>
          <w:rFonts w:ascii="宋体" w:eastAsia="宋体" w:hAnsi="宋体"/>
        </w:rPr>
      </w:pPr>
      <w:r>
        <w:rPr>
          <w:rFonts w:ascii="宋体" w:eastAsia="宋体" w:hAnsi="宋体" w:hint="eastAsia"/>
        </w:rPr>
        <w:t>当预制剪力墙洞口下方有墙时，可采用以下方式进行设计处理：</w:t>
      </w:r>
    </w:p>
    <w:p w:rsidR="00537FD4" w:rsidRDefault="00AE4C84">
      <w:pPr>
        <w:pStyle w:val="affa"/>
        <w:rPr>
          <w:rFonts w:hAnsi="宋体"/>
          <w:bCs/>
        </w:rPr>
      </w:pPr>
      <w:r>
        <w:rPr>
          <w:rFonts w:hAnsi="宋体" w:hint="eastAsia"/>
          <w:bCs/>
        </w:rPr>
        <w:t>1下部墙体作为非结构预制构件时，与两侧预制墙板进行弱连接；外墙侧留设止水企口（图9.3.12a）。</w:t>
      </w:r>
    </w:p>
    <w:p w:rsidR="00537FD4" w:rsidRDefault="00AE4C84">
      <w:pPr>
        <w:pStyle w:val="afffffff8"/>
        <w:widowControl/>
        <w:spacing w:line="360" w:lineRule="auto"/>
        <w:jc w:val="center"/>
        <w:rPr>
          <w:rFonts w:ascii="宋体" w:hAnsi="宋体"/>
          <w:b/>
        </w:rPr>
      </w:pPr>
      <w:r>
        <w:rPr>
          <w:rFonts w:ascii="宋体" w:hAnsi="宋体"/>
          <w:noProof/>
        </w:rPr>
        <w:drawing>
          <wp:inline distT="0" distB="0" distL="0" distR="0">
            <wp:extent cx="3370580" cy="267081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85383" cy="2682513"/>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窗洞；</w:t>
      </w:r>
      <w:r>
        <w:rPr>
          <w:rFonts w:ascii="黑体" w:eastAsia="黑体" w:hAnsi="黑体"/>
          <w:bCs/>
          <w:kern w:val="0"/>
          <w:szCs w:val="21"/>
        </w:rPr>
        <w:t>2-</w:t>
      </w:r>
      <w:r>
        <w:rPr>
          <w:rFonts w:ascii="黑体" w:eastAsia="黑体" w:hAnsi="黑体" w:hint="eastAsia"/>
          <w:bCs/>
          <w:kern w:val="0"/>
          <w:szCs w:val="21"/>
        </w:rPr>
        <w:t>预制剪力墙；</w:t>
      </w:r>
      <w:r>
        <w:rPr>
          <w:rFonts w:ascii="黑体" w:eastAsia="黑体" w:hAnsi="黑体"/>
          <w:bCs/>
          <w:kern w:val="0"/>
          <w:szCs w:val="21"/>
        </w:rPr>
        <w:t>3-</w:t>
      </w:r>
      <w:r>
        <w:rPr>
          <w:rFonts w:ascii="黑体" w:eastAsia="黑体" w:hAnsi="黑体" w:hint="eastAsia"/>
          <w:bCs/>
          <w:kern w:val="0"/>
          <w:szCs w:val="21"/>
        </w:rPr>
        <w:t>预制窗下墙；</w:t>
      </w:r>
      <w:r>
        <w:rPr>
          <w:rFonts w:ascii="黑体" w:eastAsia="黑体" w:hAnsi="黑体"/>
          <w:bCs/>
          <w:kern w:val="0"/>
          <w:szCs w:val="21"/>
        </w:rPr>
        <w:t>4-</w:t>
      </w:r>
      <w:r>
        <w:rPr>
          <w:rFonts w:ascii="黑体" w:eastAsia="黑体" w:hAnsi="黑体" w:hint="eastAsia"/>
          <w:bCs/>
          <w:kern w:val="0"/>
          <w:szCs w:val="21"/>
        </w:rPr>
        <w:t>钢筋套筒连接；</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图9.3.12a剪力墙洞口下墙体仅作为非结构构件</w:t>
      </w:r>
    </w:p>
    <w:p w:rsidR="00537FD4" w:rsidRDefault="00AE4C84">
      <w:pPr>
        <w:pStyle w:val="affa"/>
        <w:rPr>
          <w:rFonts w:hAnsi="宋体"/>
          <w:bCs/>
        </w:rPr>
      </w:pPr>
      <w:r>
        <w:rPr>
          <w:rFonts w:hAnsi="宋体" w:hint="eastAsia"/>
          <w:bCs/>
        </w:rPr>
        <w:t>2连梁上方设独立连梁，并与下方连梁形成双连梁时，连梁为整体预制构件，连梁纵筋应采用双节套筒机械连接或其它机械连接（图9.3.12b）。</w:t>
      </w:r>
    </w:p>
    <w:p w:rsidR="00537FD4" w:rsidRDefault="00AE4C84">
      <w:pPr>
        <w:pStyle w:val="afffffff7"/>
        <w:spacing w:before="156" w:line="360" w:lineRule="auto"/>
        <w:ind w:left="357" w:firstLineChars="0"/>
        <w:jc w:val="center"/>
        <w:rPr>
          <w:rFonts w:ascii="宋体" w:hAnsi="宋体"/>
          <w:bCs/>
          <w:kern w:val="0"/>
          <w:szCs w:val="21"/>
        </w:rPr>
      </w:pPr>
      <w:r>
        <w:rPr>
          <w:rFonts w:ascii="宋体" w:hAnsi="宋体"/>
          <w:noProof/>
        </w:rPr>
        <w:lastRenderedPageBreak/>
        <w:drawing>
          <wp:inline distT="0" distB="0" distL="0" distR="0">
            <wp:extent cx="3637915" cy="1819275"/>
            <wp:effectExtent l="0" t="0" r="63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57773" cy="1828887"/>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洞口下独立连梁；</w:t>
      </w:r>
      <w:r>
        <w:rPr>
          <w:rFonts w:ascii="黑体" w:eastAsia="黑体" w:hAnsi="黑体"/>
          <w:bCs/>
          <w:kern w:val="0"/>
          <w:szCs w:val="21"/>
        </w:rPr>
        <w:t>2-</w:t>
      </w:r>
      <w:r>
        <w:rPr>
          <w:rFonts w:ascii="黑体" w:eastAsia="黑体" w:hAnsi="黑体" w:hint="eastAsia"/>
          <w:bCs/>
          <w:kern w:val="0"/>
          <w:szCs w:val="21"/>
        </w:rPr>
        <w:t>预制连梁；</w:t>
      </w:r>
      <w:r>
        <w:rPr>
          <w:rFonts w:ascii="黑体" w:eastAsia="黑体" w:hAnsi="黑体"/>
          <w:bCs/>
          <w:kern w:val="0"/>
          <w:szCs w:val="21"/>
        </w:rPr>
        <w:t>3-</w:t>
      </w:r>
      <w:r>
        <w:rPr>
          <w:rFonts w:ascii="黑体" w:eastAsia="黑体" w:hAnsi="黑体" w:hint="eastAsia"/>
          <w:bCs/>
          <w:kern w:val="0"/>
          <w:szCs w:val="21"/>
        </w:rPr>
        <w:t>后浇圈梁或水平后浇带；</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图9.3.12b剪力墙洞口下墙体设独立连梁</w:t>
      </w:r>
    </w:p>
    <w:p w:rsidR="00537FD4" w:rsidRDefault="00AE4C84" w:rsidP="00F448F1">
      <w:pPr>
        <w:pStyle w:val="affa"/>
        <w:spacing w:beforeLines="50" w:line="360" w:lineRule="auto"/>
        <w:rPr>
          <w:rFonts w:hAnsi="宋体"/>
          <w:bCs/>
        </w:rPr>
      </w:pPr>
      <w:r>
        <w:rPr>
          <w:rFonts w:hAnsi="宋体" w:hint="eastAsia"/>
          <w:bCs/>
        </w:rPr>
        <w:t>3连梁上翻部分与下方形成整体受力的单一连梁时，连梁箍筋应封闭，连梁纵筋应采用双节套筒机械连接或其它机械连接（图9.3.12c）。</w:t>
      </w:r>
    </w:p>
    <w:p w:rsidR="00537FD4" w:rsidRDefault="00AE4C84">
      <w:pPr>
        <w:pStyle w:val="afffffff7"/>
        <w:ind w:left="360" w:firstLineChars="0" w:firstLine="0"/>
        <w:jc w:val="center"/>
        <w:rPr>
          <w:rFonts w:ascii="宋体" w:hAnsi="宋体"/>
          <w:bCs/>
          <w:kern w:val="0"/>
          <w:sz w:val="18"/>
          <w:szCs w:val="18"/>
        </w:rPr>
      </w:pPr>
      <w:r>
        <w:rPr>
          <w:rFonts w:ascii="宋体" w:hAnsi="宋体"/>
          <w:noProof/>
        </w:rPr>
        <w:drawing>
          <wp:inline distT="0" distB="0" distL="0" distR="0">
            <wp:extent cx="2887980" cy="2000250"/>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02458" cy="200999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1</w:t>
      </w:r>
      <w:r>
        <w:rPr>
          <w:rFonts w:ascii="黑体" w:eastAsia="黑体" w:hAnsi="黑体"/>
          <w:bCs/>
          <w:kern w:val="0"/>
          <w:szCs w:val="21"/>
        </w:rPr>
        <w:t>-</w:t>
      </w:r>
      <w:r>
        <w:rPr>
          <w:rFonts w:ascii="黑体" w:eastAsia="黑体" w:hAnsi="黑体" w:hint="eastAsia"/>
          <w:bCs/>
          <w:kern w:val="0"/>
          <w:szCs w:val="21"/>
        </w:rPr>
        <w:t>洞口下整体连梁；</w:t>
      </w:r>
      <w:r>
        <w:rPr>
          <w:rFonts w:ascii="黑体" w:eastAsia="黑体" w:hAnsi="黑体"/>
          <w:bCs/>
          <w:kern w:val="0"/>
          <w:szCs w:val="21"/>
        </w:rPr>
        <w:t>2-</w:t>
      </w:r>
      <w:r>
        <w:rPr>
          <w:rFonts w:ascii="黑体" w:eastAsia="黑体" w:hAnsi="黑体" w:hint="eastAsia"/>
          <w:bCs/>
          <w:kern w:val="0"/>
          <w:szCs w:val="21"/>
        </w:rPr>
        <w:t>楼板</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图9.3.12c剪力墙洞口下墙体设整体连梁</w:t>
      </w:r>
    </w:p>
    <w:p w:rsidR="00537FD4" w:rsidRDefault="00AE4C84">
      <w:pPr>
        <w:pStyle w:val="a3"/>
        <w:spacing w:before="156" w:after="156"/>
        <w:rPr>
          <w:rFonts w:ascii="宋体" w:eastAsia="宋体" w:hAnsi="宋体"/>
        </w:rPr>
      </w:pPr>
      <w:r>
        <w:rPr>
          <w:rFonts w:ascii="宋体" w:eastAsia="宋体" w:hAnsi="宋体" w:hint="eastAsia"/>
        </w:rPr>
        <w:t>楼面梁与预制剪力墙墙板在墙板平面外连接时宜采用铰接，连接处墙板预留梁窝，梁窝尺寸应满足梁纵筋锚固构造要求（按铰接梁设计），预制梁端支座搁置长度不应少于</w:t>
      </w:r>
      <w:r>
        <w:rPr>
          <w:rFonts w:ascii="宋体" w:eastAsia="宋体" w:hAnsi="宋体"/>
        </w:rPr>
        <w:t>10mm</w:t>
      </w:r>
      <w:r>
        <w:rPr>
          <w:rFonts w:ascii="宋体" w:eastAsia="宋体" w:hAnsi="宋体" w:hint="eastAsia"/>
        </w:rPr>
        <w:t>（图9.3.13）。</w:t>
      </w:r>
    </w:p>
    <w:p w:rsidR="00537FD4" w:rsidRDefault="00AE4C84">
      <w:pPr>
        <w:jc w:val="center"/>
        <w:rPr>
          <w:rFonts w:ascii="宋体" w:hAnsi="宋体"/>
        </w:rPr>
      </w:pPr>
      <w:r>
        <w:rPr>
          <w:rFonts w:ascii="宋体" w:hAnsi="宋体"/>
          <w:noProof/>
        </w:rPr>
        <w:lastRenderedPageBreak/>
        <w:drawing>
          <wp:inline distT="0" distB="0" distL="0" distR="0">
            <wp:extent cx="2105025" cy="266890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114669" cy="2681401"/>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预制叠合梁；</w:t>
      </w:r>
      <w:r>
        <w:rPr>
          <w:rFonts w:ascii="黑体" w:eastAsia="黑体" w:hAnsi="黑体"/>
          <w:bCs/>
          <w:kern w:val="0"/>
          <w:szCs w:val="21"/>
        </w:rPr>
        <w:t>2-</w:t>
      </w:r>
      <w:r>
        <w:rPr>
          <w:rFonts w:ascii="黑体" w:eastAsia="黑体" w:hAnsi="黑体" w:hint="eastAsia"/>
          <w:bCs/>
          <w:kern w:val="0"/>
          <w:szCs w:val="21"/>
        </w:rPr>
        <w:t>预制墙板</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图9.3.13叠合梁与剪力墙平面外连接构造</w:t>
      </w:r>
    </w:p>
    <w:p w:rsidR="00537FD4" w:rsidRDefault="00AE4C84">
      <w:pPr>
        <w:pStyle w:val="a1"/>
        <w:spacing w:before="312" w:after="312"/>
        <w:jc w:val="center"/>
      </w:pPr>
      <w:bookmarkStart w:id="401" w:name="_Toc40347816"/>
      <w:bookmarkStart w:id="402" w:name="_Toc5618"/>
      <w:bookmarkStart w:id="403" w:name="_Toc3103"/>
      <w:bookmarkStart w:id="404" w:name="_Toc46491469"/>
      <w:r>
        <w:rPr>
          <w:rFonts w:hint="eastAsia"/>
        </w:rPr>
        <w:t>高层自保温墙板剪力墙结构设计</w:t>
      </w:r>
      <w:bookmarkEnd w:id="401"/>
      <w:bookmarkEnd w:id="402"/>
      <w:bookmarkEnd w:id="403"/>
      <w:bookmarkEnd w:id="404"/>
    </w:p>
    <w:p w:rsidR="00537FD4" w:rsidRDefault="00AE4C84">
      <w:pPr>
        <w:pStyle w:val="a2"/>
        <w:spacing w:before="156" w:after="156"/>
        <w:rPr>
          <w:rFonts w:hAnsi="黑体"/>
        </w:rPr>
      </w:pPr>
      <w:bookmarkStart w:id="405" w:name="_Toc25717"/>
      <w:bookmarkStart w:id="406" w:name="_Toc10144"/>
      <w:r>
        <w:rPr>
          <w:rFonts w:hAnsi="黑体" w:hint="eastAsia"/>
        </w:rPr>
        <w:t>轴压比</w:t>
      </w:r>
      <w:bookmarkEnd w:id="405"/>
      <w:bookmarkEnd w:id="406"/>
    </w:p>
    <w:p w:rsidR="00537FD4" w:rsidRDefault="00AE4C84">
      <w:pPr>
        <w:pStyle w:val="a3"/>
        <w:numPr>
          <w:ilvl w:val="0"/>
          <w:numId w:val="0"/>
        </w:numPr>
        <w:spacing w:before="156" w:after="156"/>
        <w:ind w:left="426"/>
        <w:rPr>
          <w:rFonts w:ascii="宋体" w:eastAsia="宋体" w:hAnsi="宋体"/>
        </w:rPr>
      </w:pPr>
      <w:r>
        <w:rPr>
          <w:rFonts w:ascii="宋体" w:eastAsia="宋体" w:hAnsi="宋体" w:hint="eastAsia"/>
        </w:rPr>
        <w:t>重力荷载代表值作用下，自保温剪力墙的轴压比不宜超过表10.1的限值。</w:t>
      </w:r>
    </w:p>
    <w:p w:rsidR="00537FD4" w:rsidRDefault="00537FD4" w:rsidP="00F448F1">
      <w:pPr>
        <w:pStyle w:val="afffffff8"/>
        <w:spacing w:beforeLines="50" w:line="360" w:lineRule="auto"/>
        <w:rPr>
          <w:rFonts w:ascii="宋体" w:hAnsi="宋体"/>
          <w:kern w:val="0"/>
          <w:sz w:val="21"/>
          <w:szCs w:val="21"/>
        </w:rPr>
      </w:pP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表10.1预制自保温剪力墙的轴压比限值</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5"/>
        <w:gridCol w:w="1705"/>
        <w:gridCol w:w="1704"/>
        <w:gridCol w:w="1704"/>
        <w:gridCol w:w="1704"/>
      </w:tblGrid>
      <w:tr w:rsidR="00537FD4">
        <w:trPr>
          <w:trHeight w:val="232"/>
          <w:jc w:val="center"/>
        </w:trPr>
        <w:tc>
          <w:tcPr>
            <w:tcW w:w="1705"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抗震等级</w:t>
            </w:r>
          </w:p>
        </w:tc>
        <w:tc>
          <w:tcPr>
            <w:tcW w:w="1705"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一级</w:t>
            </w:r>
          </w:p>
        </w:tc>
        <w:tc>
          <w:tcPr>
            <w:tcW w:w="1704"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二级</w:t>
            </w:r>
          </w:p>
        </w:tc>
        <w:tc>
          <w:tcPr>
            <w:tcW w:w="1704"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三级</w:t>
            </w:r>
          </w:p>
        </w:tc>
        <w:tc>
          <w:tcPr>
            <w:tcW w:w="1704"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四级</w:t>
            </w:r>
          </w:p>
        </w:tc>
      </w:tr>
      <w:tr w:rsidR="00537FD4">
        <w:trPr>
          <w:trHeight w:val="279"/>
          <w:jc w:val="center"/>
        </w:trPr>
        <w:tc>
          <w:tcPr>
            <w:tcW w:w="1705"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hint="eastAsia"/>
                <w:kern w:val="0"/>
                <w:sz w:val="18"/>
                <w:szCs w:val="18"/>
              </w:rPr>
              <w:t>装配式自保温剪力墙结构</w:t>
            </w:r>
          </w:p>
        </w:tc>
        <w:tc>
          <w:tcPr>
            <w:tcW w:w="1705"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kern w:val="0"/>
                <w:sz w:val="18"/>
                <w:szCs w:val="18"/>
              </w:rPr>
              <w:t>0.4</w:t>
            </w:r>
          </w:p>
        </w:tc>
        <w:tc>
          <w:tcPr>
            <w:tcW w:w="1704"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kern w:val="0"/>
                <w:sz w:val="18"/>
                <w:szCs w:val="18"/>
              </w:rPr>
              <w:t>0.5</w:t>
            </w:r>
          </w:p>
        </w:tc>
        <w:tc>
          <w:tcPr>
            <w:tcW w:w="1704"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kern w:val="0"/>
                <w:sz w:val="18"/>
                <w:szCs w:val="18"/>
              </w:rPr>
              <w:t>0.5</w:t>
            </w:r>
          </w:p>
        </w:tc>
        <w:tc>
          <w:tcPr>
            <w:tcW w:w="1704" w:type="dxa"/>
            <w:vAlign w:val="center"/>
          </w:tcPr>
          <w:p w:rsidR="00537FD4" w:rsidRDefault="00AE4C84" w:rsidP="00F448F1">
            <w:pPr>
              <w:autoSpaceDE w:val="0"/>
              <w:autoSpaceDN w:val="0"/>
              <w:adjustRightInd w:val="0"/>
              <w:snapToGrid w:val="0"/>
              <w:spacing w:beforeLines="20" w:afterLines="20"/>
              <w:jc w:val="center"/>
              <w:rPr>
                <w:rFonts w:ascii="宋体" w:hAnsi="宋体"/>
                <w:kern w:val="0"/>
                <w:sz w:val="18"/>
                <w:szCs w:val="18"/>
              </w:rPr>
            </w:pPr>
            <w:r>
              <w:rPr>
                <w:rFonts w:ascii="宋体" w:hAnsi="宋体"/>
                <w:kern w:val="0"/>
                <w:sz w:val="18"/>
                <w:szCs w:val="18"/>
              </w:rPr>
              <w:t>0.6</w:t>
            </w:r>
          </w:p>
        </w:tc>
      </w:tr>
    </w:tbl>
    <w:p w:rsidR="00537FD4" w:rsidRDefault="00AE4C84" w:rsidP="00F448F1">
      <w:pPr>
        <w:pStyle w:val="afffffff8"/>
        <w:widowControl/>
        <w:spacing w:beforeLines="50" w:line="360" w:lineRule="auto"/>
        <w:ind w:firstLineChars="200" w:firstLine="420"/>
        <w:jc w:val="left"/>
        <w:rPr>
          <w:rFonts w:ascii="宋体" w:hAnsi="宋体"/>
          <w:sz w:val="21"/>
          <w:szCs w:val="21"/>
        </w:rPr>
      </w:pPr>
      <w:r>
        <w:rPr>
          <w:rFonts w:ascii="宋体" w:hAnsi="宋体" w:hint="eastAsia"/>
          <w:sz w:val="21"/>
          <w:szCs w:val="21"/>
        </w:rPr>
        <w:t>注：墙肢轴压比是指重力荷载代表值作用下墙肢承受的轴压力设计值与墙肢的截面面积和混凝土轴心抗压强度设计值乘积之比值。</w:t>
      </w:r>
    </w:p>
    <w:p w:rsidR="00537FD4" w:rsidRDefault="00AE4C84">
      <w:pPr>
        <w:pStyle w:val="a2"/>
        <w:spacing w:before="156" w:after="156"/>
        <w:rPr>
          <w:rFonts w:hAnsi="黑体"/>
        </w:rPr>
      </w:pPr>
      <w:bookmarkStart w:id="407" w:name="_Toc31988"/>
      <w:bookmarkStart w:id="408" w:name="_Toc3160"/>
      <w:bookmarkStart w:id="409" w:name="_Toc46491471"/>
      <w:bookmarkStart w:id="410" w:name="_Toc40347818"/>
      <w:r>
        <w:rPr>
          <w:rFonts w:hAnsi="黑体" w:hint="eastAsia"/>
        </w:rPr>
        <w:t>预制构件构造</w:t>
      </w:r>
      <w:bookmarkEnd w:id="407"/>
      <w:bookmarkEnd w:id="408"/>
      <w:bookmarkEnd w:id="409"/>
      <w:bookmarkEnd w:id="410"/>
    </w:p>
    <w:p w:rsidR="00537FD4" w:rsidRDefault="00AE4C84">
      <w:pPr>
        <w:pStyle w:val="a3"/>
        <w:spacing w:before="156" w:after="156"/>
        <w:rPr>
          <w:rFonts w:ascii="宋体" w:hAnsi="宋体"/>
          <w:bCs/>
        </w:rPr>
      </w:pPr>
      <w:r>
        <w:rPr>
          <w:rFonts w:ascii="宋体" w:eastAsia="宋体" w:hAnsi="宋体" w:hint="eastAsia"/>
        </w:rPr>
        <w:t>预制剪力墙墙板应满足下列要求：</w:t>
      </w:r>
    </w:p>
    <w:p w:rsidR="00537FD4" w:rsidRDefault="00AE4C84">
      <w:pPr>
        <w:pStyle w:val="affa"/>
        <w:rPr>
          <w:rFonts w:hAnsi="宋体"/>
          <w:bCs/>
        </w:rPr>
      </w:pPr>
      <w:r>
        <w:rPr>
          <w:rFonts w:hAnsi="宋体" w:hint="eastAsia"/>
          <w:bCs/>
        </w:rPr>
        <w:t>1自保温墙板的内、外叶翼板厚度不宜小于</w:t>
      </w:r>
      <w:r>
        <w:rPr>
          <w:rFonts w:hAnsi="宋体"/>
          <w:bCs/>
        </w:rPr>
        <w:t>80mm</w:t>
      </w:r>
      <w:r>
        <w:rPr>
          <w:rFonts w:hAnsi="宋体" w:hint="eastAsia"/>
          <w:bCs/>
        </w:rPr>
        <w:t>，钢筋保护层厚度不应小于</w:t>
      </w:r>
      <w:r>
        <w:rPr>
          <w:rFonts w:hAnsi="宋体"/>
          <w:bCs/>
        </w:rPr>
        <w:t>15mm</w:t>
      </w:r>
      <w:r>
        <w:rPr>
          <w:rFonts w:hAnsi="宋体" w:hint="eastAsia"/>
          <w:bCs/>
        </w:rPr>
        <w:t>，混凝土强度等级不应小于</w:t>
      </w:r>
      <w:r>
        <w:rPr>
          <w:rFonts w:hAnsi="宋体"/>
          <w:bCs/>
        </w:rPr>
        <w:t>C40</w:t>
      </w:r>
      <w:r>
        <w:rPr>
          <w:rFonts w:hAnsi="宋体" w:hint="eastAsia"/>
          <w:bCs/>
        </w:rPr>
        <w:t>。</w:t>
      </w:r>
    </w:p>
    <w:p w:rsidR="00537FD4" w:rsidRDefault="00AE4C84">
      <w:pPr>
        <w:pStyle w:val="affa"/>
        <w:rPr>
          <w:rFonts w:hAnsi="宋体"/>
          <w:bCs/>
        </w:rPr>
      </w:pPr>
      <w:r>
        <w:rPr>
          <w:rFonts w:hAnsi="宋体" w:hint="eastAsia"/>
          <w:bCs/>
        </w:rPr>
        <w:t>2内、外叶翼板之间的横肋板厚度不宜小于</w:t>
      </w:r>
      <w:r>
        <w:rPr>
          <w:rFonts w:hAnsi="宋体"/>
          <w:bCs/>
        </w:rPr>
        <w:t>25mm</w:t>
      </w:r>
      <w:r>
        <w:rPr>
          <w:rFonts w:hAnsi="宋体" w:hint="eastAsia"/>
          <w:bCs/>
        </w:rPr>
        <w:t>。</w:t>
      </w:r>
    </w:p>
    <w:p w:rsidR="00537FD4" w:rsidRDefault="00AE4C84">
      <w:pPr>
        <w:pStyle w:val="a3"/>
        <w:spacing w:before="156" w:after="156"/>
        <w:rPr>
          <w:rFonts w:ascii="宋体" w:eastAsia="宋体" w:hAnsi="宋体"/>
        </w:rPr>
      </w:pPr>
      <w:r>
        <w:rPr>
          <w:rFonts w:ascii="宋体" w:eastAsia="宋体" w:hAnsi="宋体" w:hint="eastAsia"/>
        </w:rPr>
        <w:t>预制剪力墙墙板的配筋应符合下列要求：</w:t>
      </w:r>
    </w:p>
    <w:p w:rsidR="00537FD4" w:rsidRDefault="00AE4C84">
      <w:pPr>
        <w:pStyle w:val="affa"/>
        <w:rPr>
          <w:rFonts w:hAnsi="宋体"/>
          <w:bCs/>
        </w:rPr>
      </w:pPr>
      <w:r>
        <w:rPr>
          <w:rFonts w:hAnsi="宋体" w:hint="eastAsia"/>
          <w:bCs/>
        </w:rPr>
        <w:t>1竖向或横向受力钢筋应在墙板接缝处贯通，间距不大于</w:t>
      </w:r>
      <w:r>
        <w:rPr>
          <w:rFonts w:hAnsi="宋体"/>
          <w:bCs/>
        </w:rPr>
        <w:t>600mm</w:t>
      </w:r>
      <w:r>
        <w:rPr>
          <w:rFonts w:hAnsi="宋体" w:hint="eastAsia"/>
          <w:bCs/>
        </w:rPr>
        <w:t>。构造分布钢筋可不贯通（图10.2.2a）；</w:t>
      </w:r>
    </w:p>
    <w:p w:rsidR="00537FD4" w:rsidRDefault="00AE4C84">
      <w:pPr>
        <w:pStyle w:val="afffffff8"/>
        <w:widowControl/>
        <w:spacing w:line="360" w:lineRule="auto"/>
        <w:ind w:firstLine="480"/>
        <w:rPr>
          <w:rFonts w:ascii="宋体" w:hAnsi="宋体"/>
        </w:rPr>
      </w:pPr>
      <w:r>
        <w:rPr>
          <w:noProof/>
        </w:rPr>
        <w:lastRenderedPageBreak/>
        <w:drawing>
          <wp:inline distT="0" distB="0" distL="114300" distR="114300">
            <wp:extent cx="5643880" cy="5171440"/>
            <wp:effectExtent l="0" t="0" r="13970" b="1016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8"/>
                    <a:stretch>
                      <a:fillRect/>
                    </a:stretch>
                  </pic:blipFill>
                  <pic:spPr>
                    <a:xfrm>
                      <a:off x="0" y="0"/>
                      <a:ext cx="5643880" cy="517144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 xml:space="preserve">一字型剪力墙                        </w:t>
      </w:r>
      <w:r>
        <w:rPr>
          <w:rFonts w:ascii="黑体" w:eastAsia="黑体" w:hAnsi="黑体"/>
          <w:bCs/>
          <w:kern w:val="0"/>
          <w:szCs w:val="21"/>
        </w:rPr>
        <w:t>(b)L</w:t>
      </w:r>
      <w:r>
        <w:rPr>
          <w:rFonts w:ascii="黑体" w:eastAsia="黑体" w:hAnsi="黑体" w:hint="eastAsia"/>
          <w:bCs/>
          <w:kern w:val="0"/>
          <w:szCs w:val="21"/>
        </w:rPr>
        <w:t>型边缘构件</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图10.2.2a预制自保温墙板钢筋构造示意</w:t>
      </w:r>
    </w:p>
    <w:p w:rsidR="00537FD4" w:rsidRDefault="00AE4C84">
      <w:pPr>
        <w:pStyle w:val="affa"/>
        <w:rPr>
          <w:rFonts w:hAnsi="宋体"/>
          <w:bCs/>
        </w:rPr>
      </w:pPr>
      <w:r>
        <w:rPr>
          <w:rFonts w:hAnsi="宋体" w:hint="eastAsia"/>
          <w:bCs/>
        </w:rPr>
        <w:t>2受力钢筋宜采用</w:t>
      </w:r>
      <w:r>
        <w:rPr>
          <w:rFonts w:hAnsi="宋体"/>
          <w:bCs/>
        </w:rPr>
        <w:t>HRB400</w:t>
      </w:r>
      <w:r>
        <w:rPr>
          <w:rFonts w:hAnsi="宋体" w:hint="eastAsia"/>
          <w:bCs/>
        </w:rPr>
        <w:t>、</w:t>
      </w:r>
      <w:r>
        <w:rPr>
          <w:rFonts w:hAnsi="宋体"/>
          <w:bCs/>
        </w:rPr>
        <w:t>HRB500</w:t>
      </w:r>
      <w:r>
        <w:rPr>
          <w:rFonts w:hAnsi="宋体" w:hint="eastAsia"/>
          <w:bCs/>
        </w:rPr>
        <w:t>钢筋，钢筋直径一般选用</w:t>
      </w:r>
      <w:r>
        <w:rPr>
          <w:rFonts w:hAnsi="宋体"/>
          <w:bCs/>
        </w:rPr>
        <w:t>8mm</w:t>
      </w:r>
      <w:r>
        <w:rPr>
          <w:rFonts w:hAnsi="宋体" w:hint="eastAsia"/>
          <w:bCs/>
        </w:rPr>
        <w:t>至</w:t>
      </w:r>
      <w:r>
        <w:rPr>
          <w:rFonts w:hAnsi="宋体"/>
          <w:bCs/>
        </w:rPr>
        <w:t>16mm</w:t>
      </w:r>
      <w:r>
        <w:rPr>
          <w:rFonts w:hAnsi="宋体" w:hint="eastAsia"/>
          <w:bCs/>
        </w:rPr>
        <w:t>，最大直径不宜超过</w:t>
      </w:r>
      <w:r>
        <w:rPr>
          <w:rFonts w:hAnsi="宋体"/>
          <w:bCs/>
        </w:rPr>
        <w:t>18mm</w:t>
      </w:r>
      <w:r>
        <w:rPr>
          <w:rFonts w:hAnsi="宋体" w:hint="eastAsia"/>
          <w:bCs/>
        </w:rPr>
        <w:t>；</w:t>
      </w:r>
    </w:p>
    <w:p w:rsidR="00537FD4" w:rsidRDefault="00AE4C84">
      <w:pPr>
        <w:pStyle w:val="affa"/>
        <w:rPr>
          <w:rFonts w:hAnsi="宋体"/>
          <w:bCs/>
        </w:rPr>
      </w:pPr>
      <w:r>
        <w:rPr>
          <w:rFonts w:hAnsi="宋体" w:hint="eastAsia"/>
          <w:bCs/>
        </w:rPr>
        <w:t>3墙板内设有边缘构件时，边缘构件的竖向纵筋应在上、下墙板接缝处连接贯通，其纵筋和箍筋应满足计算和相关规范的构造要求；</w:t>
      </w:r>
    </w:p>
    <w:p w:rsidR="00537FD4" w:rsidRDefault="00AE4C84">
      <w:pPr>
        <w:pStyle w:val="affa"/>
        <w:rPr>
          <w:rFonts w:hAnsi="宋体"/>
          <w:bCs/>
        </w:rPr>
      </w:pPr>
      <w:r>
        <w:rPr>
          <w:rFonts w:hAnsi="宋体" w:hint="eastAsia"/>
          <w:bCs/>
        </w:rPr>
        <w:t>4端部无边缘构件的预制墙板，应配置不少于</w:t>
      </w:r>
      <w:r>
        <w:rPr>
          <w:rFonts w:hAnsi="宋体"/>
          <w:bCs/>
        </w:rPr>
        <w:t>2</w:t>
      </w:r>
      <w:r>
        <w:rPr>
          <w:rFonts w:hAnsi="宋体" w:hint="eastAsia"/>
          <w:bCs/>
        </w:rPr>
        <w:t>根、直径不小于</w:t>
      </w:r>
      <w:r>
        <w:rPr>
          <w:rFonts w:hAnsi="宋体"/>
          <w:bCs/>
        </w:rPr>
        <w:t>12mm</w:t>
      </w:r>
      <w:r>
        <w:rPr>
          <w:rFonts w:hAnsi="宋体" w:hint="eastAsia"/>
          <w:bCs/>
        </w:rPr>
        <w:t>的竖向贯通分布钢筋；沿该钢筋竖向应配置拉筋，拉筋直径不宜小于</w:t>
      </w:r>
      <w:r>
        <w:rPr>
          <w:rFonts w:hAnsi="宋体"/>
          <w:bCs/>
        </w:rPr>
        <w:t>6mm</w:t>
      </w:r>
      <w:r>
        <w:rPr>
          <w:rFonts w:hAnsi="宋体" w:hint="eastAsia"/>
          <w:bCs/>
        </w:rPr>
        <w:t>。</w:t>
      </w:r>
    </w:p>
    <w:p w:rsidR="00537FD4" w:rsidRDefault="00AE4C84">
      <w:pPr>
        <w:pStyle w:val="affa"/>
        <w:rPr>
          <w:rFonts w:hAnsi="宋体"/>
          <w:bCs/>
        </w:rPr>
      </w:pPr>
      <w:r>
        <w:rPr>
          <w:rFonts w:hAnsi="宋体" w:hint="eastAsia"/>
          <w:bCs/>
        </w:rPr>
        <w:t>5墙板内竖向、水平向贯通的分布筋配筋率应不小于</w:t>
      </w:r>
      <w:r>
        <w:rPr>
          <w:rFonts w:hAnsi="宋体"/>
          <w:bCs/>
        </w:rPr>
        <w:t>0.25%</w:t>
      </w:r>
      <w:r>
        <w:rPr>
          <w:rFonts w:hAnsi="宋体" w:hint="eastAsia"/>
          <w:bCs/>
        </w:rPr>
        <w:t>（按等效抗压面积计算）；</w:t>
      </w:r>
    </w:p>
    <w:p w:rsidR="00537FD4" w:rsidRDefault="00AE4C84">
      <w:pPr>
        <w:pStyle w:val="affa"/>
        <w:rPr>
          <w:rFonts w:hAnsi="宋体"/>
          <w:bCs/>
        </w:rPr>
      </w:pPr>
      <w:r>
        <w:rPr>
          <w:rFonts w:hAnsi="宋体" w:hint="eastAsia"/>
          <w:bCs/>
        </w:rPr>
        <w:t>6非贯通的分布钢筋应双排布置，直径可取</w:t>
      </w:r>
      <w:r>
        <w:rPr>
          <w:rFonts w:hAnsi="宋体"/>
          <w:bCs/>
        </w:rPr>
        <w:t>6mm</w:t>
      </w:r>
      <w:r>
        <w:rPr>
          <w:rFonts w:hAnsi="宋体" w:hint="eastAsia"/>
          <w:bCs/>
        </w:rPr>
        <w:t>，间距不大于</w:t>
      </w:r>
      <w:r>
        <w:rPr>
          <w:rFonts w:hAnsi="宋体"/>
          <w:bCs/>
        </w:rPr>
        <w:t>250mm</w:t>
      </w:r>
      <w:r>
        <w:rPr>
          <w:rFonts w:hAnsi="宋体" w:hint="eastAsia"/>
          <w:bCs/>
        </w:rPr>
        <w:t>；可采用</w:t>
      </w:r>
      <w:r>
        <w:rPr>
          <w:rFonts w:hAnsi="宋体"/>
          <w:bCs/>
        </w:rPr>
        <w:t>HPB300</w:t>
      </w:r>
      <w:r>
        <w:rPr>
          <w:rFonts w:hAnsi="宋体" w:hint="eastAsia"/>
          <w:bCs/>
        </w:rPr>
        <w:t>钢筋；</w:t>
      </w:r>
    </w:p>
    <w:p w:rsidR="00537FD4" w:rsidRDefault="00AE4C84">
      <w:pPr>
        <w:pStyle w:val="affa"/>
        <w:rPr>
          <w:rFonts w:hAnsi="宋体"/>
          <w:bCs/>
        </w:rPr>
      </w:pPr>
      <w:r>
        <w:rPr>
          <w:rFonts w:hAnsi="宋体" w:hint="eastAsia"/>
          <w:bCs/>
        </w:rPr>
        <w:t>7套筒连接区域及上下各</w:t>
      </w:r>
      <w:r>
        <w:rPr>
          <w:rFonts w:hAnsi="宋体"/>
          <w:bCs/>
        </w:rPr>
        <w:t>300mm</w:t>
      </w:r>
      <w:r>
        <w:rPr>
          <w:rFonts w:hAnsi="宋体" w:hint="eastAsia"/>
          <w:bCs/>
        </w:rPr>
        <w:t>高度范围内，预制墙板的水平分布筋应加密（图10.2.2g），加密区水平分布筋的最大间距及最小直径应符合（表10.2.2）的规定，套筒上端第一道水平分布钢筋距离套筒顶部不应大于</w:t>
      </w:r>
      <w:r>
        <w:rPr>
          <w:rFonts w:hAnsi="宋体"/>
          <w:bCs/>
        </w:rPr>
        <w:t>50mm</w:t>
      </w:r>
      <w:r>
        <w:rPr>
          <w:rFonts w:hAnsi="宋体" w:hint="eastAsia"/>
          <w:bCs/>
        </w:rPr>
        <w:t>。</w:t>
      </w:r>
    </w:p>
    <w:p w:rsidR="00537FD4" w:rsidRDefault="00AE4C84">
      <w:pPr>
        <w:pStyle w:val="affa"/>
        <w:rPr>
          <w:rFonts w:hAnsi="宋体"/>
          <w:bCs/>
        </w:rPr>
      </w:pPr>
      <w:r>
        <w:rPr>
          <w:rFonts w:hAnsi="宋体" w:hint="eastAsia"/>
          <w:bCs/>
        </w:rPr>
        <w:t>8一般区域的桁架式拉结筋，直径可采用</w:t>
      </w:r>
      <w:r>
        <w:rPr>
          <w:rFonts w:hAnsi="宋体"/>
          <w:bCs/>
        </w:rPr>
        <w:t>6mm</w:t>
      </w:r>
      <w:r>
        <w:rPr>
          <w:rFonts w:hAnsi="宋体" w:hint="eastAsia"/>
          <w:bCs/>
        </w:rPr>
        <w:t>，间距不宜大于</w:t>
      </w:r>
      <w:r>
        <w:rPr>
          <w:rFonts w:hAnsi="宋体"/>
          <w:bCs/>
        </w:rPr>
        <w:t>200mm</w:t>
      </w:r>
      <w:r>
        <w:rPr>
          <w:rFonts w:hAnsi="宋体" w:hint="eastAsia"/>
          <w:bCs/>
        </w:rPr>
        <w:t>，钢筋可采用</w:t>
      </w:r>
      <w:r>
        <w:rPr>
          <w:rFonts w:hAnsi="宋体"/>
          <w:bCs/>
        </w:rPr>
        <w:t>HPB300</w:t>
      </w:r>
      <w:r>
        <w:rPr>
          <w:rFonts w:hAnsi="宋体" w:hint="eastAsia"/>
          <w:bCs/>
        </w:rPr>
        <w:t>，加密区范围宜为Φ</w:t>
      </w:r>
      <w:r>
        <w:rPr>
          <w:rFonts w:hAnsi="宋体"/>
          <w:bCs/>
        </w:rPr>
        <w:t>6mm@100</w:t>
      </w:r>
      <w:r>
        <w:rPr>
          <w:rFonts w:hAnsi="宋体" w:hint="eastAsia"/>
          <w:bCs/>
        </w:rPr>
        <w:t>。在墙板内设边缘构件暗柱时，其加密区高度箍筋宜为Φ</w:t>
      </w:r>
      <w:r>
        <w:rPr>
          <w:rFonts w:hAnsi="宋体"/>
          <w:bCs/>
        </w:rPr>
        <w:t>6</w:t>
      </w:r>
      <w:r>
        <w:rPr>
          <w:rFonts w:hAnsi="宋体" w:hint="eastAsia"/>
          <w:bCs/>
        </w:rPr>
        <w:t>mm</w:t>
      </w:r>
      <w:r>
        <w:rPr>
          <w:rFonts w:hAnsi="宋体"/>
          <w:bCs/>
        </w:rPr>
        <w:t>@50</w:t>
      </w:r>
      <w:r>
        <w:rPr>
          <w:rFonts w:hAnsi="宋体" w:hint="eastAsia"/>
          <w:bCs/>
        </w:rPr>
        <w:t>。</w:t>
      </w:r>
    </w:p>
    <w:p w:rsidR="00537FD4" w:rsidRDefault="00AE4C84">
      <w:pPr>
        <w:pStyle w:val="afffffff8"/>
        <w:widowControl/>
        <w:spacing w:line="360" w:lineRule="auto"/>
        <w:ind w:firstLine="480"/>
        <w:jc w:val="center"/>
        <w:rPr>
          <w:rFonts w:ascii="宋体" w:hAnsi="宋体"/>
        </w:rPr>
      </w:pPr>
      <w:r>
        <w:rPr>
          <w:rFonts w:ascii="宋体" w:hAnsi="宋体"/>
          <w:noProof/>
        </w:rPr>
        <w:lastRenderedPageBreak/>
        <w:drawing>
          <wp:inline distT="0" distB="0" distL="0" distR="0">
            <wp:extent cx="4179570" cy="23241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80555" cy="2379922"/>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rPr>
      </w:pPr>
      <w:r>
        <w:rPr>
          <w:rFonts w:ascii="黑体" w:eastAsia="黑体" w:hAnsi="黑体"/>
          <w:bCs/>
          <w:kern w:val="0"/>
          <w:szCs w:val="21"/>
        </w:rPr>
        <w:t>1.</w:t>
      </w:r>
      <w:r>
        <w:rPr>
          <w:rFonts w:ascii="黑体" w:eastAsia="黑体" w:hAnsi="黑体" w:hint="eastAsia"/>
          <w:bCs/>
          <w:kern w:val="0"/>
          <w:szCs w:val="21"/>
        </w:rPr>
        <w:t>套筒</w:t>
      </w:r>
      <w:r>
        <w:rPr>
          <w:rFonts w:ascii="黑体" w:eastAsia="黑体" w:hAnsi="黑体"/>
          <w:bCs/>
          <w:kern w:val="0"/>
          <w:szCs w:val="21"/>
        </w:rPr>
        <w:t xml:space="preserve"> 2.</w:t>
      </w:r>
      <w:r>
        <w:rPr>
          <w:rFonts w:ascii="黑体" w:eastAsia="黑体" w:hAnsi="黑体" w:hint="eastAsia"/>
          <w:bCs/>
          <w:kern w:val="0"/>
          <w:szCs w:val="21"/>
        </w:rPr>
        <w:t>加密区</w:t>
      </w:r>
      <w:r>
        <w:rPr>
          <w:rFonts w:ascii="黑体" w:eastAsia="黑体" w:hAnsi="黑体"/>
          <w:bCs/>
          <w:kern w:val="0"/>
          <w:szCs w:val="21"/>
        </w:rPr>
        <w:t xml:space="preserve"> 3.</w:t>
      </w:r>
      <w:r>
        <w:rPr>
          <w:rFonts w:ascii="黑体" w:eastAsia="黑体" w:hAnsi="黑体" w:hint="eastAsia"/>
          <w:bCs/>
          <w:kern w:val="0"/>
          <w:szCs w:val="21"/>
        </w:rPr>
        <w:t>纵向钢筋</w:t>
      </w:r>
      <w:r>
        <w:rPr>
          <w:rFonts w:ascii="黑体" w:eastAsia="黑体" w:hAnsi="黑体"/>
          <w:bCs/>
          <w:kern w:val="0"/>
          <w:szCs w:val="21"/>
        </w:rPr>
        <w:t xml:space="preserve"> 4.</w:t>
      </w:r>
      <w:r>
        <w:rPr>
          <w:rFonts w:ascii="黑体" w:eastAsia="黑体" w:hAnsi="黑体" w:hint="eastAsia"/>
          <w:bCs/>
          <w:kern w:val="0"/>
          <w:szCs w:val="21"/>
        </w:rPr>
        <w:t>水平钢筋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图10.2.2g钢筋套筒灌浆连接部位的水平分布钢筋加密构造</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表10.2.2加密区水平分布钢筋的要求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537FD4">
        <w:trPr>
          <w:trHeight w:val="499"/>
          <w:jc w:val="center"/>
        </w:trPr>
        <w:tc>
          <w:tcPr>
            <w:tcW w:w="2840"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抗震等级</w:t>
            </w:r>
          </w:p>
        </w:tc>
        <w:tc>
          <w:tcPr>
            <w:tcW w:w="2841"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最大间距（</w:t>
            </w:r>
            <w:r>
              <w:rPr>
                <w:rStyle w:val="Charf0"/>
                <w:rFonts w:ascii="宋体" w:hAnsi="宋体"/>
                <w:b w:val="0"/>
                <w:bCs/>
                <w:sz w:val="18"/>
                <w:szCs w:val="18"/>
              </w:rPr>
              <w:t>mm</w:t>
            </w:r>
            <w:r>
              <w:rPr>
                <w:rStyle w:val="Charf0"/>
                <w:rFonts w:ascii="宋体" w:hAnsi="宋体" w:hint="eastAsia"/>
                <w:b w:val="0"/>
                <w:bCs/>
                <w:sz w:val="18"/>
                <w:szCs w:val="18"/>
              </w:rPr>
              <w:t>）</w:t>
            </w:r>
          </w:p>
        </w:tc>
        <w:tc>
          <w:tcPr>
            <w:tcW w:w="2841"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最小直径（</w:t>
            </w:r>
            <w:r>
              <w:rPr>
                <w:rStyle w:val="Charf0"/>
                <w:rFonts w:ascii="宋体" w:hAnsi="宋体"/>
                <w:b w:val="0"/>
                <w:bCs/>
                <w:sz w:val="18"/>
                <w:szCs w:val="18"/>
              </w:rPr>
              <w:t>mm</w:t>
            </w:r>
            <w:r>
              <w:rPr>
                <w:rStyle w:val="Charf0"/>
                <w:rFonts w:ascii="宋体" w:hAnsi="宋体" w:hint="eastAsia"/>
                <w:b w:val="0"/>
                <w:bCs/>
                <w:sz w:val="18"/>
                <w:szCs w:val="18"/>
              </w:rPr>
              <w:t>）</w:t>
            </w:r>
          </w:p>
        </w:tc>
      </w:tr>
      <w:tr w:rsidR="00537FD4">
        <w:trPr>
          <w:trHeight w:val="399"/>
          <w:jc w:val="center"/>
        </w:trPr>
        <w:tc>
          <w:tcPr>
            <w:tcW w:w="2840"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一、二级</w:t>
            </w:r>
          </w:p>
        </w:tc>
        <w:tc>
          <w:tcPr>
            <w:tcW w:w="2841"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b w:val="0"/>
                <w:bCs/>
                <w:sz w:val="18"/>
                <w:szCs w:val="18"/>
              </w:rPr>
              <w:t>100</w:t>
            </w:r>
          </w:p>
        </w:tc>
        <w:tc>
          <w:tcPr>
            <w:tcW w:w="2841"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b w:val="0"/>
                <w:bCs/>
                <w:sz w:val="18"/>
                <w:szCs w:val="18"/>
              </w:rPr>
              <w:t>8</w:t>
            </w:r>
          </w:p>
        </w:tc>
      </w:tr>
      <w:tr w:rsidR="00537FD4">
        <w:trPr>
          <w:trHeight w:val="364"/>
          <w:jc w:val="center"/>
        </w:trPr>
        <w:tc>
          <w:tcPr>
            <w:tcW w:w="2840"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hint="eastAsia"/>
                <w:b w:val="0"/>
                <w:bCs/>
                <w:sz w:val="18"/>
                <w:szCs w:val="18"/>
              </w:rPr>
              <w:t>三、四级</w:t>
            </w:r>
          </w:p>
        </w:tc>
        <w:tc>
          <w:tcPr>
            <w:tcW w:w="2841"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b w:val="0"/>
                <w:bCs/>
                <w:sz w:val="18"/>
                <w:szCs w:val="18"/>
              </w:rPr>
              <w:t>150</w:t>
            </w:r>
          </w:p>
        </w:tc>
        <w:tc>
          <w:tcPr>
            <w:tcW w:w="2841" w:type="dxa"/>
            <w:vAlign w:val="center"/>
          </w:tcPr>
          <w:p w:rsidR="00537FD4" w:rsidRDefault="00AE4C84" w:rsidP="00F448F1">
            <w:pPr>
              <w:pStyle w:val="afffffff8"/>
              <w:widowControl/>
              <w:spacing w:beforeLines="10" w:afterLines="10" w:line="240" w:lineRule="auto"/>
              <w:jc w:val="center"/>
              <w:rPr>
                <w:rStyle w:val="Charf0"/>
                <w:rFonts w:ascii="宋体" w:hAnsi="宋体"/>
                <w:b w:val="0"/>
                <w:bCs/>
                <w:sz w:val="18"/>
                <w:szCs w:val="18"/>
              </w:rPr>
            </w:pPr>
            <w:r>
              <w:rPr>
                <w:rStyle w:val="Charf0"/>
                <w:rFonts w:ascii="宋体" w:hAnsi="宋体"/>
                <w:b w:val="0"/>
                <w:bCs/>
                <w:sz w:val="18"/>
                <w:szCs w:val="18"/>
              </w:rPr>
              <w:t>8</w:t>
            </w:r>
          </w:p>
        </w:tc>
      </w:tr>
    </w:tbl>
    <w:p w:rsidR="00537FD4" w:rsidRDefault="00AE4C84">
      <w:pPr>
        <w:pStyle w:val="a3"/>
        <w:spacing w:before="156" w:after="156"/>
        <w:rPr>
          <w:rFonts w:ascii="宋体" w:eastAsia="宋体" w:hAnsi="宋体"/>
        </w:rPr>
      </w:pPr>
      <w:r>
        <w:rPr>
          <w:rFonts w:ascii="宋体" w:eastAsia="宋体" w:hAnsi="宋体" w:hint="eastAsia"/>
        </w:rPr>
        <w:t>预制叠合连梁为自保温连梁时，应满足下列要求：</w:t>
      </w:r>
    </w:p>
    <w:p w:rsidR="00537FD4" w:rsidRDefault="00AE4C84">
      <w:pPr>
        <w:pStyle w:val="affa"/>
        <w:rPr>
          <w:rFonts w:hAnsi="宋体"/>
          <w:bCs/>
        </w:rPr>
      </w:pPr>
      <w:r>
        <w:rPr>
          <w:rFonts w:hAnsi="宋体" w:hint="eastAsia"/>
          <w:bCs/>
        </w:rPr>
        <w:t>1叠合连梁的后浇层与叠合楼板同厚。</w:t>
      </w:r>
    </w:p>
    <w:p w:rsidR="00537FD4" w:rsidRDefault="00AE4C84">
      <w:pPr>
        <w:pStyle w:val="affa"/>
        <w:rPr>
          <w:rFonts w:hAnsi="宋体"/>
          <w:bCs/>
        </w:rPr>
      </w:pPr>
      <w:r>
        <w:rPr>
          <w:rFonts w:hAnsi="宋体" w:hint="eastAsia"/>
          <w:bCs/>
        </w:rPr>
        <w:t>2连梁下翼板厚度不宜小于</w:t>
      </w:r>
      <w:r>
        <w:rPr>
          <w:rFonts w:hAnsi="宋体"/>
          <w:bCs/>
        </w:rPr>
        <w:t>65mm</w:t>
      </w:r>
      <w:r>
        <w:rPr>
          <w:rFonts w:hAnsi="宋体" w:hint="eastAsia"/>
          <w:bCs/>
        </w:rPr>
        <w:t>，并应满足钢筋保护层；</w:t>
      </w:r>
    </w:p>
    <w:p w:rsidR="00537FD4" w:rsidRDefault="00AE4C84">
      <w:pPr>
        <w:pStyle w:val="affa"/>
        <w:rPr>
          <w:rFonts w:hAnsi="宋体"/>
          <w:bCs/>
        </w:rPr>
      </w:pPr>
      <w:r>
        <w:rPr>
          <w:rFonts w:hAnsi="宋体" w:hint="eastAsia"/>
          <w:bCs/>
        </w:rPr>
        <w:t>3连梁两侧肋板厚度不宜小于</w:t>
      </w:r>
      <w:r>
        <w:rPr>
          <w:rFonts w:hAnsi="宋体"/>
          <w:bCs/>
        </w:rPr>
        <w:t>60mm</w:t>
      </w:r>
      <w:r>
        <w:rPr>
          <w:rFonts w:hAnsi="宋体" w:hint="eastAsia"/>
          <w:bCs/>
        </w:rPr>
        <w:t>。</w:t>
      </w:r>
    </w:p>
    <w:p w:rsidR="00537FD4" w:rsidRDefault="00AE4C84">
      <w:pPr>
        <w:pStyle w:val="a3"/>
        <w:spacing w:before="156" w:after="156"/>
        <w:rPr>
          <w:rFonts w:ascii="宋体" w:eastAsia="宋体" w:hAnsi="宋体"/>
        </w:rPr>
      </w:pPr>
      <w:r>
        <w:rPr>
          <w:rFonts w:ascii="宋体" w:eastAsia="宋体" w:hAnsi="宋体" w:hint="eastAsia"/>
        </w:rPr>
        <w:t>预制叠合连梁的配筋应符合下列要求：</w:t>
      </w:r>
    </w:p>
    <w:p w:rsidR="00537FD4" w:rsidRDefault="00AE4C84">
      <w:pPr>
        <w:pStyle w:val="affa"/>
        <w:rPr>
          <w:rFonts w:hAnsi="宋体"/>
          <w:bCs/>
        </w:rPr>
      </w:pPr>
      <w:r>
        <w:rPr>
          <w:rFonts w:hAnsi="宋体" w:hint="eastAsia"/>
          <w:bCs/>
        </w:rPr>
        <w:t>1连梁主筋应全长贯通，配筋较多时宜双排配筋；连梁底筋宜布置在两侧肋板范围内并与预制墙板内水平筋中心对齐，保温芯下方中心位置不宜设置纵向钢筋。</w:t>
      </w:r>
    </w:p>
    <w:p w:rsidR="00537FD4" w:rsidRDefault="00AE4C84">
      <w:pPr>
        <w:pStyle w:val="affa"/>
        <w:rPr>
          <w:rFonts w:hAnsi="宋体"/>
          <w:bCs/>
        </w:rPr>
      </w:pPr>
      <w:r>
        <w:rPr>
          <w:rFonts w:hAnsi="宋体" w:hint="eastAsia"/>
          <w:bCs/>
        </w:rPr>
        <w:t>2腰筋扭筋应与墙板内锚固钢筋连接；</w:t>
      </w:r>
    </w:p>
    <w:p w:rsidR="00537FD4" w:rsidRDefault="00AE4C84">
      <w:pPr>
        <w:pStyle w:val="affa"/>
        <w:rPr>
          <w:rFonts w:hAnsi="宋体"/>
          <w:bCs/>
        </w:rPr>
      </w:pPr>
      <w:r>
        <w:rPr>
          <w:rFonts w:hAnsi="宋体" w:hint="eastAsia"/>
          <w:bCs/>
        </w:rPr>
        <w:t>3叠合连梁的箍筋，抗震等级为一、二级时宜采用整体封闭箍筋（图10.2.4</w:t>
      </w:r>
      <w:r>
        <w:rPr>
          <w:rFonts w:hAnsi="宋体"/>
          <w:bCs/>
        </w:rPr>
        <w:t>a</w:t>
      </w:r>
      <w:r>
        <w:rPr>
          <w:rFonts w:hAnsi="宋体" w:hint="eastAsia"/>
          <w:bCs/>
        </w:rPr>
        <w:t>）；其他情况可采用组合式封闭箍筋（图10.2.4</w:t>
      </w:r>
      <w:r>
        <w:rPr>
          <w:rFonts w:hAnsi="宋体"/>
          <w:bCs/>
        </w:rPr>
        <w:t>b</w:t>
      </w:r>
      <w:r>
        <w:rPr>
          <w:rFonts w:hAnsi="宋体" w:hint="eastAsia"/>
          <w:bCs/>
        </w:rPr>
        <w:t>）。组合式封闭箍筋的开口箍筋上方应做成</w:t>
      </w:r>
      <w:r>
        <w:rPr>
          <w:rFonts w:hAnsi="宋体"/>
          <w:bCs/>
        </w:rPr>
        <w:t>135°</w:t>
      </w:r>
      <w:r>
        <w:rPr>
          <w:rFonts w:hAnsi="宋体" w:hint="eastAsia"/>
          <w:bCs/>
        </w:rPr>
        <w:t>弯钩；弯钩端头平直段长度，抗震设计时不应小于</w:t>
      </w:r>
      <w:r>
        <w:rPr>
          <w:rFonts w:hAnsi="宋体"/>
          <w:bCs/>
        </w:rPr>
        <w:t>10d</w:t>
      </w:r>
      <w:r>
        <w:rPr>
          <w:rFonts w:hAnsi="宋体" w:hint="eastAsia"/>
          <w:bCs/>
        </w:rPr>
        <w:t>（</w:t>
      </w:r>
      <w:r>
        <w:rPr>
          <w:rFonts w:hAnsi="宋体"/>
          <w:bCs/>
        </w:rPr>
        <w:t>d</w:t>
      </w:r>
      <w:r>
        <w:rPr>
          <w:rFonts w:hAnsi="宋体" w:hint="eastAsia"/>
          <w:bCs/>
        </w:rPr>
        <w:t>为箍筋直径）。现场应采用箍筋帽封闭开口箍，箍筋帽末端应做成</w:t>
      </w:r>
      <w:r>
        <w:rPr>
          <w:rFonts w:hAnsi="宋体"/>
          <w:bCs/>
        </w:rPr>
        <w:t>135°</w:t>
      </w:r>
      <w:r>
        <w:rPr>
          <w:rFonts w:hAnsi="宋体" w:hint="eastAsia"/>
          <w:bCs/>
        </w:rPr>
        <w:t>弯钩，弯钩端头平直段长度同开口箍。</w:t>
      </w:r>
    </w:p>
    <w:p w:rsidR="00537FD4" w:rsidRDefault="00AE4C84">
      <w:pPr>
        <w:pStyle w:val="afffffff8"/>
        <w:widowControl/>
        <w:spacing w:line="360" w:lineRule="auto"/>
        <w:jc w:val="center"/>
        <w:rPr>
          <w:rStyle w:val="Charf0"/>
          <w:rFonts w:ascii="宋体" w:hAnsi="宋体"/>
        </w:rPr>
      </w:pPr>
      <w:r>
        <w:rPr>
          <w:rFonts w:ascii="宋体" w:hAnsi="宋体"/>
          <w:b/>
          <w:noProof/>
        </w:rPr>
        <w:drawing>
          <wp:inline distT="0" distB="0" distL="0" distR="0">
            <wp:extent cx="4130040" cy="1666875"/>
            <wp:effectExtent l="0" t="0" r="381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64674" cy="168064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a)</w:t>
      </w:r>
      <w:r>
        <w:rPr>
          <w:rFonts w:ascii="黑体" w:eastAsia="黑体" w:hAnsi="黑体" w:hint="eastAsia"/>
          <w:bCs/>
          <w:kern w:val="0"/>
          <w:szCs w:val="21"/>
        </w:rPr>
        <w:t>整体式封闭箍筋</w:t>
      </w:r>
    </w:p>
    <w:p w:rsidR="00537FD4" w:rsidRDefault="00AE4C84">
      <w:pPr>
        <w:pStyle w:val="afffffff8"/>
        <w:widowControl/>
        <w:spacing w:line="360" w:lineRule="auto"/>
        <w:jc w:val="center"/>
        <w:rPr>
          <w:rStyle w:val="Charf0"/>
          <w:rFonts w:ascii="宋体" w:hAnsi="宋体"/>
        </w:rPr>
      </w:pPr>
      <w:r>
        <w:rPr>
          <w:rFonts w:ascii="宋体" w:hAnsi="宋体"/>
          <w:b/>
          <w:noProof/>
        </w:rPr>
        <w:lastRenderedPageBreak/>
        <w:drawing>
          <wp:inline distT="0" distB="0" distL="0" distR="0">
            <wp:extent cx="3971925" cy="1619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30302" cy="1642926"/>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b)</w:t>
      </w:r>
      <w:r>
        <w:rPr>
          <w:rFonts w:ascii="黑体" w:eastAsia="黑体" w:hAnsi="黑体" w:hint="eastAsia"/>
          <w:bCs/>
          <w:kern w:val="0"/>
          <w:szCs w:val="21"/>
        </w:rPr>
        <w:t>组合式封闭箍筋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预制梁</w:t>
      </w:r>
      <w:r>
        <w:rPr>
          <w:rFonts w:ascii="黑体" w:eastAsia="黑体" w:hAnsi="黑体"/>
          <w:bCs/>
          <w:kern w:val="0"/>
          <w:szCs w:val="21"/>
        </w:rPr>
        <w:t xml:space="preserve"> 2-</w:t>
      </w:r>
      <w:r>
        <w:rPr>
          <w:rFonts w:ascii="黑体" w:eastAsia="黑体" w:hAnsi="黑体" w:hint="eastAsia"/>
          <w:bCs/>
          <w:kern w:val="0"/>
          <w:szCs w:val="21"/>
        </w:rPr>
        <w:t>开口箍筋</w:t>
      </w:r>
      <w:r>
        <w:rPr>
          <w:rFonts w:ascii="黑体" w:eastAsia="黑体" w:hAnsi="黑体"/>
          <w:bCs/>
          <w:kern w:val="0"/>
          <w:szCs w:val="21"/>
        </w:rPr>
        <w:t xml:space="preserve"> 3-</w:t>
      </w:r>
      <w:r>
        <w:rPr>
          <w:rFonts w:ascii="黑体" w:eastAsia="黑体" w:hAnsi="黑体" w:hint="eastAsia"/>
          <w:bCs/>
          <w:kern w:val="0"/>
          <w:szCs w:val="21"/>
        </w:rPr>
        <w:t>上部纵向钢筋</w:t>
      </w:r>
      <w:r>
        <w:rPr>
          <w:rFonts w:ascii="黑体" w:eastAsia="黑体" w:hAnsi="黑体"/>
          <w:bCs/>
          <w:kern w:val="0"/>
          <w:szCs w:val="21"/>
        </w:rPr>
        <w:t xml:space="preserve"> 4-</w:t>
      </w:r>
      <w:r>
        <w:rPr>
          <w:rFonts w:ascii="黑体" w:eastAsia="黑体" w:hAnsi="黑体" w:hint="eastAsia"/>
          <w:bCs/>
          <w:kern w:val="0"/>
          <w:szCs w:val="21"/>
        </w:rPr>
        <w:t>箍筋帽</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图10.2.4叠合梁的封闭箍筋构造</w:t>
      </w:r>
    </w:p>
    <w:p w:rsidR="00537FD4" w:rsidRDefault="00AE4C84">
      <w:pPr>
        <w:pStyle w:val="a2"/>
        <w:spacing w:before="156" w:after="156"/>
        <w:rPr>
          <w:rFonts w:hAnsi="黑体"/>
        </w:rPr>
      </w:pPr>
      <w:bookmarkStart w:id="411" w:name="_Toc46491472"/>
      <w:bookmarkStart w:id="412" w:name="_Toc20058"/>
      <w:bookmarkStart w:id="413" w:name="_Toc40347819"/>
      <w:bookmarkStart w:id="414" w:name="_Toc3230"/>
      <w:r>
        <w:rPr>
          <w:rFonts w:hAnsi="黑体" w:hint="eastAsia"/>
        </w:rPr>
        <w:t>连接设计</w:t>
      </w:r>
      <w:bookmarkEnd w:id="411"/>
      <w:bookmarkEnd w:id="412"/>
      <w:bookmarkEnd w:id="413"/>
      <w:bookmarkEnd w:id="414"/>
    </w:p>
    <w:p w:rsidR="00537FD4" w:rsidRDefault="00AE4C84">
      <w:pPr>
        <w:pStyle w:val="a3"/>
        <w:spacing w:before="156" w:after="156"/>
        <w:rPr>
          <w:rFonts w:ascii="宋体" w:eastAsia="宋体" w:hAnsi="宋体"/>
        </w:rPr>
      </w:pPr>
      <w:r>
        <w:rPr>
          <w:rFonts w:ascii="宋体" w:eastAsia="宋体" w:hAnsi="宋体" w:hint="eastAsia"/>
        </w:rPr>
        <w:t>自保温剪力墙构件拆分出现小于墙板标准规格的尺寸时，宜将非标准宽度段调整至翼墙、转角墙的交接位置或一字墙的中部，并采用后浇细石混凝土浇筑成整体。接缝处可采用下列拼接形式：</w:t>
      </w:r>
    </w:p>
    <w:p w:rsidR="00537FD4" w:rsidRDefault="00AE4C84">
      <w:pPr>
        <w:pStyle w:val="affa"/>
        <w:rPr>
          <w:rFonts w:hAnsi="宋体"/>
          <w:bCs/>
        </w:rPr>
      </w:pPr>
      <w:r>
        <w:rPr>
          <w:rFonts w:hAnsi="宋体" w:hint="eastAsia"/>
          <w:bCs/>
        </w:rPr>
        <w:t>1上、下墙板拼接的水平缝采用锥形头套筒灌浆连接、锥形铆套筒机械连接；</w:t>
      </w:r>
    </w:p>
    <w:p w:rsidR="00537FD4" w:rsidRDefault="00AE4C84">
      <w:pPr>
        <w:pStyle w:val="affa"/>
        <w:rPr>
          <w:rFonts w:hAnsi="宋体"/>
          <w:bCs/>
        </w:rPr>
      </w:pPr>
      <w:r>
        <w:rPr>
          <w:rFonts w:hAnsi="宋体" w:hint="eastAsia"/>
          <w:bCs/>
        </w:rPr>
        <w:t>2墙板拼接的竖向缝采用双节套筒机械连接或其它机械连接方式。</w:t>
      </w:r>
    </w:p>
    <w:p w:rsidR="00537FD4" w:rsidRDefault="00AE4C84">
      <w:pPr>
        <w:pStyle w:val="a3"/>
        <w:spacing w:before="156" w:after="156"/>
        <w:rPr>
          <w:rFonts w:ascii="宋体" w:eastAsia="宋体" w:hAnsi="宋体"/>
        </w:rPr>
      </w:pPr>
      <w:r>
        <w:rPr>
          <w:rFonts w:ascii="宋体" w:eastAsia="宋体" w:hAnsi="宋体" w:hint="eastAsia"/>
        </w:rPr>
        <w:t>屋面及立面收进的楼层，应在预制剪力墙墙板顶部设置后浇混凝土圈梁（图10.3.2），并应符合下列规定：</w:t>
      </w:r>
    </w:p>
    <w:p w:rsidR="00537FD4" w:rsidRDefault="00AE4C84">
      <w:pPr>
        <w:pStyle w:val="affa"/>
        <w:rPr>
          <w:rFonts w:hAnsi="宋体"/>
          <w:bCs/>
        </w:rPr>
      </w:pPr>
      <w:r>
        <w:rPr>
          <w:rFonts w:hAnsi="宋体" w:hint="eastAsia"/>
          <w:bCs/>
        </w:rPr>
        <w:t>1后浇圈梁的宽度不小于剪力墙的厚度，截面高度不宜小于楼板厚度及</w:t>
      </w:r>
      <w:r>
        <w:rPr>
          <w:rFonts w:hAnsi="宋体"/>
          <w:bCs/>
        </w:rPr>
        <w:t>250mm</w:t>
      </w:r>
      <w:r>
        <w:rPr>
          <w:rFonts w:hAnsi="宋体" w:hint="eastAsia"/>
          <w:bCs/>
        </w:rPr>
        <w:t>的较大值；</w:t>
      </w:r>
    </w:p>
    <w:p w:rsidR="00537FD4" w:rsidRDefault="00AE4C84">
      <w:pPr>
        <w:pStyle w:val="affa"/>
        <w:rPr>
          <w:rFonts w:hAnsi="宋体"/>
          <w:bCs/>
        </w:rPr>
      </w:pPr>
      <w:r>
        <w:rPr>
          <w:rFonts w:hAnsi="宋体" w:hint="eastAsia"/>
          <w:bCs/>
        </w:rPr>
        <w:t>2圈梁内配置的纵向钢筋不应少于</w:t>
      </w:r>
      <w:r>
        <w:rPr>
          <w:rFonts w:hAnsi="宋体"/>
          <w:bCs/>
        </w:rPr>
        <w:t>4φ12</w:t>
      </w:r>
      <w:r>
        <w:rPr>
          <w:rFonts w:hAnsi="宋体" w:hint="eastAsia"/>
          <w:bCs/>
        </w:rPr>
        <w:t>，且按全截面计算的配筋率不应小于</w:t>
      </w:r>
      <w:r>
        <w:rPr>
          <w:rFonts w:hAnsi="宋体"/>
          <w:bCs/>
        </w:rPr>
        <w:t>0.5%</w:t>
      </w:r>
      <w:r>
        <w:rPr>
          <w:rFonts w:hAnsi="宋体" w:hint="eastAsia"/>
          <w:bCs/>
        </w:rPr>
        <w:t>和墙板水平分布筋配筋率的较大值，纵向钢筋竖向间距不应大于</w:t>
      </w:r>
      <w:r>
        <w:rPr>
          <w:rFonts w:hAnsi="宋体"/>
          <w:bCs/>
        </w:rPr>
        <w:t>200mm</w:t>
      </w:r>
      <w:r>
        <w:rPr>
          <w:rFonts w:hAnsi="宋体" w:hint="eastAsia"/>
          <w:bCs/>
        </w:rPr>
        <w:t>；箍筋间距不应大于</w:t>
      </w:r>
      <w:r>
        <w:rPr>
          <w:rFonts w:hAnsi="宋体"/>
          <w:bCs/>
        </w:rPr>
        <w:t>200mm</w:t>
      </w:r>
      <w:r>
        <w:rPr>
          <w:rFonts w:hAnsi="宋体" w:hint="eastAsia"/>
          <w:bCs/>
        </w:rPr>
        <w:t>，且直径不应小于</w:t>
      </w:r>
      <w:r>
        <w:rPr>
          <w:rFonts w:hAnsi="宋体"/>
          <w:bCs/>
        </w:rPr>
        <w:t>8mm</w:t>
      </w:r>
      <w:r>
        <w:rPr>
          <w:rFonts w:hAnsi="宋体" w:hint="eastAsia"/>
          <w:bCs/>
        </w:rPr>
        <w:t>。</w:t>
      </w:r>
    </w:p>
    <w:p w:rsidR="00537FD4" w:rsidRDefault="00AE4C84">
      <w:pPr>
        <w:autoSpaceDE w:val="0"/>
        <w:autoSpaceDN w:val="0"/>
        <w:adjustRightInd w:val="0"/>
        <w:snapToGrid w:val="0"/>
        <w:spacing w:line="360" w:lineRule="auto"/>
        <w:ind w:firstLine="480"/>
        <w:jc w:val="center"/>
        <w:rPr>
          <w:rFonts w:ascii="宋体" w:hAnsi="宋体"/>
          <w:sz w:val="24"/>
        </w:rPr>
      </w:pPr>
      <w:r>
        <w:rPr>
          <w:rFonts w:ascii="宋体" w:hAnsi="宋体"/>
          <w:noProof/>
          <w:sz w:val="24"/>
        </w:rPr>
        <w:drawing>
          <wp:inline distT="0" distB="0" distL="0" distR="0">
            <wp:extent cx="3914775" cy="259651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25252" cy="2603956"/>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a)</w:t>
      </w:r>
      <w:r>
        <w:rPr>
          <w:rFonts w:ascii="黑体" w:eastAsia="黑体" w:hAnsi="黑体" w:hint="eastAsia"/>
          <w:bCs/>
          <w:kern w:val="0"/>
          <w:szCs w:val="21"/>
        </w:rPr>
        <w:t>端部节点       （</w:t>
      </w:r>
      <w:r>
        <w:rPr>
          <w:rFonts w:ascii="黑体" w:eastAsia="黑体" w:hAnsi="黑体"/>
          <w:bCs/>
          <w:kern w:val="0"/>
          <w:szCs w:val="21"/>
        </w:rPr>
        <w:t>b</w:t>
      </w:r>
      <w:r>
        <w:rPr>
          <w:rFonts w:ascii="黑体" w:eastAsia="黑体" w:hAnsi="黑体" w:hint="eastAsia"/>
          <w:bCs/>
          <w:kern w:val="0"/>
          <w:szCs w:val="21"/>
        </w:rPr>
        <w:t>）中间节点</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 xml:space="preserve"> 2-</w:t>
      </w:r>
      <w:r>
        <w:rPr>
          <w:rFonts w:ascii="黑体" w:eastAsia="黑体" w:hAnsi="黑体" w:hint="eastAsia"/>
          <w:bCs/>
          <w:kern w:val="0"/>
          <w:szCs w:val="21"/>
        </w:rPr>
        <w:t>预制板</w:t>
      </w:r>
      <w:r>
        <w:rPr>
          <w:rFonts w:ascii="黑体" w:eastAsia="黑体" w:hAnsi="黑体"/>
          <w:bCs/>
          <w:kern w:val="0"/>
          <w:szCs w:val="21"/>
        </w:rPr>
        <w:t xml:space="preserve"> 3-</w:t>
      </w:r>
      <w:r>
        <w:rPr>
          <w:rFonts w:ascii="黑体" w:eastAsia="黑体" w:hAnsi="黑体" w:hint="eastAsia"/>
          <w:bCs/>
          <w:kern w:val="0"/>
          <w:szCs w:val="21"/>
        </w:rPr>
        <w:t>后浇圈梁</w:t>
      </w:r>
      <w:r>
        <w:rPr>
          <w:rFonts w:ascii="黑体" w:eastAsia="黑体" w:hAnsi="黑体"/>
          <w:bCs/>
          <w:kern w:val="0"/>
          <w:szCs w:val="21"/>
        </w:rPr>
        <w:t xml:space="preserve"> 4-</w:t>
      </w:r>
      <w:r>
        <w:rPr>
          <w:rFonts w:ascii="黑体" w:eastAsia="黑体" w:hAnsi="黑体" w:hint="eastAsia"/>
          <w:bCs/>
          <w:kern w:val="0"/>
          <w:szCs w:val="21"/>
        </w:rPr>
        <w:t>女儿墙</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图10.3.2后浇混凝土圈梁构造示意图</w:t>
      </w:r>
    </w:p>
    <w:p w:rsidR="00537FD4" w:rsidRDefault="00AE4C84">
      <w:pPr>
        <w:pStyle w:val="a3"/>
        <w:spacing w:before="156" w:after="156"/>
        <w:rPr>
          <w:rFonts w:ascii="宋体" w:eastAsia="宋体" w:hAnsi="宋体"/>
        </w:rPr>
      </w:pPr>
      <w:r>
        <w:rPr>
          <w:rFonts w:ascii="宋体" w:eastAsia="宋体" w:hAnsi="宋体" w:hint="eastAsia"/>
        </w:rPr>
        <w:lastRenderedPageBreak/>
        <w:t>各层楼面位置，预制墙顶部无后浇圈梁时，应设置连续的水平后浇带（图10.3.3），水平后浇带应符合下列规定：</w:t>
      </w:r>
    </w:p>
    <w:p w:rsidR="00537FD4" w:rsidRDefault="00AE4C84">
      <w:pPr>
        <w:pStyle w:val="affa"/>
        <w:rPr>
          <w:rFonts w:hAnsi="宋体"/>
          <w:bCs/>
        </w:rPr>
      </w:pPr>
      <w:r>
        <w:rPr>
          <w:rFonts w:hAnsi="宋体" w:hint="eastAsia"/>
          <w:bCs/>
        </w:rPr>
        <w:t>1后浇混凝土带的宽度不小于剪力墙厚度，高度同楼板厚度；应采用墙体同强度等级混凝土浇筑。</w:t>
      </w:r>
    </w:p>
    <w:p w:rsidR="00537FD4" w:rsidRDefault="00AE4C84">
      <w:pPr>
        <w:pStyle w:val="affa"/>
        <w:rPr>
          <w:rFonts w:hAnsi="宋体"/>
          <w:bCs/>
        </w:rPr>
      </w:pPr>
      <w:r>
        <w:rPr>
          <w:rFonts w:hAnsi="宋体" w:hint="eastAsia"/>
          <w:bCs/>
        </w:rPr>
        <w:t>2后浇混凝土带内应配置不少于</w:t>
      </w:r>
      <w:r>
        <w:rPr>
          <w:rFonts w:hAnsi="宋体"/>
          <w:bCs/>
        </w:rPr>
        <w:t>2</w:t>
      </w:r>
      <w:r>
        <w:rPr>
          <w:rFonts w:hAnsi="宋体" w:hint="eastAsia"/>
          <w:bCs/>
        </w:rPr>
        <w:t>根连续纵向钢筋，其直径不宜小于</w:t>
      </w:r>
      <w:r>
        <w:rPr>
          <w:rFonts w:hAnsi="宋体"/>
          <w:bCs/>
        </w:rPr>
        <w:t>12mm</w:t>
      </w:r>
      <w:r>
        <w:rPr>
          <w:rFonts w:hAnsi="宋体" w:hint="eastAsia"/>
          <w:bCs/>
        </w:rPr>
        <w:t>。</w:t>
      </w:r>
    </w:p>
    <w:p w:rsidR="00537FD4" w:rsidRDefault="00AE4C84">
      <w:pPr>
        <w:autoSpaceDE w:val="0"/>
        <w:autoSpaceDN w:val="0"/>
        <w:adjustRightInd w:val="0"/>
        <w:snapToGrid w:val="0"/>
        <w:spacing w:line="360" w:lineRule="auto"/>
        <w:ind w:firstLine="480"/>
        <w:jc w:val="center"/>
        <w:rPr>
          <w:rFonts w:ascii="宋体" w:hAnsi="宋体"/>
          <w:kern w:val="0"/>
          <w:sz w:val="24"/>
        </w:rPr>
      </w:pPr>
      <w:r>
        <w:rPr>
          <w:rFonts w:ascii="宋体" w:hAnsi="宋体"/>
          <w:noProof/>
          <w:kern w:val="0"/>
          <w:sz w:val="24"/>
        </w:rPr>
        <w:drawing>
          <wp:inline distT="0" distB="0" distL="0" distR="0">
            <wp:extent cx="3783965" cy="1857375"/>
            <wp:effectExtent l="0" t="0" r="698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825328" cy="1877461"/>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 xml:space="preserve">(a) </w:t>
      </w:r>
      <w:r>
        <w:rPr>
          <w:rFonts w:ascii="黑体" w:eastAsia="黑体" w:hAnsi="黑体" w:hint="eastAsia"/>
          <w:bCs/>
          <w:kern w:val="0"/>
          <w:szCs w:val="21"/>
        </w:rPr>
        <w:t>端部节点（</w:t>
      </w:r>
      <w:r>
        <w:rPr>
          <w:rFonts w:ascii="黑体" w:eastAsia="黑体" w:hAnsi="黑体"/>
          <w:bCs/>
          <w:kern w:val="0"/>
          <w:szCs w:val="21"/>
        </w:rPr>
        <w:t>b</w:t>
      </w:r>
      <w:r>
        <w:rPr>
          <w:rFonts w:ascii="黑体" w:eastAsia="黑体" w:hAnsi="黑体" w:hint="eastAsia"/>
          <w:bCs/>
          <w:kern w:val="0"/>
          <w:szCs w:val="21"/>
        </w:rPr>
        <w:t>）中间节点</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 xml:space="preserve"> 2-</w:t>
      </w:r>
      <w:r>
        <w:rPr>
          <w:rFonts w:ascii="黑体" w:eastAsia="黑体" w:hAnsi="黑体" w:hint="eastAsia"/>
          <w:bCs/>
          <w:kern w:val="0"/>
          <w:szCs w:val="21"/>
        </w:rPr>
        <w:t>预制板</w:t>
      </w:r>
      <w:r>
        <w:rPr>
          <w:rFonts w:ascii="黑体" w:eastAsia="黑体" w:hAnsi="黑体"/>
          <w:bCs/>
          <w:kern w:val="0"/>
          <w:szCs w:val="21"/>
        </w:rPr>
        <w:t xml:space="preserve"> 3-</w:t>
      </w:r>
      <w:r>
        <w:rPr>
          <w:rFonts w:ascii="黑体" w:eastAsia="黑体" w:hAnsi="黑体" w:hint="eastAsia"/>
          <w:bCs/>
          <w:kern w:val="0"/>
          <w:szCs w:val="21"/>
        </w:rPr>
        <w:t>水平后浇带</w:t>
      </w:r>
      <w:r>
        <w:rPr>
          <w:rFonts w:ascii="黑体" w:eastAsia="黑体" w:hAnsi="黑体"/>
          <w:bCs/>
          <w:kern w:val="0"/>
          <w:szCs w:val="21"/>
        </w:rPr>
        <w:t xml:space="preserve"> 4-</w:t>
      </w:r>
      <w:r>
        <w:rPr>
          <w:rFonts w:ascii="黑体" w:eastAsia="黑体" w:hAnsi="黑体" w:hint="eastAsia"/>
          <w:bCs/>
          <w:kern w:val="0"/>
          <w:szCs w:val="21"/>
        </w:rPr>
        <w:t>预制墙</w:t>
      </w:r>
      <w:r>
        <w:rPr>
          <w:rFonts w:ascii="黑体" w:eastAsia="黑体" w:hAnsi="黑体"/>
          <w:bCs/>
          <w:kern w:val="0"/>
          <w:szCs w:val="21"/>
        </w:rPr>
        <w:t xml:space="preserve"> 5-</w:t>
      </w:r>
      <w:r>
        <w:rPr>
          <w:rFonts w:ascii="黑体" w:eastAsia="黑体" w:hAnsi="黑体" w:hint="eastAsia"/>
          <w:bCs/>
          <w:kern w:val="0"/>
          <w:szCs w:val="21"/>
        </w:rPr>
        <w:t>后浇带主筋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图10.3.3各楼层的后浇混凝土带构造</w:t>
      </w:r>
    </w:p>
    <w:p w:rsidR="00537FD4" w:rsidRDefault="00AE4C84">
      <w:pPr>
        <w:pStyle w:val="a3"/>
        <w:spacing w:before="156" w:after="156"/>
        <w:rPr>
          <w:rFonts w:ascii="宋体" w:eastAsia="宋体" w:hAnsi="宋体"/>
        </w:rPr>
      </w:pPr>
      <w:r>
        <w:rPr>
          <w:rFonts w:ascii="宋体" w:eastAsia="宋体" w:hAnsi="宋体" w:hint="eastAsia"/>
        </w:rPr>
        <w:t>预制剪力墙墙板的竖向拼接及钢筋连接，应符合下列规定：</w:t>
      </w:r>
    </w:p>
    <w:p w:rsidR="00537FD4" w:rsidRDefault="00AE4C84">
      <w:pPr>
        <w:pStyle w:val="affa"/>
        <w:rPr>
          <w:rFonts w:hAnsi="宋体"/>
          <w:bCs/>
        </w:rPr>
      </w:pPr>
      <w:r>
        <w:rPr>
          <w:rFonts w:hAnsi="宋体" w:hint="eastAsia"/>
          <w:bCs/>
        </w:rPr>
        <w:t>1</w:t>
      </w:r>
      <w:r>
        <w:rPr>
          <w:rFonts w:hAnsi="宋体" w:hint="eastAsia"/>
          <w:szCs w:val="21"/>
        </w:rPr>
        <w:t>墙板竖向受力钢筋采用锥形头套筒灌浆连接，当先安装墙板后浇筑叠合层时，上层墙板的底部应低于楼板叠合层面层标高</w:t>
      </w:r>
      <w:r>
        <w:rPr>
          <w:rFonts w:hAnsi="宋体"/>
          <w:szCs w:val="21"/>
        </w:rPr>
        <w:t>15mm</w:t>
      </w:r>
      <w:r>
        <w:rPr>
          <w:rFonts w:hAnsi="宋体" w:hint="eastAsia"/>
          <w:szCs w:val="21"/>
        </w:rPr>
        <w:t>，嵌入混凝土后浇带内（图10.3.4a）；当先浇筑叠合层后安装墙板时，上层墙板底部高于楼面15mm（图10.3.4b）</w:t>
      </w:r>
      <w:r>
        <w:rPr>
          <w:rFonts w:hAnsi="宋体" w:hint="eastAsia"/>
          <w:bCs/>
        </w:rPr>
        <w:t>；</w:t>
      </w:r>
    </w:p>
    <w:p w:rsidR="00537FD4" w:rsidRDefault="00AE4C84">
      <w:pPr>
        <w:pStyle w:val="affa"/>
        <w:rPr>
          <w:rFonts w:hAnsi="宋体"/>
          <w:bCs/>
        </w:rPr>
      </w:pPr>
      <w:r>
        <w:rPr>
          <w:rFonts w:hAnsi="宋体" w:hint="eastAsia"/>
          <w:bCs/>
        </w:rPr>
        <w:t>2上、下层墙板的填充芯材应向空腔内缩</w:t>
      </w:r>
      <w:r>
        <w:rPr>
          <w:rFonts w:hAnsi="宋体"/>
          <w:bCs/>
        </w:rPr>
        <w:t>10~15mm</w:t>
      </w:r>
      <w:r>
        <w:rPr>
          <w:rFonts w:hAnsi="宋体" w:hint="eastAsia"/>
          <w:bCs/>
        </w:rPr>
        <w:t>，在后浇细石混凝土后确保混凝土向墙板空腔内灌注高度不低于</w:t>
      </w:r>
      <w:r>
        <w:rPr>
          <w:rFonts w:hAnsi="宋体"/>
          <w:bCs/>
        </w:rPr>
        <w:t>10mm</w:t>
      </w:r>
      <w:r>
        <w:rPr>
          <w:rFonts w:hAnsi="宋体" w:hint="eastAsia"/>
          <w:bCs/>
        </w:rPr>
        <w:t>，且浇筑密实。</w:t>
      </w:r>
    </w:p>
    <w:p w:rsidR="00537FD4" w:rsidRDefault="00AE4C84">
      <w:pPr>
        <w:widowControl/>
        <w:jc w:val="center"/>
        <w:rPr>
          <w:rFonts w:ascii="宋体" w:hAnsi="宋体"/>
        </w:rPr>
      </w:pPr>
      <w:r>
        <w:rPr>
          <w:rFonts w:ascii="宋体" w:hAnsi="宋体"/>
          <w:noProof/>
        </w:rPr>
        <w:drawing>
          <wp:inline distT="0" distB="0" distL="0" distR="0">
            <wp:extent cx="1981200" cy="2109470"/>
            <wp:effectExtent l="0" t="0" r="0" b="508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91019" cy="2120399"/>
                    </a:xfrm>
                    <a:prstGeom prst="rect">
                      <a:avLst/>
                    </a:prstGeom>
                    <a:noFill/>
                    <a:ln>
                      <a:noFill/>
                    </a:ln>
                  </pic:spPr>
                </pic:pic>
              </a:graphicData>
            </a:graphic>
          </wp:inline>
        </w:drawing>
      </w:r>
      <w:r>
        <w:rPr>
          <w:rFonts w:ascii="宋体" w:hAnsi="宋体"/>
          <w:noProof/>
        </w:rPr>
        <w:drawing>
          <wp:inline distT="0" distB="0" distL="0" distR="0">
            <wp:extent cx="1877695" cy="2066925"/>
            <wp:effectExtent l="0" t="0" r="8255"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noChangeArrowheads="1"/>
                    </pic:cNvPicPr>
                  </pic:nvPicPr>
                  <pic:blipFill>
                    <a:blip r:embed="rId65"/>
                    <a:srcRect/>
                    <a:stretch>
                      <a:fillRect/>
                    </a:stretch>
                  </pic:blipFill>
                  <pic:spPr>
                    <a:xfrm>
                      <a:off x="0" y="0"/>
                      <a:ext cx="1895313" cy="2086019"/>
                    </a:xfrm>
                    <a:prstGeom prst="rect">
                      <a:avLst/>
                    </a:prstGeom>
                    <a:noFill/>
                    <a:ln w="9525">
                      <a:noFill/>
                      <a:miter lim="800000"/>
                      <a:headEnd/>
                      <a:tailEnd/>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（a）构造一 （先安装墙板后浇筑叠合层） （b）构造二（先浇筑叠合层后安装墙板）</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2-</w:t>
      </w:r>
      <w:r>
        <w:rPr>
          <w:rFonts w:ascii="黑体" w:eastAsia="黑体" w:hAnsi="黑体" w:hint="eastAsia"/>
          <w:bCs/>
          <w:kern w:val="0"/>
          <w:szCs w:val="21"/>
        </w:rPr>
        <w:t>预制叠合板；</w:t>
      </w:r>
      <w:r>
        <w:rPr>
          <w:rFonts w:ascii="黑体" w:eastAsia="黑体" w:hAnsi="黑体"/>
          <w:bCs/>
          <w:kern w:val="0"/>
          <w:szCs w:val="21"/>
        </w:rPr>
        <w:t>3-</w:t>
      </w:r>
      <w:r>
        <w:rPr>
          <w:rFonts w:ascii="黑体" w:eastAsia="黑体" w:hAnsi="黑体" w:hint="eastAsia"/>
          <w:bCs/>
          <w:kern w:val="0"/>
          <w:szCs w:val="21"/>
        </w:rPr>
        <w:t>水平后浇带</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预制墙板；</w:t>
      </w:r>
      <w:r>
        <w:rPr>
          <w:rFonts w:ascii="黑体" w:eastAsia="黑体" w:hAnsi="黑体"/>
          <w:bCs/>
          <w:kern w:val="0"/>
          <w:szCs w:val="21"/>
        </w:rPr>
        <w:t>5-</w:t>
      </w:r>
      <w:r>
        <w:rPr>
          <w:rFonts w:ascii="黑体" w:eastAsia="黑体" w:hAnsi="黑体" w:hint="eastAsia"/>
          <w:bCs/>
          <w:kern w:val="0"/>
          <w:szCs w:val="21"/>
        </w:rPr>
        <w:t>水平向钢筋；</w:t>
      </w:r>
      <w:r>
        <w:rPr>
          <w:rFonts w:ascii="黑体" w:eastAsia="黑体" w:hAnsi="黑体"/>
          <w:bCs/>
          <w:kern w:val="0"/>
          <w:szCs w:val="21"/>
        </w:rPr>
        <w:t>6-</w:t>
      </w:r>
      <w:r>
        <w:rPr>
          <w:rFonts w:ascii="黑体" w:eastAsia="黑体" w:hAnsi="黑体" w:hint="eastAsia"/>
          <w:bCs/>
          <w:kern w:val="0"/>
          <w:szCs w:val="21"/>
        </w:rPr>
        <w:t>竖向纵筋连接套筒；</w:t>
      </w:r>
      <w:r>
        <w:rPr>
          <w:rFonts w:ascii="黑体" w:eastAsia="黑体" w:hAnsi="黑体"/>
          <w:bCs/>
          <w:kern w:val="0"/>
          <w:szCs w:val="21"/>
        </w:rPr>
        <w:t xml:space="preserve"> 7-</w:t>
      </w:r>
      <w:r>
        <w:rPr>
          <w:rFonts w:ascii="黑体" w:eastAsia="黑体" w:hAnsi="黑体" w:hint="eastAsia"/>
          <w:bCs/>
          <w:kern w:val="0"/>
          <w:szCs w:val="21"/>
        </w:rPr>
        <w:t>预制墙竖向受力筋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图10.3.4上、下层墙板的灌浆套筒连接构造</w:t>
      </w:r>
    </w:p>
    <w:p w:rsidR="00537FD4" w:rsidRDefault="00AE4C84">
      <w:pPr>
        <w:pStyle w:val="a3"/>
        <w:spacing w:before="156" w:after="156"/>
        <w:rPr>
          <w:rFonts w:ascii="宋体" w:eastAsia="宋体" w:hAnsi="宋体"/>
        </w:rPr>
      </w:pPr>
      <w:r>
        <w:rPr>
          <w:rFonts w:ascii="宋体" w:eastAsia="宋体" w:hAnsi="宋体" w:hint="eastAsia"/>
        </w:rPr>
        <w:lastRenderedPageBreak/>
        <w:t>预制剪力墙与地下室的现浇部分、剪力墙的现浇底部加强区部分的连接（见图10.3.5），应符合下列规定：</w:t>
      </w:r>
    </w:p>
    <w:p w:rsidR="00537FD4" w:rsidRDefault="00AE4C84">
      <w:pPr>
        <w:pStyle w:val="affa"/>
        <w:rPr>
          <w:rFonts w:hAnsi="宋体"/>
          <w:bCs/>
        </w:rPr>
      </w:pPr>
      <w:r>
        <w:rPr>
          <w:rFonts w:hAnsi="宋体" w:hint="eastAsia"/>
          <w:bCs/>
        </w:rPr>
        <w:t>1 现浇部分应预埋与预制墙体连接对应的套筒或机械连接套筒。</w:t>
      </w:r>
    </w:p>
    <w:p w:rsidR="00537FD4" w:rsidRDefault="00AE4C84">
      <w:pPr>
        <w:pStyle w:val="affa"/>
        <w:rPr>
          <w:rFonts w:hAnsi="宋体"/>
          <w:bCs/>
        </w:rPr>
      </w:pPr>
      <w:r>
        <w:rPr>
          <w:rFonts w:hAnsi="宋体" w:hint="eastAsia"/>
          <w:bCs/>
        </w:rPr>
        <w:t>2当现浇部分或基础的混凝土强度等级低于自保温墙板时，但应进行局部承压验算；</w:t>
      </w:r>
    </w:p>
    <w:p w:rsidR="00537FD4" w:rsidRDefault="00AE4C84">
      <w:pPr>
        <w:snapToGrid w:val="0"/>
        <w:spacing w:line="360" w:lineRule="auto"/>
        <w:jc w:val="center"/>
        <w:rPr>
          <w:rFonts w:ascii="宋体" w:hAnsi="宋体"/>
          <w:bCs/>
          <w:sz w:val="24"/>
        </w:rPr>
      </w:pPr>
      <w:r>
        <w:rPr>
          <w:noProof/>
        </w:rPr>
        <w:drawing>
          <wp:inline distT="0" distB="0" distL="114300" distR="114300">
            <wp:extent cx="2870835" cy="3143250"/>
            <wp:effectExtent l="0" t="0" r="5715" b="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66"/>
                    <a:stretch>
                      <a:fillRect/>
                    </a:stretch>
                  </pic:blipFill>
                  <pic:spPr>
                    <a:xfrm>
                      <a:off x="0" y="0"/>
                      <a:ext cx="2870835" cy="314325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现浇基础梁或剪力墙</w:t>
      </w:r>
      <w:r>
        <w:rPr>
          <w:rFonts w:ascii="黑体" w:eastAsia="黑体" w:hAnsi="黑体"/>
          <w:bCs/>
          <w:kern w:val="0"/>
          <w:szCs w:val="21"/>
        </w:rPr>
        <w:t xml:space="preserve">  2-</w:t>
      </w:r>
      <w:r>
        <w:rPr>
          <w:rFonts w:ascii="黑体" w:eastAsia="黑体" w:hAnsi="黑体" w:hint="eastAsia"/>
          <w:bCs/>
          <w:kern w:val="0"/>
          <w:szCs w:val="21"/>
        </w:rPr>
        <w:t>预制墙板</w:t>
      </w:r>
      <w:r>
        <w:rPr>
          <w:rFonts w:ascii="黑体" w:eastAsia="黑体" w:hAnsi="黑体"/>
          <w:bCs/>
          <w:kern w:val="0"/>
          <w:szCs w:val="21"/>
        </w:rPr>
        <w:t xml:space="preserve">  3-</w:t>
      </w:r>
      <w:r>
        <w:rPr>
          <w:rFonts w:ascii="黑体" w:eastAsia="黑体" w:hAnsi="黑体" w:hint="eastAsia"/>
          <w:bCs/>
          <w:kern w:val="0"/>
          <w:szCs w:val="21"/>
        </w:rPr>
        <w:t>现浇楼层板</w:t>
      </w:r>
      <w:r>
        <w:rPr>
          <w:rFonts w:ascii="黑体" w:eastAsia="黑体" w:hAnsi="黑体"/>
          <w:bCs/>
          <w:kern w:val="0"/>
          <w:szCs w:val="21"/>
        </w:rPr>
        <w:t xml:space="preserve">  4-</w:t>
      </w:r>
      <w:r>
        <w:rPr>
          <w:rFonts w:ascii="黑体" w:eastAsia="黑体" w:hAnsi="黑体" w:hint="eastAsia"/>
          <w:bCs/>
          <w:kern w:val="0"/>
          <w:szCs w:val="21"/>
        </w:rPr>
        <w:t>后浇混凝土</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图10.3.5预制自保温墙板与现浇部分的连接构造</w:t>
      </w:r>
    </w:p>
    <w:p w:rsidR="00537FD4" w:rsidRDefault="00AE4C84">
      <w:pPr>
        <w:pStyle w:val="a3"/>
        <w:spacing w:before="156" w:after="156"/>
        <w:rPr>
          <w:rFonts w:ascii="宋体" w:eastAsia="宋体" w:hAnsi="宋体"/>
        </w:rPr>
      </w:pPr>
      <w:r>
        <w:rPr>
          <w:rFonts w:ascii="宋体" w:eastAsia="宋体" w:hAnsi="宋体" w:hint="eastAsia"/>
        </w:rPr>
        <w:t>楼层内相邻预制剪力墙墙板之间的一字型竖向拼接缝处，其接缝应符合下列规定：</w:t>
      </w:r>
    </w:p>
    <w:p w:rsidR="00537FD4" w:rsidRDefault="00AE4C84">
      <w:pPr>
        <w:pStyle w:val="affa"/>
        <w:rPr>
          <w:rFonts w:hAnsi="宋体"/>
          <w:bCs/>
        </w:rPr>
      </w:pPr>
      <w:r>
        <w:rPr>
          <w:rFonts w:hAnsi="宋体" w:hint="eastAsia"/>
          <w:bCs/>
        </w:rPr>
        <w:t>1预制墙板间竖向拼缝位置宜避开边缘构件范围，标准净距不小于</w:t>
      </w:r>
      <w:r>
        <w:rPr>
          <w:rFonts w:hAnsi="宋体"/>
          <w:bCs/>
        </w:rPr>
        <w:t>25mm</w:t>
      </w:r>
      <w:r>
        <w:rPr>
          <w:rFonts w:hAnsi="宋体" w:hint="eastAsia"/>
          <w:bCs/>
        </w:rPr>
        <w:t>（见图10.3.6a）。拼接部位采用与预制墙板同强度等级的自密实细石砼填实。拼缝位置宜避开边缘构件范围，当避让不开在边缘构件范围内时，需经原设计确认。</w:t>
      </w:r>
    </w:p>
    <w:p w:rsidR="00537FD4" w:rsidRDefault="00AE4C84" w:rsidP="00F448F1">
      <w:pPr>
        <w:autoSpaceDE w:val="0"/>
        <w:autoSpaceDN w:val="0"/>
        <w:adjustRightInd w:val="0"/>
        <w:snapToGrid w:val="0"/>
        <w:spacing w:afterLines="50" w:line="360" w:lineRule="auto"/>
        <w:ind w:firstLine="420"/>
        <w:jc w:val="center"/>
        <w:rPr>
          <w:rFonts w:ascii="宋体" w:hAnsi="宋体"/>
          <w:bCs/>
          <w:kern w:val="0"/>
          <w:szCs w:val="21"/>
        </w:rPr>
      </w:pPr>
      <w:r>
        <w:rPr>
          <w:noProof/>
        </w:rPr>
        <w:drawing>
          <wp:inline distT="0" distB="0" distL="114300" distR="114300">
            <wp:extent cx="4048125" cy="2438400"/>
            <wp:effectExtent l="0" t="0" r="0" b="0"/>
            <wp:docPr id="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pic:cNvPicPr>
                      <a:picLocks noChangeAspect="1"/>
                    </pic:cNvPicPr>
                  </pic:nvPicPr>
                  <pic:blipFill>
                    <a:blip r:embed="rId67"/>
                    <a:stretch>
                      <a:fillRect/>
                    </a:stretch>
                  </pic:blipFill>
                  <pic:spPr>
                    <a:xfrm>
                      <a:off x="0" y="0"/>
                      <a:ext cx="4048125" cy="243840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（a）                              （b）</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w:t>
      </w:r>
      <w:r>
        <w:rPr>
          <w:rFonts w:ascii="黑体" w:eastAsia="黑体" w:hAnsi="黑体"/>
          <w:bCs/>
          <w:kern w:val="0"/>
          <w:szCs w:val="21"/>
        </w:rPr>
        <w:t xml:space="preserve">  2-</w:t>
      </w:r>
      <w:r>
        <w:rPr>
          <w:rFonts w:ascii="黑体" w:eastAsia="黑体" w:hAnsi="黑体" w:hint="eastAsia"/>
          <w:bCs/>
          <w:kern w:val="0"/>
          <w:szCs w:val="21"/>
        </w:rPr>
        <w:t>预制墙板  3-马牙槎U形钢筋</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图10.3.6剪力墙墙板的竖向接缝处理方式</w:t>
      </w:r>
    </w:p>
    <w:p w:rsidR="00537FD4" w:rsidRDefault="00AE4C84">
      <w:pPr>
        <w:pStyle w:val="affa"/>
        <w:rPr>
          <w:rFonts w:hAnsi="宋体"/>
          <w:bCs/>
        </w:rPr>
      </w:pPr>
      <w:r>
        <w:rPr>
          <w:rFonts w:hAnsi="宋体" w:hint="eastAsia"/>
          <w:bCs/>
        </w:rPr>
        <w:lastRenderedPageBreak/>
        <w:t>2外墙的接缝内应按要求填充保温芯。</w:t>
      </w:r>
    </w:p>
    <w:p w:rsidR="00537FD4" w:rsidRDefault="00AE4C84">
      <w:pPr>
        <w:pStyle w:val="affa"/>
        <w:rPr>
          <w:rFonts w:hAnsi="宋体"/>
          <w:bCs/>
        </w:rPr>
      </w:pPr>
      <w:r>
        <w:rPr>
          <w:rFonts w:hAnsi="宋体" w:hint="eastAsia"/>
          <w:bCs/>
        </w:rPr>
        <w:t>3预制墙板键槽内的外伸水平钢筋在墙板间拉通，可采用双节套筒机械连接或其它机械连接连接。接缝内需设置竖向钢筋，根数不少于</w:t>
      </w:r>
      <w:r>
        <w:rPr>
          <w:rFonts w:hAnsi="宋体"/>
          <w:bCs/>
        </w:rPr>
        <w:t>2</w:t>
      </w:r>
      <w:r>
        <w:rPr>
          <w:rFonts w:hAnsi="宋体" w:hint="eastAsia"/>
          <w:bCs/>
        </w:rPr>
        <w:t>根，直径不小于</w:t>
      </w:r>
      <w:r>
        <w:rPr>
          <w:rFonts w:hAnsi="宋体"/>
          <w:bCs/>
        </w:rPr>
        <w:t>12mm</w:t>
      </w:r>
      <w:r>
        <w:rPr>
          <w:rFonts w:hAnsi="宋体" w:hint="eastAsia"/>
          <w:bCs/>
        </w:rPr>
        <w:t>；接缝净距大于</w:t>
      </w:r>
      <w:r>
        <w:rPr>
          <w:rFonts w:hAnsi="宋体"/>
          <w:bCs/>
        </w:rPr>
        <w:t>100mm</w:t>
      </w:r>
      <w:r>
        <w:rPr>
          <w:rFonts w:hAnsi="宋体" w:hint="eastAsia"/>
          <w:bCs/>
        </w:rPr>
        <w:t>时需配置多排竖向构造钢筋，钢筋间距不大于</w:t>
      </w:r>
      <w:r>
        <w:rPr>
          <w:rFonts w:hAnsi="宋体"/>
          <w:bCs/>
        </w:rPr>
        <w:t>200mm</w:t>
      </w:r>
      <w:r>
        <w:rPr>
          <w:rFonts w:hAnsi="宋体" w:hint="eastAsia"/>
          <w:bCs/>
        </w:rPr>
        <w:t>（见图10.3.6b）。竖向钢筋间应设拉结筋，拉结筋及箍筋规格同墙板。</w:t>
      </w:r>
    </w:p>
    <w:p w:rsidR="00537FD4" w:rsidRDefault="00AE4C84">
      <w:pPr>
        <w:pStyle w:val="affa"/>
        <w:rPr>
          <w:rFonts w:hAnsi="宋体"/>
          <w:bCs/>
        </w:rPr>
      </w:pPr>
      <w:r>
        <w:rPr>
          <w:rFonts w:hAnsi="宋体" w:hint="eastAsia"/>
          <w:bCs/>
        </w:rPr>
        <w:t>4墙板内外侧沿马牙槎内凹周边轮廓配置U形钢筋，直径宜选用</w:t>
      </w:r>
      <w:r>
        <w:rPr>
          <w:rFonts w:hAnsi="宋体"/>
          <w:bCs/>
        </w:rPr>
        <w:t>6mm</w:t>
      </w:r>
      <w:r>
        <w:rPr>
          <w:rFonts w:hAnsi="宋体" w:hint="eastAsia"/>
          <w:bCs/>
        </w:rPr>
        <w:t>；</w:t>
      </w:r>
    </w:p>
    <w:p w:rsidR="00537FD4" w:rsidRDefault="00AE4C84">
      <w:pPr>
        <w:pStyle w:val="a3"/>
        <w:spacing w:before="156" w:after="156"/>
        <w:rPr>
          <w:rFonts w:ascii="宋体" w:eastAsia="宋体" w:hAnsi="宋体"/>
        </w:rPr>
      </w:pPr>
      <w:r>
        <w:rPr>
          <w:rFonts w:ascii="宋体" w:eastAsia="宋体" w:hAnsi="宋体" w:hint="eastAsia"/>
        </w:rPr>
        <w:t>楼层内相邻预制剪力墙墙板之间的</w:t>
      </w:r>
      <w:r>
        <w:rPr>
          <w:rFonts w:ascii="宋体" w:eastAsia="宋体" w:hAnsi="宋体"/>
        </w:rPr>
        <w:t>T</w:t>
      </w:r>
      <w:r>
        <w:rPr>
          <w:rFonts w:ascii="宋体" w:eastAsia="宋体" w:hAnsi="宋体" w:hint="eastAsia"/>
        </w:rPr>
        <w:t>型翼墙、</w:t>
      </w:r>
      <w:r>
        <w:rPr>
          <w:rFonts w:ascii="宋体" w:eastAsia="宋体" w:hAnsi="宋体"/>
        </w:rPr>
        <w:t>L</w:t>
      </w:r>
      <w:r>
        <w:rPr>
          <w:rFonts w:ascii="宋体" w:eastAsia="宋体" w:hAnsi="宋体" w:hint="eastAsia"/>
        </w:rPr>
        <w:t>型转角墙处应按规范设置边缘构件。边缘构件可全预制或全现浇，并应满足现行</w:t>
      </w:r>
      <w:r>
        <w:rPr>
          <w:rFonts w:ascii="宋体" w:eastAsia="宋体" w:hAnsi="宋体"/>
        </w:rPr>
        <w:t>GB50011</w:t>
      </w:r>
      <w:r>
        <w:rPr>
          <w:rFonts w:ascii="宋体" w:eastAsia="宋体" w:hAnsi="宋体" w:hint="eastAsia"/>
        </w:rPr>
        <w:t>和</w:t>
      </w:r>
      <w:r>
        <w:rPr>
          <w:rFonts w:ascii="宋体" w:eastAsia="宋体" w:hAnsi="宋体"/>
        </w:rPr>
        <w:t>JGJ3</w:t>
      </w:r>
      <w:r>
        <w:rPr>
          <w:rFonts w:ascii="宋体" w:eastAsia="宋体" w:hAnsi="宋体" w:hint="eastAsia"/>
        </w:rPr>
        <w:t>的要求。</w:t>
      </w:r>
    </w:p>
    <w:p w:rsidR="00537FD4" w:rsidRDefault="00AE4C84">
      <w:pPr>
        <w:pStyle w:val="a3"/>
        <w:spacing w:before="156" w:after="156"/>
        <w:rPr>
          <w:rFonts w:ascii="宋体" w:eastAsia="宋体" w:hAnsi="宋体"/>
        </w:rPr>
      </w:pPr>
      <w:r>
        <w:rPr>
          <w:rFonts w:ascii="宋体" w:eastAsia="宋体" w:hAnsi="宋体" w:hint="eastAsia"/>
        </w:rPr>
        <w:t>预制剪力墙墙板水平接缝的受剪承载力设计值应按下式计算：</w:t>
      </w:r>
    </w:p>
    <w:p w:rsidR="00537FD4" w:rsidRDefault="00754423">
      <w:pPr>
        <w:wordWrap w:val="0"/>
        <w:autoSpaceDE w:val="0"/>
        <w:autoSpaceDN w:val="0"/>
        <w:adjustRightInd w:val="0"/>
        <w:snapToGrid w:val="0"/>
        <w:spacing w:line="360" w:lineRule="auto"/>
        <w:ind w:right="240"/>
        <w:jc w:val="right"/>
        <w:rPr>
          <w:rFonts w:hAnsi="宋体"/>
          <w:bCs/>
        </w:rPr>
      </w:pPr>
      <m:oMath>
        <m:sSub>
          <m:sSubPr>
            <m:ctrlPr>
              <w:rPr>
                <w:rFonts w:ascii="Cambria Math" w:hAnsi="宋体"/>
                <w:i/>
                <w:kern w:val="0"/>
                <w:sz w:val="24"/>
              </w:rPr>
            </m:ctrlPr>
          </m:sSubPr>
          <m:e>
            <m:r>
              <w:rPr>
                <w:rFonts w:ascii="Cambria Math" w:hAnsi="Cambria Math"/>
                <w:kern w:val="0"/>
                <w:sz w:val="24"/>
              </w:rPr>
              <m:t>V</m:t>
            </m:r>
          </m:e>
          <m:sub>
            <m:r>
              <m:rPr>
                <m:sty m:val="p"/>
              </m:rPr>
              <w:rPr>
                <w:rFonts w:ascii="Cambria Math" w:hAnsi="宋体"/>
                <w:kern w:val="0"/>
                <w:sz w:val="24"/>
              </w:rPr>
              <m:t>uE</m:t>
            </m:r>
          </m:sub>
        </m:sSub>
        <m:r>
          <m:rPr>
            <m:sty m:val="p"/>
          </m:rPr>
          <w:rPr>
            <w:rFonts w:ascii="Cambria Math" w:hAnsi="宋体"/>
            <w:kern w:val="0"/>
            <w:sz w:val="24"/>
          </w:rPr>
          <m:t>=0.6</m:t>
        </m:r>
        <m:sSub>
          <m:sSubPr>
            <m:ctrlPr>
              <w:rPr>
                <w:rFonts w:ascii="Cambria Math" w:hAnsi="宋体"/>
                <w:i/>
                <w:kern w:val="0"/>
                <w:sz w:val="24"/>
              </w:rPr>
            </m:ctrlPr>
          </m:sSubPr>
          <m:e>
            <m:r>
              <w:rPr>
                <w:rFonts w:ascii="Cambria Math" w:hAnsi="Cambria Math"/>
                <w:kern w:val="0"/>
                <w:sz w:val="24"/>
              </w:rPr>
              <m:t>f</m:t>
            </m:r>
          </m:e>
          <m:sub>
            <m:r>
              <m:rPr>
                <m:sty m:val="p"/>
              </m:rPr>
              <w:rPr>
                <w:rFonts w:ascii="Cambria Math" w:hAnsi="宋体"/>
                <w:kern w:val="0"/>
                <w:sz w:val="24"/>
              </w:rPr>
              <m:t>y</m:t>
            </m:r>
          </m:sub>
        </m:sSub>
        <m:sSub>
          <m:sSubPr>
            <m:ctrlPr>
              <w:rPr>
                <w:rFonts w:ascii="Cambria Math" w:hAnsi="宋体"/>
                <w:i/>
                <w:kern w:val="0"/>
                <w:sz w:val="24"/>
              </w:rPr>
            </m:ctrlPr>
          </m:sSubPr>
          <m:e>
            <m:r>
              <w:rPr>
                <w:rFonts w:ascii="Cambria Math" w:hAnsi="Cambria Math"/>
                <w:kern w:val="0"/>
                <w:sz w:val="24"/>
              </w:rPr>
              <m:t>A</m:t>
            </m:r>
          </m:e>
          <m:sub>
            <m:r>
              <m:rPr>
                <m:sty m:val="p"/>
              </m:rPr>
              <w:rPr>
                <w:rFonts w:ascii="Cambria Math" w:hAnsi="宋体"/>
                <w:kern w:val="0"/>
                <w:sz w:val="24"/>
              </w:rPr>
              <m:t>sd</m:t>
            </m:r>
          </m:sub>
        </m:sSub>
        <m:r>
          <m:rPr>
            <m:sty m:val="p"/>
          </m:rPr>
          <w:rPr>
            <w:rFonts w:ascii="Cambria Math" w:hAnsi="宋体"/>
            <w:kern w:val="0"/>
            <w:sz w:val="24"/>
          </w:rPr>
          <m:t>+0.6</m:t>
        </m:r>
        <m:r>
          <w:rPr>
            <w:rFonts w:ascii="Cambria Math" w:hAnsi="Cambria Math"/>
            <w:kern w:val="0"/>
            <w:sz w:val="24"/>
          </w:rPr>
          <m:t>N</m:t>
        </m:r>
      </m:oMath>
      <w:r>
        <w:rPr>
          <w:rFonts w:ascii="宋体" w:hAnsi="宋体"/>
          <w:kern w:val="0"/>
          <w:sz w:val="24"/>
        </w:rPr>
        <w:fldChar w:fldCharType="begin"/>
      </w:r>
      <w:r w:rsidR="00AE4C84">
        <w:rPr>
          <w:rFonts w:ascii="宋体" w:hAnsi="宋体"/>
          <w:kern w:val="0"/>
          <w:sz w:val="24"/>
        </w:rPr>
        <w:instrText xml:space="preserve"> QUOTE </w:instrText>
      </w:r>
      <w:r w:rsidR="00F448F1" w:rsidRPr="00754423">
        <w:rPr>
          <w:rFonts w:ascii="宋体" w:hAnsi="宋体"/>
        </w:rPr>
        <w:pict>
          <v:shape id="_x0000_i1028" type="#_x0000_t75" style="width:129.75pt;height:14.25pt" equationxml="&lt;">
            <v:imagedata r:id="rId68" o:title="" chromakey="white"/>
          </v:shape>
        </w:pict>
      </w:r>
      <w:r>
        <w:rPr>
          <w:rFonts w:ascii="宋体" w:hAnsi="宋体"/>
          <w:kern w:val="0"/>
          <w:sz w:val="24"/>
        </w:rPr>
        <w:fldChar w:fldCharType="end"/>
      </w:r>
      <w:r w:rsidR="00AE4C84">
        <w:rPr>
          <w:rFonts w:ascii="宋体" w:hAnsi="宋体"/>
          <w:kern w:val="0"/>
          <w:szCs w:val="21"/>
        </w:rPr>
        <w:t>(</w:t>
      </w:r>
      <w:r w:rsidR="00AE4C84">
        <w:rPr>
          <w:rFonts w:ascii="宋体" w:hAnsi="宋体" w:hint="eastAsia"/>
          <w:kern w:val="0"/>
          <w:szCs w:val="21"/>
        </w:rPr>
        <w:t>8</w:t>
      </w:r>
      <w:r w:rsidR="00AE4C84">
        <w:rPr>
          <w:rFonts w:ascii="宋体" w:hAnsi="宋体"/>
          <w:kern w:val="0"/>
          <w:szCs w:val="21"/>
        </w:rPr>
        <w:t>)</w:t>
      </w:r>
    </w:p>
    <w:p w:rsidR="00537FD4" w:rsidRDefault="00AE4C84">
      <w:pPr>
        <w:autoSpaceDE w:val="0"/>
        <w:autoSpaceDN w:val="0"/>
        <w:adjustRightInd w:val="0"/>
        <w:snapToGrid w:val="0"/>
        <w:spacing w:line="360" w:lineRule="auto"/>
        <w:ind w:right="240"/>
        <w:jc w:val="left"/>
        <w:rPr>
          <w:rFonts w:hAnsi="宋体"/>
          <w:bCs/>
        </w:rPr>
      </w:pPr>
      <w:r>
        <w:rPr>
          <w:rFonts w:hAnsi="宋体" w:hint="eastAsia"/>
          <w:bCs/>
        </w:rPr>
        <w:t>式中：</w:t>
      </w:r>
      <w:r>
        <w:rPr>
          <w:rFonts w:hAnsi="宋体"/>
          <w:bCs/>
        </w:rPr>
        <w:t>fy</w:t>
      </w:r>
      <w:r>
        <w:rPr>
          <w:rFonts w:hAnsi="宋体"/>
          <w:bCs/>
        </w:rPr>
        <w:t>——</w:t>
      </w:r>
      <w:r>
        <w:rPr>
          <w:rFonts w:hAnsi="宋体" w:hint="eastAsia"/>
          <w:bCs/>
        </w:rPr>
        <w:t>垂直穿过结合面的钢筋抗拉强度设计值；</w:t>
      </w:r>
    </w:p>
    <w:p w:rsidR="00537FD4" w:rsidRDefault="00AE4C84">
      <w:pPr>
        <w:pStyle w:val="affa"/>
        <w:rPr>
          <w:rFonts w:hAnsi="宋体"/>
          <w:bCs/>
        </w:rPr>
      </w:pPr>
      <w:r>
        <w:rPr>
          <w:rFonts w:hAnsi="宋体"/>
          <w:bCs/>
        </w:rPr>
        <w:t xml:space="preserve">  N——</w:t>
      </w:r>
      <w:r>
        <w:rPr>
          <w:rFonts w:hAnsi="宋体" w:hint="eastAsia"/>
          <w:bCs/>
        </w:rPr>
        <w:t>与剪力设计值</w:t>
      </w:r>
      <w:r>
        <w:rPr>
          <w:rFonts w:hAnsi="宋体"/>
          <w:bCs/>
        </w:rPr>
        <w:t>V</w:t>
      </w:r>
      <w:r>
        <w:rPr>
          <w:rFonts w:hAnsi="宋体" w:hint="eastAsia"/>
          <w:bCs/>
        </w:rPr>
        <w:t>相应的垂直于结合面的轴向力设计值，压力时取正，拉力时取负；</w:t>
      </w:r>
    </w:p>
    <w:p w:rsidR="00537FD4" w:rsidRDefault="00AE4C84">
      <w:pPr>
        <w:pStyle w:val="affa"/>
        <w:ind w:firstLineChars="300" w:firstLine="630"/>
        <w:rPr>
          <w:rFonts w:hAnsi="宋体"/>
          <w:bCs/>
        </w:rPr>
      </w:pPr>
      <w:r>
        <w:rPr>
          <w:rFonts w:hAnsi="宋体"/>
          <w:bCs/>
        </w:rPr>
        <w:t>Asd——</w:t>
      </w:r>
      <w:r>
        <w:rPr>
          <w:rFonts w:hAnsi="宋体" w:hint="eastAsia"/>
          <w:bCs/>
        </w:rPr>
        <w:t>垂直穿过结合面的抗剪钢筋面积。</w:t>
      </w:r>
    </w:p>
    <w:p w:rsidR="00537FD4" w:rsidRDefault="00AE4C84">
      <w:pPr>
        <w:pStyle w:val="a3"/>
        <w:spacing w:before="156" w:after="156"/>
        <w:rPr>
          <w:rFonts w:ascii="宋体" w:eastAsia="宋体" w:hAnsi="宋体"/>
        </w:rPr>
      </w:pPr>
      <w:r>
        <w:rPr>
          <w:rFonts w:ascii="宋体" w:eastAsia="宋体" w:hAnsi="宋体" w:hint="eastAsia"/>
        </w:rPr>
        <w:t>预制剪力墙墙板的竖向接缝处抗剪承载力可按下式进行抗剪验算(见图10.3.9</w:t>
      </w:r>
      <w:r>
        <w:rPr>
          <w:rFonts w:ascii="宋体" w:eastAsia="宋体" w:hAnsi="宋体"/>
        </w:rPr>
        <w:t>)</w:t>
      </w:r>
      <w:r>
        <w:rPr>
          <w:rFonts w:ascii="宋体" w:eastAsia="宋体" w:hAnsi="宋体" w:hint="eastAsia"/>
        </w:rPr>
        <w:t>：</w:t>
      </w:r>
    </w:p>
    <w:p w:rsidR="00537FD4" w:rsidRDefault="00754423" w:rsidP="00F448F1">
      <w:pPr>
        <w:wordWrap w:val="0"/>
        <w:spacing w:beforeLines="50" w:afterLines="50"/>
        <w:jc w:val="right"/>
        <w:rPr>
          <w:rFonts w:ascii="宋体" w:hAnsi="宋体"/>
          <w:kern w:val="0"/>
          <w:szCs w:val="21"/>
        </w:rPr>
      </w:pPr>
      <m:oMath>
        <m:sSub>
          <m:sSubPr>
            <m:ctrlPr>
              <w:rPr>
                <w:rFonts w:ascii="Cambria Math" w:hAnsi="宋体"/>
                <w:kern w:val="0"/>
                <w:szCs w:val="21"/>
              </w:rPr>
            </m:ctrlPr>
          </m:sSubPr>
          <m:e>
            <m:r>
              <w:rPr>
                <w:rFonts w:ascii="Cambria Math" w:hAnsi="Cambria Math"/>
                <w:kern w:val="0"/>
                <w:szCs w:val="21"/>
              </w:rPr>
              <m:t>V</m:t>
            </m:r>
          </m:e>
          <m:sub>
            <m:r>
              <m:rPr>
                <m:sty m:val="p"/>
              </m:rPr>
              <w:rPr>
                <w:rFonts w:ascii="Cambria Math" w:hAnsi="宋体"/>
                <w:kern w:val="0"/>
                <w:szCs w:val="21"/>
              </w:rPr>
              <m:t>y</m:t>
            </m:r>
          </m:sub>
        </m:sSub>
        <m:r>
          <w:rPr>
            <w:rFonts w:ascii="Cambria Math" w:hAnsi="宋体"/>
            <w:kern w:val="0"/>
            <w:szCs w:val="21"/>
          </w:rPr>
          <m:t>≤</m:t>
        </m:r>
        <m:sSub>
          <m:sSubPr>
            <m:ctrlPr>
              <w:rPr>
                <w:rFonts w:ascii="Cambria Math" w:hAnsi="宋体"/>
                <w:i/>
                <w:kern w:val="0"/>
                <w:szCs w:val="21"/>
              </w:rPr>
            </m:ctrlPr>
          </m:sSubPr>
          <m:e>
            <m:r>
              <w:rPr>
                <w:rFonts w:ascii="Cambria Math" w:hAnsi="Cambria Math"/>
                <w:kern w:val="0"/>
                <w:szCs w:val="21"/>
              </w:rPr>
              <m:t>ζ</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n</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A</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f</m:t>
            </m:r>
          </m:e>
          <m:sub>
            <m:r>
              <m:rPr>
                <m:sty m:val="p"/>
              </m:rPr>
              <w:rPr>
                <w:rFonts w:ascii="Cambria Math" w:hAnsi="宋体"/>
                <w:kern w:val="0"/>
                <w:szCs w:val="21"/>
              </w:rPr>
              <m:t>t</m:t>
            </m:r>
          </m:sub>
        </m:sSub>
        <m:r>
          <w:rPr>
            <w:rFonts w:ascii="Cambria Math" w:hAnsi="宋体"/>
            <w:kern w:val="0"/>
            <w:szCs w:val="21"/>
          </w:rPr>
          <m:t>+0.5</m:t>
        </m:r>
        <m:r>
          <m:rPr>
            <m:sty m:val="p"/>
          </m:rPr>
          <w:rPr>
            <w:rFonts w:ascii="Cambria Math" w:hAnsi="宋体"/>
            <w:kern w:val="0"/>
            <w:szCs w:val="21"/>
          </w:rPr>
          <m:t>Σ</m:t>
        </m:r>
        <m:sSub>
          <m:sSubPr>
            <m:ctrlPr>
              <w:rPr>
                <w:rFonts w:ascii="Cambria Math" w:hAnsi="宋体"/>
                <w:i/>
                <w:kern w:val="0"/>
                <w:szCs w:val="21"/>
              </w:rPr>
            </m:ctrlPr>
          </m:sSubPr>
          <m:e>
            <m:r>
              <w:rPr>
                <w:rFonts w:ascii="Cambria Math" w:hAnsi="Cambria Math"/>
                <w:kern w:val="0"/>
                <w:szCs w:val="21"/>
              </w:rPr>
              <m:t>f</m:t>
            </m:r>
          </m:e>
          <m:sub>
            <m:r>
              <m:rPr>
                <m:sty m:val="p"/>
              </m:rPr>
              <w:rPr>
                <w:rFonts w:ascii="Cambria Math" w:hAnsi="宋体"/>
                <w:kern w:val="0"/>
                <w:szCs w:val="21"/>
              </w:rPr>
              <m:t>y</m:t>
            </m:r>
          </m:sub>
        </m:sSub>
        <m:sSub>
          <m:sSubPr>
            <m:ctrlPr>
              <w:rPr>
                <w:rFonts w:ascii="Cambria Math" w:hAnsi="宋体"/>
                <w:i/>
                <w:kern w:val="0"/>
                <w:szCs w:val="21"/>
              </w:rPr>
            </m:ctrlPr>
          </m:sSubPr>
          <m:e>
            <m:r>
              <w:rPr>
                <w:rFonts w:ascii="Cambria Math" w:hAnsi="Cambria Math"/>
                <w:kern w:val="0"/>
                <w:szCs w:val="21"/>
              </w:rPr>
              <m:t>A</m:t>
            </m:r>
          </m:e>
          <m:sub>
            <m:r>
              <m:rPr>
                <m:sty m:val="p"/>
              </m:rPr>
              <w:rPr>
                <w:rFonts w:ascii="Cambria Math" w:hAnsi="宋体"/>
                <w:kern w:val="0"/>
                <w:szCs w:val="21"/>
              </w:rPr>
              <m:t>s</m:t>
            </m:r>
          </m:sub>
        </m:sSub>
      </m:oMath>
      <w:r>
        <w:rPr>
          <w:rFonts w:ascii="宋体" w:hAnsi="宋体"/>
          <w:kern w:val="0"/>
          <w:sz w:val="24"/>
        </w:rPr>
        <w:fldChar w:fldCharType="begin"/>
      </w:r>
      <w:r w:rsidR="00AE4C84">
        <w:rPr>
          <w:rFonts w:ascii="宋体" w:hAnsi="宋体"/>
          <w:kern w:val="0"/>
          <w:sz w:val="24"/>
        </w:rPr>
        <w:instrText xml:space="preserve"> QUOTE </w:instrText>
      </w:r>
      <w:r w:rsidR="00F448F1" w:rsidRPr="00754423">
        <w:rPr>
          <w:rFonts w:ascii="宋体" w:hAnsi="宋体"/>
        </w:rPr>
        <w:pict>
          <v:shape id="_x0000_i1029" type="#_x0000_t75" style="width:424.5pt;height:65.25pt" equationxml="&lt;">
            <v:imagedata r:id="rId48" o:title="" chromakey="white"/>
          </v:shape>
        </w:pict>
      </w:r>
      <w:r>
        <w:rPr>
          <w:rFonts w:ascii="宋体" w:hAnsi="宋体"/>
          <w:kern w:val="0"/>
          <w:sz w:val="24"/>
        </w:rPr>
        <w:fldChar w:fldCharType="end"/>
      </w:r>
      <w:r w:rsidR="00AE4C84">
        <w:rPr>
          <w:rFonts w:ascii="宋体" w:hAnsi="宋体"/>
          <w:kern w:val="0"/>
          <w:szCs w:val="21"/>
        </w:rPr>
        <w:t>(</w:t>
      </w:r>
      <w:r w:rsidR="00AE4C84">
        <w:rPr>
          <w:rFonts w:ascii="宋体" w:hAnsi="宋体" w:hint="eastAsia"/>
          <w:kern w:val="0"/>
          <w:szCs w:val="21"/>
        </w:rPr>
        <w:t>9</w:t>
      </w:r>
      <w:r w:rsidR="00AE4C84">
        <w:rPr>
          <w:rFonts w:ascii="宋体" w:hAnsi="宋体"/>
          <w:kern w:val="0"/>
          <w:szCs w:val="21"/>
        </w:rPr>
        <w:t>)</w:t>
      </w:r>
    </w:p>
    <w:p w:rsidR="00537FD4" w:rsidRDefault="00AE4C84">
      <w:pPr>
        <w:pStyle w:val="affa"/>
        <w:ind w:firstLineChars="0" w:firstLine="0"/>
        <w:rPr>
          <w:rFonts w:hAnsi="宋体"/>
          <w:bCs/>
        </w:rPr>
      </w:pPr>
      <w:r>
        <w:rPr>
          <w:rFonts w:hAnsi="宋体" w:hint="eastAsia"/>
          <w:bCs/>
        </w:rPr>
        <w:t>式中：</w:t>
      </w:r>
      <w:r>
        <w:rPr>
          <w:rFonts w:hAnsi="宋体"/>
          <w:bCs/>
        </w:rPr>
        <w:t>Vy——</w:t>
      </w:r>
      <w:r>
        <w:rPr>
          <w:rFonts w:hAnsi="宋体" w:hint="eastAsia"/>
          <w:bCs/>
        </w:rPr>
        <w:t>墙肢竖缝结合面剪力设计值；</w:t>
      </w:r>
    </w:p>
    <w:p w:rsidR="00537FD4" w:rsidRDefault="00AE4C84">
      <w:pPr>
        <w:pStyle w:val="affa"/>
        <w:ind w:firstLineChars="300" w:firstLine="630"/>
        <w:rPr>
          <w:rFonts w:hAnsi="宋体"/>
          <w:bCs/>
        </w:rPr>
      </w:pPr>
      <w:r>
        <w:rPr>
          <w:rFonts w:hAnsi="宋体"/>
          <w:bCs/>
        </w:rPr>
        <w:t>Ac——</w:t>
      </w:r>
      <w:r>
        <w:rPr>
          <w:rFonts w:hAnsi="宋体" w:hint="eastAsia"/>
          <w:bCs/>
        </w:rPr>
        <w:t>单个抗剪连接齿槽抗剪面积；</w:t>
      </w:r>
    </w:p>
    <w:p w:rsidR="00537FD4" w:rsidRDefault="00AE4C84">
      <w:pPr>
        <w:pStyle w:val="affa"/>
        <w:ind w:firstLineChars="300" w:firstLine="630"/>
        <w:rPr>
          <w:rFonts w:hAnsi="宋体"/>
          <w:bCs/>
        </w:rPr>
      </w:pPr>
      <w:r>
        <w:rPr>
          <w:rFonts w:hAnsi="宋体"/>
          <w:bCs/>
        </w:rPr>
        <w:t>As——</w:t>
      </w:r>
      <w:r>
        <w:rPr>
          <w:rFonts w:hAnsi="宋体" w:hint="eastAsia"/>
          <w:bCs/>
        </w:rPr>
        <w:t>穿过剪力墙竖向结合面的水平钢筋截面面积；</w:t>
      </w:r>
    </w:p>
    <w:p w:rsidR="00537FD4" w:rsidRDefault="00AE4C84">
      <w:pPr>
        <w:pStyle w:val="affa"/>
        <w:ind w:firstLineChars="300" w:firstLine="630"/>
        <w:rPr>
          <w:rFonts w:hAnsi="宋体"/>
          <w:bCs/>
        </w:rPr>
      </w:pPr>
      <w:r>
        <w:rPr>
          <w:rFonts w:hAnsi="宋体"/>
          <w:bCs/>
        </w:rPr>
        <w:t>ft——</w:t>
      </w:r>
      <w:r>
        <w:rPr>
          <w:rFonts w:hAnsi="宋体" w:hint="eastAsia"/>
          <w:bCs/>
        </w:rPr>
        <w:t>混凝土轴心抗拉强度设计值；</w:t>
      </w:r>
    </w:p>
    <w:p w:rsidR="00537FD4" w:rsidRDefault="00AE4C84">
      <w:pPr>
        <w:pStyle w:val="affa"/>
        <w:ind w:firstLineChars="300" w:firstLine="630"/>
        <w:rPr>
          <w:rFonts w:hAnsi="宋体"/>
          <w:bCs/>
        </w:rPr>
      </w:pPr>
      <w:r>
        <w:rPr>
          <w:rFonts w:hAnsi="宋体"/>
          <w:bCs/>
        </w:rPr>
        <w:t>fy——</w:t>
      </w:r>
      <w:r>
        <w:rPr>
          <w:rFonts w:hAnsi="宋体" w:hint="eastAsia"/>
          <w:bCs/>
        </w:rPr>
        <w:t>穿过剪力墙竖向结合面的水平钢筋抗拉强度设计值；</w:t>
      </w:r>
    </w:p>
    <w:p w:rsidR="00537FD4" w:rsidRDefault="00AE4C84">
      <w:pPr>
        <w:pStyle w:val="affa"/>
        <w:ind w:firstLineChars="300" w:firstLine="630"/>
        <w:rPr>
          <w:rFonts w:hAnsi="宋体"/>
          <w:bCs/>
        </w:rPr>
      </w:pPr>
      <w:r>
        <w:rPr>
          <w:rFonts w:hAnsi="宋体"/>
          <w:bCs/>
        </w:rPr>
        <w:t>nc——</w:t>
      </w:r>
      <w:r>
        <w:rPr>
          <w:rFonts w:hAnsi="宋体" w:hint="eastAsia"/>
          <w:bCs/>
        </w:rPr>
        <w:t>抗剪连接齿槽个数；</w:t>
      </w:r>
    </w:p>
    <w:p w:rsidR="00537FD4" w:rsidRDefault="00AE4C84">
      <w:pPr>
        <w:pStyle w:val="affa"/>
        <w:ind w:firstLineChars="300" w:firstLine="630"/>
        <w:rPr>
          <w:rFonts w:hAnsi="宋体"/>
          <w:bCs/>
        </w:rPr>
      </w:pPr>
      <w:r>
        <w:rPr>
          <w:rFonts w:hAnsi="宋体"/>
          <w:bCs/>
        </w:rPr>
        <w:t>ζc——</w:t>
      </w:r>
      <w:r>
        <w:rPr>
          <w:rFonts w:hAnsi="宋体" w:hint="eastAsia"/>
          <w:bCs/>
        </w:rPr>
        <w:t>抗剪连接齿槽共同工作系数，</w:t>
      </w:r>
      <w:r>
        <w:rPr>
          <w:rFonts w:hAnsi="宋体"/>
          <w:bCs/>
        </w:rPr>
        <w:t>ζc=1-0.1nc</w:t>
      </w:r>
      <w:r>
        <w:rPr>
          <w:rFonts w:hAnsi="宋体" w:hint="eastAsia"/>
          <w:bCs/>
        </w:rPr>
        <w:t>，且</w:t>
      </w:r>
      <w:r>
        <w:rPr>
          <w:rFonts w:hAnsi="宋体"/>
          <w:bCs/>
        </w:rPr>
        <w:t>ζc≤0.5</w:t>
      </w:r>
      <w:r>
        <w:rPr>
          <w:rFonts w:hAnsi="宋体" w:hint="eastAsia"/>
          <w:bCs/>
        </w:rPr>
        <w:t>。</w:t>
      </w:r>
    </w:p>
    <w:p w:rsidR="00537FD4" w:rsidRDefault="00AE4C84">
      <w:pPr>
        <w:widowControl/>
        <w:spacing w:line="360" w:lineRule="auto"/>
        <w:jc w:val="center"/>
        <w:rPr>
          <w:rFonts w:ascii="宋体" w:hAnsi="宋体"/>
          <w:b/>
          <w:kern w:val="0"/>
          <w:sz w:val="24"/>
        </w:rPr>
      </w:pPr>
      <w:r>
        <w:rPr>
          <w:rFonts w:ascii="宋体" w:hAnsi="宋体"/>
          <w:b/>
          <w:noProof/>
          <w:kern w:val="0"/>
          <w:sz w:val="24"/>
        </w:rPr>
        <w:drawing>
          <wp:inline distT="0" distB="0" distL="0" distR="0">
            <wp:extent cx="2240915" cy="1685925"/>
            <wp:effectExtent l="0" t="0" r="698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8449" t="8357" r="31528" b="7593"/>
                    <a:stretch>
                      <a:fillRect/>
                    </a:stretch>
                  </pic:blipFill>
                  <pic:spPr>
                    <a:xfrm>
                      <a:off x="0" y="0"/>
                      <a:ext cx="2268375" cy="1706213"/>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图10.3.9预制墙板竖向拼接抗剪验算</w:t>
      </w:r>
    </w:p>
    <w:p w:rsidR="00537FD4" w:rsidRDefault="00AE4C84">
      <w:pPr>
        <w:pStyle w:val="a3"/>
        <w:spacing w:before="156" w:after="156"/>
        <w:rPr>
          <w:rFonts w:ascii="宋体" w:hAnsi="宋体"/>
        </w:rPr>
      </w:pPr>
      <w:r>
        <w:rPr>
          <w:rFonts w:ascii="宋体" w:eastAsia="宋体" w:hAnsi="宋体" w:hint="eastAsia"/>
        </w:rPr>
        <w:t>当预制叠合连梁端部与预制剪力墙墙板在平面内拼接时，接缝构造应符合下列规定：</w:t>
      </w:r>
    </w:p>
    <w:p w:rsidR="00537FD4" w:rsidRDefault="00AE4C84">
      <w:pPr>
        <w:pStyle w:val="affa"/>
        <w:rPr>
          <w:rFonts w:hAnsi="宋体"/>
          <w:bCs/>
        </w:rPr>
      </w:pPr>
      <w:r>
        <w:rPr>
          <w:rFonts w:hAnsi="宋体"/>
          <w:bCs/>
        </w:rPr>
        <w:t xml:space="preserve">1 </w:t>
      </w:r>
      <w:r>
        <w:rPr>
          <w:rFonts w:hAnsi="宋体" w:hint="eastAsia"/>
          <w:bCs/>
        </w:rPr>
        <w:t>当预制墙板上角预留局部后浇节点区时，连梁连接方式见(图10.3.10</w:t>
      </w:r>
      <w:r>
        <w:rPr>
          <w:rFonts w:hAnsi="宋体"/>
          <w:bCs/>
        </w:rPr>
        <w:t>)</w:t>
      </w:r>
      <w:r>
        <w:rPr>
          <w:rFonts w:hAnsi="宋体" w:hint="eastAsia"/>
          <w:bCs/>
        </w:rPr>
        <w:t>；</w:t>
      </w:r>
    </w:p>
    <w:p w:rsidR="00537FD4" w:rsidRDefault="00AE4C84">
      <w:pPr>
        <w:pStyle w:val="affa"/>
        <w:rPr>
          <w:rFonts w:hAnsi="宋体"/>
          <w:bCs/>
        </w:rPr>
      </w:pPr>
      <w:r>
        <w:rPr>
          <w:rFonts w:hAnsi="宋体"/>
          <w:bCs/>
        </w:rPr>
        <w:t xml:space="preserve">2 </w:t>
      </w:r>
      <w:r>
        <w:rPr>
          <w:rFonts w:hAnsi="宋体" w:hint="eastAsia"/>
          <w:bCs/>
        </w:rPr>
        <w:t>连梁水平纵筋应贯通连接，可采用双节套筒机械连接或其它机械连接连接。</w:t>
      </w:r>
    </w:p>
    <w:p w:rsidR="00537FD4" w:rsidRDefault="00AE4C84">
      <w:pPr>
        <w:autoSpaceDE w:val="0"/>
        <w:autoSpaceDN w:val="0"/>
        <w:adjustRightInd w:val="0"/>
        <w:snapToGrid w:val="0"/>
        <w:jc w:val="center"/>
        <w:rPr>
          <w:rFonts w:ascii="宋体" w:hAnsi="宋体"/>
          <w:b/>
          <w:sz w:val="18"/>
          <w:szCs w:val="18"/>
        </w:rPr>
      </w:pPr>
      <w:r>
        <w:rPr>
          <w:rFonts w:ascii="宋体" w:hAnsi="宋体"/>
          <w:noProof/>
        </w:rPr>
        <w:lastRenderedPageBreak/>
        <w:drawing>
          <wp:inline distT="0" distB="0" distL="0" distR="0">
            <wp:extent cx="2876550" cy="2740660"/>
            <wp:effectExtent l="0" t="0" r="0" b="25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95051" cy="2758560"/>
                    </a:xfrm>
                    <a:prstGeom prst="rect">
                      <a:avLst/>
                    </a:prstGeom>
                    <a:noFill/>
                    <a:ln>
                      <a:noFill/>
                    </a:ln>
                  </pic:spPr>
                </pic:pic>
              </a:graphicData>
            </a:graphic>
          </wp:inline>
        </w:drawing>
      </w:r>
    </w:p>
    <w:p w:rsidR="00537FD4" w:rsidRDefault="00537FD4">
      <w:pPr>
        <w:autoSpaceDE w:val="0"/>
        <w:autoSpaceDN w:val="0"/>
        <w:adjustRightInd w:val="0"/>
        <w:snapToGrid w:val="0"/>
        <w:jc w:val="center"/>
        <w:rPr>
          <w:rFonts w:ascii="宋体" w:hAnsi="宋体"/>
          <w:b/>
          <w:sz w:val="18"/>
          <w:szCs w:val="18"/>
        </w:rPr>
      </w:pP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预制墙板</w:t>
      </w:r>
      <w:r>
        <w:rPr>
          <w:rFonts w:ascii="黑体" w:eastAsia="黑体" w:hAnsi="黑体"/>
          <w:bCs/>
          <w:kern w:val="0"/>
          <w:szCs w:val="21"/>
        </w:rPr>
        <w:t xml:space="preserve">  2-</w:t>
      </w:r>
      <w:r>
        <w:rPr>
          <w:rFonts w:ascii="黑体" w:eastAsia="黑体" w:hAnsi="黑体" w:hint="eastAsia"/>
          <w:bCs/>
          <w:kern w:val="0"/>
          <w:szCs w:val="21"/>
        </w:rPr>
        <w:t>预制叠合梁</w:t>
      </w:r>
      <w:r>
        <w:rPr>
          <w:rFonts w:ascii="黑体" w:eastAsia="黑体" w:hAnsi="黑体"/>
          <w:bCs/>
          <w:kern w:val="0"/>
          <w:szCs w:val="21"/>
        </w:rPr>
        <w:t xml:space="preserve">  3-</w:t>
      </w:r>
      <w:r>
        <w:rPr>
          <w:rFonts w:ascii="黑体" w:eastAsia="黑体" w:hAnsi="黑体" w:hint="eastAsia"/>
          <w:bCs/>
          <w:kern w:val="0"/>
          <w:szCs w:val="21"/>
        </w:rPr>
        <w:t>后浇混凝土带</w:t>
      </w:r>
      <w:r>
        <w:rPr>
          <w:rFonts w:ascii="黑体" w:eastAsia="黑体" w:hAnsi="黑体"/>
          <w:bCs/>
          <w:kern w:val="0"/>
          <w:szCs w:val="21"/>
        </w:rPr>
        <w:t xml:space="preserve">  4-</w:t>
      </w:r>
      <w:r>
        <w:rPr>
          <w:rFonts w:ascii="黑体" w:eastAsia="黑体" w:hAnsi="黑体" w:hint="eastAsia"/>
          <w:bCs/>
          <w:kern w:val="0"/>
          <w:szCs w:val="21"/>
        </w:rPr>
        <w:t>连梁底筋套筒连接</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图10.3.10叠合连梁与预制墙板的连接构造</w:t>
      </w:r>
    </w:p>
    <w:p w:rsidR="00537FD4" w:rsidRDefault="00AE4C84">
      <w:pPr>
        <w:pStyle w:val="a3"/>
        <w:spacing w:before="156" w:after="156"/>
        <w:rPr>
          <w:rFonts w:ascii="宋体" w:eastAsia="宋体" w:hAnsi="宋体"/>
        </w:rPr>
      </w:pPr>
      <w:r>
        <w:rPr>
          <w:rFonts w:ascii="宋体" w:eastAsia="宋体" w:hAnsi="宋体" w:hint="eastAsia"/>
        </w:rPr>
        <w:t>叠合梁端竖向接缝的受剪承载力设计值应按下列公式计算：</w:t>
      </w:r>
    </w:p>
    <w:p w:rsidR="00537FD4" w:rsidRDefault="00AE4C84" w:rsidP="00F448F1">
      <w:pPr>
        <w:widowControl/>
        <w:spacing w:beforeLines="50" w:afterLines="50"/>
        <w:ind w:firstLineChars="200" w:firstLine="420"/>
        <w:rPr>
          <w:rFonts w:ascii="宋体" w:hAnsi="宋体"/>
          <w:bCs/>
          <w:kern w:val="0"/>
          <w:szCs w:val="20"/>
        </w:rPr>
      </w:pPr>
      <w:r>
        <w:rPr>
          <w:rFonts w:ascii="宋体" w:hAnsi="宋体" w:hint="eastAsia"/>
          <w:bCs/>
          <w:kern w:val="0"/>
          <w:szCs w:val="20"/>
        </w:rPr>
        <w:t>持久设计状况</w:t>
      </w:r>
    </w:p>
    <w:p w:rsidR="00537FD4" w:rsidRDefault="00754423">
      <w:pPr>
        <w:pStyle w:val="HTML"/>
        <w:shd w:val="clear" w:color="auto" w:fill="FFFFFF"/>
        <w:wordWrap w:val="0"/>
        <w:spacing w:line="299" w:lineRule="atLeast"/>
        <w:jc w:val="right"/>
        <w:rPr>
          <w:rFonts w:ascii="宋体" w:eastAsia="宋体" w:hAnsi="宋体"/>
          <w:sz w:val="21"/>
          <w:szCs w:val="16"/>
        </w:rPr>
      </w:pPr>
      <m:oMath>
        <m:sSub>
          <m:sSubPr>
            <m:ctrlPr>
              <w:rPr>
                <w:rFonts w:ascii="Cambria Math" w:eastAsia="宋体" w:hAnsi="宋体"/>
                <w:sz w:val="21"/>
                <w:szCs w:val="16"/>
              </w:rPr>
            </m:ctrlPr>
          </m:sSubPr>
          <m:e>
            <m:r>
              <w:rPr>
                <w:rFonts w:ascii="Cambria Math" w:eastAsia="宋体" w:hAnsi="Cambria Math"/>
                <w:sz w:val="21"/>
                <w:szCs w:val="16"/>
              </w:rPr>
              <m:t>V</m:t>
            </m:r>
          </m:e>
          <m:sub>
            <m:r>
              <m:rPr>
                <m:sty m:val="p"/>
              </m:rPr>
              <w:rPr>
                <w:rFonts w:ascii="Cambria Math" w:eastAsia="宋体" w:hAnsi="宋体"/>
                <w:sz w:val="21"/>
                <w:szCs w:val="16"/>
              </w:rPr>
              <m:t>u</m:t>
            </m:r>
          </m:sub>
        </m:sSub>
        <m:r>
          <w:rPr>
            <w:rFonts w:ascii="Cambria Math" w:eastAsia="宋体" w:hAnsi="宋体"/>
            <w:sz w:val="21"/>
            <w:szCs w:val="16"/>
          </w:rPr>
          <m:t>≤</m:t>
        </m:r>
        <m:r>
          <w:rPr>
            <w:rFonts w:ascii="Cambria Math" w:eastAsia="宋体" w:hAnsi="宋体"/>
            <w:sz w:val="21"/>
            <w:szCs w:val="16"/>
          </w:rPr>
          <m:t>0.07</m:t>
        </m:r>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c1</m:t>
            </m:r>
          </m:sub>
        </m:sSub>
        <m:r>
          <w:rPr>
            <w:rFonts w:ascii="Cambria Math" w:eastAsia="宋体" w:hAnsi="宋体"/>
            <w:sz w:val="21"/>
            <w:szCs w:val="16"/>
          </w:rPr>
          <m:t>+0.10</m:t>
        </m:r>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k</m:t>
            </m:r>
          </m:sub>
        </m:sSub>
        <m:r>
          <w:rPr>
            <w:rFonts w:ascii="Cambria Math" w:eastAsia="宋体" w:hAnsi="宋体"/>
            <w:sz w:val="21"/>
            <w:szCs w:val="16"/>
          </w:rPr>
          <m:t>+1.65</m:t>
        </m:r>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sd</m:t>
            </m:r>
          </m:sub>
        </m:sSub>
        <m:rad>
          <m:radPr>
            <m:degHide m:val="on"/>
            <m:ctrlPr>
              <w:rPr>
                <w:rFonts w:ascii="Cambria Math" w:eastAsia="宋体" w:hAnsi="宋体"/>
                <w:i/>
                <w:sz w:val="21"/>
                <w:szCs w:val="16"/>
              </w:rPr>
            </m:ctrlPr>
          </m:radPr>
          <m:deg/>
          <m:e>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y</m:t>
                </m:r>
              </m:sub>
            </m:sSub>
          </m:e>
        </m:rad>
      </m:oMath>
      <w:r>
        <w:rPr>
          <w:rFonts w:ascii="宋体" w:eastAsia="宋体" w:hAnsi="宋体"/>
          <w:sz w:val="21"/>
          <w:szCs w:val="16"/>
        </w:rPr>
        <w:fldChar w:fldCharType="begin"/>
      </w:r>
      <w:r w:rsidR="00AE4C84">
        <w:rPr>
          <w:rFonts w:ascii="宋体" w:eastAsia="宋体" w:hAnsi="宋体"/>
          <w:sz w:val="21"/>
          <w:szCs w:val="16"/>
        </w:rPr>
        <w:instrText xml:space="preserve"> QUOTE </w:instrText>
      </w:r>
      <w:r w:rsidR="00F448F1" w:rsidRPr="00754423">
        <w:rPr>
          <w:rFonts w:ascii="宋体" w:eastAsia="宋体" w:hAnsi="宋体"/>
          <w:sz w:val="21"/>
          <w:szCs w:val="16"/>
        </w:rPr>
        <w:pict>
          <v:shape id="_x0000_i1030" type="#_x0000_t75" style="width:589.5pt;height:65.25pt" equationxml="&lt;">
            <v:imagedata r:id="rId51" o:title="" chromakey="white"/>
          </v:shape>
        </w:pict>
      </w:r>
      <w:r>
        <w:rPr>
          <w:rFonts w:ascii="宋体" w:eastAsia="宋体" w:hAnsi="宋体"/>
          <w:sz w:val="21"/>
          <w:szCs w:val="16"/>
        </w:rPr>
        <w:fldChar w:fldCharType="end"/>
      </w:r>
      <w:r w:rsidR="00AE4C84">
        <w:rPr>
          <w:rFonts w:ascii="宋体" w:eastAsia="宋体" w:hAnsi="宋体" w:hint="eastAsia"/>
          <w:sz w:val="21"/>
          <w:szCs w:val="16"/>
        </w:rPr>
        <w:t>（</w:t>
      </w:r>
      <w:r w:rsidR="00AE4C84">
        <w:rPr>
          <w:rFonts w:ascii="宋体" w:eastAsia="宋体" w:hAnsi="宋体"/>
          <w:sz w:val="21"/>
          <w:szCs w:val="16"/>
        </w:rPr>
        <w:t>10</w:t>
      </w:r>
      <w:r w:rsidR="00AE4C84">
        <w:rPr>
          <w:rFonts w:ascii="宋体" w:eastAsia="宋体" w:hAnsi="宋体" w:hint="eastAsia"/>
          <w:sz w:val="21"/>
          <w:szCs w:val="16"/>
        </w:rPr>
        <w:t>）</w:t>
      </w:r>
    </w:p>
    <w:p w:rsidR="00537FD4" w:rsidRDefault="00AE4C84" w:rsidP="00F448F1">
      <w:pPr>
        <w:widowControl/>
        <w:spacing w:beforeLines="50" w:afterLines="50"/>
        <w:ind w:firstLineChars="200" w:firstLine="420"/>
        <w:rPr>
          <w:rFonts w:ascii="宋体" w:hAnsi="宋体"/>
          <w:bCs/>
          <w:kern w:val="0"/>
          <w:szCs w:val="20"/>
        </w:rPr>
      </w:pPr>
      <w:r>
        <w:rPr>
          <w:rFonts w:ascii="宋体" w:hAnsi="宋体" w:hint="eastAsia"/>
          <w:bCs/>
          <w:kern w:val="0"/>
          <w:szCs w:val="20"/>
        </w:rPr>
        <w:t>地震设计状况</w:t>
      </w:r>
    </w:p>
    <w:p w:rsidR="00537FD4" w:rsidRDefault="00754423">
      <w:pPr>
        <w:pStyle w:val="HTML"/>
        <w:shd w:val="clear" w:color="auto" w:fill="FFFFFF"/>
        <w:wordWrap w:val="0"/>
        <w:spacing w:line="299" w:lineRule="atLeast"/>
        <w:jc w:val="right"/>
        <w:rPr>
          <w:rFonts w:ascii="宋体" w:eastAsia="宋体" w:hAnsi="宋体"/>
          <w:sz w:val="21"/>
          <w:szCs w:val="16"/>
        </w:rPr>
      </w:pPr>
      <m:oMath>
        <m:sSub>
          <m:sSubPr>
            <m:ctrlPr>
              <w:rPr>
                <w:rFonts w:ascii="Cambria Math" w:eastAsia="宋体" w:hAnsi="宋体"/>
                <w:sz w:val="21"/>
                <w:szCs w:val="16"/>
              </w:rPr>
            </m:ctrlPr>
          </m:sSubPr>
          <m:e>
            <m:r>
              <w:rPr>
                <w:rFonts w:ascii="Cambria Math" w:eastAsia="宋体" w:hAnsi="Cambria Math"/>
                <w:sz w:val="21"/>
                <w:szCs w:val="16"/>
              </w:rPr>
              <m:t>V</m:t>
            </m:r>
          </m:e>
          <m:sub>
            <m:r>
              <m:rPr>
                <m:sty m:val="p"/>
              </m:rPr>
              <w:rPr>
                <w:rFonts w:ascii="Cambria Math" w:eastAsia="宋体" w:hAnsi="宋体"/>
                <w:sz w:val="21"/>
                <w:szCs w:val="16"/>
              </w:rPr>
              <m:t>uE</m:t>
            </m:r>
          </m:sub>
        </m:sSub>
        <m:r>
          <w:rPr>
            <w:rFonts w:ascii="Cambria Math" w:eastAsia="宋体" w:hAnsi="宋体"/>
            <w:sz w:val="21"/>
            <w:szCs w:val="16"/>
          </w:rPr>
          <m:t>≤</m:t>
        </m:r>
        <m:r>
          <w:rPr>
            <w:rFonts w:ascii="Cambria Math" w:eastAsia="宋体" w:hAnsi="宋体"/>
            <w:sz w:val="21"/>
            <w:szCs w:val="16"/>
          </w:rPr>
          <m:t>0.04</m:t>
        </m:r>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c1</m:t>
            </m:r>
          </m:sub>
        </m:sSub>
        <m:r>
          <w:rPr>
            <w:rFonts w:ascii="Cambria Math" w:eastAsia="宋体" w:hAnsi="宋体"/>
            <w:sz w:val="21"/>
            <w:szCs w:val="16"/>
          </w:rPr>
          <m:t>+0.06</m:t>
        </m:r>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k</m:t>
            </m:r>
          </m:sub>
        </m:sSub>
        <m:r>
          <w:rPr>
            <w:rFonts w:ascii="Cambria Math" w:eastAsia="宋体" w:hAnsi="宋体"/>
            <w:sz w:val="21"/>
            <w:szCs w:val="16"/>
          </w:rPr>
          <m:t>+1.65</m:t>
        </m:r>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sd</m:t>
            </m:r>
          </m:sub>
        </m:sSub>
        <m:rad>
          <m:radPr>
            <m:degHide m:val="on"/>
            <m:ctrlPr>
              <w:rPr>
                <w:rFonts w:ascii="Cambria Math" w:eastAsia="宋体" w:hAnsi="宋体"/>
                <w:i/>
                <w:sz w:val="21"/>
                <w:szCs w:val="16"/>
              </w:rPr>
            </m:ctrlPr>
          </m:radPr>
          <m:deg/>
          <m:e>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y</m:t>
                </m:r>
              </m:sub>
            </m:sSub>
          </m:e>
        </m:rad>
      </m:oMath>
      <w:r>
        <w:rPr>
          <w:rFonts w:ascii="宋体" w:eastAsia="宋体" w:hAnsi="宋体"/>
          <w:sz w:val="21"/>
          <w:szCs w:val="16"/>
        </w:rPr>
        <w:fldChar w:fldCharType="begin"/>
      </w:r>
      <w:r w:rsidR="00AE4C84">
        <w:rPr>
          <w:rFonts w:ascii="宋体" w:eastAsia="宋体" w:hAnsi="宋体"/>
          <w:sz w:val="21"/>
          <w:szCs w:val="16"/>
        </w:rPr>
        <w:instrText xml:space="preserve"> QUOTE </w:instrText>
      </w:r>
      <w:r w:rsidR="00F448F1" w:rsidRPr="00754423">
        <w:rPr>
          <w:rFonts w:ascii="宋体" w:eastAsia="宋体" w:hAnsi="宋体"/>
          <w:sz w:val="21"/>
          <w:szCs w:val="16"/>
        </w:rPr>
        <w:pict>
          <v:shape id="_x0000_i1031" type="#_x0000_t75" style="width:583.5pt;height:65.25pt" equationxml="&lt;">
            <v:imagedata r:id="rId52" o:title="" chromakey="white"/>
          </v:shape>
        </w:pict>
      </w:r>
      <w:r>
        <w:rPr>
          <w:rFonts w:ascii="宋体" w:eastAsia="宋体" w:hAnsi="宋体"/>
          <w:sz w:val="21"/>
          <w:szCs w:val="16"/>
        </w:rPr>
        <w:fldChar w:fldCharType="end"/>
      </w:r>
      <w:r w:rsidR="00AE4C84">
        <w:rPr>
          <w:rFonts w:ascii="宋体" w:eastAsia="宋体" w:hAnsi="宋体" w:hint="eastAsia"/>
          <w:sz w:val="21"/>
          <w:szCs w:val="16"/>
        </w:rPr>
        <w:t>（</w:t>
      </w:r>
      <w:r w:rsidR="00AE4C84">
        <w:rPr>
          <w:rFonts w:ascii="宋体" w:eastAsia="宋体" w:hAnsi="宋体"/>
          <w:sz w:val="21"/>
          <w:szCs w:val="16"/>
        </w:rPr>
        <w:t>11</w:t>
      </w:r>
      <w:r w:rsidR="00AE4C84">
        <w:rPr>
          <w:rFonts w:ascii="宋体" w:eastAsia="宋体" w:hAnsi="宋体" w:hint="eastAsia"/>
          <w:sz w:val="21"/>
          <w:szCs w:val="16"/>
        </w:rPr>
        <w:t>）</w:t>
      </w:r>
    </w:p>
    <w:p w:rsidR="00537FD4" w:rsidRDefault="00AE4C84">
      <w:pPr>
        <w:pStyle w:val="affa"/>
        <w:ind w:firstLineChars="0" w:firstLine="0"/>
        <w:rPr>
          <w:rFonts w:hAnsi="宋体"/>
          <w:bCs/>
        </w:rPr>
      </w:pPr>
      <w:r>
        <w:rPr>
          <w:rFonts w:hAnsi="宋体" w:hint="eastAsia"/>
          <w:bCs/>
        </w:rPr>
        <w:t>式中：</w:t>
      </w:r>
      <w:r>
        <w:rPr>
          <w:rFonts w:hAnsi="宋体"/>
          <w:bCs/>
        </w:rPr>
        <w:t>Ac1—</w:t>
      </w:r>
      <w:r>
        <w:rPr>
          <w:rFonts w:hAnsi="宋体" w:hint="eastAsia"/>
          <w:bCs/>
        </w:rPr>
        <w:t xml:space="preserve">叠合梁端截面后浇混凝土叠合层截面面积； </w:t>
      </w:r>
    </w:p>
    <w:p w:rsidR="00537FD4" w:rsidRDefault="00AE4C84">
      <w:pPr>
        <w:pStyle w:val="affa"/>
        <w:ind w:firstLineChars="300" w:firstLine="630"/>
        <w:rPr>
          <w:rFonts w:hAnsi="宋体"/>
          <w:bCs/>
        </w:rPr>
      </w:pPr>
      <w:r>
        <w:rPr>
          <w:rFonts w:hAnsi="宋体"/>
          <w:bCs/>
        </w:rPr>
        <w:t>Fc—</w:t>
      </w:r>
      <w:r>
        <w:rPr>
          <w:rFonts w:hAnsi="宋体" w:hint="eastAsia"/>
          <w:bCs/>
        </w:rPr>
        <w:t>预制构件混凝土轴心抗压强度设计值；</w:t>
      </w:r>
    </w:p>
    <w:p w:rsidR="00537FD4" w:rsidRDefault="00AE4C84">
      <w:pPr>
        <w:pStyle w:val="affa"/>
        <w:ind w:firstLineChars="300" w:firstLine="630"/>
        <w:rPr>
          <w:rFonts w:hAnsi="宋体"/>
          <w:bCs/>
        </w:rPr>
      </w:pPr>
      <w:r>
        <w:rPr>
          <w:rFonts w:hAnsi="宋体"/>
          <w:bCs/>
        </w:rPr>
        <w:t>fy—</w:t>
      </w:r>
      <w:r>
        <w:rPr>
          <w:rFonts w:hAnsi="宋体" w:hint="eastAsia"/>
          <w:bCs/>
        </w:rPr>
        <w:t>垂直穿过结合面钢筋抗拉强度设计值；</w:t>
      </w:r>
    </w:p>
    <w:p w:rsidR="00537FD4" w:rsidRDefault="00AE4C84">
      <w:pPr>
        <w:pStyle w:val="affa"/>
        <w:ind w:leftChars="300" w:left="1050" w:hangingChars="200" w:hanging="420"/>
        <w:rPr>
          <w:rFonts w:hAnsi="宋体"/>
          <w:bCs/>
        </w:rPr>
      </w:pPr>
      <w:r>
        <w:rPr>
          <w:rFonts w:hAnsi="宋体"/>
          <w:bCs/>
        </w:rPr>
        <w:t>Ak—</w:t>
      </w:r>
      <w:r>
        <w:rPr>
          <w:rFonts w:hAnsi="宋体" w:hint="eastAsia"/>
          <w:bCs/>
        </w:rPr>
        <w:t>各键槽的根部截面面积（图10.3.11）之和，按后浇键槽根部截面和预制键槽根部截面分别计算，并取二者的较小值；</w:t>
      </w:r>
    </w:p>
    <w:p w:rsidR="00537FD4" w:rsidRDefault="00AE4C84">
      <w:pPr>
        <w:pStyle w:val="affa"/>
        <w:ind w:firstLineChars="300" w:firstLine="630"/>
        <w:rPr>
          <w:rFonts w:hAnsi="宋体"/>
          <w:bCs/>
        </w:rPr>
      </w:pPr>
      <w:r>
        <w:rPr>
          <w:rFonts w:hAnsi="宋体"/>
          <w:bCs/>
        </w:rPr>
        <w:t>Asd—</w:t>
      </w:r>
      <w:r>
        <w:rPr>
          <w:rFonts w:hAnsi="宋体" w:hint="eastAsia"/>
          <w:bCs/>
        </w:rPr>
        <w:t>垂直穿过结合面所有钢筋的面积，包括叠合层内的纵向钢筋。</w:t>
      </w:r>
    </w:p>
    <w:p w:rsidR="00537FD4" w:rsidRDefault="00AE4C84">
      <w:pPr>
        <w:pStyle w:val="afffffff8"/>
        <w:widowControl/>
        <w:spacing w:line="360" w:lineRule="auto"/>
        <w:jc w:val="center"/>
        <w:rPr>
          <w:rFonts w:ascii="宋体" w:hAnsi="宋体"/>
        </w:rPr>
      </w:pPr>
      <w:r>
        <w:rPr>
          <w:rFonts w:ascii="宋体" w:hAnsi="宋体"/>
          <w:noProof/>
        </w:rPr>
        <w:drawing>
          <wp:inline distT="0" distB="0" distL="0" distR="0">
            <wp:extent cx="3848100" cy="213233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868747" cy="2144340"/>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后浇节点区；</w:t>
      </w:r>
      <w:r>
        <w:rPr>
          <w:rFonts w:ascii="黑体" w:eastAsia="黑体" w:hAnsi="黑体"/>
          <w:bCs/>
          <w:kern w:val="0"/>
          <w:szCs w:val="21"/>
        </w:rPr>
        <w:t>2—</w:t>
      </w:r>
      <w:r>
        <w:rPr>
          <w:rFonts w:ascii="黑体" w:eastAsia="黑体" w:hAnsi="黑体" w:hint="eastAsia"/>
          <w:bCs/>
          <w:kern w:val="0"/>
          <w:szCs w:val="21"/>
        </w:rPr>
        <w:t>后浇混凝土叠合层；</w:t>
      </w:r>
      <w:r>
        <w:rPr>
          <w:rFonts w:ascii="黑体" w:eastAsia="黑体" w:hAnsi="黑体"/>
          <w:bCs/>
          <w:kern w:val="0"/>
          <w:szCs w:val="21"/>
        </w:rPr>
        <w:t>3—</w:t>
      </w:r>
      <w:r>
        <w:rPr>
          <w:rFonts w:ascii="黑体" w:eastAsia="黑体" w:hAnsi="黑体" w:hint="eastAsia"/>
          <w:bCs/>
          <w:kern w:val="0"/>
          <w:szCs w:val="21"/>
        </w:rPr>
        <w:t>预制梁；</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预制键槽根部截面；</w:t>
      </w:r>
      <w:r>
        <w:rPr>
          <w:rFonts w:ascii="黑体" w:eastAsia="黑体" w:hAnsi="黑体"/>
          <w:bCs/>
          <w:kern w:val="0"/>
          <w:szCs w:val="21"/>
        </w:rPr>
        <w:t>5—</w:t>
      </w:r>
      <w:r>
        <w:rPr>
          <w:rFonts w:ascii="黑体" w:eastAsia="黑体" w:hAnsi="黑体" w:hint="eastAsia"/>
          <w:bCs/>
          <w:kern w:val="0"/>
          <w:szCs w:val="21"/>
        </w:rPr>
        <w:t>后浇键槽根部截面</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lastRenderedPageBreak/>
        <w:t>图10.3.11叠合梁端受剪承载力计算参数示意</w:t>
      </w:r>
    </w:p>
    <w:p w:rsidR="00537FD4" w:rsidRDefault="00AE4C84">
      <w:pPr>
        <w:pStyle w:val="a3"/>
        <w:spacing w:before="156" w:after="156"/>
        <w:rPr>
          <w:rFonts w:ascii="宋体" w:eastAsia="宋体" w:hAnsi="宋体"/>
        </w:rPr>
      </w:pPr>
      <w:r>
        <w:rPr>
          <w:rFonts w:ascii="宋体" w:eastAsia="宋体" w:hAnsi="宋体" w:hint="eastAsia"/>
        </w:rPr>
        <w:t>当预制剪力墙洞口下方有墙时，可采用以下方式进行设计处理：</w:t>
      </w:r>
    </w:p>
    <w:p w:rsidR="00537FD4" w:rsidRDefault="00AE4C84">
      <w:pPr>
        <w:pStyle w:val="affa"/>
        <w:rPr>
          <w:rFonts w:hAnsi="宋体"/>
          <w:bCs/>
        </w:rPr>
      </w:pPr>
      <w:r>
        <w:rPr>
          <w:rFonts w:hAnsi="宋体" w:hint="eastAsia"/>
          <w:bCs/>
        </w:rPr>
        <w:t>1下部墙体作为非结构预制构件时，与两侧预制墙板进行弱连接；外墙侧面留设止水企口（图10.3.12a）。</w:t>
      </w:r>
    </w:p>
    <w:p w:rsidR="00537FD4" w:rsidRDefault="00AE4C84">
      <w:pPr>
        <w:pStyle w:val="afffffff8"/>
        <w:widowControl/>
        <w:spacing w:line="360" w:lineRule="auto"/>
        <w:jc w:val="center"/>
        <w:rPr>
          <w:rFonts w:ascii="宋体" w:hAnsi="宋体"/>
        </w:rPr>
      </w:pPr>
      <w:r>
        <w:rPr>
          <w:rFonts w:ascii="宋体" w:hAnsi="宋体"/>
          <w:noProof/>
        </w:rPr>
        <w:drawing>
          <wp:inline distT="0" distB="0" distL="0" distR="0">
            <wp:extent cx="3341370" cy="26473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55716" cy="265900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窗洞；</w:t>
      </w:r>
      <w:r>
        <w:rPr>
          <w:rFonts w:ascii="黑体" w:eastAsia="黑体" w:hAnsi="黑体"/>
          <w:bCs/>
          <w:kern w:val="0"/>
          <w:szCs w:val="21"/>
        </w:rPr>
        <w:t>2-</w:t>
      </w:r>
      <w:r>
        <w:rPr>
          <w:rFonts w:ascii="黑体" w:eastAsia="黑体" w:hAnsi="黑体" w:hint="eastAsia"/>
          <w:bCs/>
          <w:kern w:val="0"/>
          <w:szCs w:val="21"/>
        </w:rPr>
        <w:t>预制剪力墙；</w:t>
      </w:r>
      <w:r>
        <w:rPr>
          <w:rFonts w:ascii="黑体" w:eastAsia="黑体" w:hAnsi="黑体"/>
          <w:bCs/>
          <w:kern w:val="0"/>
          <w:szCs w:val="21"/>
        </w:rPr>
        <w:t>3-</w:t>
      </w:r>
      <w:r>
        <w:rPr>
          <w:rFonts w:ascii="黑体" w:eastAsia="黑体" w:hAnsi="黑体" w:hint="eastAsia"/>
          <w:bCs/>
          <w:kern w:val="0"/>
          <w:szCs w:val="21"/>
        </w:rPr>
        <w:t>预制窗下墙；</w:t>
      </w:r>
      <w:r>
        <w:rPr>
          <w:rFonts w:ascii="黑体" w:eastAsia="黑体" w:hAnsi="黑体"/>
          <w:bCs/>
          <w:kern w:val="0"/>
          <w:szCs w:val="21"/>
        </w:rPr>
        <w:t>4-</w:t>
      </w:r>
      <w:r>
        <w:rPr>
          <w:rFonts w:ascii="黑体" w:eastAsia="黑体" w:hAnsi="黑体" w:hint="eastAsia"/>
          <w:bCs/>
          <w:kern w:val="0"/>
          <w:szCs w:val="21"/>
        </w:rPr>
        <w:t>钢筋套筒连接；</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图10.3.12a剪力墙洞口下墙体仅作为非结构构件</w:t>
      </w:r>
    </w:p>
    <w:p w:rsidR="00537FD4" w:rsidRDefault="00AE4C84">
      <w:pPr>
        <w:pStyle w:val="affa"/>
        <w:rPr>
          <w:rFonts w:hAnsi="宋体"/>
          <w:bCs/>
        </w:rPr>
      </w:pPr>
      <w:r>
        <w:rPr>
          <w:rFonts w:hAnsi="宋体" w:hint="eastAsia"/>
          <w:bCs/>
        </w:rPr>
        <w:t>2连梁上方设独立连梁，并与下方连梁形成双连梁时，连梁为整体预制构件，连梁纵筋应采用双节套筒机械连接或其它机械连接（图10.3.12b）。</w:t>
      </w:r>
    </w:p>
    <w:p w:rsidR="00537FD4" w:rsidRDefault="00AE4C84">
      <w:pPr>
        <w:jc w:val="center"/>
        <w:rPr>
          <w:rFonts w:ascii="宋体" w:hAnsi="宋体"/>
          <w:kern w:val="0"/>
          <w:sz w:val="24"/>
        </w:rPr>
      </w:pPr>
      <w:r>
        <w:rPr>
          <w:rFonts w:ascii="宋体" w:hAnsi="宋体"/>
          <w:noProof/>
        </w:rPr>
        <w:drawing>
          <wp:inline distT="0" distB="0" distL="0" distR="0">
            <wp:extent cx="3862070" cy="1971675"/>
            <wp:effectExtent l="0" t="0" r="508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869885" cy="1975347"/>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1</w:t>
      </w:r>
      <w:r>
        <w:rPr>
          <w:rFonts w:ascii="黑体" w:eastAsia="黑体" w:hAnsi="黑体"/>
          <w:bCs/>
          <w:kern w:val="0"/>
          <w:szCs w:val="21"/>
        </w:rPr>
        <w:t>-</w:t>
      </w:r>
      <w:r>
        <w:rPr>
          <w:rFonts w:ascii="黑体" w:eastAsia="黑体" w:hAnsi="黑体" w:hint="eastAsia"/>
          <w:bCs/>
          <w:kern w:val="0"/>
          <w:szCs w:val="21"/>
        </w:rPr>
        <w:t>洞口下独立连梁；</w:t>
      </w:r>
      <w:r>
        <w:rPr>
          <w:rFonts w:ascii="黑体" w:eastAsia="黑体" w:hAnsi="黑体"/>
          <w:bCs/>
          <w:kern w:val="0"/>
          <w:szCs w:val="21"/>
        </w:rPr>
        <w:t>2-</w:t>
      </w:r>
      <w:r>
        <w:rPr>
          <w:rFonts w:ascii="黑体" w:eastAsia="黑体" w:hAnsi="黑体" w:hint="eastAsia"/>
          <w:bCs/>
          <w:kern w:val="0"/>
          <w:szCs w:val="21"/>
        </w:rPr>
        <w:t>预制连梁；</w:t>
      </w:r>
      <w:r>
        <w:rPr>
          <w:rFonts w:ascii="黑体" w:eastAsia="黑体" w:hAnsi="黑体"/>
          <w:bCs/>
          <w:kern w:val="0"/>
          <w:szCs w:val="21"/>
        </w:rPr>
        <w:t>3-</w:t>
      </w:r>
      <w:r>
        <w:rPr>
          <w:rFonts w:ascii="黑体" w:eastAsia="黑体" w:hAnsi="黑体" w:hint="eastAsia"/>
          <w:bCs/>
          <w:kern w:val="0"/>
          <w:szCs w:val="21"/>
        </w:rPr>
        <w:t>后浇圈梁或水平后浇带</w:t>
      </w:r>
      <w:r>
        <w:rPr>
          <w:rFonts w:ascii="黑体" w:eastAsia="黑体" w:hAnsi="黑体"/>
          <w:bCs/>
          <w:kern w:val="0"/>
          <w:szCs w:val="21"/>
        </w:rPr>
        <w:t>;</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图10.3.12b剪力墙洞口下墙体设独立连梁</w:t>
      </w:r>
    </w:p>
    <w:p w:rsidR="00537FD4" w:rsidRDefault="00AE4C84">
      <w:pPr>
        <w:pStyle w:val="affa"/>
        <w:rPr>
          <w:rFonts w:hAnsi="宋体"/>
          <w:bCs/>
        </w:rPr>
      </w:pPr>
      <w:r>
        <w:rPr>
          <w:rFonts w:hAnsi="宋体" w:hint="eastAsia"/>
          <w:bCs/>
        </w:rPr>
        <w:t>3连梁上翻部分与下方形成整体受力的单一连梁时，连梁箍筋应封闭，连梁纵筋应采用双节套筒机械连接或其它机械连接（图10.3.12c）。</w:t>
      </w:r>
    </w:p>
    <w:p w:rsidR="00537FD4" w:rsidRDefault="00AE4C84">
      <w:pPr>
        <w:pStyle w:val="afffffff7"/>
        <w:ind w:left="360" w:firstLineChars="0" w:firstLine="0"/>
        <w:jc w:val="center"/>
        <w:rPr>
          <w:rFonts w:ascii="宋体" w:hAnsi="宋体"/>
          <w:bCs/>
          <w:kern w:val="0"/>
          <w:sz w:val="18"/>
          <w:szCs w:val="18"/>
        </w:rPr>
      </w:pPr>
      <w:r>
        <w:rPr>
          <w:rFonts w:ascii="宋体" w:hAnsi="宋体"/>
          <w:noProof/>
        </w:rPr>
        <w:lastRenderedPageBreak/>
        <w:drawing>
          <wp:inline distT="0" distB="0" distL="0" distR="0">
            <wp:extent cx="3480435" cy="2438400"/>
            <wp:effectExtent l="0" t="0" r="571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87100" cy="2442786"/>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洞口下整体连梁；</w:t>
      </w:r>
      <w:r>
        <w:rPr>
          <w:rFonts w:ascii="黑体" w:eastAsia="黑体" w:hAnsi="黑体"/>
          <w:bCs/>
          <w:kern w:val="0"/>
          <w:szCs w:val="21"/>
        </w:rPr>
        <w:t>2-</w:t>
      </w:r>
      <w:r>
        <w:rPr>
          <w:rFonts w:ascii="黑体" w:eastAsia="黑体" w:hAnsi="黑体" w:hint="eastAsia"/>
          <w:bCs/>
          <w:kern w:val="0"/>
          <w:szCs w:val="21"/>
        </w:rPr>
        <w:t>楼板</w:t>
      </w:r>
      <w:r>
        <w:rPr>
          <w:rFonts w:ascii="黑体" w:eastAsia="黑体" w:hAnsi="黑体"/>
          <w:bCs/>
          <w:kern w:val="0"/>
          <w:szCs w:val="21"/>
        </w:rPr>
        <w:t>;</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图10.3.12c剪力墙洞口下墙体设整体连梁</w:t>
      </w:r>
    </w:p>
    <w:p w:rsidR="00537FD4" w:rsidRDefault="00AE4C84">
      <w:pPr>
        <w:pStyle w:val="a3"/>
        <w:spacing w:before="156" w:after="156"/>
        <w:rPr>
          <w:rFonts w:ascii="宋体" w:eastAsia="宋体" w:hAnsi="宋体"/>
        </w:rPr>
      </w:pPr>
      <w:r>
        <w:rPr>
          <w:rFonts w:ascii="宋体" w:eastAsia="宋体" w:hAnsi="宋体" w:hint="eastAsia"/>
        </w:rPr>
        <w:t>楼面梁与预制剪力墙墙板在墙板平面外连接时宜采用铰接，连接处墙板预留梁窝，梁窝尺寸应满足梁纵筋锚固构造要求（按铰接梁设计），预制梁端支座搁置长度不应少于</w:t>
      </w:r>
      <w:r>
        <w:rPr>
          <w:rFonts w:ascii="宋体" w:eastAsia="宋体" w:hAnsi="宋体"/>
        </w:rPr>
        <w:t>150mm</w:t>
      </w:r>
      <w:r>
        <w:rPr>
          <w:rFonts w:ascii="宋体" w:eastAsia="宋体" w:hAnsi="宋体" w:hint="eastAsia"/>
        </w:rPr>
        <w:t>（图10.3.13）。</w:t>
      </w:r>
    </w:p>
    <w:p w:rsidR="00537FD4" w:rsidRDefault="00AE4C84">
      <w:pPr>
        <w:jc w:val="center"/>
        <w:rPr>
          <w:rFonts w:ascii="宋体" w:hAnsi="宋体"/>
        </w:rPr>
      </w:pPr>
      <w:r>
        <w:rPr>
          <w:rFonts w:ascii="宋体" w:hAnsi="宋体"/>
          <w:noProof/>
        </w:rPr>
        <w:drawing>
          <wp:inline distT="0" distB="0" distL="0" distR="0">
            <wp:extent cx="2457450" cy="320103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71399" cy="3219837"/>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预制叠合梁；</w:t>
      </w:r>
      <w:r>
        <w:rPr>
          <w:rFonts w:ascii="黑体" w:eastAsia="黑体" w:hAnsi="黑体"/>
          <w:bCs/>
          <w:kern w:val="0"/>
          <w:szCs w:val="21"/>
        </w:rPr>
        <w:t>2-</w:t>
      </w:r>
      <w:r>
        <w:rPr>
          <w:rFonts w:ascii="黑体" w:eastAsia="黑体" w:hAnsi="黑体" w:hint="eastAsia"/>
          <w:bCs/>
          <w:kern w:val="0"/>
          <w:szCs w:val="21"/>
        </w:rPr>
        <w:t>预制墙板</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图10.3.13叠合梁与剪力墙平面外连接构造</w:t>
      </w:r>
    </w:p>
    <w:p w:rsidR="00537FD4" w:rsidRDefault="00AE4C84">
      <w:pPr>
        <w:pStyle w:val="a2"/>
        <w:spacing w:before="156" w:after="156"/>
        <w:rPr>
          <w:rFonts w:hAnsi="黑体"/>
        </w:rPr>
      </w:pPr>
      <w:bookmarkStart w:id="415" w:name="_Toc46491473"/>
      <w:bookmarkStart w:id="416" w:name="_Toc40347821"/>
      <w:bookmarkStart w:id="417" w:name="_Toc16257"/>
      <w:bookmarkStart w:id="418" w:name="_Toc22809"/>
      <w:bookmarkStart w:id="419" w:name="_Toc20076044"/>
      <w:r>
        <w:rPr>
          <w:rFonts w:hAnsi="黑体" w:hint="eastAsia"/>
        </w:rPr>
        <w:t>实心墙板与自保温墙板组合</w:t>
      </w:r>
      <w:bookmarkEnd w:id="415"/>
      <w:bookmarkEnd w:id="416"/>
      <w:bookmarkEnd w:id="417"/>
      <w:bookmarkEnd w:id="418"/>
    </w:p>
    <w:bookmarkEnd w:id="419"/>
    <w:p w:rsidR="00537FD4" w:rsidRDefault="00AE4C84">
      <w:pPr>
        <w:pStyle w:val="a3"/>
        <w:spacing w:before="156" w:after="156"/>
        <w:rPr>
          <w:rFonts w:ascii="宋体" w:eastAsia="宋体" w:hAnsi="宋体"/>
        </w:rPr>
      </w:pPr>
      <w:r>
        <w:rPr>
          <w:rFonts w:ascii="宋体" w:eastAsia="宋体" w:hAnsi="宋体" w:hint="eastAsia"/>
        </w:rPr>
        <w:t>两种墙板组合时，实心墙板应位于自保温墙板的下层。两种墙板连接处，墙厚、墙板纵筋及竖向分布筋配置应保持一致（图10.4.1）。</w:t>
      </w:r>
    </w:p>
    <w:p w:rsidR="00537FD4" w:rsidRDefault="00AE4C84">
      <w:pPr>
        <w:pStyle w:val="afffffff8"/>
        <w:spacing w:line="360" w:lineRule="auto"/>
        <w:jc w:val="center"/>
        <w:rPr>
          <w:rFonts w:ascii="宋体" w:hAnsi="宋体"/>
          <w:kern w:val="0"/>
        </w:rPr>
      </w:pPr>
      <w:r>
        <w:rPr>
          <w:rFonts w:ascii="宋体" w:hAnsi="宋体"/>
          <w:noProof/>
          <w:kern w:val="0"/>
        </w:rPr>
        <w:lastRenderedPageBreak/>
        <w:drawing>
          <wp:inline distT="0" distB="0" distL="0" distR="0">
            <wp:extent cx="3007995" cy="2253615"/>
            <wp:effectExtent l="0" t="0" r="1905" b="133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007995" cy="2253615"/>
                    </a:xfrm>
                    <a:prstGeom prst="rect">
                      <a:avLst/>
                    </a:prstGeom>
                    <a:noFill/>
                    <a:ln>
                      <a:noFill/>
                    </a:ln>
                  </pic:spPr>
                </pic:pic>
              </a:graphicData>
            </a:graphic>
          </wp:inline>
        </w:drawing>
      </w:r>
    </w:p>
    <w:p w:rsidR="00537FD4" w:rsidRDefault="00AE4C84" w:rsidP="00F448F1">
      <w:pPr>
        <w:autoSpaceDE w:val="0"/>
        <w:autoSpaceDN w:val="0"/>
        <w:adjustRightInd w:val="0"/>
        <w:snapToGrid w:val="0"/>
        <w:spacing w:beforeLines="50" w:line="360" w:lineRule="auto"/>
        <w:jc w:val="center"/>
        <w:rPr>
          <w:rFonts w:ascii="宋体" w:hAnsi="宋体"/>
          <w:kern w:val="0"/>
          <w:szCs w:val="21"/>
        </w:rPr>
      </w:pPr>
      <w:r>
        <w:rPr>
          <w:rFonts w:ascii="黑体" w:eastAsia="黑体" w:hAnsi="黑体" w:hint="eastAsia"/>
          <w:bCs/>
          <w:kern w:val="0"/>
          <w:szCs w:val="21"/>
        </w:rPr>
        <w:t>图10.4.1实心墙板与自保温墙板连接构造</w:t>
      </w:r>
    </w:p>
    <w:p w:rsidR="00537FD4" w:rsidRDefault="00AE4C84">
      <w:pPr>
        <w:pStyle w:val="a3"/>
        <w:spacing w:before="156" w:after="156"/>
        <w:rPr>
          <w:rFonts w:ascii="宋体" w:eastAsia="宋体" w:hAnsi="宋体"/>
        </w:rPr>
      </w:pPr>
      <w:r>
        <w:rPr>
          <w:rFonts w:ascii="宋体" w:eastAsia="宋体" w:hAnsi="宋体" w:hint="eastAsia"/>
        </w:rPr>
        <w:t>在实心墙板顶部应预埋与自保温墙板连接对应的套筒或机械连接套筒，确保实心墙板及自保温墙板的竖向钢筋贯通并可靠连接。</w:t>
      </w:r>
    </w:p>
    <w:p w:rsidR="00537FD4" w:rsidRDefault="00AE4C84">
      <w:pPr>
        <w:pStyle w:val="a3"/>
        <w:spacing w:before="156" w:after="156"/>
        <w:rPr>
          <w:rFonts w:ascii="宋体" w:eastAsia="宋体" w:hAnsi="宋体"/>
        </w:rPr>
      </w:pPr>
      <w:r>
        <w:rPr>
          <w:rFonts w:ascii="宋体" w:eastAsia="宋体" w:hAnsi="宋体" w:hint="eastAsia"/>
        </w:rPr>
        <w:t>当实心墙板的混凝土强度等级低于自保温墙板时，应进行局部承压验算</w:t>
      </w:r>
    </w:p>
    <w:p w:rsidR="00537FD4" w:rsidRDefault="00AE4C84">
      <w:pPr>
        <w:pStyle w:val="a1"/>
        <w:spacing w:before="312" w:after="312"/>
        <w:jc w:val="center"/>
      </w:pPr>
      <w:bookmarkStart w:id="420" w:name="_Toc23026"/>
      <w:bookmarkStart w:id="421" w:name="_Toc40347822"/>
      <w:bookmarkStart w:id="422" w:name="_Toc16879"/>
      <w:bookmarkStart w:id="423" w:name="_Toc46491474"/>
      <w:r>
        <w:rPr>
          <w:rFonts w:hint="eastAsia"/>
        </w:rPr>
        <w:t>多层自保温墙板剪力墙结构设计</w:t>
      </w:r>
      <w:bookmarkEnd w:id="420"/>
      <w:bookmarkEnd w:id="421"/>
      <w:bookmarkEnd w:id="422"/>
      <w:bookmarkEnd w:id="423"/>
    </w:p>
    <w:p w:rsidR="00537FD4" w:rsidRDefault="00AE4C84">
      <w:pPr>
        <w:pStyle w:val="a2"/>
        <w:spacing w:before="156" w:after="156"/>
        <w:rPr>
          <w:rFonts w:hAnsi="黑体"/>
        </w:rPr>
      </w:pPr>
      <w:bookmarkStart w:id="424" w:name="_Toc516427732"/>
      <w:bookmarkStart w:id="425" w:name="_Toc6794"/>
      <w:bookmarkStart w:id="426" w:name="_Toc18079"/>
      <w:bookmarkStart w:id="427" w:name="_Toc40347823"/>
      <w:bookmarkStart w:id="428" w:name="_Toc46491475"/>
      <w:r>
        <w:rPr>
          <w:rFonts w:hAnsi="黑体" w:hint="eastAsia"/>
        </w:rPr>
        <w:t>一般规定</w:t>
      </w:r>
      <w:bookmarkEnd w:id="424"/>
      <w:bookmarkEnd w:id="425"/>
      <w:bookmarkEnd w:id="426"/>
      <w:bookmarkEnd w:id="427"/>
      <w:bookmarkEnd w:id="428"/>
    </w:p>
    <w:p w:rsidR="00537FD4" w:rsidRDefault="00AE4C84">
      <w:pPr>
        <w:pStyle w:val="a3"/>
        <w:spacing w:before="156" w:after="156"/>
        <w:rPr>
          <w:rFonts w:ascii="宋体" w:eastAsia="宋体" w:hAnsi="宋体"/>
        </w:rPr>
      </w:pPr>
      <w:r>
        <w:rPr>
          <w:rFonts w:ascii="宋体" w:eastAsia="宋体" w:hAnsi="宋体" w:hint="eastAsia"/>
        </w:rPr>
        <w:t>本章适用于多层住宅和公共建筑，建筑设防类别为丙类的模块化装配式剪力墙结构设计。</w:t>
      </w:r>
    </w:p>
    <w:p w:rsidR="00537FD4" w:rsidRDefault="00AE4C84">
      <w:pPr>
        <w:pStyle w:val="a3"/>
        <w:spacing w:before="156" w:after="156"/>
        <w:rPr>
          <w:rFonts w:ascii="宋体" w:eastAsia="宋体" w:hAnsi="宋体"/>
        </w:rPr>
      </w:pPr>
      <w:r>
        <w:rPr>
          <w:rFonts w:ascii="宋体" w:eastAsia="宋体" w:hAnsi="宋体" w:hint="eastAsia"/>
        </w:rPr>
        <w:t>预制自保温外墙板厚度不宜小于</w:t>
      </w:r>
      <w:r>
        <w:rPr>
          <w:rFonts w:ascii="宋体" w:eastAsia="宋体" w:hAnsi="宋体"/>
        </w:rPr>
        <w:t>250mm</w:t>
      </w:r>
      <w:r>
        <w:rPr>
          <w:rFonts w:ascii="宋体" w:eastAsia="宋体" w:hAnsi="宋体" w:hint="eastAsia"/>
        </w:rPr>
        <w:t>，承重墙内、外叶翼厚度不应小于8</w:t>
      </w:r>
      <w:r>
        <w:rPr>
          <w:rFonts w:ascii="宋体" w:eastAsia="宋体" w:hAnsi="宋体"/>
        </w:rPr>
        <w:t>0mm</w:t>
      </w:r>
      <w:r>
        <w:rPr>
          <w:rFonts w:ascii="宋体" w:eastAsia="宋体" w:hAnsi="宋体" w:hint="eastAsia"/>
        </w:rPr>
        <w:t>，非承重墙内、外叶翼厚度不应小于55</w:t>
      </w:r>
      <w:r>
        <w:rPr>
          <w:rFonts w:ascii="宋体" w:eastAsia="宋体" w:hAnsi="宋体"/>
        </w:rPr>
        <w:t>mm</w:t>
      </w:r>
      <w:r>
        <w:rPr>
          <w:rFonts w:ascii="宋体" w:eastAsia="宋体" w:hAnsi="宋体" w:hint="eastAsia"/>
        </w:rPr>
        <w:t>（见图11.1.2）。</w:t>
      </w:r>
    </w:p>
    <w:p w:rsidR="00537FD4" w:rsidRDefault="00AE4C84">
      <w:pPr>
        <w:pStyle w:val="afffffff8"/>
        <w:spacing w:line="360" w:lineRule="auto"/>
        <w:jc w:val="center"/>
        <w:rPr>
          <w:rFonts w:ascii="宋体" w:cs="宋体"/>
          <w:kern w:val="0"/>
        </w:rPr>
      </w:pPr>
      <w:r>
        <w:rPr>
          <w:noProof/>
        </w:rPr>
        <w:drawing>
          <wp:inline distT="0" distB="0" distL="114300" distR="114300">
            <wp:extent cx="4142105" cy="1123315"/>
            <wp:effectExtent l="0" t="0" r="10795"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76"/>
                    <a:stretch>
                      <a:fillRect/>
                    </a:stretch>
                  </pic:blipFill>
                  <pic:spPr>
                    <a:xfrm>
                      <a:off x="0" y="0"/>
                      <a:ext cx="4142105" cy="1123315"/>
                    </a:xfrm>
                    <a:prstGeom prst="rect">
                      <a:avLst/>
                    </a:prstGeom>
                    <a:noFill/>
                    <a:ln>
                      <a:noFill/>
                    </a:ln>
                  </pic:spPr>
                </pic:pic>
              </a:graphicData>
            </a:graphic>
          </wp:inline>
        </w:drawing>
      </w:r>
    </w:p>
    <w:p w:rsidR="00537FD4" w:rsidRDefault="00AE4C84">
      <w:pPr>
        <w:pStyle w:val="afffffff8"/>
        <w:spacing w:line="360" w:lineRule="auto"/>
        <w:jc w:val="center"/>
        <w:rPr>
          <w:rFonts w:ascii="黑体" w:eastAsia="黑体" w:hAnsi="黑体"/>
          <w:bCs/>
          <w:kern w:val="0"/>
          <w:sz w:val="21"/>
          <w:szCs w:val="21"/>
        </w:rPr>
      </w:pPr>
      <w:r>
        <w:rPr>
          <w:rFonts w:ascii="黑体" w:eastAsia="黑体" w:hAnsi="黑体" w:hint="eastAsia"/>
          <w:bCs/>
          <w:kern w:val="0"/>
          <w:sz w:val="21"/>
          <w:szCs w:val="21"/>
        </w:rPr>
        <w:t>a预制自保温承重墙示意图</w:t>
      </w:r>
    </w:p>
    <w:p w:rsidR="00537FD4" w:rsidRDefault="00AE4C84">
      <w:pPr>
        <w:pStyle w:val="afffffff8"/>
        <w:spacing w:line="360" w:lineRule="auto"/>
        <w:jc w:val="center"/>
        <w:rPr>
          <w:rFonts w:ascii="宋体" w:hAnsi="宋体"/>
          <w:bCs/>
        </w:rPr>
      </w:pPr>
      <w:r>
        <w:rPr>
          <w:rFonts w:ascii="宋体" w:hAnsi="宋体" w:hint="eastAsia"/>
          <w:bCs/>
          <w:noProof/>
        </w:rPr>
        <w:drawing>
          <wp:inline distT="0" distB="0" distL="114300" distR="114300">
            <wp:extent cx="4087495" cy="892810"/>
            <wp:effectExtent l="0" t="0" r="8255" b="2540"/>
            <wp:docPr id="9" name="图片 9" descr="fb7e01b278271828ea10803529d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b7e01b278271828ea10803529d1531"/>
                    <pic:cNvPicPr>
                      <a:picLocks noChangeAspect="1"/>
                    </pic:cNvPicPr>
                  </pic:nvPicPr>
                  <pic:blipFill>
                    <a:blip r:embed="rId77"/>
                    <a:stretch>
                      <a:fillRect/>
                    </a:stretch>
                  </pic:blipFill>
                  <pic:spPr>
                    <a:xfrm>
                      <a:off x="0" y="0"/>
                      <a:ext cx="4087495" cy="892810"/>
                    </a:xfrm>
                    <a:prstGeom prst="rect">
                      <a:avLst/>
                    </a:prstGeom>
                  </pic:spPr>
                </pic:pic>
              </a:graphicData>
            </a:graphic>
          </wp:inline>
        </w:drawing>
      </w:r>
    </w:p>
    <w:p w:rsidR="00537FD4" w:rsidRDefault="00AE4C84">
      <w:pPr>
        <w:pStyle w:val="afffffff8"/>
        <w:spacing w:line="360" w:lineRule="auto"/>
        <w:jc w:val="center"/>
        <w:rPr>
          <w:rFonts w:ascii="黑体" w:eastAsia="黑体" w:hAnsi="黑体"/>
          <w:bCs/>
          <w:kern w:val="0"/>
          <w:sz w:val="21"/>
          <w:szCs w:val="21"/>
        </w:rPr>
      </w:pPr>
      <w:r>
        <w:rPr>
          <w:rFonts w:ascii="黑体" w:eastAsia="黑体" w:hAnsi="黑体" w:hint="eastAsia"/>
          <w:bCs/>
          <w:kern w:val="0"/>
          <w:sz w:val="21"/>
          <w:szCs w:val="21"/>
        </w:rPr>
        <w:t>b预制自保温非承重墙示意图</w:t>
      </w:r>
    </w:p>
    <w:p w:rsidR="00537FD4" w:rsidRDefault="00AE4C84" w:rsidP="00F448F1">
      <w:pPr>
        <w:autoSpaceDE w:val="0"/>
        <w:autoSpaceDN w:val="0"/>
        <w:adjustRightInd w:val="0"/>
        <w:snapToGrid w:val="0"/>
        <w:spacing w:beforeLines="50" w:line="360" w:lineRule="auto"/>
        <w:jc w:val="center"/>
        <w:rPr>
          <w:rFonts w:ascii="黑体" w:eastAsia="黑体" w:hAnsi="黑体"/>
          <w:bCs/>
          <w:kern w:val="0"/>
          <w:szCs w:val="21"/>
        </w:rPr>
      </w:pPr>
      <w:r>
        <w:rPr>
          <w:rFonts w:ascii="黑体" w:eastAsia="黑体" w:hAnsi="黑体" w:hint="eastAsia"/>
          <w:bCs/>
          <w:kern w:val="0"/>
          <w:szCs w:val="21"/>
        </w:rPr>
        <w:t>图11.1.2自保温外墙板构件示意</w:t>
      </w:r>
    </w:p>
    <w:p w:rsidR="00537FD4" w:rsidRDefault="00AE4C84">
      <w:pPr>
        <w:pStyle w:val="a3"/>
        <w:spacing w:before="156" w:after="156"/>
        <w:rPr>
          <w:rFonts w:ascii="宋体" w:eastAsia="宋体" w:hAnsi="宋体"/>
        </w:rPr>
      </w:pPr>
      <w:r>
        <w:rPr>
          <w:rFonts w:ascii="宋体" w:eastAsia="宋体" w:hAnsi="宋体" w:hint="eastAsia"/>
        </w:rPr>
        <w:t>预制剪力墙墙板中水平分布筋的最小配筋率不应小于</w:t>
      </w:r>
      <w:r>
        <w:rPr>
          <w:rFonts w:ascii="宋体" w:eastAsia="宋体" w:hAnsi="宋体"/>
        </w:rPr>
        <w:t>0.20%</w:t>
      </w:r>
      <w:r>
        <w:rPr>
          <w:rFonts w:ascii="宋体" w:eastAsia="宋体" w:hAnsi="宋体" w:hint="eastAsia"/>
        </w:rPr>
        <w:t>，竖向分布筋的最小配筋率不应小于</w:t>
      </w:r>
      <w:r>
        <w:rPr>
          <w:rFonts w:ascii="宋体" w:eastAsia="宋体" w:hAnsi="宋体"/>
        </w:rPr>
        <w:t>0.15%</w:t>
      </w:r>
      <w:r>
        <w:rPr>
          <w:rFonts w:ascii="宋体" w:eastAsia="宋体" w:hAnsi="宋体" w:hint="eastAsia"/>
        </w:rPr>
        <w:t>。混凝土强度等级不应低于</w:t>
      </w:r>
      <w:r>
        <w:rPr>
          <w:rFonts w:ascii="宋体" w:eastAsia="宋体" w:hAnsi="宋体"/>
        </w:rPr>
        <w:t>C30</w:t>
      </w:r>
      <w:r>
        <w:rPr>
          <w:rFonts w:ascii="宋体" w:eastAsia="宋体" w:hAnsi="宋体" w:hint="eastAsia"/>
        </w:rPr>
        <w:t>。</w:t>
      </w:r>
    </w:p>
    <w:p w:rsidR="00537FD4" w:rsidRDefault="00AE4C84">
      <w:pPr>
        <w:pStyle w:val="a3"/>
        <w:spacing w:before="156" w:after="156"/>
        <w:rPr>
          <w:rFonts w:ascii="宋体" w:eastAsia="宋体" w:hAnsi="宋体"/>
        </w:rPr>
      </w:pPr>
      <w:r>
        <w:rPr>
          <w:rFonts w:ascii="宋体" w:eastAsia="宋体" w:hAnsi="宋体" w:hint="eastAsia"/>
        </w:rPr>
        <w:t>除本章规定外，预制剪力墙构件的构造应符合本规程第</w:t>
      </w:r>
      <w:r>
        <w:rPr>
          <w:rFonts w:ascii="宋体" w:eastAsia="宋体" w:hAnsi="宋体"/>
        </w:rPr>
        <w:t>10.2</w:t>
      </w:r>
      <w:r>
        <w:rPr>
          <w:rFonts w:ascii="宋体" w:eastAsia="宋体" w:hAnsi="宋体" w:hint="eastAsia"/>
        </w:rPr>
        <w:t>节的规定。</w:t>
      </w:r>
      <w:bookmarkStart w:id="429" w:name="_Toc516427733"/>
    </w:p>
    <w:p w:rsidR="00537FD4" w:rsidRDefault="00AE4C84">
      <w:pPr>
        <w:pStyle w:val="a2"/>
        <w:spacing w:before="156" w:after="156"/>
        <w:rPr>
          <w:rFonts w:hAnsi="黑体"/>
        </w:rPr>
      </w:pPr>
      <w:bookmarkStart w:id="430" w:name="_Toc40347824"/>
      <w:bookmarkStart w:id="431" w:name="_Toc31627"/>
      <w:bookmarkStart w:id="432" w:name="_Toc7574"/>
      <w:bookmarkStart w:id="433" w:name="_Toc46491476"/>
      <w:r>
        <w:rPr>
          <w:rFonts w:hAnsi="黑体" w:hint="eastAsia"/>
        </w:rPr>
        <w:t>连接设计</w:t>
      </w:r>
      <w:bookmarkEnd w:id="429"/>
      <w:bookmarkEnd w:id="430"/>
      <w:bookmarkEnd w:id="431"/>
      <w:bookmarkEnd w:id="432"/>
      <w:bookmarkEnd w:id="433"/>
    </w:p>
    <w:p w:rsidR="00537FD4" w:rsidRDefault="00AE4C84">
      <w:pPr>
        <w:pStyle w:val="a3"/>
        <w:spacing w:before="156" w:after="156"/>
        <w:rPr>
          <w:rFonts w:ascii="宋体" w:eastAsia="宋体" w:hAnsi="宋体"/>
        </w:rPr>
      </w:pPr>
      <w:r>
        <w:rPr>
          <w:rFonts w:ascii="宋体" w:eastAsia="宋体" w:hAnsi="宋体" w:hint="eastAsia"/>
        </w:rPr>
        <w:lastRenderedPageBreak/>
        <w:t>预制剪力墙与基础的连接应符合下列规定：</w:t>
      </w:r>
    </w:p>
    <w:p w:rsidR="00537FD4" w:rsidRDefault="00AE4C84">
      <w:pPr>
        <w:pStyle w:val="affa"/>
        <w:rPr>
          <w:rFonts w:hAnsi="宋体"/>
          <w:bCs/>
        </w:rPr>
      </w:pPr>
      <w:r>
        <w:rPr>
          <w:rFonts w:hAnsi="宋体" w:hint="eastAsia"/>
          <w:bCs/>
        </w:rPr>
        <w:t>1基础顶面应设置现浇混凝土圈梁，圈梁表面应设置粗糙面；并按墙板筋模数预留灌浆套筒；</w:t>
      </w:r>
    </w:p>
    <w:p w:rsidR="00537FD4" w:rsidRDefault="00AE4C84">
      <w:pPr>
        <w:pStyle w:val="affa"/>
        <w:rPr>
          <w:rFonts w:hAnsi="宋体"/>
          <w:bCs/>
        </w:rPr>
      </w:pPr>
      <w:r>
        <w:rPr>
          <w:rFonts w:hAnsi="宋体" w:hint="eastAsia"/>
          <w:bCs/>
        </w:rPr>
        <w:t>2预制剪力墙墙板与圈梁顶面之间的接缝构造应符合本规程第</w:t>
      </w:r>
      <w:r>
        <w:rPr>
          <w:rFonts w:hAnsi="宋体"/>
          <w:bCs/>
        </w:rPr>
        <w:t>11.3.4</w:t>
      </w:r>
      <w:r>
        <w:rPr>
          <w:rFonts w:hAnsi="宋体" w:hint="eastAsia"/>
          <w:bCs/>
        </w:rPr>
        <w:t>条的规定，连接钢筋应在基础中可靠锚固，且宜伸至基础底部。</w:t>
      </w:r>
    </w:p>
    <w:p w:rsidR="00537FD4" w:rsidRDefault="00AE4C84">
      <w:pPr>
        <w:pStyle w:val="a3"/>
        <w:spacing w:before="156" w:after="156"/>
        <w:rPr>
          <w:rFonts w:ascii="宋体" w:eastAsia="宋体" w:hAnsi="宋体"/>
        </w:rPr>
      </w:pPr>
      <w:r>
        <w:rPr>
          <w:rFonts w:ascii="宋体" w:eastAsia="宋体" w:hAnsi="宋体" w:hint="eastAsia"/>
        </w:rPr>
        <w:t>楼层内相邻预制剪力墙墙板的竖向拼接缝内可采用与墙板同强度自密实细石砼填实，拼缝内设置的构造钢筋宜上下贯通连接。</w:t>
      </w:r>
    </w:p>
    <w:p w:rsidR="00537FD4" w:rsidRDefault="00AE4C84">
      <w:pPr>
        <w:pStyle w:val="a3"/>
        <w:spacing w:before="156" w:after="156"/>
        <w:rPr>
          <w:rFonts w:ascii="宋体" w:eastAsia="宋体" w:hAnsi="宋体"/>
        </w:rPr>
      </w:pPr>
      <w:r>
        <w:rPr>
          <w:rFonts w:ascii="宋体" w:eastAsia="宋体" w:hAnsi="宋体" w:hint="eastAsia"/>
        </w:rPr>
        <w:t>在预制墙板内应设置间距不大于</w:t>
      </w:r>
      <w:r>
        <w:rPr>
          <w:rFonts w:ascii="宋体" w:eastAsia="宋体" w:hAnsi="宋体"/>
        </w:rPr>
        <w:t>600mm</w:t>
      </w:r>
      <w:r>
        <w:rPr>
          <w:rFonts w:ascii="宋体" w:eastAsia="宋体" w:hAnsi="宋体" w:hint="eastAsia"/>
        </w:rPr>
        <w:t>的水平连接筋，连接钢筋直径不小于</w:t>
      </w:r>
      <w:r>
        <w:rPr>
          <w:rFonts w:ascii="宋体" w:eastAsia="宋体" w:hAnsi="宋体"/>
        </w:rPr>
        <w:t>10mm</w:t>
      </w:r>
      <w:r>
        <w:rPr>
          <w:rFonts w:ascii="宋体" w:eastAsia="宋体" w:hAnsi="宋体" w:hint="eastAsia"/>
        </w:rPr>
        <w:t>。</w:t>
      </w:r>
    </w:p>
    <w:p w:rsidR="00537FD4" w:rsidRDefault="00AE4C84">
      <w:pPr>
        <w:pStyle w:val="a1"/>
        <w:spacing w:before="312" w:after="312"/>
        <w:jc w:val="center"/>
      </w:pPr>
      <w:bookmarkStart w:id="434" w:name="_Toc23373"/>
      <w:bookmarkStart w:id="435" w:name="_Toc7967"/>
      <w:bookmarkStart w:id="436" w:name="_Toc46491477"/>
      <w:bookmarkStart w:id="437" w:name="_Toc40347825"/>
      <w:r>
        <w:rPr>
          <w:rFonts w:hint="eastAsia"/>
        </w:rPr>
        <w:t>构件制作与运输</w:t>
      </w:r>
      <w:bookmarkEnd w:id="434"/>
      <w:bookmarkEnd w:id="435"/>
      <w:bookmarkEnd w:id="436"/>
      <w:bookmarkEnd w:id="437"/>
    </w:p>
    <w:p w:rsidR="00537FD4" w:rsidRDefault="00AE4C84">
      <w:pPr>
        <w:pStyle w:val="a2"/>
        <w:spacing w:before="156" w:after="156"/>
        <w:rPr>
          <w:rFonts w:hAnsi="黑体"/>
        </w:rPr>
      </w:pPr>
      <w:bookmarkStart w:id="438" w:name="_Toc8714601"/>
      <w:bookmarkStart w:id="439" w:name="_Toc5070"/>
      <w:bookmarkStart w:id="440" w:name="_Toc40347826"/>
      <w:bookmarkStart w:id="441" w:name="_Toc46491478"/>
      <w:bookmarkStart w:id="442" w:name="_Toc17737"/>
      <w:r>
        <w:rPr>
          <w:rFonts w:hAnsi="黑体" w:hint="eastAsia"/>
        </w:rPr>
        <w:t>一般规定</w:t>
      </w:r>
      <w:bookmarkEnd w:id="438"/>
      <w:bookmarkEnd w:id="439"/>
      <w:bookmarkEnd w:id="440"/>
      <w:bookmarkEnd w:id="441"/>
      <w:bookmarkEnd w:id="442"/>
    </w:p>
    <w:p w:rsidR="00537FD4" w:rsidRDefault="00AE4C84">
      <w:pPr>
        <w:pStyle w:val="a3"/>
        <w:spacing w:before="156" w:after="156"/>
        <w:rPr>
          <w:rFonts w:ascii="宋体" w:eastAsia="宋体" w:hAnsi="宋体"/>
        </w:rPr>
      </w:pPr>
      <w:r>
        <w:rPr>
          <w:rFonts w:ascii="宋体" w:eastAsia="宋体" w:hAnsi="宋体" w:hint="eastAsia"/>
        </w:rPr>
        <w:t>预制构件制作单位应具备相应的生产工艺设施和深化设计能力，并应有完善的质量管理体系和必要的试验检测手段。</w:t>
      </w:r>
    </w:p>
    <w:p w:rsidR="00537FD4" w:rsidRDefault="00AE4C84">
      <w:pPr>
        <w:pStyle w:val="a3"/>
        <w:spacing w:before="156" w:after="156"/>
        <w:rPr>
          <w:rFonts w:ascii="宋体" w:eastAsia="宋体" w:hAnsi="宋体"/>
        </w:rPr>
      </w:pPr>
      <w:r>
        <w:rPr>
          <w:rFonts w:ascii="宋体" w:eastAsia="宋体" w:hAnsi="宋体" w:hint="eastAsia"/>
        </w:rPr>
        <w:t>预制构件制作前，应对其技术要求和质量标准进行技术交底，并应制定生产方案；生产方案应包括深化设计、生产工艺、模具方案、生产计划、技术质量控制措施、成品保护、堆放及运输方案等内容。</w:t>
      </w:r>
    </w:p>
    <w:p w:rsidR="00537FD4" w:rsidRDefault="00AE4C84">
      <w:pPr>
        <w:pStyle w:val="a3"/>
        <w:spacing w:before="156" w:after="156"/>
        <w:rPr>
          <w:rFonts w:ascii="宋体" w:eastAsia="宋体" w:hAnsi="宋体"/>
        </w:rPr>
      </w:pPr>
      <w:r>
        <w:rPr>
          <w:rFonts w:ascii="宋体" w:eastAsia="宋体" w:hAnsi="宋体" w:hint="eastAsia"/>
        </w:rPr>
        <w:t>预制构件混凝土应根据产品类别和生产工艺要求确定，构件用混凝土原材料及配合比设计应符合现行国家标准</w:t>
      </w:r>
      <w:r>
        <w:rPr>
          <w:rFonts w:ascii="宋体" w:eastAsia="宋体" w:hAnsi="宋体"/>
        </w:rPr>
        <w:t>GB 50666</w:t>
      </w:r>
      <w:r>
        <w:rPr>
          <w:rFonts w:ascii="宋体" w:eastAsia="宋体" w:hAnsi="宋体" w:hint="eastAsia"/>
        </w:rPr>
        <w:t>、G</w:t>
      </w:r>
      <w:r>
        <w:rPr>
          <w:rFonts w:ascii="宋体" w:eastAsia="宋体" w:hAnsi="宋体"/>
        </w:rPr>
        <w:t>B/T50204</w:t>
      </w:r>
      <w:r>
        <w:rPr>
          <w:rFonts w:ascii="宋体" w:eastAsia="宋体" w:hAnsi="宋体" w:hint="eastAsia"/>
        </w:rPr>
        <w:t>、</w:t>
      </w:r>
      <w:r>
        <w:rPr>
          <w:rFonts w:ascii="宋体" w:eastAsia="宋体" w:hAnsi="宋体"/>
        </w:rPr>
        <w:t>JGJ 55</w:t>
      </w:r>
      <w:r>
        <w:rPr>
          <w:rFonts w:ascii="宋体" w:eastAsia="宋体" w:hAnsi="宋体" w:hint="eastAsia"/>
        </w:rPr>
        <w:t>和</w:t>
      </w:r>
      <w:r>
        <w:rPr>
          <w:rFonts w:ascii="宋体" w:eastAsia="宋体" w:hAnsi="宋体"/>
        </w:rPr>
        <w:t>JGJ/T 281</w:t>
      </w:r>
      <w:r>
        <w:rPr>
          <w:rFonts w:ascii="宋体" w:eastAsia="宋体" w:hAnsi="宋体" w:hint="eastAsia"/>
        </w:rPr>
        <w:t>等的规定。</w:t>
      </w:r>
    </w:p>
    <w:p w:rsidR="00537FD4" w:rsidRDefault="00AE4C84">
      <w:pPr>
        <w:pStyle w:val="a3"/>
        <w:spacing w:before="156" w:after="156"/>
        <w:rPr>
          <w:rFonts w:ascii="宋体" w:eastAsia="宋体" w:hAnsi="宋体"/>
        </w:rPr>
      </w:pPr>
      <w:r>
        <w:rPr>
          <w:rFonts w:ascii="宋体" w:eastAsia="宋体" w:hAnsi="宋体" w:hint="eastAsia"/>
        </w:rPr>
        <w:t>预制构件钢筋连接接头应在构件生产前按</w:t>
      </w:r>
      <w:r>
        <w:rPr>
          <w:rFonts w:ascii="宋体" w:eastAsia="宋体" w:hAnsi="宋体"/>
        </w:rPr>
        <w:t>JGJ-355</w:t>
      </w:r>
      <w:r>
        <w:rPr>
          <w:rFonts w:ascii="宋体" w:eastAsia="宋体" w:hAnsi="宋体" w:hint="eastAsia"/>
        </w:rPr>
        <w:t>做工艺检验和抗拉强度试验。每种规格的连接接头试验数量不应少于</w:t>
      </w:r>
      <w:r>
        <w:rPr>
          <w:rFonts w:ascii="宋体" w:eastAsia="宋体" w:hAnsi="宋体"/>
        </w:rPr>
        <w:t>3</w:t>
      </w:r>
      <w:r>
        <w:rPr>
          <w:rFonts w:ascii="宋体" w:eastAsia="宋体" w:hAnsi="宋体" w:hint="eastAsia"/>
        </w:rPr>
        <w:t>个并应全部满足Ⅰ级接头标准。</w:t>
      </w:r>
    </w:p>
    <w:p w:rsidR="00537FD4" w:rsidRDefault="00AE4C84">
      <w:pPr>
        <w:pStyle w:val="a3"/>
        <w:spacing w:before="156" w:after="156"/>
        <w:rPr>
          <w:rFonts w:ascii="宋体" w:eastAsia="宋体" w:hAnsi="宋体"/>
        </w:rPr>
      </w:pPr>
      <w:r>
        <w:rPr>
          <w:rFonts w:ascii="宋体" w:eastAsia="宋体" w:hAnsi="宋体" w:hint="eastAsia"/>
        </w:rPr>
        <w:t>应根据国家现行有关标准对预制构件原材料（混凝土、钢筋、套筒、预埋件等）的性能指标进行检验，并应做好检验记录。</w:t>
      </w:r>
    </w:p>
    <w:p w:rsidR="00537FD4" w:rsidRDefault="00AE4C84">
      <w:pPr>
        <w:pStyle w:val="a3"/>
        <w:spacing w:before="156" w:after="156"/>
        <w:rPr>
          <w:rFonts w:ascii="宋体" w:eastAsia="宋体" w:hAnsi="宋体"/>
        </w:rPr>
      </w:pPr>
      <w:r>
        <w:rPr>
          <w:rFonts w:ascii="宋体" w:eastAsia="宋体" w:hAnsi="宋体" w:hint="eastAsia"/>
        </w:rPr>
        <w:t>应核查自保温墙板保温芯材的生产批号、出厂合格证和检验报告；应核对保温芯尺寸是否符合设计要求并对保温芯质量、外观进行检查。</w:t>
      </w:r>
    </w:p>
    <w:p w:rsidR="00537FD4" w:rsidRDefault="00AE4C84">
      <w:pPr>
        <w:pStyle w:val="a3"/>
        <w:spacing w:before="156" w:after="156"/>
        <w:rPr>
          <w:rFonts w:ascii="宋体" w:eastAsia="宋体" w:hAnsi="宋体"/>
          <w:bCs/>
        </w:rPr>
      </w:pPr>
      <w:r>
        <w:rPr>
          <w:rFonts w:ascii="宋体" w:eastAsia="宋体" w:hAnsi="宋体" w:hint="eastAsia"/>
          <w:bCs/>
        </w:rPr>
        <w:t>预制构件在翻转、运输、吊运、安装等短暂设计状况下的施工验算，应将构件自重标准值乘以动力系数后作为等效静力荷载标准值。构件运输、吊运时，动力系数应取</w:t>
      </w:r>
      <w:r>
        <w:rPr>
          <w:rFonts w:ascii="宋体" w:eastAsia="宋体" w:hAnsi="宋体"/>
          <w:bCs/>
        </w:rPr>
        <w:t>1.5</w:t>
      </w:r>
      <w:r>
        <w:rPr>
          <w:rFonts w:ascii="宋体" w:eastAsia="宋体" w:hAnsi="宋体" w:hint="eastAsia"/>
          <w:bCs/>
        </w:rPr>
        <w:t>；构建翻转及安装过程中就位、临时固定时，动力系数可取</w:t>
      </w:r>
      <w:r>
        <w:rPr>
          <w:rFonts w:ascii="宋体" w:eastAsia="宋体" w:hAnsi="宋体"/>
          <w:bCs/>
        </w:rPr>
        <w:t>1.2</w:t>
      </w:r>
      <w:r>
        <w:rPr>
          <w:rFonts w:ascii="宋体" w:eastAsia="宋体" w:hAnsi="宋体" w:hint="eastAsia"/>
          <w:bCs/>
        </w:rPr>
        <w:t>。</w:t>
      </w:r>
    </w:p>
    <w:p w:rsidR="00537FD4" w:rsidRDefault="00AE4C84">
      <w:pPr>
        <w:pStyle w:val="a3"/>
        <w:spacing w:before="156" w:after="156"/>
        <w:rPr>
          <w:rFonts w:ascii="宋体" w:eastAsia="宋体" w:hAnsi="宋体"/>
          <w:bCs/>
        </w:rPr>
      </w:pPr>
      <w:r>
        <w:rPr>
          <w:rFonts w:ascii="宋体" w:eastAsia="宋体" w:hAnsi="宋体" w:hint="eastAsia"/>
          <w:bCs/>
        </w:rPr>
        <w:t>预制构件进行脱模验算时，等效静力荷载标准值应取构件自重标准值乘以动力系数后与脱模吸附力之和，且不宜小于构件自重标准值的</w:t>
      </w:r>
      <w:r>
        <w:rPr>
          <w:rFonts w:ascii="宋体" w:eastAsia="宋体" w:hAnsi="宋体"/>
          <w:bCs/>
        </w:rPr>
        <w:t>1.5</w:t>
      </w:r>
      <w:r>
        <w:rPr>
          <w:rFonts w:ascii="宋体" w:eastAsia="宋体" w:hAnsi="宋体" w:hint="eastAsia"/>
          <w:bCs/>
        </w:rPr>
        <w:t>倍。动力系数与脱模吸附力应符合下列规定：</w:t>
      </w:r>
    </w:p>
    <w:p w:rsidR="00537FD4" w:rsidRDefault="00AE4C84">
      <w:pPr>
        <w:pStyle w:val="affa"/>
        <w:rPr>
          <w:rFonts w:hAnsi="宋体"/>
        </w:rPr>
      </w:pPr>
      <w:r>
        <w:rPr>
          <w:rFonts w:hAnsi="宋体" w:hint="eastAsia"/>
        </w:rPr>
        <w:t>1动力系数不宜小于</w:t>
      </w:r>
      <w:r>
        <w:rPr>
          <w:rFonts w:hAnsi="宋体"/>
        </w:rPr>
        <w:t>1.2</w:t>
      </w:r>
      <w:r>
        <w:rPr>
          <w:rFonts w:hAnsi="宋体" w:hint="eastAsia"/>
        </w:rPr>
        <w:t>；</w:t>
      </w:r>
    </w:p>
    <w:p w:rsidR="00537FD4" w:rsidRDefault="00AE4C84">
      <w:pPr>
        <w:pStyle w:val="affa"/>
        <w:rPr>
          <w:rFonts w:hAnsi="宋体"/>
        </w:rPr>
      </w:pPr>
      <w:r>
        <w:rPr>
          <w:rFonts w:hAnsi="宋体" w:hint="eastAsia"/>
        </w:rPr>
        <w:t>2脱模吸附力应根据构件和模具的实际状况取用，且不宜小于</w:t>
      </w:r>
      <w:r>
        <w:rPr>
          <w:rFonts w:hAnsi="宋体"/>
        </w:rPr>
        <w:t>1.5 kN/m</w:t>
      </w:r>
      <w:r>
        <w:rPr>
          <w:rFonts w:hAnsi="宋体"/>
          <w:vertAlign w:val="superscript"/>
        </w:rPr>
        <w:t>2</w:t>
      </w:r>
      <w:r>
        <w:rPr>
          <w:rFonts w:hAnsi="宋体" w:hint="eastAsia"/>
        </w:rPr>
        <w:t>。</w:t>
      </w:r>
    </w:p>
    <w:p w:rsidR="00537FD4" w:rsidRDefault="00AE4C84">
      <w:pPr>
        <w:pStyle w:val="affa"/>
        <w:rPr>
          <w:rFonts w:hAnsi="宋体"/>
        </w:rPr>
      </w:pPr>
      <w:r>
        <w:rPr>
          <w:rFonts w:hAnsi="宋体" w:hint="eastAsia"/>
        </w:rPr>
        <w:t>进行后浇叠合层施工阶段验算时，叠合楼盖的施工活荷载应按实际情况确定并不宜小于</w:t>
      </w:r>
      <w:r>
        <w:rPr>
          <w:rFonts w:hAnsi="宋体"/>
        </w:rPr>
        <w:t>1.5kN/m</w:t>
      </w:r>
      <w:r>
        <w:rPr>
          <w:rFonts w:hAnsi="宋体"/>
          <w:vertAlign w:val="superscript"/>
        </w:rPr>
        <w:t>2</w:t>
      </w:r>
      <w:r>
        <w:rPr>
          <w:rFonts w:hAnsi="宋体" w:hint="eastAsia"/>
        </w:rPr>
        <w:t>。</w:t>
      </w:r>
    </w:p>
    <w:p w:rsidR="00537FD4" w:rsidRDefault="00AE4C84">
      <w:pPr>
        <w:pStyle w:val="a2"/>
        <w:spacing w:before="156" w:after="156"/>
        <w:rPr>
          <w:rFonts w:hAnsi="黑体"/>
          <w:sz w:val="28"/>
          <w:szCs w:val="28"/>
        </w:rPr>
      </w:pPr>
      <w:bookmarkStart w:id="443" w:name="_Toc8714602"/>
      <w:bookmarkStart w:id="444" w:name="_Toc40347827"/>
      <w:bookmarkStart w:id="445" w:name="_Toc30431"/>
      <w:bookmarkStart w:id="446" w:name="_Toc25647"/>
      <w:bookmarkStart w:id="447" w:name="_Toc46491479"/>
      <w:bookmarkStart w:id="448" w:name="_Toc516427739"/>
      <w:r>
        <w:rPr>
          <w:rFonts w:hAnsi="黑体" w:hint="eastAsia"/>
        </w:rPr>
        <w:t>制作准备</w:t>
      </w:r>
      <w:bookmarkEnd w:id="443"/>
      <w:bookmarkEnd w:id="444"/>
      <w:bookmarkEnd w:id="445"/>
      <w:bookmarkEnd w:id="446"/>
      <w:bookmarkEnd w:id="447"/>
      <w:bookmarkEnd w:id="448"/>
    </w:p>
    <w:p w:rsidR="00537FD4" w:rsidRDefault="00AE4C84">
      <w:pPr>
        <w:pStyle w:val="a3"/>
        <w:spacing w:before="156" w:after="156"/>
        <w:rPr>
          <w:rFonts w:ascii="宋体" w:eastAsia="宋体" w:hAnsi="宋体"/>
        </w:rPr>
      </w:pPr>
      <w:r>
        <w:rPr>
          <w:rFonts w:ascii="宋体" w:eastAsia="宋体" w:hAnsi="宋体" w:hint="eastAsia"/>
        </w:rPr>
        <w:t>预制构件制作前，应对建筑结构施工图按标准构件模数进行排板，确定排版图及各节点连接方式。</w:t>
      </w:r>
    </w:p>
    <w:p w:rsidR="00537FD4" w:rsidRDefault="00AE4C84">
      <w:pPr>
        <w:pStyle w:val="a3"/>
        <w:spacing w:before="156" w:after="156"/>
        <w:rPr>
          <w:rFonts w:ascii="宋体" w:eastAsia="宋体" w:hAnsi="宋体"/>
        </w:rPr>
      </w:pPr>
      <w:r>
        <w:rPr>
          <w:rFonts w:ascii="宋体" w:eastAsia="宋体" w:hAnsi="宋体" w:hint="eastAsia"/>
        </w:rPr>
        <w:t>预制构件模具除应满足承载力、刚度和整体稳定性能要求外，尚应符合下列规定：</w:t>
      </w:r>
    </w:p>
    <w:p w:rsidR="00537FD4" w:rsidRDefault="00AE4C84">
      <w:pPr>
        <w:pStyle w:val="affa"/>
        <w:rPr>
          <w:rFonts w:hAnsi="宋体"/>
          <w:bCs/>
        </w:rPr>
      </w:pPr>
      <w:r>
        <w:rPr>
          <w:rFonts w:hAnsi="宋体" w:hint="eastAsia"/>
          <w:bCs/>
        </w:rPr>
        <w:t>1应满足预制构件标准模块规格、质量、生产工艺、模具组装拆卸、周转次数等要求；</w:t>
      </w:r>
    </w:p>
    <w:p w:rsidR="00537FD4" w:rsidRDefault="00AE4C84">
      <w:pPr>
        <w:pStyle w:val="affa"/>
        <w:rPr>
          <w:rFonts w:hAnsi="宋体"/>
          <w:bCs/>
        </w:rPr>
      </w:pPr>
      <w:r>
        <w:rPr>
          <w:rFonts w:hAnsi="宋体" w:hint="eastAsia"/>
          <w:bCs/>
        </w:rPr>
        <w:t>2应满足预制构件预留孔洞、插筋、预埋件的安装定位精准固定要求；</w:t>
      </w:r>
    </w:p>
    <w:p w:rsidR="00537FD4" w:rsidRDefault="00AE4C84">
      <w:pPr>
        <w:pStyle w:val="a3"/>
        <w:spacing w:before="156" w:after="156"/>
        <w:rPr>
          <w:rFonts w:ascii="宋体" w:eastAsia="宋体" w:hAnsi="宋体"/>
        </w:rPr>
      </w:pPr>
      <w:r>
        <w:rPr>
          <w:rFonts w:ascii="宋体" w:eastAsia="宋体" w:hAnsi="宋体" w:hint="eastAsia"/>
        </w:rPr>
        <w:lastRenderedPageBreak/>
        <w:t>预制构件模具尺寸的允许偏差和检验方法应符合表12.2.3规定。当设计有要求时，模具尺寸的允许偏差应按设计要求确定。</w:t>
      </w:r>
    </w:p>
    <w:p w:rsidR="00537FD4" w:rsidRDefault="00AE4C84">
      <w:pPr>
        <w:snapToGrid w:val="0"/>
        <w:spacing w:line="360" w:lineRule="auto"/>
        <w:jc w:val="center"/>
        <w:rPr>
          <w:rFonts w:ascii="黑体" w:eastAsia="黑体" w:hAnsi="黑体"/>
          <w:szCs w:val="21"/>
        </w:rPr>
      </w:pPr>
      <w:r>
        <w:rPr>
          <w:rFonts w:ascii="黑体" w:eastAsia="黑体" w:hAnsi="黑体" w:hint="eastAsia"/>
          <w:szCs w:val="21"/>
        </w:rPr>
        <w:t>表12.2.3预制构件模具尺寸的允许偏差和检验方法</w:t>
      </w:r>
    </w:p>
    <w:tbl>
      <w:tblPr>
        <w:tblW w:w="81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719"/>
        <w:gridCol w:w="884"/>
        <w:gridCol w:w="1457"/>
        <w:gridCol w:w="1620"/>
        <w:gridCol w:w="3420"/>
      </w:tblGrid>
      <w:tr w:rsidR="00537FD4">
        <w:trPr>
          <w:trHeight w:val="181"/>
          <w:jc w:val="center"/>
        </w:trPr>
        <w:tc>
          <w:tcPr>
            <w:tcW w:w="719" w:type="dxa"/>
            <w:vAlign w:val="center"/>
          </w:tcPr>
          <w:p w:rsidR="00537FD4" w:rsidRDefault="00AE4C84" w:rsidP="00F448F1">
            <w:pPr>
              <w:adjustRightInd w:val="0"/>
              <w:snapToGrid w:val="0"/>
              <w:spacing w:beforeLines="25" w:afterLines="25"/>
              <w:jc w:val="center"/>
              <w:rPr>
                <w:rFonts w:ascii="宋体" w:hAnsi="宋体" w:cs="Verdana"/>
                <w:b/>
                <w:sz w:val="18"/>
                <w:szCs w:val="18"/>
                <w:lang w:eastAsia="en-US"/>
              </w:rPr>
            </w:pPr>
            <w:r>
              <w:rPr>
                <w:rFonts w:ascii="宋体" w:hAnsi="宋体" w:hint="eastAsia"/>
                <w:sz w:val="18"/>
                <w:szCs w:val="18"/>
              </w:rPr>
              <w:t>项次</w:t>
            </w:r>
          </w:p>
        </w:tc>
        <w:tc>
          <w:tcPr>
            <w:tcW w:w="2341" w:type="dxa"/>
            <w:gridSpan w:val="2"/>
            <w:vAlign w:val="center"/>
          </w:tcPr>
          <w:p w:rsidR="00537FD4" w:rsidRDefault="00AE4C84" w:rsidP="00F448F1">
            <w:pPr>
              <w:adjustRightInd w:val="0"/>
              <w:snapToGrid w:val="0"/>
              <w:spacing w:beforeLines="25" w:afterLines="25"/>
              <w:ind w:firstLine="360"/>
              <w:jc w:val="center"/>
              <w:rPr>
                <w:rFonts w:ascii="宋体" w:hAnsi="宋体" w:cs="Verdana"/>
                <w:b/>
                <w:sz w:val="18"/>
                <w:szCs w:val="18"/>
                <w:lang w:eastAsia="en-US"/>
              </w:rPr>
            </w:pPr>
            <w:r>
              <w:rPr>
                <w:rFonts w:ascii="宋体" w:hAnsi="宋体" w:hint="eastAsia"/>
                <w:sz w:val="18"/>
                <w:szCs w:val="18"/>
              </w:rPr>
              <w:t>检测项目及内容</w:t>
            </w:r>
          </w:p>
        </w:tc>
        <w:tc>
          <w:tcPr>
            <w:tcW w:w="1620" w:type="dxa"/>
            <w:vAlign w:val="center"/>
          </w:tcPr>
          <w:p w:rsidR="00537FD4" w:rsidRDefault="00AE4C84" w:rsidP="00F448F1">
            <w:pPr>
              <w:adjustRightInd w:val="0"/>
              <w:snapToGrid w:val="0"/>
              <w:spacing w:beforeLines="25" w:afterLines="25"/>
              <w:ind w:firstLine="360"/>
              <w:jc w:val="center"/>
              <w:rPr>
                <w:rFonts w:ascii="宋体" w:hAnsi="宋体" w:cs="Verdana"/>
                <w:b/>
                <w:sz w:val="18"/>
                <w:szCs w:val="18"/>
                <w:lang w:eastAsia="en-US"/>
              </w:rPr>
            </w:pPr>
            <w:r>
              <w:rPr>
                <w:rFonts w:ascii="宋体" w:hAnsi="宋体" w:hint="eastAsia"/>
                <w:sz w:val="18"/>
                <w:szCs w:val="18"/>
              </w:rPr>
              <w:t>允许偏差（</w:t>
            </w:r>
            <w:r>
              <w:rPr>
                <w:rFonts w:ascii="宋体" w:hAnsi="宋体"/>
                <w:sz w:val="18"/>
                <w:szCs w:val="18"/>
              </w:rPr>
              <w:t>mm</w:t>
            </w:r>
            <w:r>
              <w:rPr>
                <w:rFonts w:ascii="宋体" w:hAnsi="宋体" w:hint="eastAsia"/>
                <w:sz w:val="18"/>
                <w:szCs w:val="18"/>
              </w:rPr>
              <w:t>）</w:t>
            </w:r>
          </w:p>
        </w:tc>
        <w:tc>
          <w:tcPr>
            <w:tcW w:w="3420" w:type="dxa"/>
            <w:vAlign w:val="center"/>
          </w:tcPr>
          <w:p w:rsidR="00537FD4" w:rsidRDefault="00AE4C84" w:rsidP="00F448F1">
            <w:pPr>
              <w:adjustRightInd w:val="0"/>
              <w:snapToGrid w:val="0"/>
              <w:spacing w:beforeLines="25" w:afterLines="25"/>
              <w:ind w:firstLine="360"/>
              <w:jc w:val="center"/>
              <w:rPr>
                <w:rFonts w:ascii="宋体" w:hAnsi="宋体" w:cs="Verdana"/>
                <w:b/>
                <w:sz w:val="18"/>
                <w:szCs w:val="18"/>
                <w:lang w:eastAsia="en-US"/>
              </w:rPr>
            </w:pPr>
            <w:r>
              <w:rPr>
                <w:rFonts w:ascii="宋体" w:hAnsi="宋体" w:hint="eastAsia"/>
                <w:sz w:val="18"/>
                <w:szCs w:val="18"/>
              </w:rPr>
              <w:t>检验方法</w:t>
            </w:r>
          </w:p>
        </w:tc>
      </w:tr>
      <w:tr w:rsidR="00537FD4">
        <w:trPr>
          <w:trHeight w:val="147"/>
          <w:jc w:val="center"/>
        </w:trPr>
        <w:tc>
          <w:tcPr>
            <w:tcW w:w="719" w:type="dxa"/>
            <w:vMerge w:val="restart"/>
            <w:vAlign w:val="center"/>
          </w:tcPr>
          <w:p w:rsidR="00537FD4" w:rsidRDefault="00AE4C84" w:rsidP="00F448F1">
            <w:pPr>
              <w:adjustRightInd w:val="0"/>
              <w:snapToGrid w:val="0"/>
              <w:spacing w:beforeLines="25" w:afterLines="25"/>
              <w:jc w:val="center"/>
              <w:rPr>
                <w:rFonts w:ascii="宋体" w:hAnsi="宋体" w:cs="Verdana"/>
                <w:b/>
                <w:sz w:val="18"/>
                <w:szCs w:val="18"/>
                <w:lang w:eastAsia="en-US"/>
              </w:rPr>
            </w:pPr>
            <w:r>
              <w:rPr>
                <w:rFonts w:ascii="宋体" w:hAnsi="宋体"/>
                <w:sz w:val="18"/>
                <w:szCs w:val="18"/>
              </w:rPr>
              <w:t>1</w:t>
            </w:r>
          </w:p>
        </w:tc>
        <w:tc>
          <w:tcPr>
            <w:tcW w:w="884" w:type="dxa"/>
            <w:vMerge w:val="restart"/>
            <w:vAlign w:val="center"/>
          </w:tcPr>
          <w:p w:rsidR="00537FD4" w:rsidRDefault="00AE4C84" w:rsidP="00F448F1">
            <w:pPr>
              <w:adjustRightInd w:val="0"/>
              <w:snapToGrid w:val="0"/>
              <w:spacing w:beforeLines="25" w:afterLines="25"/>
              <w:ind w:firstLine="360"/>
              <w:jc w:val="center"/>
              <w:rPr>
                <w:rFonts w:ascii="宋体" w:hAnsi="宋体" w:cs="Verdana"/>
                <w:b/>
                <w:sz w:val="18"/>
                <w:szCs w:val="18"/>
                <w:lang w:eastAsia="en-US"/>
              </w:rPr>
            </w:pPr>
            <w:r>
              <w:rPr>
                <w:rFonts w:ascii="宋体" w:hAnsi="宋体" w:hint="eastAsia"/>
                <w:sz w:val="18"/>
                <w:szCs w:val="18"/>
              </w:rPr>
              <w:t>长度</w:t>
            </w:r>
          </w:p>
        </w:tc>
        <w:tc>
          <w:tcPr>
            <w:tcW w:w="1457" w:type="dxa"/>
            <w:vAlign w:val="center"/>
          </w:tcPr>
          <w:p w:rsidR="00537FD4" w:rsidRDefault="00AE4C84" w:rsidP="00F448F1">
            <w:pPr>
              <w:adjustRightInd w:val="0"/>
              <w:snapToGrid w:val="0"/>
              <w:spacing w:beforeLines="25" w:afterLines="25"/>
              <w:ind w:firstLine="360"/>
              <w:jc w:val="center"/>
              <w:rPr>
                <w:rFonts w:ascii="宋体" w:hAnsi="宋体" w:cs="Verdana"/>
                <w:b/>
                <w:sz w:val="18"/>
                <w:szCs w:val="18"/>
                <w:lang w:eastAsia="en-US"/>
              </w:rPr>
            </w:pPr>
            <w:r>
              <w:rPr>
                <w:rFonts w:ascii="宋体" w:hAnsi="宋体"/>
                <w:sz w:val="18"/>
                <w:szCs w:val="18"/>
              </w:rPr>
              <w:t>≤6m</w:t>
            </w:r>
          </w:p>
        </w:tc>
        <w:tc>
          <w:tcPr>
            <w:tcW w:w="1620" w:type="dxa"/>
            <w:vAlign w:val="center"/>
          </w:tcPr>
          <w:p w:rsidR="00537FD4" w:rsidRDefault="00AE4C84" w:rsidP="00F448F1">
            <w:pPr>
              <w:adjustRightInd w:val="0"/>
              <w:snapToGrid w:val="0"/>
              <w:spacing w:beforeLines="25" w:afterLines="25"/>
              <w:ind w:firstLine="360"/>
              <w:jc w:val="center"/>
              <w:rPr>
                <w:rFonts w:ascii="宋体" w:hAnsi="宋体" w:cs="Verdana"/>
                <w:b/>
                <w:sz w:val="18"/>
                <w:szCs w:val="18"/>
                <w:lang w:eastAsia="en-US"/>
              </w:rPr>
            </w:pPr>
            <w:r>
              <w:rPr>
                <w:rFonts w:ascii="宋体" w:hAnsi="宋体"/>
                <w:sz w:val="18"/>
                <w:szCs w:val="18"/>
              </w:rPr>
              <w:t>1</w:t>
            </w:r>
            <w:r>
              <w:rPr>
                <w:rFonts w:ascii="宋体" w:hAnsi="宋体" w:hint="eastAsia"/>
                <w:sz w:val="18"/>
                <w:szCs w:val="18"/>
              </w:rPr>
              <w:t>，</w:t>
            </w:r>
            <w:r>
              <w:rPr>
                <w:rFonts w:ascii="宋体" w:hAnsi="宋体"/>
                <w:sz w:val="18"/>
                <w:szCs w:val="18"/>
              </w:rPr>
              <w:t>-2</w:t>
            </w:r>
          </w:p>
        </w:tc>
        <w:tc>
          <w:tcPr>
            <w:tcW w:w="3420" w:type="dxa"/>
            <w:vMerge w:val="restart"/>
            <w:vAlign w:val="center"/>
          </w:tcPr>
          <w:p w:rsidR="00537FD4" w:rsidRDefault="00AE4C84" w:rsidP="00F448F1">
            <w:pPr>
              <w:adjustRightInd w:val="0"/>
              <w:snapToGrid w:val="0"/>
              <w:spacing w:beforeLines="25" w:afterLines="25"/>
              <w:ind w:firstLine="360"/>
              <w:rPr>
                <w:rFonts w:ascii="宋体" w:hAnsi="宋体" w:cs="Verdana"/>
                <w:b/>
                <w:sz w:val="18"/>
                <w:szCs w:val="18"/>
              </w:rPr>
            </w:pPr>
            <w:r>
              <w:rPr>
                <w:rFonts w:ascii="宋体" w:hAnsi="宋体" w:hint="eastAsia"/>
                <w:sz w:val="18"/>
                <w:szCs w:val="18"/>
              </w:rPr>
              <w:t>用钢尺量平行构件高度方向，取其中偏差绝对值较大处</w:t>
            </w:r>
          </w:p>
        </w:tc>
      </w:tr>
      <w:tr w:rsidR="00537FD4">
        <w:trPr>
          <w:trHeight w:val="147"/>
          <w:jc w:val="center"/>
        </w:trPr>
        <w:tc>
          <w:tcPr>
            <w:tcW w:w="719"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884"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457"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w:t>
            </w:r>
            <w:r>
              <w:rPr>
                <w:rFonts w:ascii="宋体" w:hAnsi="宋体"/>
                <w:sz w:val="18"/>
                <w:szCs w:val="18"/>
              </w:rPr>
              <w:t>6m</w:t>
            </w:r>
            <w:r>
              <w:rPr>
                <w:rFonts w:ascii="宋体" w:hAnsi="宋体" w:hint="eastAsia"/>
                <w:sz w:val="18"/>
                <w:szCs w:val="18"/>
              </w:rPr>
              <w:t>且</w:t>
            </w:r>
            <w:r>
              <w:rPr>
                <w:rFonts w:ascii="宋体" w:hAnsi="宋体"/>
                <w:sz w:val="18"/>
                <w:szCs w:val="18"/>
              </w:rPr>
              <w:t>≤12m</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2</w:t>
            </w:r>
            <w:r>
              <w:rPr>
                <w:rFonts w:ascii="宋体" w:hAnsi="宋体" w:hint="eastAsia"/>
                <w:sz w:val="18"/>
                <w:szCs w:val="18"/>
              </w:rPr>
              <w:t>，</w:t>
            </w:r>
            <w:r>
              <w:rPr>
                <w:rFonts w:ascii="宋体" w:hAnsi="宋体"/>
                <w:sz w:val="18"/>
                <w:szCs w:val="18"/>
              </w:rPr>
              <w:t>-4</w:t>
            </w:r>
          </w:p>
        </w:tc>
        <w:tc>
          <w:tcPr>
            <w:tcW w:w="3420" w:type="dxa"/>
            <w:vMerge/>
            <w:vAlign w:val="center"/>
          </w:tcPr>
          <w:p w:rsidR="00537FD4" w:rsidRDefault="00537FD4" w:rsidP="00F448F1">
            <w:pPr>
              <w:adjustRightInd w:val="0"/>
              <w:snapToGrid w:val="0"/>
              <w:spacing w:beforeLines="25" w:afterLines="25"/>
              <w:rPr>
                <w:rFonts w:ascii="宋体" w:hAnsi="宋体"/>
                <w:b/>
                <w:bCs/>
                <w:sz w:val="18"/>
                <w:szCs w:val="18"/>
              </w:rPr>
            </w:pPr>
          </w:p>
        </w:tc>
      </w:tr>
      <w:tr w:rsidR="00537FD4">
        <w:trPr>
          <w:trHeight w:val="147"/>
          <w:jc w:val="center"/>
        </w:trPr>
        <w:tc>
          <w:tcPr>
            <w:tcW w:w="719"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884"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457"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w:t>
            </w:r>
            <w:r>
              <w:rPr>
                <w:rFonts w:ascii="宋体" w:hAnsi="宋体"/>
                <w:sz w:val="18"/>
                <w:szCs w:val="18"/>
              </w:rPr>
              <w:t>12m</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3</w:t>
            </w:r>
            <w:r>
              <w:rPr>
                <w:rFonts w:ascii="宋体" w:hAnsi="宋体" w:hint="eastAsia"/>
                <w:sz w:val="18"/>
                <w:szCs w:val="18"/>
              </w:rPr>
              <w:t>，</w:t>
            </w:r>
            <w:r>
              <w:rPr>
                <w:rFonts w:ascii="宋体" w:hAnsi="宋体"/>
                <w:sz w:val="18"/>
                <w:szCs w:val="18"/>
              </w:rPr>
              <w:t>-5</w:t>
            </w:r>
          </w:p>
        </w:tc>
        <w:tc>
          <w:tcPr>
            <w:tcW w:w="3420" w:type="dxa"/>
            <w:vMerge/>
            <w:vAlign w:val="center"/>
          </w:tcPr>
          <w:p w:rsidR="00537FD4" w:rsidRDefault="00537FD4" w:rsidP="00F448F1">
            <w:pPr>
              <w:adjustRightInd w:val="0"/>
              <w:snapToGrid w:val="0"/>
              <w:spacing w:beforeLines="25" w:afterLines="25"/>
              <w:rPr>
                <w:rFonts w:ascii="宋体" w:hAnsi="宋体"/>
                <w:b/>
                <w:bCs/>
                <w:sz w:val="18"/>
                <w:szCs w:val="18"/>
              </w:rPr>
            </w:pPr>
          </w:p>
        </w:tc>
      </w:tr>
      <w:tr w:rsidR="00537FD4">
        <w:trPr>
          <w:cantSplit/>
          <w:trHeight w:val="227"/>
          <w:jc w:val="center"/>
        </w:trPr>
        <w:tc>
          <w:tcPr>
            <w:tcW w:w="719"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2</w:t>
            </w:r>
          </w:p>
        </w:tc>
        <w:tc>
          <w:tcPr>
            <w:tcW w:w="884" w:type="dxa"/>
            <w:vMerge w:val="restart"/>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截面尺寸</w:t>
            </w:r>
          </w:p>
        </w:tc>
        <w:tc>
          <w:tcPr>
            <w:tcW w:w="1457"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墙板</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1</w:t>
            </w:r>
            <w:r>
              <w:rPr>
                <w:rFonts w:ascii="宋体" w:hAnsi="宋体" w:hint="eastAsia"/>
                <w:sz w:val="18"/>
                <w:szCs w:val="18"/>
              </w:rPr>
              <w:t>，</w:t>
            </w:r>
            <w:r>
              <w:rPr>
                <w:rFonts w:ascii="宋体" w:hAnsi="宋体"/>
                <w:sz w:val="18"/>
                <w:szCs w:val="18"/>
              </w:rPr>
              <w:t>-2</w:t>
            </w:r>
          </w:p>
        </w:tc>
        <w:tc>
          <w:tcPr>
            <w:tcW w:w="3420" w:type="dxa"/>
            <w:vMerge w:val="restart"/>
            <w:vAlign w:val="center"/>
          </w:tcPr>
          <w:p w:rsidR="00537FD4" w:rsidRDefault="00AE4C84" w:rsidP="00F448F1">
            <w:pPr>
              <w:adjustRightInd w:val="0"/>
              <w:snapToGrid w:val="0"/>
              <w:spacing w:beforeLines="25" w:afterLines="25"/>
              <w:rPr>
                <w:rFonts w:ascii="宋体" w:hAnsi="宋体"/>
                <w:sz w:val="18"/>
                <w:szCs w:val="18"/>
              </w:rPr>
            </w:pPr>
            <w:r>
              <w:rPr>
                <w:rFonts w:ascii="宋体" w:hAnsi="宋体" w:hint="eastAsia"/>
                <w:sz w:val="18"/>
                <w:szCs w:val="18"/>
              </w:rPr>
              <w:t>用钢尺测量两端或中部，取其中偏差绝对值较大处</w:t>
            </w:r>
          </w:p>
        </w:tc>
      </w:tr>
      <w:tr w:rsidR="00537FD4">
        <w:trPr>
          <w:cantSplit/>
          <w:trHeight w:val="227"/>
          <w:jc w:val="center"/>
        </w:trPr>
        <w:tc>
          <w:tcPr>
            <w:tcW w:w="719"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3</w:t>
            </w:r>
          </w:p>
        </w:tc>
        <w:tc>
          <w:tcPr>
            <w:tcW w:w="884"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457"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其他构件</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2</w:t>
            </w:r>
            <w:r>
              <w:rPr>
                <w:rFonts w:ascii="宋体" w:hAnsi="宋体" w:hint="eastAsia"/>
                <w:sz w:val="18"/>
                <w:szCs w:val="18"/>
              </w:rPr>
              <w:t>，</w:t>
            </w:r>
            <w:r>
              <w:rPr>
                <w:rFonts w:ascii="宋体" w:hAnsi="宋体"/>
                <w:sz w:val="18"/>
                <w:szCs w:val="18"/>
              </w:rPr>
              <w:t>-4</w:t>
            </w:r>
          </w:p>
        </w:tc>
        <w:tc>
          <w:tcPr>
            <w:tcW w:w="3420" w:type="dxa"/>
            <w:vMerge/>
            <w:vAlign w:val="center"/>
          </w:tcPr>
          <w:p w:rsidR="00537FD4" w:rsidRDefault="00537FD4" w:rsidP="00F448F1">
            <w:pPr>
              <w:adjustRightInd w:val="0"/>
              <w:snapToGrid w:val="0"/>
              <w:spacing w:beforeLines="25" w:afterLines="25"/>
              <w:rPr>
                <w:rFonts w:ascii="宋体" w:hAnsi="宋体"/>
                <w:b/>
                <w:bCs/>
                <w:sz w:val="18"/>
                <w:szCs w:val="18"/>
              </w:rPr>
            </w:pPr>
          </w:p>
        </w:tc>
      </w:tr>
      <w:tr w:rsidR="00537FD4">
        <w:trPr>
          <w:cantSplit/>
          <w:trHeight w:val="227"/>
          <w:jc w:val="center"/>
        </w:trPr>
        <w:tc>
          <w:tcPr>
            <w:tcW w:w="719"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4</w:t>
            </w:r>
          </w:p>
        </w:tc>
        <w:tc>
          <w:tcPr>
            <w:tcW w:w="2341"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对角线差</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3</w:t>
            </w:r>
          </w:p>
        </w:tc>
        <w:tc>
          <w:tcPr>
            <w:tcW w:w="3420" w:type="dxa"/>
            <w:vAlign w:val="center"/>
          </w:tcPr>
          <w:p w:rsidR="00537FD4" w:rsidRDefault="00AE4C84" w:rsidP="00F448F1">
            <w:pPr>
              <w:adjustRightInd w:val="0"/>
              <w:snapToGrid w:val="0"/>
              <w:spacing w:beforeLines="25" w:afterLines="25"/>
              <w:rPr>
                <w:rFonts w:ascii="宋体" w:hAnsi="宋体"/>
                <w:sz w:val="18"/>
                <w:szCs w:val="18"/>
              </w:rPr>
            </w:pPr>
            <w:r>
              <w:rPr>
                <w:rFonts w:ascii="宋体" w:hAnsi="宋体" w:hint="eastAsia"/>
                <w:sz w:val="18"/>
                <w:szCs w:val="18"/>
              </w:rPr>
              <w:t>用钢尺量纵、横两个方向对角线</w:t>
            </w:r>
          </w:p>
        </w:tc>
      </w:tr>
      <w:tr w:rsidR="00537FD4">
        <w:trPr>
          <w:cantSplit/>
          <w:trHeight w:val="227"/>
          <w:jc w:val="center"/>
        </w:trPr>
        <w:tc>
          <w:tcPr>
            <w:tcW w:w="719"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5</w:t>
            </w:r>
          </w:p>
        </w:tc>
        <w:tc>
          <w:tcPr>
            <w:tcW w:w="2341"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侧向弯曲</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L/1500</w:t>
            </w:r>
            <w:r>
              <w:rPr>
                <w:rFonts w:ascii="宋体" w:hAnsi="宋体" w:hint="eastAsia"/>
                <w:sz w:val="18"/>
                <w:szCs w:val="18"/>
              </w:rPr>
              <w:t>，且</w:t>
            </w:r>
            <w:r>
              <w:rPr>
                <w:rFonts w:ascii="宋体" w:hAnsi="宋体"/>
                <w:sz w:val="18"/>
                <w:szCs w:val="18"/>
              </w:rPr>
              <w:t>≤5</w:t>
            </w:r>
          </w:p>
        </w:tc>
        <w:tc>
          <w:tcPr>
            <w:tcW w:w="3420" w:type="dxa"/>
            <w:vAlign w:val="center"/>
          </w:tcPr>
          <w:p w:rsidR="00537FD4" w:rsidRDefault="00AE4C84" w:rsidP="00F448F1">
            <w:pPr>
              <w:adjustRightInd w:val="0"/>
              <w:snapToGrid w:val="0"/>
              <w:spacing w:beforeLines="25" w:afterLines="25"/>
              <w:rPr>
                <w:rFonts w:ascii="宋体" w:hAnsi="宋体"/>
                <w:sz w:val="18"/>
                <w:szCs w:val="18"/>
              </w:rPr>
            </w:pPr>
            <w:r>
              <w:rPr>
                <w:rFonts w:ascii="宋体" w:hAnsi="宋体" w:hint="eastAsia"/>
                <w:sz w:val="18"/>
                <w:szCs w:val="18"/>
              </w:rPr>
              <w:t>拉线，用钢尺量测侧向弯曲最大处</w:t>
            </w:r>
          </w:p>
        </w:tc>
      </w:tr>
      <w:tr w:rsidR="00537FD4">
        <w:trPr>
          <w:cantSplit/>
          <w:trHeight w:val="227"/>
          <w:jc w:val="center"/>
        </w:trPr>
        <w:tc>
          <w:tcPr>
            <w:tcW w:w="719"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6</w:t>
            </w:r>
          </w:p>
        </w:tc>
        <w:tc>
          <w:tcPr>
            <w:tcW w:w="2341"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翘曲</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L/1500</w:t>
            </w:r>
          </w:p>
        </w:tc>
        <w:tc>
          <w:tcPr>
            <w:tcW w:w="3420" w:type="dxa"/>
            <w:vAlign w:val="center"/>
          </w:tcPr>
          <w:p w:rsidR="00537FD4" w:rsidRDefault="00AE4C84" w:rsidP="00F448F1">
            <w:pPr>
              <w:adjustRightInd w:val="0"/>
              <w:snapToGrid w:val="0"/>
              <w:spacing w:beforeLines="25" w:afterLines="25"/>
              <w:rPr>
                <w:rFonts w:ascii="宋体" w:hAnsi="宋体"/>
                <w:sz w:val="18"/>
                <w:szCs w:val="18"/>
              </w:rPr>
            </w:pPr>
            <w:r>
              <w:rPr>
                <w:rFonts w:ascii="宋体" w:hAnsi="宋体" w:hint="eastAsia"/>
                <w:sz w:val="18"/>
                <w:szCs w:val="18"/>
              </w:rPr>
              <w:t>对角拉线测量交点间距离值的两倍</w:t>
            </w:r>
          </w:p>
        </w:tc>
      </w:tr>
      <w:tr w:rsidR="00537FD4">
        <w:trPr>
          <w:cantSplit/>
          <w:trHeight w:val="227"/>
          <w:jc w:val="center"/>
        </w:trPr>
        <w:tc>
          <w:tcPr>
            <w:tcW w:w="719"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7</w:t>
            </w:r>
          </w:p>
        </w:tc>
        <w:tc>
          <w:tcPr>
            <w:tcW w:w="2341"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底模板表面平整度</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2</w:t>
            </w:r>
          </w:p>
        </w:tc>
        <w:tc>
          <w:tcPr>
            <w:tcW w:w="3420" w:type="dxa"/>
            <w:vAlign w:val="center"/>
          </w:tcPr>
          <w:p w:rsidR="00537FD4" w:rsidRDefault="00AE4C84" w:rsidP="00F448F1">
            <w:pPr>
              <w:adjustRightInd w:val="0"/>
              <w:snapToGrid w:val="0"/>
              <w:spacing w:beforeLines="25" w:afterLines="25"/>
              <w:rPr>
                <w:rFonts w:ascii="宋体" w:hAnsi="宋体"/>
                <w:sz w:val="18"/>
                <w:szCs w:val="18"/>
              </w:rPr>
            </w:pPr>
            <w:r>
              <w:rPr>
                <w:rFonts w:ascii="宋体" w:hAnsi="宋体" w:hint="eastAsia"/>
                <w:sz w:val="18"/>
                <w:szCs w:val="18"/>
              </w:rPr>
              <w:t>用</w:t>
            </w:r>
            <w:r>
              <w:rPr>
                <w:rFonts w:ascii="宋体" w:hAnsi="宋体"/>
                <w:sz w:val="18"/>
                <w:szCs w:val="18"/>
              </w:rPr>
              <w:t>2m</w:t>
            </w:r>
            <w:r>
              <w:rPr>
                <w:rFonts w:ascii="宋体" w:hAnsi="宋体" w:hint="eastAsia"/>
                <w:sz w:val="18"/>
                <w:szCs w:val="18"/>
              </w:rPr>
              <w:t>靠尺和塞尺量</w:t>
            </w:r>
          </w:p>
        </w:tc>
      </w:tr>
      <w:tr w:rsidR="00537FD4">
        <w:trPr>
          <w:cantSplit/>
          <w:trHeight w:val="227"/>
          <w:jc w:val="center"/>
        </w:trPr>
        <w:tc>
          <w:tcPr>
            <w:tcW w:w="719"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8</w:t>
            </w:r>
          </w:p>
        </w:tc>
        <w:tc>
          <w:tcPr>
            <w:tcW w:w="2341"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组装缝隙</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1</w:t>
            </w:r>
          </w:p>
        </w:tc>
        <w:tc>
          <w:tcPr>
            <w:tcW w:w="3420" w:type="dxa"/>
            <w:vAlign w:val="center"/>
          </w:tcPr>
          <w:p w:rsidR="00537FD4" w:rsidRDefault="00AE4C84" w:rsidP="00F448F1">
            <w:pPr>
              <w:adjustRightInd w:val="0"/>
              <w:snapToGrid w:val="0"/>
              <w:spacing w:beforeLines="25" w:afterLines="25"/>
              <w:rPr>
                <w:rFonts w:ascii="宋体" w:hAnsi="宋体"/>
                <w:sz w:val="18"/>
                <w:szCs w:val="18"/>
              </w:rPr>
            </w:pPr>
            <w:r>
              <w:rPr>
                <w:rFonts w:ascii="宋体" w:hAnsi="宋体" w:hint="eastAsia"/>
                <w:sz w:val="18"/>
                <w:szCs w:val="18"/>
              </w:rPr>
              <w:t>用塞片或塞尺量</w:t>
            </w:r>
          </w:p>
        </w:tc>
      </w:tr>
      <w:tr w:rsidR="00537FD4">
        <w:trPr>
          <w:cantSplit/>
          <w:trHeight w:val="227"/>
          <w:jc w:val="center"/>
        </w:trPr>
        <w:tc>
          <w:tcPr>
            <w:tcW w:w="719"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9</w:t>
            </w:r>
          </w:p>
        </w:tc>
        <w:tc>
          <w:tcPr>
            <w:tcW w:w="2341"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端模与侧模高低差</w:t>
            </w:r>
          </w:p>
        </w:tc>
        <w:tc>
          <w:tcPr>
            <w:tcW w:w="162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1</w:t>
            </w:r>
          </w:p>
        </w:tc>
        <w:tc>
          <w:tcPr>
            <w:tcW w:w="3420" w:type="dxa"/>
            <w:vAlign w:val="center"/>
          </w:tcPr>
          <w:p w:rsidR="00537FD4" w:rsidRDefault="00AE4C84" w:rsidP="00F448F1">
            <w:pPr>
              <w:adjustRightInd w:val="0"/>
              <w:snapToGrid w:val="0"/>
              <w:spacing w:beforeLines="25" w:afterLines="25"/>
              <w:rPr>
                <w:rFonts w:ascii="宋体" w:hAnsi="宋体"/>
                <w:sz w:val="18"/>
                <w:szCs w:val="18"/>
              </w:rPr>
            </w:pPr>
            <w:r>
              <w:rPr>
                <w:rFonts w:ascii="宋体" w:hAnsi="宋体" w:hint="eastAsia"/>
                <w:sz w:val="18"/>
                <w:szCs w:val="18"/>
              </w:rPr>
              <w:t>用钢尺量</w:t>
            </w:r>
          </w:p>
        </w:tc>
      </w:tr>
    </w:tbl>
    <w:p w:rsidR="00537FD4" w:rsidRDefault="00AE4C84">
      <w:pPr>
        <w:snapToGrid w:val="0"/>
        <w:spacing w:line="360" w:lineRule="auto"/>
        <w:ind w:firstLineChars="400" w:firstLine="720"/>
        <w:rPr>
          <w:rFonts w:ascii="宋体" w:hAnsi="宋体"/>
          <w:bCs/>
          <w:sz w:val="18"/>
          <w:szCs w:val="18"/>
        </w:rPr>
      </w:pPr>
      <w:r>
        <w:rPr>
          <w:rFonts w:ascii="宋体" w:hAnsi="宋体" w:hint="eastAsia"/>
          <w:bCs/>
          <w:sz w:val="18"/>
          <w:szCs w:val="18"/>
        </w:rPr>
        <w:t>注：</w:t>
      </w:r>
      <w:r>
        <w:rPr>
          <w:rFonts w:ascii="宋体" w:hAnsi="宋体"/>
          <w:bCs/>
          <w:sz w:val="18"/>
          <w:szCs w:val="18"/>
        </w:rPr>
        <w:t>L</w:t>
      </w:r>
      <w:r>
        <w:rPr>
          <w:rFonts w:ascii="宋体" w:hAnsi="宋体" w:hint="eastAsia"/>
          <w:bCs/>
          <w:sz w:val="18"/>
          <w:szCs w:val="18"/>
        </w:rPr>
        <w:t>为模具与混凝土接触面中最长边的尺寸。</w:t>
      </w:r>
    </w:p>
    <w:p w:rsidR="00537FD4" w:rsidRDefault="00AE4C84">
      <w:pPr>
        <w:pStyle w:val="a3"/>
        <w:spacing w:before="156" w:after="156"/>
        <w:rPr>
          <w:rFonts w:ascii="宋体" w:eastAsia="宋体" w:hAnsi="宋体"/>
        </w:rPr>
      </w:pPr>
      <w:r>
        <w:rPr>
          <w:rFonts w:ascii="宋体" w:eastAsia="宋体" w:hAnsi="宋体" w:hint="eastAsia"/>
        </w:rPr>
        <w:t>预埋件加工的允许偏差应满足表12.2.4的规定。</w:t>
      </w:r>
    </w:p>
    <w:p w:rsidR="00537FD4" w:rsidRDefault="00AE4C84">
      <w:pPr>
        <w:snapToGrid w:val="0"/>
        <w:spacing w:line="360" w:lineRule="auto"/>
        <w:jc w:val="center"/>
        <w:rPr>
          <w:rFonts w:ascii="黑体" w:eastAsia="黑体" w:hAnsi="黑体"/>
          <w:szCs w:val="21"/>
        </w:rPr>
      </w:pPr>
      <w:r>
        <w:rPr>
          <w:rFonts w:ascii="黑体" w:eastAsia="黑体" w:hAnsi="黑体" w:hint="eastAsia"/>
          <w:szCs w:val="21"/>
        </w:rPr>
        <w:t>表12.2.4预埋件加工允许偏差</w:t>
      </w:r>
    </w:p>
    <w:tbl>
      <w:tblPr>
        <w:tblW w:w="804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1055"/>
        <w:gridCol w:w="828"/>
        <w:gridCol w:w="2081"/>
        <w:gridCol w:w="2114"/>
        <w:gridCol w:w="1966"/>
      </w:tblGrid>
      <w:tr w:rsidR="00537FD4">
        <w:trPr>
          <w:trHeight w:val="766"/>
          <w:jc w:val="center"/>
        </w:trPr>
        <w:tc>
          <w:tcPr>
            <w:tcW w:w="1055"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项次</w:t>
            </w:r>
          </w:p>
        </w:tc>
        <w:tc>
          <w:tcPr>
            <w:tcW w:w="2909" w:type="dxa"/>
            <w:gridSpan w:val="2"/>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检验项目及内容</w:t>
            </w:r>
          </w:p>
        </w:tc>
        <w:tc>
          <w:tcPr>
            <w:tcW w:w="2114"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允许偏差（mm）</w:t>
            </w:r>
          </w:p>
        </w:tc>
        <w:tc>
          <w:tcPr>
            <w:tcW w:w="19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检验方法</w:t>
            </w:r>
          </w:p>
        </w:tc>
      </w:tr>
      <w:tr w:rsidR="00537FD4">
        <w:trPr>
          <w:trHeight w:val="281"/>
          <w:jc w:val="center"/>
        </w:trPr>
        <w:tc>
          <w:tcPr>
            <w:tcW w:w="1055"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1</w:t>
            </w:r>
          </w:p>
        </w:tc>
        <w:tc>
          <w:tcPr>
            <w:tcW w:w="2909" w:type="dxa"/>
            <w:gridSpan w:val="2"/>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预埋件锚板的边长</w:t>
            </w:r>
          </w:p>
        </w:tc>
        <w:tc>
          <w:tcPr>
            <w:tcW w:w="2114"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0</w:t>
            </w:r>
            <w:r>
              <w:rPr>
                <w:rFonts w:ascii="宋体" w:hAnsi="宋体" w:hint="eastAsia"/>
                <w:sz w:val="18"/>
                <w:szCs w:val="18"/>
              </w:rPr>
              <w:t>，</w:t>
            </w:r>
            <w:r>
              <w:rPr>
                <w:rFonts w:ascii="宋体" w:hAnsi="宋体"/>
                <w:sz w:val="18"/>
                <w:szCs w:val="18"/>
              </w:rPr>
              <w:t>-3</w:t>
            </w:r>
          </w:p>
        </w:tc>
        <w:tc>
          <w:tcPr>
            <w:tcW w:w="19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用钢尺量</w:t>
            </w:r>
          </w:p>
        </w:tc>
      </w:tr>
      <w:tr w:rsidR="00537FD4">
        <w:trPr>
          <w:trHeight w:val="395"/>
          <w:jc w:val="center"/>
        </w:trPr>
        <w:tc>
          <w:tcPr>
            <w:tcW w:w="1055"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2</w:t>
            </w:r>
          </w:p>
        </w:tc>
        <w:tc>
          <w:tcPr>
            <w:tcW w:w="2909" w:type="dxa"/>
            <w:gridSpan w:val="2"/>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预埋件锚板的平整度</w:t>
            </w:r>
          </w:p>
        </w:tc>
        <w:tc>
          <w:tcPr>
            <w:tcW w:w="2114"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1</w:t>
            </w:r>
          </w:p>
        </w:tc>
        <w:tc>
          <w:tcPr>
            <w:tcW w:w="19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用直尺和塞尺量</w:t>
            </w:r>
          </w:p>
        </w:tc>
      </w:tr>
      <w:tr w:rsidR="00537FD4">
        <w:trPr>
          <w:trHeight w:val="281"/>
          <w:jc w:val="center"/>
        </w:trPr>
        <w:tc>
          <w:tcPr>
            <w:tcW w:w="1055" w:type="dxa"/>
            <w:vMerge w:val="restart"/>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3</w:t>
            </w:r>
          </w:p>
        </w:tc>
        <w:tc>
          <w:tcPr>
            <w:tcW w:w="828" w:type="dxa"/>
            <w:vMerge w:val="restart"/>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锚筋</w:t>
            </w:r>
          </w:p>
        </w:tc>
        <w:tc>
          <w:tcPr>
            <w:tcW w:w="2081"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预留插筋长度</w:t>
            </w:r>
          </w:p>
        </w:tc>
        <w:tc>
          <w:tcPr>
            <w:tcW w:w="2114"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±2</w:t>
            </w:r>
          </w:p>
        </w:tc>
        <w:tc>
          <w:tcPr>
            <w:tcW w:w="19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用钢尺量</w:t>
            </w:r>
          </w:p>
        </w:tc>
      </w:tr>
      <w:tr w:rsidR="00537FD4">
        <w:trPr>
          <w:trHeight w:val="281"/>
          <w:jc w:val="center"/>
        </w:trPr>
        <w:tc>
          <w:tcPr>
            <w:tcW w:w="1055" w:type="dxa"/>
            <w:vMerge/>
            <w:vAlign w:val="center"/>
          </w:tcPr>
          <w:p w:rsidR="00537FD4" w:rsidRDefault="00537FD4" w:rsidP="00F448F1">
            <w:pPr>
              <w:autoSpaceDE w:val="0"/>
              <w:autoSpaceDN w:val="0"/>
              <w:adjustRightInd w:val="0"/>
              <w:snapToGrid w:val="0"/>
              <w:spacing w:beforeLines="25" w:afterLines="25"/>
              <w:rPr>
                <w:rFonts w:ascii="宋体" w:hAnsi="宋体"/>
                <w:b/>
                <w:bCs/>
                <w:sz w:val="18"/>
                <w:szCs w:val="18"/>
              </w:rPr>
            </w:pPr>
          </w:p>
        </w:tc>
        <w:tc>
          <w:tcPr>
            <w:tcW w:w="828" w:type="dxa"/>
            <w:vMerge/>
            <w:vAlign w:val="center"/>
          </w:tcPr>
          <w:p w:rsidR="00537FD4" w:rsidRDefault="00537FD4" w:rsidP="00F448F1">
            <w:pPr>
              <w:autoSpaceDE w:val="0"/>
              <w:autoSpaceDN w:val="0"/>
              <w:adjustRightInd w:val="0"/>
              <w:snapToGrid w:val="0"/>
              <w:spacing w:beforeLines="25" w:afterLines="25"/>
              <w:rPr>
                <w:rFonts w:ascii="宋体" w:hAnsi="宋体"/>
                <w:b/>
                <w:bCs/>
                <w:sz w:val="18"/>
                <w:szCs w:val="18"/>
              </w:rPr>
            </w:pPr>
          </w:p>
        </w:tc>
        <w:tc>
          <w:tcPr>
            <w:tcW w:w="2081"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中心线间距偏差</w:t>
            </w:r>
          </w:p>
        </w:tc>
        <w:tc>
          <w:tcPr>
            <w:tcW w:w="2114"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±1</w:t>
            </w:r>
          </w:p>
        </w:tc>
        <w:tc>
          <w:tcPr>
            <w:tcW w:w="19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用钢尺量</w:t>
            </w:r>
          </w:p>
        </w:tc>
      </w:tr>
      <w:tr w:rsidR="00537FD4">
        <w:trPr>
          <w:trHeight w:val="894"/>
          <w:jc w:val="center"/>
        </w:trPr>
        <w:tc>
          <w:tcPr>
            <w:tcW w:w="1055"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4</w:t>
            </w:r>
          </w:p>
        </w:tc>
        <w:tc>
          <w:tcPr>
            <w:tcW w:w="828"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纵横向受力筋墩头</w:t>
            </w:r>
          </w:p>
        </w:tc>
        <w:tc>
          <w:tcPr>
            <w:tcW w:w="2081"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扩粗头、长度、直径</w:t>
            </w:r>
          </w:p>
        </w:tc>
        <w:tc>
          <w:tcPr>
            <w:tcW w:w="2114"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±0.5</w:t>
            </w:r>
          </w:p>
        </w:tc>
        <w:tc>
          <w:tcPr>
            <w:tcW w:w="19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用卡尺量</w:t>
            </w:r>
          </w:p>
        </w:tc>
      </w:tr>
    </w:tbl>
    <w:p w:rsidR="00537FD4" w:rsidRDefault="00AE4C84">
      <w:pPr>
        <w:pStyle w:val="a3"/>
        <w:spacing w:before="156" w:after="156"/>
        <w:rPr>
          <w:rFonts w:ascii="宋体" w:eastAsia="宋体" w:hAnsi="宋体"/>
        </w:rPr>
      </w:pPr>
      <w:r>
        <w:rPr>
          <w:rFonts w:ascii="宋体" w:eastAsia="宋体" w:hAnsi="宋体" w:hint="eastAsia"/>
        </w:rPr>
        <w:t>固定在模具上的预埋件、预留孔洞中心位置的允许偏差应符合表12.2.5的规定。</w:t>
      </w:r>
    </w:p>
    <w:p w:rsidR="00537FD4" w:rsidRDefault="00AE4C84">
      <w:pPr>
        <w:snapToGrid w:val="0"/>
        <w:spacing w:line="360" w:lineRule="auto"/>
        <w:jc w:val="center"/>
        <w:rPr>
          <w:rFonts w:ascii="黑体" w:eastAsia="黑体" w:hAnsi="黑体"/>
          <w:szCs w:val="21"/>
        </w:rPr>
      </w:pPr>
      <w:r>
        <w:rPr>
          <w:rFonts w:ascii="黑体" w:eastAsia="黑体" w:hAnsi="黑体" w:hint="eastAsia"/>
          <w:szCs w:val="21"/>
        </w:rPr>
        <w:t>表12.2.5模具预留孔洞中心位置的允许偏差</w:t>
      </w:r>
    </w:p>
    <w:tbl>
      <w:tblPr>
        <w:tblW w:w="812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904"/>
        <w:gridCol w:w="3159"/>
        <w:gridCol w:w="2196"/>
        <w:gridCol w:w="1866"/>
      </w:tblGrid>
      <w:tr w:rsidR="00537FD4">
        <w:trPr>
          <w:trHeight w:val="349"/>
          <w:jc w:val="center"/>
        </w:trPr>
        <w:tc>
          <w:tcPr>
            <w:tcW w:w="904" w:type="dxa"/>
            <w:vAlign w:val="center"/>
          </w:tcPr>
          <w:p w:rsidR="00537FD4" w:rsidRDefault="00AE4C84" w:rsidP="00F448F1">
            <w:pPr>
              <w:autoSpaceDE w:val="0"/>
              <w:autoSpaceDN w:val="0"/>
              <w:adjustRightInd w:val="0"/>
              <w:snapToGrid w:val="0"/>
              <w:spacing w:beforeLines="25" w:afterLines="25"/>
              <w:jc w:val="center"/>
              <w:rPr>
                <w:rFonts w:ascii="宋体" w:hAnsi="宋体"/>
                <w:sz w:val="18"/>
                <w:szCs w:val="18"/>
              </w:rPr>
            </w:pPr>
            <w:r>
              <w:rPr>
                <w:rFonts w:ascii="宋体" w:hAnsi="宋体" w:hint="eastAsia"/>
                <w:sz w:val="18"/>
                <w:szCs w:val="18"/>
              </w:rPr>
              <w:t>项次</w:t>
            </w:r>
          </w:p>
        </w:tc>
        <w:tc>
          <w:tcPr>
            <w:tcW w:w="3159"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检验项目及内容</w:t>
            </w:r>
          </w:p>
        </w:tc>
        <w:tc>
          <w:tcPr>
            <w:tcW w:w="219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允许偏差(</w:t>
            </w:r>
            <w:r>
              <w:rPr>
                <w:rFonts w:ascii="宋体" w:hAnsi="宋体"/>
                <w:sz w:val="18"/>
                <w:szCs w:val="18"/>
              </w:rPr>
              <w:t>mm)</w:t>
            </w:r>
          </w:p>
        </w:tc>
        <w:tc>
          <w:tcPr>
            <w:tcW w:w="18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检验方法</w:t>
            </w:r>
          </w:p>
        </w:tc>
      </w:tr>
      <w:tr w:rsidR="00537FD4">
        <w:trPr>
          <w:trHeight w:val="477"/>
          <w:jc w:val="center"/>
        </w:trPr>
        <w:tc>
          <w:tcPr>
            <w:tcW w:w="904"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1</w:t>
            </w:r>
          </w:p>
        </w:tc>
        <w:tc>
          <w:tcPr>
            <w:tcW w:w="3159"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预埋件、插筋、吊环、预留孔洞中心线位置</w:t>
            </w:r>
          </w:p>
        </w:tc>
        <w:tc>
          <w:tcPr>
            <w:tcW w:w="219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+1</w:t>
            </w:r>
          </w:p>
        </w:tc>
        <w:tc>
          <w:tcPr>
            <w:tcW w:w="18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用钢尺量</w:t>
            </w:r>
          </w:p>
        </w:tc>
      </w:tr>
      <w:tr w:rsidR="00537FD4">
        <w:trPr>
          <w:trHeight w:val="73"/>
          <w:jc w:val="center"/>
        </w:trPr>
        <w:tc>
          <w:tcPr>
            <w:tcW w:w="904"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2</w:t>
            </w:r>
          </w:p>
        </w:tc>
        <w:tc>
          <w:tcPr>
            <w:tcW w:w="3159"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预埋螺栓、螺母中心线位置</w:t>
            </w:r>
          </w:p>
        </w:tc>
        <w:tc>
          <w:tcPr>
            <w:tcW w:w="219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w:t>
            </w:r>
            <w:r>
              <w:rPr>
                <w:rFonts w:ascii="宋体" w:hAnsi="宋体"/>
                <w:sz w:val="18"/>
                <w:szCs w:val="18"/>
              </w:rPr>
              <w:t>0.5</w:t>
            </w:r>
          </w:p>
        </w:tc>
        <w:tc>
          <w:tcPr>
            <w:tcW w:w="18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用钢尺量</w:t>
            </w:r>
          </w:p>
        </w:tc>
      </w:tr>
      <w:tr w:rsidR="00537FD4">
        <w:trPr>
          <w:trHeight w:val="329"/>
          <w:jc w:val="center"/>
        </w:trPr>
        <w:tc>
          <w:tcPr>
            <w:tcW w:w="904"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3</w:t>
            </w:r>
          </w:p>
        </w:tc>
        <w:tc>
          <w:tcPr>
            <w:tcW w:w="3159"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灌浆套筒中心线位置</w:t>
            </w:r>
          </w:p>
        </w:tc>
        <w:tc>
          <w:tcPr>
            <w:tcW w:w="219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sz w:val="18"/>
                <w:szCs w:val="18"/>
              </w:rPr>
              <w:t>+1</w:t>
            </w:r>
          </w:p>
        </w:tc>
        <w:tc>
          <w:tcPr>
            <w:tcW w:w="1866" w:type="dxa"/>
            <w:vAlign w:val="center"/>
          </w:tcPr>
          <w:p w:rsidR="00537FD4" w:rsidRDefault="00AE4C84" w:rsidP="00F448F1">
            <w:pPr>
              <w:autoSpaceDE w:val="0"/>
              <w:autoSpaceDN w:val="0"/>
              <w:adjustRightInd w:val="0"/>
              <w:snapToGrid w:val="0"/>
              <w:spacing w:beforeLines="25" w:afterLines="25"/>
              <w:rPr>
                <w:rFonts w:ascii="宋体" w:hAnsi="宋体"/>
                <w:sz w:val="18"/>
                <w:szCs w:val="18"/>
              </w:rPr>
            </w:pPr>
            <w:r>
              <w:rPr>
                <w:rFonts w:ascii="宋体" w:hAnsi="宋体" w:hint="eastAsia"/>
                <w:sz w:val="18"/>
                <w:szCs w:val="18"/>
              </w:rPr>
              <w:t>用钢尺量</w:t>
            </w:r>
          </w:p>
        </w:tc>
      </w:tr>
    </w:tbl>
    <w:p w:rsidR="00537FD4" w:rsidRDefault="00AE4C84">
      <w:pPr>
        <w:snapToGrid w:val="0"/>
        <w:spacing w:line="360" w:lineRule="auto"/>
        <w:ind w:firstLineChars="200" w:firstLine="360"/>
        <w:rPr>
          <w:rFonts w:ascii="宋体" w:hAnsi="宋体"/>
          <w:bCs/>
          <w:sz w:val="18"/>
          <w:szCs w:val="18"/>
        </w:rPr>
      </w:pPr>
      <w:r>
        <w:rPr>
          <w:rFonts w:ascii="宋体" w:hAnsi="宋体" w:hint="eastAsia"/>
          <w:bCs/>
          <w:sz w:val="18"/>
          <w:szCs w:val="18"/>
        </w:rPr>
        <w:t>注：检查中心线位置时，应沿纵、横两个方向量测，并取其中的较大值。</w:t>
      </w:r>
    </w:p>
    <w:p w:rsidR="00537FD4" w:rsidRDefault="00AE4C84">
      <w:pPr>
        <w:pStyle w:val="a3"/>
        <w:spacing w:before="156" w:after="156"/>
        <w:rPr>
          <w:rFonts w:ascii="宋体" w:eastAsia="宋体" w:hAnsi="宋体"/>
        </w:rPr>
      </w:pPr>
      <w:bookmarkStart w:id="449" w:name="_Toc464213773"/>
      <w:bookmarkStart w:id="450" w:name="_Toc464214193"/>
      <w:bookmarkStart w:id="451" w:name="_Toc464214979"/>
      <w:bookmarkStart w:id="452" w:name="_Toc463868538"/>
      <w:bookmarkStart w:id="453" w:name="_Toc464214586"/>
      <w:r>
        <w:rPr>
          <w:rFonts w:ascii="宋体" w:eastAsia="宋体" w:hAnsi="宋体" w:hint="eastAsia"/>
        </w:rPr>
        <w:t>模具上预埋件和预留孔洞应定位准确，其安装允许偏差和检验方法应符合表12.2.6的规定。</w:t>
      </w:r>
      <w:bookmarkEnd w:id="449"/>
      <w:bookmarkEnd w:id="450"/>
      <w:bookmarkEnd w:id="451"/>
      <w:bookmarkEnd w:id="452"/>
      <w:bookmarkEnd w:id="453"/>
    </w:p>
    <w:p w:rsidR="00537FD4" w:rsidRDefault="00AE4C84">
      <w:pPr>
        <w:snapToGrid w:val="0"/>
        <w:spacing w:line="360" w:lineRule="auto"/>
        <w:jc w:val="center"/>
        <w:rPr>
          <w:rFonts w:ascii="黑体" w:eastAsia="黑体" w:hAnsi="黑体"/>
          <w:szCs w:val="21"/>
        </w:rPr>
      </w:pPr>
      <w:bookmarkStart w:id="454" w:name="_Toc464214977"/>
      <w:bookmarkStart w:id="455" w:name="_Toc464213771"/>
      <w:bookmarkStart w:id="456" w:name="_Toc463868536"/>
      <w:bookmarkStart w:id="457" w:name="_Toc464214584"/>
      <w:bookmarkStart w:id="458" w:name="_Toc464214191"/>
      <w:r>
        <w:rPr>
          <w:rFonts w:ascii="黑体" w:eastAsia="黑体" w:hAnsi="黑体" w:hint="eastAsia"/>
          <w:szCs w:val="21"/>
        </w:rPr>
        <w:lastRenderedPageBreak/>
        <w:t>表12.2.6模具上预埋件、预留孔洞的允许偏差</w:t>
      </w:r>
    </w:p>
    <w:tbl>
      <w:tblPr>
        <w:tblW w:w="81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17"/>
        <w:gridCol w:w="1063"/>
        <w:gridCol w:w="1580"/>
        <w:gridCol w:w="1134"/>
        <w:gridCol w:w="3685"/>
      </w:tblGrid>
      <w:tr w:rsidR="00537FD4">
        <w:trPr>
          <w:jc w:val="center"/>
        </w:trPr>
        <w:tc>
          <w:tcPr>
            <w:tcW w:w="717"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项次</w:t>
            </w:r>
          </w:p>
        </w:tc>
        <w:tc>
          <w:tcPr>
            <w:tcW w:w="2643" w:type="dxa"/>
            <w:gridSpan w:val="2"/>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检验项目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允许偏差（</w:t>
            </w:r>
            <w:r>
              <w:rPr>
                <w:rFonts w:ascii="宋体" w:hAnsi="宋体"/>
                <w:kern w:val="0"/>
                <w:sz w:val="18"/>
                <w:szCs w:val="18"/>
              </w:rPr>
              <w:t>mm</w:t>
            </w:r>
            <w:r>
              <w:rPr>
                <w:rFonts w:ascii="宋体" w:hAnsi="宋体" w:hint="eastAsia"/>
                <w:kern w:val="0"/>
                <w:sz w:val="18"/>
                <w:szCs w:val="18"/>
              </w:rPr>
              <w:t>）</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检验方法</w:t>
            </w:r>
          </w:p>
        </w:tc>
      </w:tr>
      <w:tr w:rsidR="00537FD4">
        <w:trPr>
          <w:trHeight w:val="577"/>
          <w:jc w:val="center"/>
        </w:trPr>
        <w:tc>
          <w:tcPr>
            <w:tcW w:w="717"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1</w:t>
            </w:r>
          </w:p>
        </w:tc>
        <w:tc>
          <w:tcPr>
            <w:tcW w:w="1063"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预埋钢板</w:t>
            </w: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3</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537FD4">
        <w:trPr>
          <w:trHeight w:val="487"/>
          <w:jc w:val="center"/>
        </w:trPr>
        <w:tc>
          <w:tcPr>
            <w:tcW w:w="717" w:type="dxa"/>
            <w:vMerge/>
            <w:vAlign w:val="center"/>
          </w:tcPr>
          <w:p w:rsidR="00537FD4" w:rsidRDefault="00537FD4">
            <w:pPr>
              <w:adjustRightInd w:val="0"/>
              <w:snapToGrid w:val="0"/>
              <w:jc w:val="center"/>
              <w:rPr>
                <w:rFonts w:ascii="宋体" w:hAnsi="宋体"/>
                <w:kern w:val="0"/>
                <w:sz w:val="18"/>
                <w:szCs w:val="18"/>
              </w:rPr>
            </w:pPr>
          </w:p>
        </w:tc>
        <w:tc>
          <w:tcPr>
            <w:tcW w:w="1063" w:type="dxa"/>
            <w:vMerge/>
            <w:vAlign w:val="center"/>
          </w:tcPr>
          <w:p w:rsidR="00537FD4" w:rsidRDefault="00537FD4">
            <w:pPr>
              <w:adjustRightInd w:val="0"/>
              <w:snapToGrid w:val="0"/>
              <w:jc w:val="center"/>
              <w:rPr>
                <w:rFonts w:ascii="宋体" w:hAnsi="宋体"/>
                <w:kern w:val="0"/>
                <w:sz w:val="18"/>
                <w:szCs w:val="18"/>
              </w:rPr>
            </w:pP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平面高差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2</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钢直尺和塞尺检查</w:t>
            </w:r>
          </w:p>
        </w:tc>
      </w:tr>
      <w:tr w:rsidR="00537FD4">
        <w:trPr>
          <w:jc w:val="center"/>
        </w:trPr>
        <w:tc>
          <w:tcPr>
            <w:tcW w:w="717"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2</w:t>
            </w:r>
          </w:p>
        </w:tc>
        <w:tc>
          <w:tcPr>
            <w:tcW w:w="2643" w:type="dxa"/>
            <w:gridSpan w:val="2"/>
            <w:vAlign w:val="center"/>
          </w:tcPr>
          <w:p w:rsidR="00537FD4" w:rsidRDefault="00AE4C84">
            <w:pPr>
              <w:adjustRightInd w:val="0"/>
              <w:snapToGrid w:val="0"/>
              <w:rPr>
                <w:rFonts w:ascii="宋体" w:hAnsi="宋体"/>
                <w:kern w:val="0"/>
                <w:sz w:val="18"/>
                <w:szCs w:val="18"/>
              </w:rPr>
            </w:pPr>
            <w:r>
              <w:rPr>
                <w:rFonts w:ascii="宋体" w:hAnsi="宋体" w:hint="eastAsia"/>
                <w:kern w:val="0"/>
                <w:sz w:val="18"/>
                <w:szCs w:val="18"/>
              </w:rPr>
              <w:t>预埋管、电线盒、电线管水平和垂直方向的中心线位置偏移、预留孔、浆锚搭接预留孔（或波纹管）</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2</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537FD4">
        <w:trPr>
          <w:trHeight w:val="263"/>
          <w:jc w:val="center"/>
        </w:trPr>
        <w:tc>
          <w:tcPr>
            <w:tcW w:w="717"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3</w:t>
            </w:r>
          </w:p>
        </w:tc>
        <w:tc>
          <w:tcPr>
            <w:tcW w:w="1063"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插筋</w:t>
            </w: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3</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537FD4">
        <w:trPr>
          <w:trHeight w:val="500"/>
          <w:jc w:val="center"/>
        </w:trPr>
        <w:tc>
          <w:tcPr>
            <w:tcW w:w="717" w:type="dxa"/>
            <w:vMerge/>
            <w:vAlign w:val="center"/>
          </w:tcPr>
          <w:p w:rsidR="00537FD4" w:rsidRDefault="00537FD4">
            <w:pPr>
              <w:adjustRightInd w:val="0"/>
              <w:snapToGrid w:val="0"/>
              <w:jc w:val="center"/>
              <w:rPr>
                <w:rFonts w:ascii="宋体" w:hAnsi="宋体"/>
                <w:kern w:val="0"/>
                <w:sz w:val="18"/>
                <w:szCs w:val="18"/>
              </w:rPr>
            </w:pPr>
          </w:p>
        </w:tc>
        <w:tc>
          <w:tcPr>
            <w:tcW w:w="1063" w:type="dxa"/>
            <w:vMerge/>
            <w:vAlign w:val="center"/>
          </w:tcPr>
          <w:p w:rsidR="00537FD4" w:rsidRDefault="00537FD4">
            <w:pPr>
              <w:adjustRightInd w:val="0"/>
              <w:snapToGrid w:val="0"/>
              <w:jc w:val="center"/>
              <w:rPr>
                <w:rFonts w:ascii="宋体" w:hAnsi="宋体"/>
                <w:kern w:val="0"/>
                <w:sz w:val="18"/>
                <w:szCs w:val="18"/>
              </w:rPr>
            </w:pP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外露长度</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w:t>
            </w:r>
          </w:p>
        </w:tc>
      </w:tr>
      <w:tr w:rsidR="00537FD4">
        <w:trPr>
          <w:trHeight w:val="500"/>
          <w:jc w:val="center"/>
        </w:trPr>
        <w:tc>
          <w:tcPr>
            <w:tcW w:w="717"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4</w:t>
            </w:r>
          </w:p>
        </w:tc>
        <w:tc>
          <w:tcPr>
            <w:tcW w:w="1063"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吊环</w:t>
            </w: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3</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537FD4">
        <w:trPr>
          <w:trHeight w:val="500"/>
          <w:jc w:val="center"/>
        </w:trPr>
        <w:tc>
          <w:tcPr>
            <w:tcW w:w="717" w:type="dxa"/>
            <w:vMerge/>
            <w:vAlign w:val="center"/>
          </w:tcPr>
          <w:p w:rsidR="00537FD4" w:rsidRDefault="00537FD4">
            <w:pPr>
              <w:adjustRightInd w:val="0"/>
              <w:snapToGrid w:val="0"/>
              <w:jc w:val="center"/>
              <w:rPr>
                <w:rFonts w:ascii="宋体" w:hAnsi="宋体"/>
                <w:kern w:val="0"/>
                <w:sz w:val="18"/>
                <w:szCs w:val="18"/>
              </w:rPr>
            </w:pPr>
          </w:p>
        </w:tc>
        <w:tc>
          <w:tcPr>
            <w:tcW w:w="1063" w:type="dxa"/>
            <w:vMerge/>
            <w:vAlign w:val="center"/>
          </w:tcPr>
          <w:p w:rsidR="00537FD4" w:rsidRDefault="00537FD4">
            <w:pPr>
              <w:adjustRightInd w:val="0"/>
              <w:snapToGrid w:val="0"/>
              <w:jc w:val="center"/>
              <w:rPr>
                <w:rFonts w:ascii="宋体" w:hAnsi="宋体"/>
                <w:kern w:val="0"/>
                <w:sz w:val="18"/>
                <w:szCs w:val="18"/>
              </w:rPr>
            </w:pP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外露长度</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w:t>
            </w:r>
          </w:p>
        </w:tc>
      </w:tr>
      <w:tr w:rsidR="00537FD4">
        <w:trPr>
          <w:trHeight w:val="263"/>
          <w:jc w:val="center"/>
        </w:trPr>
        <w:tc>
          <w:tcPr>
            <w:tcW w:w="717"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5</w:t>
            </w:r>
          </w:p>
        </w:tc>
        <w:tc>
          <w:tcPr>
            <w:tcW w:w="1063"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预埋螺栓</w:t>
            </w: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2</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537FD4">
        <w:trPr>
          <w:trHeight w:val="502"/>
          <w:jc w:val="center"/>
        </w:trPr>
        <w:tc>
          <w:tcPr>
            <w:tcW w:w="717" w:type="dxa"/>
            <w:vMerge/>
            <w:vAlign w:val="center"/>
          </w:tcPr>
          <w:p w:rsidR="00537FD4" w:rsidRDefault="00537FD4">
            <w:pPr>
              <w:adjustRightInd w:val="0"/>
              <w:snapToGrid w:val="0"/>
              <w:jc w:val="center"/>
              <w:rPr>
                <w:rFonts w:ascii="宋体" w:hAnsi="宋体"/>
                <w:kern w:val="0"/>
                <w:sz w:val="18"/>
                <w:szCs w:val="18"/>
              </w:rPr>
            </w:pPr>
          </w:p>
        </w:tc>
        <w:tc>
          <w:tcPr>
            <w:tcW w:w="1063" w:type="dxa"/>
            <w:vMerge/>
            <w:vAlign w:val="center"/>
          </w:tcPr>
          <w:p w:rsidR="00537FD4" w:rsidRDefault="00537FD4">
            <w:pPr>
              <w:adjustRightInd w:val="0"/>
              <w:snapToGrid w:val="0"/>
              <w:jc w:val="center"/>
              <w:rPr>
                <w:rFonts w:ascii="宋体" w:hAnsi="宋体"/>
                <w:kern w:val="0"/>
                <w:sz w:val="18"/>
                <w:szCs w:val="18"/>
              </w:rPr>
            </w:pP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外露长度</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w:t>
            </w:r>
          </w:p>
        </w:tc>
      </w:tr>
      <w:tr w:rsidR="00537FD4">
        <w:trPr>
          <w:trHeight w:val="502"/>
          <w:jc w:val="center"/>
        </w:trPr>
        <w:tc>
          <w:tcPr>
            <w:tcW w:w="717"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6</w:t>
            </w:r>
          </w:p>
        </w:tc>
        <w:tc>
          <w:tcPr>
            <w:tcW w:w="1063"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预埋螺母</w:t>
            </w: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2</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537FD4">
        <w:trPr>
          <w:trHeight w:val="502"/>
          <w:jc w:val="center"/>
        </w:trPr>
        <w:tc>
          <w:tcPr>
            <w:tcW w:w="717" w:type="dxa"/>
            <w:vMerge/>
            <w:vAlign w:val="center"/>
          </w:tcPr>
          <w:p w:rsidR="00537FD4" w:rsidRDefault="00537FD4">
            <w:pPr>
              <w:adjustRightInd w:val="0"/>
              <w:snapToGrid w:val="0"/>
              <w:jc w:val="center"/>
              <w:rPr>
                <w:rFonts w:ascii="宋体" w:hAnsi="宋体"/>
                <w:kern w:val="0"/>
                <w:sz w:val="18"/>
                <w:szCs w:val="18"/>
              </w:rPr>
            </w:pPr>
          </w:p>
        </w:tc>
        <w:tc>
          <w:tcPr>
            <w:tcW w:w="1063" w:type="dxa"/>
            <w:vMerge/>
            <w:vAlign w:val="center"/>
          </w:tcPr>
          <w:p w:rsidR="00537FD4" w:rsidRDefault="00537FD4">
            <w:pPr>
              <w:adjustRightInd w:val="0"/>
              <w:snapToGrid w:val="0"/>
              <w:jc w:val="center"/>
              <w:rPr>
                <w:rFonts w:ascii="宋体" w:hAnsi="宋体"/>
                <w:kern w:val="0"/>
                <w:sz w:val="18"/>
                <w:szCs w:val="18"/>
              </w:rPr>
            </w:pP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平面高差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1</w:t>
            </w:r>
            <w:r>
              <w:rPr>
                <w:rFonts w:ascii="宋体" w:hAnsi="宋体" w:hint="eastAsia"/>
                <w:kern w:val="0"/>
                <w:sz w:val="18"/>
                <w:szCs w:val="18"/>
              </w:rPr>
              <w:t>，</w:t>
            </w:r>
            <w:r>
              <w:rPr>
                <w:rFonts w:ascii="宋体" w:hAnsi="宋体"/>
                <w:kern w:val="0"/>
                <w:sz w:val="18"/>
                <w:szCs w:val="18"/>
              </w:rPr>
              <w:t>-2</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钢直尺和塞尺检查</w:t>
            </w:r>
          </w:p>
        </w:tc>
      </w:tr>
      <w:tr w:rsidR="00537FD4">
        <w:trPr>
          <w:trHeight w:val="263"/>
          <w:jc w:val="center"/>
        </w:trPr>
        <w:tc>
          <w:tcPr>
            <w:tcW w:w="717"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7</w:t>
            </w:r>
          </w:p>
        </w:tc>
        <w:tc>
          <w:tcPr>
            <w:tcW w:w="1063"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预留孔洞</w:t>
            </w: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3</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537FD4">
        <w:trPr>
          <w:trHeight w:val="618"/>
          <w:jc w:val="center"/>
        </w:trPr>
        <w:tc>
          <w:tcPr>
            <w:tcW w:w="717" w:type="dxa"/>
            <w:vMerge/>
            <w:vAlign w:val="center"/>
          </w:tcPr>
          <w:p w:rsidR="00537FD4" w:rsidRDefault="00537FD4">
            <w:pPr>
              <w:adjustRightInd w:val="0"/>
              <w:snapToGrid w:val="0"/>
              <w:jc w:val="center"/>
              <w:rPr>
                <w:rFonts w:ascii="宋体" w:hAnsi="宋体"/>
                <w:kern w:val="0"/>
                <w:sz w:val="18"/>
                <w:szCs w:val="18"/>
              </w:rPr>
            </w:pPr>
          </w:p>
        </w:tc>
        <w:tc>
          <w:tcPr>
            <w:tcW w:w="1063" w:type="dxa"/>
            <w:vMerge/>
            <w:vAlign w:val="center"/>
          </w:tcPr>
          <w:p w:rsidR="00537FD4" w:rsidRDefault="00537FD4">
            <w:pPr>
              <w:adjustRightInd w:val="0"/>
              <w:snapToGrid w:val="0"/>
              <w:jc w:val="center"/>
              <w:rPr>
                <w:rFonts w:ascii="宋体" w:hAnsi="宋体"/>
                <w:kern w:val="0"/>
                <w:sz w:val="18"/>
                <w:szCs w:val="18"/>
              </w:rPr>
            </w:pP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尺寸</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3</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用尺量测纵横两个方向尺寸，取其最大值</w:t>
            </w:r>
          </w:p>
        </w:tc>
      </w:tr>
      <w:tr w:rsidR="00537FD4">
        <w:trPr>
          <w:trHeight w:val="618"/>
          <w:jc w:val="center"/>
        </w:trPr>
        <w:tc>
          <w:tcPr>
            <w:tcW w:w="717"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8</w:t>
            </w:r>
          </w:p>
        </w:tc>
        <w:tc>
          <w:tcPr>
            <w:tcW w:w="1063" w:type="dxa"/>
            <w:vMerge w:val="restart"/>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灌浆套筒及插筋</w:t>
            </w: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灌浆套筒中心线位置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1</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537FD4">
        <w:trPr>
          <w:trHeight w:val="618"/>
          <w:jc w:val="center"/>
        </w:trPr>
        <w:tc>
          <w:tcPr>
            <w:tcW w:w="717" w:type="dxa"/>
            <w:vMerge/>
            <w:vAlign w:val="center"/>
          </w:tcPr>
          <w:p w:rsidR="00537FD4" w:rsidRDefault="00537FD4">
            <w:pPr>
              <w:adjustRightInd w:val="0"/>
              <w:snapToGrid w:val="0"/>
              <w:jc w:val="center"/>
              <w:rPr>
                <w:rFonts w:ascii="宋体" w:hAnsi="宋体"/>
                <w:kern w:val="0"/>
                <w:sz w:val="18"/>
                <w:szCs w:val="18"/>
              </w:rPr>
            </w:pPr>
          </w:p>
        </w:tc>
        <w:tc>
          <w:tcPr>
            <w:tcW w:w="1063" w:type="dxa"/>
            <w:vMerge/>
            <w:vAlign w:val="center"/>
          </w:tcPr>
          <w:p w:rsidR="00537FD4" w:rsidRDefault="00537FD4">
            <w:pPr>
              <w:adjustRightInd w:val="0"/>
              <w:snapToGrid w:val="0"/>
              <w:jc w:val="center"/>
              <w:rPr>
                <w:rFonts w:ascii="宋体" w:hAnsi="宋体"/>
                <w:kern w:val="0"/>
                <w:sz w:val="18"/>
                <w:szCs w:val="18"/>
              </w:rPr>
            </w:pP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插筋中心线位置</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kern w:val="0"/>
                <w:sz w:val="18"/>
                <w:szCs w:val="18"/>
              </w:rPr>
              <w:t>1</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537FD4">
        <w:trPr>
          <w:trHeight w:val="618"/>
          <w:jc w:val="center"/>
        </w:trPr>
        <w:tc>
          <w:tcPr>
            <w:tcW w:w="717" w:type="dxa"/>
            <w:vMerge/>
            <w:vAlign w:val="center"/>
          </w:tcPr>
          <w:p w:rsidR="00537FD4" w:rsidRDefault="00537FD4">
            <w:pPr>
              <w:adjustRightInd w:val="0"/>
              <w:snapToGrid w:val="0"/>
              <w:jc w:val="center"/>
              <w:rPr>
                <w:rFonts w:ascii="宋体" w:hAnsi="宋体"/>
                <w:kern w:val="0"/>
                <w:sz w:val="18"/>
                <w:szCs w:val="18"/>
              </w:rPr>
            </w:pPr>
          </w:p>
        </w:tc>
        <w:tc>
          <w:tcPr>
            <w:tcW w:w="1063" w:type="dxa"/>
            <w:vMerge/>
            <w:vAlign w:val="center"/>
          </w:tcPr>
          <w:p w:rsidR="00537FD4" w:rsidRDefault="00537FD4">
            <w:pPr>
              <w:adjustRightInd w:val="0"/>
              <w:snapToGrid w:val="0"/>
              <w:jc w:val="center"/>
              <w:rPr>
                <w:rFonts w:ascii="宋体" w:hAnsi="宋体"/>
                <w:kern w:val="0"/>
                <w:sz w:val="18"/>
                <w:szCs w:val="18"/>
              </w:rPr>
            </w:pPr>
          </w:p>
        </w:tc>
        <w:tc>
          <w:tcPr>
            <w:tcW w:w="1580"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插筋外露长度</w:t>
            </w:r>
          </w:p>
        </w:tc>
        <w:tc>
          <w:tcPr>
            <w:tcW w:w="1134"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r>
              <w:rPr>
                <w:rFonts w:ascii="宋体" w:hAnsi="宋体" w:hint="eastAsia"/>
                <w:kern w:val="0"/>
                <w:sz w:val="18"/>
                <w:szCs w:val="18"/>
              </w:rPr>
              <w:t>，</w:t>
            </w:r>
            <w:r>
              <w:rPr>
                <w:rFonts w:ascii="宋体" w:hAnsi="宋体"/>
                <w:kern w:val="0"/>
                <w:sz w:val="18"/>
                <w:szCs w:val="18"/>
              </w:rPr>
              <w:t>0</w:t>
            </w:r>
          </w:p>
        </w:tc>
        <w:tc>
          <w:tcPr>
            <w:tcW w:w="3685" w:type="dxa"/>
            <w:vAlign w:val="center"/>
          </w:tcPr>
          <w:p w:rsidR="00537FD4" w:rsidRDefault="00AE4C84">
            <w:pPr>
              <w:adjustRightInd w:val="0"/>
              <w:snapToGrid w:val="0"/>
              <w:jc w:val="center"/>
              <w:rPr>
                <w:rFonts w:ascii="宋体" w:hAnsi="宋体"/>
                <w:kern w:val="0"/>
                <w:sz w:val="18"/>
                <w:szCs w:val="18"/>
              </w:rPr>
            </w:pPr>
            <w:r>
              <w:rPr>
                <w:rFonts w:ascii="宋体" w:hAnsi="宋体" w:hint="eastAsia"/>
                <w:kern w:val="0"/>
                <w:sz w:val="18"/>
                <w:szCs w:val="18"/>
              </w:rPr>
              <w:t>用尺量测</w:t>
            </w:r>
          </w:p>
        </w:tc>
      </w:tr>
    </w:tbl>
    <w:bookmarkEnd w:id="454"/>
    <w:bookmarkEnd w:id="455"/>
    <w:bookmarkEnd w:id="456"/>
    <w:bookmarkEnd w:id="457"/>
    <w:bookmarkEnd w:id="458"/>
    <w:p w:rsidR="00537FD4" w:rsidRDefault="00AE4C84">
      <w:pPr>
        <w:pStyle w:val="a3"/>
        <w:spacing w:before="156" w:after="156"/>
        <w:rPr>
          <w:rFonts w:ascii="宋体" w:eastAsia="宋体" w:hAnsi="宋体"/>
        </w:rPr>
      </w:pPr>
      <w:r>
        <w:rPr>
          <w:rFonts w:ascii="宋体" w:eastAsia="宋体" w:hAnsi="宋体" w:hint="eastAsia"/>
        </w:rPr>
        <w:t>应选用不影响构件结构性能和装饰工程施工的隔离剂。</w:t>
      </w:r>
    </w:p>
    <w:p w:rsidR="00537FD4" w:rsidRDefault="00AE4C84">
      <w:pPr>
        <w:pStyle w:val="a2"/>
        <w:spacing w:before="156" w:after="156"/>
        <w:rPr>
          <w:rFonts w:hAnsi="黑体"/>
        </w:rPr>
      </w:pPr>
      <w:bookmarkStart w:id="459" w:name="_Toc8714603"/>
      <w:bookmarkStart w:id="460" w:name="_Toc18602"/>
      <w:bookmarkStart w:id="461" w:name="_Toc46491480"/>
      <w:bookmarkStart w:id="462" w:name="_Toc16819"/>
      <w:bookmarkStart w:id="463" w:name="_Toc516427740"/>
      <w:bookmarkStart w:id="464" w:name="_Toc40347828"/>
      <w:r>
        <w:rPr>
          <w:rFonts w:hAnsi="黑体" w:hint="eastAsia"/>
        </w:rPr>
        <w:t>构件制作</w:t>
      </w:r>
      <w:bookmarkEnd w:id="459"/>
      <w:bookmarkEnd w:id="460"/>
      <w:bookmarkEnd w:id="461"/>
      <w:bookmarkEnd w:id="462"/>
      <w:bookmarkEnd w:id="463"/>
      <w:bookmarkEnd w:id="464"/>
    </w:p>
    <w:p w:rsidR="00537FD4" w:rsidRDefault="00AE4C84">
      <w:pPr>
        <w:pStyle w:val="a3"/>
        <w:spacing w:before="156" w:after="156"/>
        <w:rPr>
          <w:rFonts w:ascii="宋体" w:eastAsia="宋体" w:hAnsi="宋体"/>
        </w:rPr>
      </w:pPr>
      <w:r>
        <w:rPr>
          <w:rFonts w:ascii="宋体" w:eastAsia="宋体" w:hAnsi="宋体" w:hint="eastAsia"/>
        </w:rPr>
        <w:t>在配筋下料制作生产前或混凝土浇筑前都应分别进行预制构件的隐蔽工程验收，验收结果记录在附录B表B</w:t>
      </w:r>
      <w:r>
        <w:rPr>
          <w:rFonts w:ascii="宋体" w:eastAsia="宋体" w:hAnsi="宋体"/>
        </w:rPr>
        <w:t>.0.1</w:t>
      </w:r>
      <w:r>
        <w:rPr>
          <w:rFonts w:ascii="宋体" w:eastAsia="宋体" w:hAnsi="宋体" w:hint="eastAsia"/>
        </w:rPr>
        <w:t>，表B</w:t>
      </w:r>
      <w:r>
        <w:rPr>
          <w:rFonts w:ascii="宋体" w:eastAsia="宋体" w:hAnsi="宋体"/>
        </w:rPr>
        <w:t>.0.2</w:t>
      </w:r>
      <w:r>
        <w:rPr>
          <w:rFonts w:ascii="宋体" w:eastAsia="宋体" w:hAnsi="宋体" w:hint="eastAsia"/>
        </w:rPr>
        <w:t>中。检查项目应包括下列内容：</w:t>
      </w:r>
    </w:p>
    <w:p w:rsidR="00537FD4" w:rsidRDefault="00AE4C84">
      <w:pPr>
        <w:pStyle w:val="affa"/>
        <w:rPr>
          <w:rFonts w:hAnsi="宋体"/>
          <w:bCs/>
        </w:rPr>
      </w:pPr>
      <w:r>
        <w:rPr>
          <w:rFonts w:hAnsi="宋体" w:hint="eastAsia"/>
          <w:bCs/>
        </w:rPr>
        <w:t>1钢筋牌号、规格、数量、位置、间距等；箍筋弯钩的弯折角度及平直段长度，横向钢筋连接应采用双节机械套筒。</w:t>
      </w:r>
    </w:p>
    <w:p w:rsidR="00537FD4" w:rsidRDefault="00AE4C84">
      <w:pPr>
        <w:pStyle w:val="affa"/>
        <w:rPr>
          <w:rFonts w:hAnsi="宋体"/>
          <w:bCs/>
        </w:rPr>
      </w:pPr>
      <w:r>
        <w:rPr>
          <w:rFonts w:hAnsi="宋体" w:hint="eastAsia"/>
          <w:bCs/>
        </w:rPr>
        <w:t>2纵向受力钢筋的连接方式、接头位置、接头质量、接头面积百分率、搭接长度、墩头尺寸等；</w:t>
      </w:r>
    </w:p>
    <w:p w:rsidR="00537FD4" w:rsidRDefault="00AE4C84">
      <w:pPr>
        <w:pStyle w:val="affa"/>
        <w:rPr>
          <w:rFonts w:hAnsi="宋体"/>
          <w:bCs/>
        </w:rPr>
      </w:pPr>
      <w:r>
        <w:rPr>
          <w:rFonts w:hAnsi="宋体" w:hint="eastAsia"/>
          <w:bCs/>
        </w:rPr>
        <w:t>3预埋件、吊环、插筋的规格、数量、位置等；</w:t>
      </w:r>
    </w:p>
    <w:p w:rsidR="00537FD4" w:rsidRDefault="00AE4C84">
      <w:pPr>
        <w:pStyle w:val="affa"/>
        <w:rPr>
          <w:rFonts w:hAnsi="宋体"/>
          <w:bCs/>
        </w:rPr>
      </w:pPr>
      <w:r>
        <w:rPr>
          <w:rFonts w:hAnsi="宋体" w:hint="eastAsia"/>
          <w:bCs/>
        </w:rPr>
        <w:t>4灌浆套筒、预留孔洞的规格、尺寸、数量、位置等；</w:t>
      </w:r>
    </w:p>
    <w:p w:rsidR="00537FD4" w:rsidRDefault="00AE4C84">
      <w:pPr>
        <w:pStyle w:val="affa"/>
        <w:rPr>
          <w:rFonts w:hAnsi="宋体"/>
          <w:bCs/>
        </w:rPr>
      </w:pPr>
      <w:r>
        <w:rPr>
          <w:rFonts w:hAnsi="宋体" w:hint="eastAsia"/>
          <w:bCs/>
        </w:rPr>
        <w:t>5 钢筋的混凝土保护层厚度；</w:t>
      </w:r>
    </w:p>
    <w:p w:rsidR="00537FD4" w:rsidRDefault="00AE4C84">
      <w:pPr>
        <w:pStyle w:val="affa"/>
        <w:rPr>
          <w:rFonts w:hAnsi="宋体"/>
          <w:bCs/>
        </w:rPr>
      </w:pPr>
      <w:r>
        <w:rPr>
          <w:rFonts w:hAnsi="宋体" w:hint="eastAsia"/>
          <w:bCs/>
        </w:rPr>
        <w:t>6 保温芯材料的密度及芯材向空腔内缩进的尺寸；</w:t>
      </w:r>
    </w:p>
    <w:p w:rsidR="00537FD4" w:rsidRDefault="00AE4C84">
      <w:pPr>
        <w:pStyle w:val="affa"/>
        <w:rPr>
          <w:rFonts w:hAnsi="宋体"/>
          <w:bCs/>
        </w:rPr>
      </w:pPr>
      <w:r>
        <w:rPr>
          <w:rFonts w:hAnsi="宋体" w:hint="eastAsia"/>
          <w:bCs/>
        </w:rPr>
        <w:t>7预埋管线、线盒口的规格、数量、位置及固定措施。</w:t>
      </w:r>
    </w:p>
    <w:p w:rsidR="00537FD4" w:rsidRDefault="00AE4C84">
      <w:pPr>
        <w:pStyle w:val="a3"/>
        <w:spacing w:before="156" w:after="156"/>
        <w:rPr>
          <w:rFonts w:ascii="宋体" w:eastAsia="宋体" w:hAnsi="宋体"/>
        </w:rPr>
      </w:pPr>
      <w:r>
        <w:rPr>
          <w:rFonts w:ascii="宋体" w:eastAsia="宋体" w:hAnsi="宋体" w:hint="eastAsia"/>
        </w:rPr>
        <w:lastRenderedPageBreak/>
        <w:t>模块化墙板宜采用标准定型专用多功能立体钢模具及专用模芯柱模，平整轨道，慢移动的生产流水线生产并采用自密实混凝土从模底向上自动泵压混凝土，自保温墙板浇筑时模芯柱定位需准确并垂直，浇筑压满后方可清洗外模具。</w:t>
      </w:r>
    </w:p>
    <w:p w:rsidR="00537FD4" w:rsidRDefault="00AE4C84">
      <w:pPr>
        <w:pStyle w:val="a3"/>
        <w:spacing w:before="156" w:after="156"/>
        <w:rPr>
          <w:rFonts w:ascii="宋体" w:eastAsia="宋体" w:hAnsi="宋体"/>
        </w:rPr>
      </w:pPr>
      <w:r>
        <w:rPr>
          <w:rFonts w:ascii="宋体" w:eastAsia="宋体" w:hAnsi="宋体" w:hint="eastAsia"/>
        </w:rPr>
        <w:t>应根据混凝土的品种、工作性、预制构件的规格形状等因素，制定合理的振捣成型操作规程。混凝土应采用强制式搅拌机搅拌。</w:t>
      </w:r>
    </w:p>
    <w:p w:rsidR="00537FD4" w:rsidRDefault="00AE4C84">
      <w:pPr>
        <w:pStyle w:val="a3"/>
        <w:spacing w:before="156" w:after="156"/>
        <w:rPr>
          <w:rFonts w:ascii="宋体" w:eastAsia="宋体" w:hAnsi="宋体"/>
        </w:rPr>
      </w:pPr>
      <w:r>
        <w:rPr>
          <w:rFonts w:ascii="宋体" w:eastAsia="宋体" w:hAnsi="宋体" w:hint="eastAsia"/>
        </w:rPr>
        <w:t>预制构件蒸汽养护时，应符合下列要求：</w:t>
      </w:r>
    </w:p>
    <w:p w:rsidR="00537FD4" w:rsidRDefault="00AE4C84">
      <w:pPr>
        <w:pStyle w:val="affa"/>
        <w:rPr>
          <w:rFonts w:hAnsi="宋体"/>
          <w:bCs/>
        </w:rPr>
      </w:pPr>
      <w:r>
        <w:rPr>
          <w:rFonts w:hAnsi="宋体" w:hint="eastAsia"/>
          <w:bCs/>
        </w:rPr>
        <w:t>1预养时间宜为</w:t>
      </w:r>
      <w:r>
        <w:rPr>
          <w:rFonts w:hAnsi="宋体"/>
          <w:bCs/>
        </w:rPr>
        <w:t>1~3h</w:t>
      </w:r>
      <w:r>
        <w:rPr>
          <w:rFonts w:hAnsi="宋体" w:hint="eastAsia"/>
          <w:bCs/>
        </w:rPr>
        <w:t>，并采用覆膜覆盖或加湿等措施防止构件干燥；</w:t>
      </w:r>
    </w:p>
    <w:p w:rsidR="00537FD4" w:rsidRDefault="00AE4C84">
      <w:pPr>
        <w:pStyle w:val="affa"/>
        <w:rPr>
          <w:rFonts w:hAnsi="宋体"/>
          <w:bCs/>
        </w:rPr>
      </w:pPr>
      <w:r>
        <w:rPr>
          <w:rFonts w:hAnsi="宋体" w:hint="eastAsia"/>
          <w:bCs/>
        </w:rPr>
        <w:t>2升温速率应为</w:t>
      </w:r>
      <w:r>
        <w:rPr>
          <w:rFonts w:hAnsi="宋体"/>
          <w:bCs/>
        </w:rPr>
        <w:t>10</w:t>
      </w:r>
      <w:r>
        <w:rPr>
          <w:rFonts w:hAnsi="宋体" w:hint="eastAsia"/>
          <w:bCs/>
        </w:rPr>
        <w:t>℃</w:t>
      </w:r>
      <w:r>
        <w:rPr>
          <w:rFonts w:hAnsi="宋体"/>
          <w:bCs/>
        </w:rPr>
        <w:t>/h~20</w:t>
      </w:r>
      <w:r>
        <w:rPr>
          <w:rFonts w:hAnsi="宋体" w:hint="eastAsia"/>
          <w:bCs/>
        </w:rPr>
        <w:t>℃</w:t>
      </w:r>
      <w:r>
        <w:rPr>
          <w:rFonts w:hAnsi="宋体"/>
          <w:bCs/>
        </w:rPr>
        <w:t>/h</w:t>
      </w:r>
      <w:r>
        <w:rPr>
          <w:rFonts w:hAnsi="宋体" w:hint="eastAsia"/>
          <w:bCs/>
        </w:rPr>
        <w:t>，降温速率不宜大于</w:t>
      </w:r>
      <w:r>
        <w:rPr>
          <w:rFonts w:hAnsi="宋体"/>
          <w:bCs/>
        </w:rPr>
        <w:t>10</w:t>
      </w:r>
      <w:r>
        <w:rPr>
          <w:rFonts w:hAnsi="宋体" w:hint="eastAsia"/>
          <w:bCs/>
        </w:rPr>
        <w:t>℃</w:t>
      </w:r>
      <w:r>
        <w:rPr>
          <w:rFonts w:hAnsi="宋体"/>
          <w:bCs/>
        </w:rPr>
        <w:t>/h</w:t>
      </w:r>
      <w:r>
        <w:rPr>
          <w:rFonts w:hAnsi="宋体" w:hint="eastAsia"/>
          <w:bCs/>
        </w:rPr>
        <w:t>；养护最高温度为</w:t>
      </w:r>
      <w:r>
        <w:rPr>
          <w:rFonts w:hAnsi="宋体"/>
          <w:bCs/>
        </w:rPr>
        <w:t>70</w:t>
      </w:r>
      <w:r>
        <w:rPr>
          <w:rFonts w:hAnsi="宋体" w:hint="eastAsia"/>
          <w:bCs/>
        </w:rPr>
        <w:t>℃，持续养护时间不应小于</w:t>
      </w:r>
      <w:r>
        <w:rPr>
          <w:rFonts w:hAnsi="宋体"/>
          <w:bCs/>
        </w:rPr>
        <w:t>4h</w:t>
      </w:r>
      <w:r>
        <w:rPr>
          <w:rFonts w:hAnsi="宋体" w:hint="eastAsia"/>
          <w:bCs/>
        </w:rPr>
        <w:t>；</w:t>
      </w:r>
    </w:p>
    <w:p w:rsidR="00537FD4" w:rsidRDefault="00AE4C84">
      <w:pPr>
        <w:pStyle w:val="a3"/>
        <w:spacing w:before="156" w:after="156"/>
        <w:rPr>
          <w:rFonts w:ascii="宋体" w:eastAsia="宋体" w:hAnsi="宋体"/>
        </w:rPr>
      </w:pPr>
      <w:r>
        <w:rPr>
          <w:rFonts w:ascii="宋体" w:eastAsia="宋体" w:hAnsi="宋体" w:hint="eastAsia"/>
        </w:rPr>
        <w:t>预制构件蒸汽养护后，养护罩内外温差小于</w:t>
      </w:r>
      <w:r>
        <w:rPr>
          <w:rFonts w:ascii="宋体" w:eastAsia="宋体" w:hAnsi="宋体"/>
        </w:rPr>
        <w:t>20</w:t>
      </w:r>
      <w:r>
        <w:rPr>
          <w:rFonts w:ascii="宋体" w:eastAsia="宋体" w:hAnsi="宋体" w:hint="eastAsia"/>
        </w:rPr>
        <w:t>℃时，方可拆除养护罩进行自然养护。</w:t>
      </w:r>
    </w:p>
    <w:p w:rsidR="00537FD4" w:rsidRDefault="00AE4C84">
      <w:pPr>
        <w:pStyle w:val="a3"/>
        <w:spacing w:before="156" w:after="156"/>
        <w:rPr>
          <w:rFonts w:ascii="宋体" w:eastAsia="宋体" w:hAnsi="宋体"/>
        </w:rPr>
      </w:pPr>
      <w:r>
        <w:rPr>
          <w:rFonts w:ascii="宋体" w:eastAsia="宋体" w:hAnsi="宋体" w:hint="eastAsia"/>
        </w:rPr>
        <w:t>脱模起吊时，预制构件的混凝土立方体抗压强度应满足设计要求，且不应小于</w:t>
      </w:r>
      <w:r>
        <w:rPr>
          <w:rFonts w:ascii="宋体" w:eastAsia="宋体" w:hAnsi="宋体"/>
        </w:rPr>
        <w:t>15N/mm²</w:t>
      </w:r>
      <w:r>
        <w:rPr>
          <w:rFonts w:ascii="宋体" w:eastAsia="宋体" w:hAnsi="宋体" w:hint="eastAsia"/>
        </w:rPr>
        <w:t>时，方可移动预制构件。</w:t>
      </w:r>
    </w:p>
    <w:p w:rsidR="00537FD4" w:rsidRDefault="00AE4C84">
      <w:pPr>
        <w:pStyle w:val="a3"/>
        <w:spacing w:before="156" w:after="156"/>
        <w:rPr>
          <w:rFonts w:ascii="宋体" w:eastAsia="宋体" w:hAnsi="宋体"/>
        </w:rPr>
      </w:pPr>
      <w:r>
        <w:rPr>
          <w:rFonts w:ascii="宋体" w:eastAsia="宋体" w:hAnsi="宋体" w:hint="eastAsia"/>
        </w:rPr>
        <w:t>采用后浇混凝土或砂浆、灌浆料连接的预制构件结合面，制作时应按设计要求进行粗糙面处理。设计无具体要求时，可采用化学处理、拉毛或凿毛等方法制作粗糙面。</w:t>
      </w:r>
    </w:p>
    <w:p w:rsidR="00537FD4" w:rsidRDefault="00AE4C84">
      <w:pPr>
        <w:pStyle w:val="a3"/>
        <w:spacing w:before="156" w:after="156"/>
        <w:rPr>
          <w:rFonts w:ascii="宋体" w:eastAsia="宋体" w:hAnsi="宋体"/>
        </w:rPr>
      </w:pPr>
      <w:r>
        <w:rPr>
          <w:rFonts w:ascii="宋体" w:eastAsia="宋体" w:hAnsi="宋体" w:hint="eastAsia"/>
        </w:rPr>
        <w:t>自保温墙板保温芯材发泡前，混凝土强度不小于设计强度的</w:t>
      </w:r>
      <w:r>
        <w:rPr>
          <w:rFonts w:ascii="宋体" w:eastAsia="宋体" w:hAnsi="宋体"/>
        </w:rPr>
        <w:t>30%</w:t>
      </w:r>
      <w:r>
        <w:rPr>
          <w:rFonts w:ascii="宋体" w:eastAsia="宋体" w:hAnsi="宋体" w:hint="eastAsia"/>
        </w:rPr>
        <w:t>。</w:t>
      </w:r>
    </w:p>
    <w:p w:rsidR="00537FD4" w:rsidRDefault="00AE4C84">
      <w:pPr>
        <w:pStyle w:val="a2"/>
        <w:spacing w:before="156" w:after="156"/>
        <w:rPr>
          <w:rFonts w:hAnsi="黑体"/>
        </w:rPr>
      </w:pPr>
      <w:bookmarkStart w:id="465" w:name="_Toc516427741"/>
      <w:bookmarkStart w:id="466" w:name="_Toc16401"/>
      <w:bookmarkStart w:id="467" w:name="_Toc40347829"/>
      <w:bookmarkStart w:id="468" w:name="_Toc28515"/>
      <w:bookmarkStart w:id="469" w:name="_Toc46491481"/>
      <w:bookmarkStart w:id="470" w:name="_Toc8714604"/>
      <w:r>
        <w:rPr>
          <w:rFonts w:hAnsi="黑体" w:hint="eastAsia"/>
        </w:rPr>
        <w:t>构件检验</w:t>
      </w:r>
      <w:bookmarkEnd w:id="465"/>
      <w:bookmarkEnd w:id="466"/>
      <w:bookmarkEnd w:id="467"/>
      <w:bookmarkEnd w:id="468"/>
      <w:bookmarkEnd w:id="469"/>
      <w:bookmarkEnd w:id="470"/>
    </w:p>
    <w:p w:rsidR="00537FD4" w:rsidRDefault="00AE4C84">
      <w:pPr>
        <w:pStyle w:val="a3"/>
        <w:spacing w:before="156" w:after="156"/>
        <w:rPr>
          <w:rFonts w:ascii="宋体" w:eastAsia="宋体" w:hAnsi="宋体"/>
        </w:rPr>
      </w:pPr>
      <w:r>
        <w:rPr>
          <w:rFonts w:ascii="宋体" w:eastAsia="宋体" w:hAnsi="宋体" w:hint="eastAsia"/>
        </w:rPr>
        <w:t>预制构件外观质量应符合表12.4.1的规定，外观质量不宜有缺陷。对已出现的一般缺陷，应按技术方案进行处理，并应重新检验；对于已出现的严重缺陷，应按设计、监理单位认可后的技术方案进行处理，并重新检验。检验结果记录在附录</w:t>
      </w:r>
      <w:r>
        <w:rPr>
          <w:rFonts w:ascii="宋体" w:eastAsia="宋体" w:hAnsi="宋体"/>
        </w:rPr>
        <w:t>B.0.3</w:t>
      </w:r>
    </w:p>
    <w:p w:rsidR="00537FD4" w:rsidRDefault="00AE4C84">
      <w:pPr>
        <w:snapToGrid w:val="0"/>
        <w:spacing w:line="360" w:lineRule="auto"/>
        <w:jc w:val="center"/>
        <w:rPr>
          <w:rFonts w:ascii="黑体" w:eastAsia="黑体" w:hAnsi="黑体"/>
          <w:szCs w:val="21"/>
        </w:rPr>
      </w:pPr>
      <w:r>
        <w:rPr>
          <w:rFonts w:ascii="黑体" w:eastAsia="黑体" w:hAnsi="黑体" w:hint="eastAsia"/>
          <w:szCs w:val="21"/>
        </w:rPr>
        <w:t>表12.4.1预制构件外观质量判定方法</w:t>
      </w:r>
    </w:p>
    <w:tbl>
      <w:tblPr>
        <w:tblW w:w="81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12"/>
        <w:gridCol w:w="2829"/>
        <w:gridCol w:w="2268"/>
        <w:gridCol w:w="2103"/>
      </w:tblGrid>
      <w:tr w:rsidR="00537FD4">
        <w:trPr>
          <w:trHeight w:val="806"/>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名称</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现象</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严重缺陷</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一般缺陷</w:t>
            </w:r>
          </w:p>
        </w:tc>
      </w:tr>
      <w:tr w:rsidR="00537FD4">
        <w:trPr>
          <w:trHeight w:val="936"/>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露筋</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构件内钢筋未被混凝土包裹而外露</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纵向受力钢筋有露筋</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其他钢筋有少量露筋</w:t>
            </w:r>
          </w:p>
        </w:tc>
      </w:tr>
      <w:tr w:rsidR="00537FD4">
        <w:trPr>
          <w:trHeight w:val="936"/>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蜂窝</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混凝土表面缺少泥浆而形成的石子外露</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构件主要受力部位有蜂窝</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其他部位有少量蜂窝</w:t>
            </w:r>
          </w:p>
        </w:tc>
      </w:tr>
      <w:tr w:rsidR="00537FD4">
        <w:trPr>
          <w:trHeight w:val="936"/>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孔洞</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混凝土中孔穴深度和长度均超过保护层厚度</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构件主要受力部位有孔洞</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其他部位有少量孔洞</w:t>
            </w:r>
          </w:p>
        </w:tc>
      </w:tr>
      <w:tr w:rsidR="00537FD4">
        <w:trPr>
          <w:trHeight w:val="936"/>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夹渣</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混凝土中夹有杂物且深度超过保护层厚度</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构件主要受力部位有夹渣</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其它部位少量夹渣</w:t>
            </w:r>
          </w:p>
        </w:tc>
      </w:tr>
      <w:tr w:rsidR="00537FD4">
        <w:trPr>
          <w:trHeight w:val="1405"/>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裂缝</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缝隙从混凝土表面延伸至混凝土内部</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构件主要受力部位有影响结构性能或使用功能的裂缝</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其它部位有少量不影响结构性能或使用功能的裂缝</w:t>
            </w:r>
          </w:p>
        </w:tc>
      </w:tr>
      <w:tr w:rsidR="00537FD4">
        <w:trPr>
          <w:trHeight w:val="936"/>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lastRenderedPageBreak/>
              <w:t>疏松</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混凝土中局部不密实</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构件主要受力部位有疏松</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其它部位少量疏松</w:t>
            </w:r>
          </w:p>
        </w:tc>
      </w:tr>
      <w:tr w:rsidR="00537FD4">
        <w:trPr>
          <w:trHeight w:val="2182"/>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连接部位缺陷</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构件连接处混凝土缺陷及连接钢筋、连接铁件松动，插筋严重锈蚀、弯曲，灌浆套筒堵塞、偏位，灌浆孔洞堵塞、偏位、破损等缺陷</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连接部位有影响结构传力性能的缺陷</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连接部位有基本不影响结构传力性能的缺陷</w:t>
            </w:r>
          </w:p>
        </w:tc>
      </w:tr>
      <w:tr w:rsidR="00537FD4">
        <w:trPr>
          <w:trHeight w:val="1888"/>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外形缺陷</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缺棱掉角、棱角不直、翘曲不平、飞出凸肋等，装饰面砖粘结不牢、表面不平、砖缝不顺直等</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清水混凝土构件内有影响使用功能或装饰效果的外形缺陷</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其它混凝土构件有不影响使用功能的外形缺陷</w:t>
            </w:r>
          </w:p>
        </w:tc>
      </w:tr>
      <w:tr w:rsidR="00537FD4">
        <w:trPr>
          <w:trHeight w:val="1180"/>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外表缺陷</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表面麻面、起砂、掉皮、污染、门窗框材划伤</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具有重要装饰效果的清水混凝土构件有外表缺陷</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其它混凝土构件有不影响使用功能的外表缺陷</w:t>
            </w:r>
          </w:p>
        </w:tc>
      </w:tr>
      <w:tr w:rsidR="00537FD4">
        <w:trPr>
          <w:trHeight w:val="936"/>
          <w:jc w:val="center"/>
        </w:trPr>
        <w:tc>
          <w:tcPr>
            <w:tcW w:w="912"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外露钢筋锈蚀</w:t>
            </w:r>
          </w:p>
        </w:tc>
        <w:tc>
          <w:tcPr>
            <w:tcW w:w="2829"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构件外露钢筋发生锈蚀</w:t>
            </w:r>
          </w:p>
        </w:tc>
        <w:tc>
          <w:tcPr>
            <w:tcW w:w="2268"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构件外露钢筋完全锈蚀，且有锈蚀剥落</w:t>
            </w:r>
          </w:p>
        </w:tc>
        <w:tc>
          <w:tcPr>
            <w:tcW w:w="2103" w:type="dxa"/>
            <w:vAlign w:val="center"/>
          </w:tcPr>
          <w:p w:rsidR="00537FD4" w:rsidRDefault="00AE4C84">
            <w:pPr>
              <w:pStyle w:val="111"/>
              <w:spacing w:line="360" w:lineRule="auto"/>
              <w:ind w:firstLineChars="0" w:firstLine="0"/>
              <w:jc w:val="center"/>
              <w:rPr>
                <w:rFonts w:ascii="宋体" w:hAnsi="宋体"/>
                <w:sz w:val="18"/>
                <w:szCs w:val="18"/>
              </w:rPr>
            </w:pPr>
            <w:r>
              <w:rPr>
                <w:rFonts w:ascii="宋体" w:hAnsi="宋体" w:hint="eastAsia"/>
                <w:sz w:val="18"/>
                <w:szCs w:val="18"/>
              </w:rPr>
              <w:t>构件外露钢筋有部分少量锈蚀</w:t>
            </w:r>
          </w:p>
        </w:tc>
      </w:tr>
    </w:tbl>
    <w:p w:rsidR="00537FD4" w:rsidRDefault="00AE4C84">
      <w:pPr>
        <w:pStyle w:val="a3"/>
        <w:spacing w:before="156" w:after="156"/>
        <w:rPr>
          <w:rFonts w:ascii="宋体" w:eastAsia="宋体" w:hAnsi="宋体"/>
        </w:rPr>
      </w:pPr>
      <w:r>
        <w:rPr>
          <w:rFonts w:ascii="宋体" w:eastAsia="宋体" w:hAnsi="宋体" w:hint="eastAsia"/>
        </w:rPr>
        <w:t>预制构件的允许尺寸偏差及检验方法应符合表12.4.2的规定。预制构件有粗糙面时，与粗糙面相关的尺寸允许偏差可适当放宽，放宽至</w:t>
      </w:r>
      <w:r>
        <w:rPr>
          <w:rFonts w:ascii="宋体" w:eastAsia="宋体" w:hAnsi="宋体"/>
        </w:rPr>
        <w:t>1.5</w:t>
      </w:r>
      <w:r>
        <w:rPr>
          <w:rFonts w:ascii="宋体" w:eastAsia="宋体" w:hAnsi="宋体" w:hint="eastAsia"/>
        </w:rPr>
        <w:t>倍。</w:t>
      </w:r>
    </w:p>
    <w:p w:rsidR="00537FD4" w:rsidRDefault="00AE4C84">
      <w:pPr>
        <w:snapToGrid w:val="0"/>
        <w:spacing w:line="360" w:lineRule="auto"/>
        <w:jc w:val="center"/>
        <w:rPr>
          <w:rFonts w:ascii="黑体" w:eastAsia="黑体" w:hAnsi="黑体"/>
          <w:szCs w:val="21"/>
        </w:rPr>
      </w:pPr>
      <w:r>
        <w:rPr>
          <w:rFonts w:ascii="黑体" w:eastAsia="黑体" w:hAnsi="黑体" w:hint="eastAsia"/>
          <w:bCs/>
          <w:kern w:val="0"/>
          <w:szCs w:val="21"/>
        </w:rPr>
        <w:t>表12.4.2预制构件尺寸允许偏差及检验方法</w:t>
      </w:r>
    </w:p>
    <w:tbl>
      <w:tblPr>
        <w:tblW w:w="88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91"/>
        <w:gridCol w:w="1881"/>
        <w:gridCol w:w="1814"/>
        <w:gridCol w:w="1875"/>
        <w:gridCol w:w="1724"/>
      </w:tblGrid>
      <w:tr w:rsidR="00537FD4">
        <w:trPr>
          <w:trHeight w:val="372"/>
          <w:jc w:val="center"/>
        </w:trPr>
        <w:tc>
          <w:tcPr>
            <w:tcW w:w="5286" w:type="dxa"/>
            <w:gridSpan w:val="3"/>
            <w:vAlign w:val="center"/>
          </w:tcPr>
          <w:p w:rsidR="00537FD4" w:rsidRDefault="00AE4C84">
            <w:pPr>
              <w:widowControl/>
              <w:spacing w:line="360" w:lineRule="auto"/>
              <w:jc w:val="center"/>
              <w:rPr>
                <w:rFonts w:ascii="宋体" w:hAnsi="宋体"/>
                <w:kern w:val="0"/>
                <w:sz w:val="18"/>
                <w:szCs w:val="18"/>
              </w:rPr>
            </w:pPr>
            <w:r>
              <w:rPr>
                <w:rFonts w:ascii="宋体" w:hAnsi="宋体" w:hint="eastAsia"/>
                <w:kern w:val="0"/>
                <w:sz w:val="18"/>
                <w:szCs w:val="18"/>
              </w:rPr>
              <w:t>项目</w:t>
            </w:r>
          </w:p>
        </w:tc>
        <w:tc>
          <w:tcPr>
            <w:tcW w:w="1875" w:type="dxa"/>
            <w:vAlign w:val="center"/>
          </w:tcPr>
          <w:p w:rsidR="00537FD4" w:rsidRDefault="00AE4C84">
            <w:pPr>
              <w:widowControl/>
              <w:spacing w:line="360" w:lineRule="auto"/>
              <w:jc w:val="center"/>
              <w:rPr>
                <w:rFonts w:ascii="宋体" w:hAnsi="宋体"/>
                <w:kern w:val="0"/>
                <w:sz w:val="18"/>
                <w:szCs w:val="18"/>
              </w:rPr>
            </w:pPr>
            <w:r>
              <w:rPr>
                <w:rFonts w:ascii="宋体" w:hAnsi="宋体" w:hint="eastAsia"/>
                <w:kern w:val="0"/>
                <w:sz w:val="18"/>
                <w:szCs w:val="18"/>
              </w:rPr>
              <w:t>允许偏差（</w:t>
            </w:r>
            <w:r>
              <w:rPr>
                <w:rFonts w:ascii="宋体" w:hAnsi="宋体"/>
                <w:kern w:val="0"/>
                <w:sz w:val="18"/>
                <w:szCs w:val="18"/>
              </w:rPr>
              <w:t>mm</w:t>
            </w:r>
            <w:r>
              <w:rPr>
                <w:rFonts w:ascii="宋体" w:hAnsi="宋体" w:hint="eastAsia"/>
                <w:kern w:val="0"/>
                <w:sz w:val="18"/>
                <w:szCs w:val="18"/>
              </w:rPr>
              <w:t>）</w:t>
            </w:r>
          </w:p>
        </w:tc>
        <w:tc>
          <w:tcPr>
            <w:tcW w:w="1724" w:type="dxa"/>
            <w:vAlign w:val="center"/>
          </w:tcPr>
          <w:p w:rsidR="00537FD4" w:rsidRDefault="00AE4C84">
            <w:pPr>
              <w:widowControl/>
              <w:spacing w:line="360" w:lineRule="auto"/>
              <w:jc w:val="center"/>
              <w:rPr>
                <w:rFonts w:ascii="宋体" w:hAnsi="宋体"/>
                <w:kern w:val="0"/>
                <w:sz w:val="18"/>
                <w:szCs w:val="18"/>
              </w:rPr>
            </w:pPr>
            <w:r>
              <w:rPr>
                <w:rFonts w:ascii="宋体" w:hAnsi="宋体" w:hint="eastAsia"/>
                <w:kern w:val="0"/>
                <w:sz w:val="18"/>
                <w:szCs w:val="18"/>
              </w:rPr>
              <w:t>检验方法</w:t>
            </w:r>
          </w:p>
        </w:tc>
      </w:tr>
      <w:tr w:rsidR="00537FD4">
        <w:trPr>
          <w:trHeight w:val="289"/>
          <w:jc w:val="center"/>
        </w:trPr>
        <w:tc>
          <w:tcPr>
            <w:tcW w:w="1591" w:type="dxa"/>
            <w:vMerge w:val="restart"/>
            <w:vAlign w:val="center"/>
          </w:tcPr>
          <w:p w:rsidR="00537FD4" w:rsidRDefault="00AE4C84">
            <w:pPr>
              <w:widowControl/>
              <w:spacing w:line="360" w:lineRule="auto"/>
              <w:jc w:val="center"/>
              <w:rPr>
                <w:rFonts w:ascii="宋体" w:hAnsi="宋体"/>
                <w:kern w:val="0"/>
                <w:sz w:val="18"/>
                <w:szCs w:val="18"/>
              </w:rPr>
            </w:pPr>
            <w:r>
              <w:rPr>
                <w:rFonts w:ascii="宋体" w:hAnsi="宋体" w:hint="eastAsia"/>
                <w:kern w:val="0"/>
                <w:sz w:val="18"/>
                <w:szCs w:val="18"/>
              </w:rPr>
              <w:t>长度</w:t>
            </w:r>
          </w:p>
        </w:tc>
        <w:tc>
          <w:tcPr>
            <w:tcW w:w="1881"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楼板、梁柱、桁架</w:t>
            </w:r>
          </w:p>
        </w:tc>
        <w:tc>
          <w:tcPr>
            <w:tcW w:w="1814" w:type="dxa"/>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12m</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尺量检查</w:t>
            </w:r>
          </w:p>
        </w:tc>
      </w:tr>
      <w:tr w:rsidR="00537FD4">
        <w:trPr>
          <w:trHeight w:val="289"/>
          <w:jc w:val="center"/>
        </w:trPr>
        <w:tc>
          <w:tcPr>
            <w:tcW w:w="1591" w:type="dxa"/>
            <w:vMerge/>
            <w:vAlign w:val="center"/>
          </w:tcPr>
          <w:p w:rsidR="00537FD4" w:rsidRDefault="00537FD4">
            <w:pPr>
              <w:jc w:val="center"/>
              <w:rPr>
                <w:rFonts w:ascii="宋体" w:hAnsi="宋体"/>
                <w:kern w:val="0"/>
                <w:sz w:val="18"/>
                <w:szCs w:val="18"/>
              </w:rPr>
            </w:pPr>
          </w:p>
        </w:tc>
        <w:tc>
          <w:tcPr>
            <w:tcW w:w="1881" w:type="dxa"/>
            <w:vMerge/>
            <w:vAlign w:val="center"/>
          </w:tcPr>
          <w:p w:rsidR="00537FD4" w:rsidRDefault="00537FD4">
            <w:pPr>
              <w:widowControl/>
              <w:jc w:val="center"/>
              <w:rPr>
                <w:rFonts w:ascii="宋体" w:hAnsi="宋体"/>
                <w:kern w:val="0"/>
                <w:sz w:val="18"/>
                <w:szCs w:val="18"/>
              </w:rPr>
            </w:pPr>
          </w:p>
        </w:tc>
        <w:tc>
          <w:tcPr>
            <w:tcW w:w="1814" w:type="dxa"/>
            <w:vAlign w:val="center"/>
          </w:tcPr>
          <w:p w:rsidR="00537FD4" w:rsidRDefault="00AE4C84">
            <w:pPr>
              <w:widowControl/>
              <w:jc w:val="center"/>
              <w:rPr>
                <w:rFonts w:ascii="宋体" w:hAnsi="宋体"/>
                <w:kern w:val="0"/>
                <w:sz w:val="18"/>
                <w:szCs w:val="18"/>
              </w:rPr>
            </w:pPr>
            <w:r>
              <w:rPr>
                <w:rFonts w:ascii="宋体" w:hAnsi="宋体"/>
                <w:kern w:val="0"/>
                <w:sz w:val="18"/>
                <w:szCs w:val="18"/>
              </w:rPr>
              <w:t>≥12m</w:t>
            </w:r>
            <w:r>
              <w:rPr>
                <w:rFonts w:ascii="宋体" w:hAnsi="宋体" w:hint="eastAsia"/>
                <w:kern w:val="0"/>
                <w:sz w:val="18"/>
                <w:szCs w:val="18"/>
              </w:rPr>
              <w:t>且＜</w:t>
            </w:r>
            <w:r>
              <w:rPr>
                <w:rFonts w:ascii="宋体" w:hAnsi="宋体"/>
                <w:kern w:val="0"/>
                <w:sz w:val="18"/>
                <w:szCs w:val="18"/>
              </w:rPr>
              <w:t>18m</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±10</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04"/>
          <w:jc w:val="center"/>
        </w:trPr>
        <w:tc>
          <w:tcPr>
            <w:tcW w:w="1591" w:type="dxa"/>
            <w:vMerge/>
            <w:vAlign w:val="center"/>
          </w:tcPr>
          <w:p w:rsidR="00537FD4" w:rsidRDefault="00537FD4">
            <w:pPr>
              <w:jc w:val="center"/>
              <w:rPr>
                <w:rFonts w:ascii="宋体" w:hAnsi="宋体"/>
                <w:kern w:val="0"/>
                <w:sz w:val="18"/>
                <w:szCs w:val="18"/>
              </w:rPr>
            </w:pPr>
          </w:p>
        </w:tc>
        <w:tc>
          <w:tcPr>
            <w:tcW w:w="1881" w:type="dxa"/>
            <w:vMerge/>
            <w:vAlign w:val="center"/>
          </w:tcPr>
          <w:p w:rsidR="00537FD4" w:rsidRDefault="00537FD4">
            <w:pPr>
              <w:widowControl/>
              <w:jc w:val="center"/>
              <w:rPr>
                <w:rFonts w:ascii="宋体" w:hAnsi="宋体"/>
                <w:kern w:val="0"/>
                <w:sz w:val="18"/>
                <w:szCs w:val="18"/>
              </w:rPr>
            </w:pPr>
          </w:p>
        </w:tc>
        <w:tc>
          <w:tcPr>
            <w:tcW w:w="1814" w:type="dxa"/>
            <w:vAlign w:val="center"/>
          </w:tcPr>
          <w:p w:rsidR="00537FD4" w:rsidRDefault="00AE4C84">
            <w:pPr>
              <w:widowControl/>
              <w:jc w:val="center"/>
              <w:rPr>
                <w:rFonts w:ascii="宋体" w:hAnsi="宋体"/>
                <w:kern w:val="0"/>
                <w:sz w:val="18"/>
                <w:szCs w:val="18"/>
              </w:rPr>
            </w:pPr>
            <w:r>
              <w:rPr>
                <w:rFonts w:ascii="宋体" w:hAnsi="宋体"/>
                <w:kern w:val="0"/>
                <w:sz w:val="18"/>
                <w:szCs w:val="18"/>
              </w:rPr>
              <w:t>≥18m</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±20</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墙板</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±2</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restart"/>
            <w:vAlign w:val="center"/>
          </w:tcPr>
          <w:p w:rsidR="00537FD4" w:rsidRDefault="00AE4C84">
            <w:pPr>
              <w:jc w:val="center"/>
              <w:rPr>
                <w:rFonts w:ascii="宋体" w:hAnsi="宋体"/>
                <w:kern w:val="0"/>
                <w:sz w:val="18"/>
                <w:szCs w:val="18"/>
              </w:rPr>
            </w:pPr>
            <w:r>
              <w:rPr>
                <w:rFonts w:ascii="宋体" w:hAnsi="宋体" w:hint="eastAsia"/>
                <w:kern w:val="0"/>
                <w:sz w:val="18"/>
                <w:szCs w:val="18"/>
              </w:rPr>
              <w:t>宽度、高（厚）度</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楼板、梁柱、桁架截面尺寸</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±3</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钢尺量一端及中部，取其中偏差绝对较大处</w:t>
            </w:r>
          </w:p>
        </w:tc>
      </w:tr>
      <w:tr w:rsidR="00537FD4">
        <w:trPr>
          <w:trHeight w:val="289"/>
          <w:jc w:val="center"/>
        </w:trPr>
        <w:tc>
          <w:tcPr>
            <w:tcW w:w="1591" w:type="dxa"/>
            <w:vMerge/>
            <w:vAlign w:val="center"/>
          </w:tcPr>
          <w:p w:rsidR="00537FD4" w:rsidRDefault="00537FD4">
            <w:pPr>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墙板的高度、厚度</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±3</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restart"/>
            <w:vAlign w:val="center"/>
          </w:tcPr>
          <w:p w:rsidR="00537FD4" w:rsidRDefault="00AE4C84">
            <w:pPr>
              <w:jc w:val="center"/>
              <w:rPr>
                <w:rFonts w:ascii="宋体" w:hAnsi="宋体"/>
                <w:kern w:val="0"/>
                <w:sz w:val="18"/>
                <w:szCs w:val="18"/>
              </w:rPr>
            </w:pPr>
            <w:r>
              <w:rPr>
                <w:rFonts w:ascii="宋体" w:hAnsi="宋体" w:hint="eastAsia"/>
                <w:kern w:val="0"/>
                <w:sz w:val="18"/>
                <w:szCs w:val="18"/>
              </w:rPr>
              <w:t>表面平整度</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板、梁、柱、墙板内表面</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kern w:val="0"/>
                <w:sz w:val="18"/>
                <w:szCs w:val="18"/>
              </w:rPr>
              <w:t>2m</w:t>
            </w:r>
            <w:r>
              <w:rPr>
                <w:rFonts w:ascii="宋体" w:hAnsi="宋体" w:hint="eastAsia"/>
                <w:kern w:val="0"/>
                <w:sz w:val="18"/>
                <w:szCs w:val="18"/>
              </w:rPr>
              <w:t>靠尺和塞尺检查</w:t>
            </w:r>
          </w:p>
        </w:tc>
      </w:tr>
      <w:tr w:rsidR="00537FD4">
        <w:trPr>
          <w:trHeight w:val="289"/>
          <w:jc w:val="center"/>
        </w:trPr>
        <w:tc>
          <w:tcPr>
            <w:tcW w:w="1591" w:type="dxa"/>
            <w:vMerge/>
            <w:vAlign w:val="center"/>
          </w:tcPr>
          <w:p w:rsidR="00537FD4" w:rsidRDefault="00537FD4">
            <w:pPr>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墙板外表面</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3</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restart"/>
            <w:vAlign w:val="center"/>
          </w:tcPr>
          <w:p w:rsidR="00537FD4" w:rsidRDefault="00AE4C84">
            <w:pPr>
              <w:widowControl/>
              <w:spacing w:line="720" w:lineRule="auto"/>
              <w:jc w:val="center"/>
              <w:rPr>
                <w:rFonts w:ascii="宋体" w:hAnsi="宋体"/>
                <w:kern w:val="0"/>
                <w:sz w:val="18"/>
                <w:szCs w:val="18"/>
              </w:rPr>
            </w:pPr>
            <w:r>
              <w:rPr>
                <w:rFonts w:ascii="宋体" w:hAnsi="宋体" w:hint="eastAsia"/>
                <w:kern w:val="0"/>
                <w:sz w:val="18"/>
                <w:szCs w:val="18"/>
              </w:rPr>
              <w:t>侧向弯曲</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有后浇带湿拼板、梁、柱</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L/750</w:t>
            </w:r>
            <w:r>
              <w:rPr>
                <w:rFonts w:ascii="宋体" w:hAnsi="宋体" w:hint="eastAsia"/>
                <w:kern w:val="0"/>
                <w:sz w:val="18"/>
                <w:szCs w:val="18"/>
              </w:rPr>
              <w:t>且</w:t>
            </w:r>
            <w:r>
              <w:rPr>
                <w:rFonts w:ascii="宋体" w:hAnsi="宋体"/>
                <w:kern w:val="0"/>
                <w:sz w:val="18"/>
                <w:szCs w:val="18"/>
              </w:rPr>
              <w:t>≤20</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拉线、钢尺量最大侧向弯曲处</w:t>
            </w: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采用灌浆料干拼板、梁、柱</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L/1200</w:t>
            </w:r>
            <w:r>
              <w:rPr>
                <w:rFonts w:ascii="宋体" w:hAnsi="宋体" w:hint="eastAsia"/>
                <w:kern w:val="0"/>
                <w:sz w:val="18"/>
                <w:szCs w:val="18"/>
              </w:rPr>
              <w:t>且</w:t>
            </w:r>
            <w:r>
              <w:rPr>
                <w:rFonts w:ascii="宋体" w:hAnsi="宋体"/>
                <w:kern w:val="0"/>
                <w:sz w:val="18"/>
                <w:szCs w:val="18"/>
              </w:rPr>
              <w:t>≤10</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采用后浇带拼墙板、桁架</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L/1000</w:t>
            </w:r>
            <w:r>
              <w:rPr>
                <w:rFonts w:ascii="宋体" w:hAnsi="宋体" w:hint="eastAsia"/>
                <w:kern w:val="0"/>
                <w:sz w:val="18"/>
                <w:szCs w:val="18"/>
              </w:rPr>
              <w:t>且</w:t>
            </w:r>
            <w:r>
              <w:rPr>
                <w:rFonts w:ascii="宋体" w:hAnsi="宋体"/>
                <w:kern w:val="0"/>
                <w:sz w:val="18"/>
                <w:szCs w:val="18"/>
              </w:rPr>
              <w:t>≤20</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采用灌浆料干拼墙板、桁架</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L/1200</w:t>
            </w:r>
            <w:r>
              <w:rPr>
                <w:rFonts w:ascii="宋体" w:hAnsi="宋体" w:hint="eastAsia"/>
                <w:kern w:val="0"/>
                <w:sz w:val="18"/>
                <w:szCs w:val="18"/>
              </w:rPr>
              <w:t>且</w:t>
            </w:r>
            <w:r>
              <w:rPr>
                <w:rFonts w:ascii="宋体" w:hAnsi="宋体"/>
                <w:kern w:val="0"/>
                <w:sz w:val="18"/>
                <w:szCs w:val="18"/>
              </w:rPr>
              <w:t>≤5</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翘曲</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板</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L/750</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调平尺在两端量测</w:t>
            </w: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墙板</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L/1000</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136"/>
          <w:jc w:val="center"/>
        </w:trPr>
        <w:tc>
          <w:tcPr>
            <w:tcW w:w="1591"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对角线差</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板</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10</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钢尺量两个对角线</w:t>
            </w: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墙板、门窗口</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5</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lastRenderedPageBreak/>
              <w:t>扰度变形</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梁、板、桁架设计起拱</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±10</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拉线、钢尺量最大弯曲处</w:t>
            </w: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梁、板、桁架下垂</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0</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预留孔套管</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2</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尺量检查</w:t>
            </w: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管孔尺寸</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±0.5</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预留洞</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10</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尺量检查</w:t>
            </w: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洞口尺寸、深度</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±10</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门窗口</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尺量检查</w:t>
            </w: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宽度、高度</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±3</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预埋件</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预埋件锚板中心线位置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尺量检查</w:t>
            </w: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预埋件锚板与混凝土面平面高差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0</w:t>
            </w:r>
            <w:r>
              <w:rPr>
                <w:rFonts w:ascii="宋体" w:hAnsi="宋体" w:hint="eastAsia"/>
                <w:kern w:val="0"/>
                <w:sz w:val="18"/>
                <w:szCs w:val="18"/>
              </w:rPr>
              <w:t>，</w:t>
            </w:r>
            <w:r>
              <w:rPr>
                <w:rFonts w:ascii="宋体" w:hAnsi="宋体"/>
                <w:kern w:val="0"/>
                <w:sz w:val="18"/>
                <w:szCs w:val="18"/>
              </w:rPr>
              <w:t>-5</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预埋螺栓中心线位置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2</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预埋螺栓外露长度</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+10</w:t>
            </w:r>
            <w:r>
              <w:rPr>
                <w:rFonts w:ascii="宋体" w:hAnsi="宋体" w:hint="eastAsia"/>
                <w:kern w:val="0"/>
                <w:sz w:val="18"/>
                <w:szCs w:val="18"/>
              </w:rPr>
              <w:t>，</w:t>
            </w:r>
            <w:r>
              <w:rPr>
                <w:rFonts w:ascii="宋体" w:hAnsi="宋体"/>
                <w:kern w:val="0"/>
                <w:sz w:val="18"/>
                <w:szCs w:val="18"/>
              </w:rPr>
              <w:t>-5</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预埋套筒、螺母中心线位置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2</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预埋套筒、螺母与混凝土面平面高差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0</w:t>
            </w:r>
            <w:r>
              <w:rPr>
                <w:rFonts w:ascii="宋体" w:hAnsi="宋体" w:hint="eastAsia"/>
                <w:kern w:val="0"/>
                <w:sz w:val="18"/>
                <w:szCs w:val="18"/>
              </w:rPr>
              <w:t>，</w:t>
            </w:r>
            <w:r>
              <w:rPr>
                <w:rFonts w:ascii="宋体" w:hAnsi="宋体"/>
                <w:kern w:val="0"/>
                <w:sz w:val="18"/>
                <w:szCs w:val="18"/>
              </w:rPr>
              <w:t>-5</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线管、电盒、木砖、吊环在构件平面的中心线位置偏差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13</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线管、电盒、木砖、吊环与构件表面混凝土高差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0</w:t>
            </w:r>
            <w:r>
              <w:rPr>
                <w:rFonts w:ascii="宋体" w:hAnsi="宋体" w:hint="eastAsia"/>
                <w:kern w:val="0"/>
                <w:sz w:val="18"/>
                <w:szCs w:val="18"/>
              </w:rPr>
              <w:t>，</w:t>
            </w:r>
            <w:r>
              <w:rPr>
                <w:rFonts w:ascii="宋体" w:hAnsi="宋体"/>
                <w:kern w:val="0"/>
                <w:sz w:val="18"/>
                <w:szCs w:val="18"/>
              </w:rPr>
              <w:t>-10</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预留插筋</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2</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尺量检查</w:t>
            </w:r>
          </w:p>
        </w:tc>
      </w:tr>
      <w:tr w:rsidR="00537FD4">
        <w:trPr>
          <w:trHeight w:val="289"/>
          <w:jc w:val="center"/>
        </w:trPr>
        <w:tc>
          <w:tcPr>
            <w:tcW w:w="1591" w:type="dxa"/>
            <w:vMerge w:val="restart"/>
            <w:vAlign w:val="center"/>
          </w:tcPr>
          <w:p w:rsidR="00537FD4" w:rsidRDefault="00AE4C84">
            <w:pPr>
              <w:jc w:val="center"/>
              <w:rPr>
                <w:rFonts w:ascii="宋体" w:hAnsi="宋体"/>
                <w:kern w:val="0"/>
                <w:sz w:val="18"/>
                <w:szCs w:val="18"/>
              </w:rPr>
            </w:pPr>
            <w:r>
              <w:rPr>
                <w:rFonts w:ascii="宋体" w:hAnsi="宋体" w:hint="eastAsia"/>
                <w:kern w:val="0"/>
                <w:sz w:val="18"/>
                <w:szCs w:val="18"/>
              </w:rPr>
              <w:t>键槽</w:t>
            </w: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外露长度</w:t>
            </w:r>
          </w:p>
        </w:tc>
        <w:tc>
          <w:tcPr>
            <w:tcW w:w="1875" w:type="dxa"/>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p>
        </w:tc>
        <w:tc>
          <w:tcPr>
            <w:tcW w:w="1724" w:type="dxa"/>
            <w:vMerge/>
            <w:vAlign w:val="center"/>
          </w:tcPr>
          <w:p w:rsidR="00537FD4" w:rsidRDefault="00537FD4">
            <w:pPr>
              <w:widowControl/>
              <w:jc w:val="center"/>
              <w:rPr>
                <w:rFonts w:ascii="宋体" w:hAnsi="宋体"/>
                <w:b/>
                <w:kern w:val="0"/>
                <w:sz w:val="18"/>
                <w:szCs w:val="18"/>
              </w:rPr>
            </w:pPr>
          </w:p>
        </w:tc>
      </w:tr>
      <w:tr w:rsidR="00537FD4">
        <w:trPr>
          <w:trHeight w:val="289"/>
          <w:jc w:val="center"/>
        </w:trPr>
        <w:tc>
          <w:tcPr>
            <w:tcW w:w="1591" w:type="dxa"/>
            <w:vMerge/>
            <w:vAlign w:val="center"/>
          </w:tcPr>
          <w:p w:rsidR="00537FD4" w:rsidRDefault="00537FD4">
            <w:pPr>
              <w:widowControl/>
              <w:jc w:val="center"/>
              <w:rPr>
                <w:rFonts w:ascii="宋体" w:hAnsi="宋体"/>
                <w:b/>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尺量检查</w:t>
            </w:r>
          </w:p>
        </w:tc>
      </w:tr>
      <w:tr w:rsidR="00537FD4">
        <w:trPr>
          <w:trHeight w:val="289"/>
          <w:jc w:val="center"/>
        </w:trPr>
        <w:tc>
          <w:tcPr>
            <w:tcW w:w="1591" w:type="dxa"/>
            <w:vMerge/>
          </w:tcPr>
          <w:p w:rsidR="00537FD4" w:rsidRDefault="00537FD4">
            <w:pPr>
              <w:widowControl/>
              <w:jc w:val="center"/>
              <w:rPr>
                <w:rFonts w:ascii="宋体" w:hAnsi="宋体"/>
                <w:kern w:val="0"/>
                <w:sz w:val="18"/>
                <w:szCs w:val="18"/>
              </w:rPr>
            </w:pPr>
          </w:p>
        </w:tc>
        <w:tc>
          <w:tcPr>
            <w:tcW w:w="3695" w:type="dxa"/>
            <w:gridSpan w:val="2"/>
            <w:vAlign w:val="center"/>
          </w:tcPr>
          <w:p w:rsidR="00537FD4" w:rsidRDefault="00AE4C84">
            <w:pPr>
              <w:widowControl/>
              <w:jc w:val="center"/>
              <w:rPr>
                <w:rFonts w:ascii="宋体" w:hAnsi="宋体"/>
                <w:kern w:val="0"/>
                <w:sz w:val="18"/>
                <w:szCs w:val="18"/>
              </w:rPr>
            </w:pPr>
            <w:r>
              <w:rPr>
                <w:rFonts w:ascii="宋体" w:hAnsi="宋体" w:hint="eastAsia"/>
                <w:kern w:val="0"/>
                <w:sz w:val="18"/>
                <w:szCs w:val="18"/>
              </w:rPr>
              <w:t>长度、宽度、深度</w:t>
            </w:r>
          </w:p>
        </w:tc>
        <w:tc>
          <w:tcPr>
            <w:tcW w:w="1875" w:type="dxa"/>
            <w:vAlign w:val="center"/>
          </w:tcPr>
          <w:p w:rsidR="00537FD4" w:rsidRDefault="00AE4C84">
            <w:pPr>
              <w:widowControl/>
              <w:jc w:val="center"/>
              <w:rPr>
                <w:rFonts w:ascii="宋体" w:hAnsi="宋体"/>
                <w:kern w:val="0"/>
                <w:sz w:val="18"/>
                <w:szCs w:val="18"/>
              </w:rPr>
            </w:pPr>
            <w:r>
              <w:rPr>
                <w:rFonts w:ascii="宋体" w:hAnsi="宋体"/>
                <w:kern w:val="0"/>
                <w:sz w:val="18"/>
                <w:szCs w:val="18"/>
              </w:rPr>
              <w:t>±5</w:t>
            </w:r>
          </w:p>
        </w:tc>
        <w:tc>
          <w:tcPr>
            <w:tcW w:w="1724" w:type="dxa"/>
            <w:vMerge/>
            <w:vAlign w:val="center"/>
          </w:tcPr>
          <w:p w:rsidR="00537FD4" w:rsidRDefault="00537FD4">
            <w:pPr>
              <w:widowControl/>
              <w:jc w:val="center"/>
              <w:rPr>
                <w:rFonts w:ascii="宋体" w:hAnsi="宋体"/>
                <w:kern w:val="0"/>
                <w:sz w:val="18"/>
                <w:szCs w:val="18"/>
              </w:rPr>
            </w:pPr>
          </w:p>
        </w:tc>
      </w:tr>
    </w:tbl>
    <w:p w:rsidR="00537FD4" w:rsidRDefault="00AE4C84" w:rsidP="00F448F1">
      <w:pPr>
        <w:snapToGrid w:val="0"/>
        <w:spacing w:beforeLines="50"/>
        <w:rPr>
          <w:rFonts w:ascii="宋体" w:hAnsi="宋体"/>
          <w:szCs w:val="21"/>
        </w:rPr>
      </w:pPr>
      <w:r>
        <w:rPr>
          <w:rFonts w:ascii="宋体" w:hAnsi="宋体" w:hint="eastAsia"/>
          <w:szCs w:val="21"/>
        </w:rPr>
        <w:t>注：</w:t>
      </w:r>
      <w:r>
        <w:rPr>
          <w:rFonts w:ascii="宋体" w:hAnsi="宋体"/>
          <w:szCs w:val="21"/>
        </w:rPr>
        <w:t>1</w:t>
      </w:r>
      <w:r>
        <w:rPr>
          <w:rFonts w:ascii="宋体" w:hAnsi="宋体" w:hint="eastAsia"/>
          <w:szCs w:val="21"/>
        </w:rPr>
        <w:t>、</w:t>
      </w:r>
      <w:r>
        <w:rPr>
          <w:rFonts w:ascii="宋体" w:hAnsi="宋体"/>
          <w:szCs w:val="21"/>
        </w:rPr>
        <w:t>L</w:t>
      </w:r>
      <w:r>
        <w:rPr>
          <w:rFonts w:ascii="宋体" w:hAnsi="宋体" w:hint="eastAsia"/>
          <w:szCs w:val="21"/>
        </w:rPr>
        <w:t>为构件最长边的长度（</w:t>
      </w:r>
      <w:r>
        <w:rPr>
          <w:rFonts w:ascii="宋体" w:hAnsi="宋体"/>
          <w:szCs w:val="21"/>
        </w:rPr>
        <w:t>mm</w:t>
      </w:r>
      <w:r>
        <w:rPr>
          <w:rFonts w:ascii="宋体" w:hAnsi="宋体" w:hint="eastAsia"/>
          <w:szCs w:val="21"/>
        </w:rPr>
        <w:t>）；</w:t>
      </w:r>
    </w:p>
    <w:p w:rsidR="00537FD4" w:rsidRDefault="00AE4C84">
      <w:pPr>
        <w:snapToGrid w:val="0"/>
        <w:spacing w:before="50" w:line="360" w:lineRule="auto"/>
        <w:ind w:firstLineChars="200" w:firstLine="420"/>
        <w:rPr>
          <w:rFonts w:ascii="宋体" w:hAnsi="宋体"/>
          <w:szCs w:val="21"/>
        </w:rPr>
      </w:pPr>
      <w:r>
        <w:rPr>
          <w:rFonts w:ascii="宋体" w:hAnsi="宋体"/>
          <w:szCs w:val="21"/>
        </w:rPr>
        <w:t>2</w:t>
      </w:r>
      <w:r>
        <w:rPr>
          <w:rFonts w:ascii="宋体" w:hAnsi="宋体" w:hint="eastAsia"/>
          <w:szCs w:val="21"/>
        </w:rPr>
        <w:t>、检查中心线、螺栓和孔道位置偏差时，应沿纵横两个方向量测，并取其中偏差较大值。</w:t>
      </w:r>
    </w:p>
    <w:p w:rsidR="00537FD4" w:rsidRDefault="00AE4C84">
      <w:pPr>
        <w:pStyle w:val="a3"/>
        <w:spacing w:before="156" w:after="156"/>
        <w:rPr>
          <w:rFonts w:ascii="宋体" w:eastAsia="宋体" w:hAnsi="宋体"/>
        </w:rPr>
      </w:pPr>
      <w:r>
        <w:rPr>
          <w:rFonts w:ascii="宋体" w:eastAsia="宋体" w:hAnsi="宋体" w:hint="eastAsia"/>
        </w:rPr>
        <w:t>根据表附录</w:t>
      </w:r>
      <w:r>
        <w:rPr>
          <w:rFonts w:ascii="宋体" w:eastAsia="宋体" w:hAnsi="宋体"/>
        </w:rPr>
        <w:t>B.0.4</w:t>
      </w:r>
      <w:r>
        <w:rPr>
          <w:rFonts w:ascii="宋体" w:eastAsia="宋体" w:hAnsi="宋体" w:hint="eastAsia"/>
        </w:rPr>
        <w:t>对自保温墙板的在线发泡保温芯材进行检验并形成检验报告。</w:t>
      </w:r>
    </w:p>
    <w:p w:rsidR="00537FD4" w:rsidRDefault="00AE4C84">
      <w:pPr>
        <w:pStyle w:val="affa"/>
        <w:rPr>
          <w:rFonts w:hAnsi="宋体"/>
          <w:bCs/>
        </w:rPr>
      </w:pPr>
      <w:r>
        <w:rPr>
          <w:rFonts w:hAnsi="宋体" w:hint="eastAsia"/>
          <w:bCs/>
        </w:rPr>
        <w:t>检查数量：墙板孔内保温芯材以每台班为一组检验批，每组三个试件。</w:t>
      </w:r>
    </w:p>
    <w:p w:rsidR="00537FD4" w:rsidRDefault="00AE4C84">
      <w:pPr>
        <w:pStyle w:val="affa"/>
        <w:rPr>
          <w:rFonts w:hAnsi="宋体"/>
          <w:bCs/>
        </w:rPr>
      </w:pPr>
      <w:r>
        <w:rPr>
          <w:rFonts w:hAnsi="宋体" w:hint="eastAsia"/>
          <w:bCs/>
        </w:rPr>
        <w:t>检验方式：取出保温芯材，按要求制作试样。</w:t>
      </w:r>
    </w:p>
    <w:p w:rsidR="00537FD4" w:rsidRDefault="00AE4C84">
      <w:pPr>
        <w:pStyle w:val="a3"/>
        <w:spacing w:before="156" w:after="156"/>
        <w:rPr>
          <w:rFonts w:ascii="宋体" w:eastAsia="宋体" w:hAnsi="宋体"/>
        </w:rPr>
      </w:pPr>
      <w:r>
        <w:rPr>
          <w:rFonts w:ascii="宋体" w:eastAsia="宋体" w:hAnsi="宋体" w:hint="eastAsia"/>
        </w:rPr>
        <w:t>预制构件应按设计要求和现行国家标准</w:t>
      </w:r>
      <w:r>
        <w:rPr>
          <w:rFonts w:ascii="宋体" w:eastAsia="宋体" w:hAnsi="宋体"/>
        </w:rPr>
        <w:t>GB50204</w:t>
      </w:r>
      <w:r>
        <w:rPr>
          <w:rFonts w:ascii="宋体" w:eastAsia="宋体" w:hAnsi="宋体" w:hint="eastAsia"/>
        </w:rPr>
        <w:t>等有关规定进行结构性能检验。</w:t>
      </w:r>
    </w:p>
    <w:p w:rsidR="00537FD4" w:rsidRDefault="00AE4C84">
      <w:pPr>
        <w:pStyle w:val="a3"/>
        <w:spacing w:before="156" w:after="156"/>
        <w:rPr>
          <w:rFonts w:ascii="宋体" w:eastAsia="宋体" w:hAnsi="宋体"/>
        </w:rPr>
      </w:pPr>
      <w:r>
        <w:rPr>
          <w:rFonts w:ascii="宋体" w:eastAsia="宋体" w:hAnsi="宋体" w:hint="eastAsia"/>
        </w:rPr>
        <w:t>预制构件检查合格后，应在构件显著的位置进行标识，标识的内容宜包括工程名称、产品名称、型号、编号、生产日期、制作单位、合格状态等相关信息；</w:t>
      </w:r>
    </w:p>
    <w:p w:rsidR="00537FD4" w:rsidRDefault="00AE4C84">
      <w:pPr>
        <w:pStyle w:val="a2"/>
        <w:spacing w:before="156" w:after="156"/>
        <w:rPr>
          <w:rFonts w:hAnsi="黑体"/>
        </w:rPr>
      </w:pPr>
      <w:bookmarkStart w:id="471" w:name="_Toc29236"/>
      <w:bookmarkStart w:id="472" w:name="_Toc15631"/>
      <w:bookmarkStart w:id="473" w:name="_Toc516427742"/>
      <w:bookmarkStart w:id="474" w:name="_Toc516846090"/>
      <w:bookmarkStart w:id="475" w:name="_Toc46491482"/>
      <w:bookmarkStart w:id="476" w:name="_Toc40347830"/>
      <w:bookmarkStart w:id="477" w:name="_Toc8714605"/>
      <w:r>
        <w:rPr>
          <w:rFonts w:hAnsi="黑体" w:hint="eastAsia"/>
        </w:rPr>
        <w:t>运输与堆放</w:t>
      </w:r>
      <w:bookmarkEnd w:id="471"/>
      <w:bookmarkEnd w:id="472"/>
      <w:bookmarkEnd w:id="473"/>
      <w:bookmarkEnd w:id="474"/>
      <w:bookmarkEnd w:id="475"/>
      <w:bookmarkEnd w:id="476"/>
      <w:bookmarkEnd w:id="477"/>
    </w:p>
    <w:p w:rsidR="00537FD4" w:rsidRDefault="00AE4C84">
      <w:pPr>
        <w:pStyle w:val="a3"/>
        <w:spacing w:before="156" w:after="156"/>
        <w:rPr>
          <w:rFonts w:ascii="宋体" w:eastAsia="宋体" w:hAnsi="宋体"/>
        </w:rPr>
      </w:pPr>
      <w:r>
        <w:rPr>
          <w:rFonts w:ascii="宋体" w:eastAsia="宋体" w:hAnsi="宋体" w:hint="eastAsia"/>
        </w:rPr>
        <w:t>应制定预制构件的运输与堆放方案，其内容应包括构件的型号、编号、运输时间、次序、堆放场地、运输线路、固定要求、堆放支垫及成品保护措施等。对于超高、超宽、形状特殊的大型构件的运输和堆放应有专门的质量安全保证措施。</w:t>
      </w:r>
    </w:p>
    <w:p w:rsidR="00537FD4" w:rsidRDefault="00AE4C84">
      <w:pPr>
        <w:pStyle w:val="a3"/>
        <w:spacing w:before="156" w:after="156"/>
        <w:rPr>
          <w:rFonts w:ascii="宋体" w:eastAsia="宋体" w:hAnsi="宋体"/>
        </w:rPr>
      </w:pPr>
      <w:r>
        <w:rPr>
          <w:rFonts w:ascii="宋体" w:eastAsia="宋体" w:hAnsi="宋体" w:hint="eastAsia"/>
        </w:rPr>
        <w:t>预制构件的运输车辆应满足构件尺寸和载重要求，装卸与运输时应符合下列规定：</w:t>
      </w:r>
    </w:p>
    <w:p w:rsidR="00537FD4" w:rsidRDefault="00AE4C84">
      <w:pPr>
        <w:pStyle w:val="affa"/>
        <w:rPr>
          <w:rFonts w:hAnsi="宋体"/>
          <w:bCs/>
        </w:rPr>
      </w:pPr>
      <w:r>
        <w:rPr>
          <w:rFonts w:hAnsi="宋体" w:hint="eastAsia"/>
          <w:bCs/>
        </w:rPr>
        <w:t>1 装卸构件时，应采取保证车体平衡的措施；</w:t>
      </w:r>
    </w:p>
    <w:p w:rsidR="00537FD4" w:rsidRDefault="00AE4C84">
      <w:pPr>
        <w:pStyle w:val="affa"/>
        <w:rPr>
          <w:rFonts w:hAnsi="宋体"/>
          <w:bCs/>
        </w:rPr>
      </w:pPr>
      <w:r>
        <w:rPr>
          <w:rFonts w:hAnsi="宋体" w:hint="eastAsia"/>
          <w:bCs/>
        </w:rPr>
        <w:t>2运输构件时，应采取防止构件移动、倾倒、变形等的固定措施；</w:t>
      </w:r>
    </w:p>
    <w:p w:rsidR="00537FD4" w:rsidRDefault="00AE4C84">
      <w:pPr>
        <w:pStyle w:val="affa"/>
        <w:rPr>
          <w:rFonts w:hAnsi="宋体"/>
          <w:bCs/>
        </w:rPr>
      </w:pPr>
      <w:r>
        <w:rPr>
          <w:rFonts w:hAnsi="宋体" w:hint="eastAsia"/>
          <w:bCs/>
        </w:rPr>
        <w:t>3运输构件时，应采取防止构件损坏的措施，对构件边角部或链索接触处的混凝土，宜设置保护衬垫。</w:t>
      </w:r>
    </w:p>
    <w:p w:rsidR="00537FD4" w:rsidRDefault="00AE4C84">
      <w:pPr>
        <w:pStyle w:val="a3"/>
        <w:spacing w:before="156" w:after="156"/>
        <w:rPr>
          <w:rFonts w:ascii="宋体" w:eastAsia="宋体" w:hAnsi="宋体"/>
        </w:rPr>
      </w:pPr>
      <w:r>
        <w:rPr>
          <w:rFonts w:ascii="宋体" w:eastAsia="宋体" w:hAnsi="宋体" w:hint="eastAsia"/>
        </w:rPr>
        <w:t>预制构件堆放应符合下列规定：</w:t>
      </w:r>
    </w:p>
    <w:p w:rsidR="00537FD4" w:rsidRDefault="00AE4C84">
      <w:pPr>
        <w:pStyle w:val="affa"/>
        <w:rPr>
          <w:rFonts w:hAnsi="宋体"/>
          <w:bCs/>
        </w:rPr>
      </w:pPr>
      <w:r>
        <w:rPr>
          <w:rFonts w:hAnsi="宋体" w:hint="eastAsia"/>
          <w:bCs/>
        </w:rPr>
        <w:lastRenderedPageBreak/>
        <w:t>1堆放场地应平整、坚实，并应有排水措施；</w:t>
      </w:r>
    </w:p>
    <w:p w:rsidR="00537FD4" w:rsidRDefault="00AE4C84">
      <w:pPr>
        <w:pStyle w:val="affa"/>
        <w:rPr>
          <w:rFonts w:hAnsi="宋体"/>
          <w:bCs/>
        </w:rPr>
      </w:pPr>
      <w:r>
        <w:rPr>
          <w:rFonts w:hAnsi="宋体" w:hint="eastAsia"/>
          <w:bCs/>
        </w:rPr>
        <w:t>2预埋吊件应朝上，标识宜朝向堆垛间的通道；</w:t>
      </w:r>
    </w:p>
    <w:p w:rsidR="00537FD4" w:rsidRDefault="00AE4C84">
      <w:pPr>
        <w:pStyle w:val="affa"/>
        <w:rPr>
          <w:rFonts w:hAnsi="宋体"/>
          <w:bCs/>
        </w:rPr>
      </w:pPr>
      <w:r>
        <w:rPr>
          <w:rFonts w:hAnsi="宋体" w:hint="eastAsia"/>
          <w:bCs/>
        </w:rPr>
        <w:t>3构件支垫应坚实，垫块在构件下的位置宜与脱模、吊装时的起吊位置一致；</w:t>
      </w:r>
    </w:p>
    <w:p w:rsidR="00537FD4" w:rsidRDefault="00AE4C84">
      <w:pPr>
        <w:pStyle w:val="affa"/>
        <w:rPr>
          <w:rFonts w:hAnsi="宋体"/>
          <w:bCs/>
        </w:rPr>
      </w:pPr>
      <w:r>
        <w:rPr>
          <w:rFonts w:hAnsi="宋体" w:hint="eastAsia"/>
          <w:bCs/>
        </w:rPr>
        <w:t>4重叠堆放构件时，每层构件间的垫块应上下对齐，堆垛层数应根据构件、垫块的承载力确定，并应根据需要采取防止堆垛倾覆的措施；</w:t>
      </w:r>
    </w:p>
    <w:p w:rsidR="00537FD4" w:rsidRDefault="00AE4C84">
      <w:pPr>
        <w:pStyle w:val="a3"/>
        <w:spacing w:before="156" w:after="156"/>
        <w:rPr>
          <w:rFonts w:ascii="宋体" w:eastAsia="宋体" w:hAnsi="宋体"/>
        </w:rPr>
      </w:pPr>
      <w:r>
        <w:rPr>
          <w:rFonts w:ascii="宋体" w:eastAsia="宋体" w:hAnsi="宋体" w:hint="eastAsia"/>
        </w:rPr>
        <w:t>墙板的运输与堆放应符合下列规定：</w:t>
      </w:r>
    </w:p>
    <w:p w:rsidR="00537FD4" w:rsidRDefault="00AE4C84">
      <w:pPr>
        <w:pStyle w:val="affa"/>
        <w:rPr>
          <w:rFonts w:hAnsi="宋体"/>
          <w:bCs/>
        </w:rPr>
      </w:pPr>
      <w:r>
        <w:rPr>
          <w:rFonts w:hAnsi="宋体" w:hint="eastAsia"/>
          <w:bCs/>
        </w:rPr>
        <w:t>1当采用靠放架堆放或运输构件时，靠放架应具有足够的承载力和刚度，与地面倾斜角度宜大于</w:t>
      </w:r>
      <w:r>
        <w:rPr>
          <w:rFonts w:hAnsi="宋体"/>
          <w:bCs/>
        </w:rPr>
        <w:t>80°</w:t>
      </w:r>
      <w:r>
        <w:rPr>
          <w:rFonts w:hAnsi="宋体" w:hint="eastAsia"/>
          <w:bCs/>
        </w:rPr>
        <w:t>；墙板宜对称靠放且外饰面朝外，构件上部宜采用木垫块隔离；运输时构件应采取固定措施。</w:t>
      </w:r>
    </w:p>
    <w:p w:rsidR="00537FD4" w:rsidRDefault="00AE4C84">
      <w:pPr>
        <w:pStyle w:val="affa"/>
        <w:rPr>
          <w:rFonts w:hAnsi="宋体"/>
          <w:bCs/>
        </w:rPr>
      </w:pPr>
      <w:r>
        <w:rPr>
          <w:rFonts w:hAnsi="宋体" w:hint="eastAsia"/>
          <w:bCs/>
        </w:rPr>
        <w:t>2当采用插放架垂直堆放或运输构件时；插放架应有足够的承载力和刚度，并应支垫稳固。</w:t>
      </w:r>
    </w:p>
    <w:p w:rsidR="00537FD4" w:rsidRDefault="00AE4C84">
      <w:pPr>
        <w:pStyle w:val="affa"/>
        <w:rPr>
          <w:rFonts w:hAnsi="宋体"/>
          <w:bCs/>
        </w:rPr>
      </w:pPr>
      <w:r>
        <w:rPr>
          <w:rFonts w:hAnsi="宋体" w:hint="eastAsia"/>
          <w:bCs/>
        </w:rPr>
        <w:t>3采用叠层平放的方式堆放或运输构件时，应采取防止构件产生裂缝的措施。</w:t>
      </w:r>
    </w:p>
    <w:p w:rsidR="00537FD4" w:rsidRDefault="00AE4C84">
      <w:pPr>
        <w:pStyle w:val="a1"/>
        <w:spacing w:before="312" w:after="312"/>
        <w:jc w:val="center"/>
      </w:pPr>
      <w:bookmarkStart w:id="478" w:name="_Toc14005"/>
      <w:bookmarkStart w:id="479" w:name="_Toc40347831"/>
      <w:bookmarkStart w:id="480" w:name="_Toc4995"/>
      <w:bookmarkStart w:id="481" w:name="_Toc46491483"/>
      <w:r>
        <w:rPr>
          <w:rFonts w:hint="eastAsia"/>
        </w:rPr>
        <w:t>结构施工</w:t>
      </w:r>
      <w:bookmarkEnd w:id="478"/>
      <w:bookmarkEnd w:id="479"/>
      <w:bookmarkEnd w:id="480"/>
      <w:bookmarkEnd w:id="481"/>
    </w:p>
    <w:p w:rsidR="00537FD4" w:rsidRDefault="00AE4C84">
      <w:pPr>
        <w:pStyle w:val="a2"/>
        <w:spacing w:before="156" w:after="156"/>
        <w:rPr>
          <w:rFonts w:hAnsi="黑体"/>
        </w:rPr>
      </w:pPr>
      <w:bookmarkStart w:id="482" w:name="_Toc8714607"/>
      <w:bookmarkStart w:id="483" w:name="_Toc516427744"/>
      <w:bookmarkStart w:id="484" w:name="_Toc11436"/>
      <w:bookmarkStart w:id="485" w:name="_Toc18094"/>
      <w:bookmarkStart w:id="486" w:name="_Toc46491484"/>
      <w:bookmarkStart w:id="487" w:name="_Toc40347832"/>
      <w:r>
        <w:rPr>
          <w:rFonts w:hAnsi="黑体" w:hint="eastAsia"/>
        </w:rPr>
        <w:t>一般规定</w:t>
      </w:r>
      <w:bookmarkEnd w:id="482"/>
      <w:bookmarkEnd w:id="483"/>
      <w:bookmarkEnd w:id="484"/>
      <w:bookmarkEnd w:id="485"/>
      <w:bookmarkEnd w:id="486"/>
      <w:bookmarkEnd w:id="487"/>
    </w:p>
    <w:p w:rsidR="00537FD4" w:rsidRDefault="00AE4C84">
      <w:pPr>
        <w:pStyle w:val="a3"/>
        <w:spacing w:before="156" w:after="156"/>
        <w:rPr>
          <w:rFonts w:ascii="宋体" w:eastAsia="宋体" w:hAnsi="宋体"/>
        </w:rPr>
      </w:pPr>
      <w:r>
        <w:rPr>
          <w:rFonts w:ascii="宋体" w:eastAsia="宋体" w:hAnsi="宋体" w:hint="eastAsia"/>
        </w:rPr>
        <w:t>装配式结构施工前应制定施工组织设计、施工方案；施工组织设计的内容应符合现行国家标准</w:t>
      </w:r>
      <w:r>
        <w:rPr>
          <w:rFonts w:ascii="宋体" w:eastAsia="宋体" w:hAnsi="宋体"/>
        </w:rPr>
        <w:t>GB/T 50502</w:t>
      </w:r>
      <w:r>
        <w:rPr>
          <w:rFonts w:ascii="宋体" w:eastAsia="宋体" w:hAnsi="宋体" w:hint="eastAsia"/>
        </w:rPr>
        <w:t>的规定；施工方案的内容应包括构件安装及节点施工方案、构件安装的质量管理及安全措施等。</w:t>
      </w:r>
    </w:p>
    <w:p w:rsidR="00537FD4" w:rsidRDefault="00AE4C84">
      <w:pPr>
        <w:pStyle w:val="a3"/>
        <w:spacing w:before="156" w:after="156"/>
        <w:rPr>
          <w:rFonts w:ascii="宋体" w:eastAsia="宋体" w:hAnsi="宋体"/>
        </w:rPr>
      </w:pPr>
      <w:r>
        <w:rPr>
          <w:rFonts w:ascii="宋体" w:eastAsia="宋体" w:hAnsi="宋体" w:hint="eastAsia"/>
        </w:rPr>
        <w:t>装配式结构施工前应组织人员进行技术交底，并定期进行专项培训。</w:t>
      </w:r>
    </w:p>
    <w:p w:rsidR="00537FD4" w:rsidRDefault="00AE4C84">
      <w:pPr>
        <w:pStyle w:val="a3"/>
        <w:spacing w:before="156" w:after="156"/>
        <w:rPr>
          <w:rFonts w:ascii="宋体" w:eastAsia="宋体" w:hAnsi="宋体"/>
        </w:rPr>
      </w:pPr>
      <w:r>
        <w:rPr>
          <w:rFonts w:ascii="宋体" w:eastAsia="宋体" w:hAnsi="宋体" w:hint="eastAsia"/>
        </w:rPr>
        <w:t>钢筋套筒灌浆前，应在现场模拟构件连接接头的灌浆方式，每种规格钢筋应制作不少于</w:t>
      </w:r>
      <w:r>
        <w:rPr>
          <w:rFonts w:ascii="宋体" w:eastAsia="宋体" w:hAnsi="宋体"/>
        </w:rPr>
        <w:t>3</w:t>
      </w:r>
      <w:r>
        <w:rPr>
          <w:rFonts w:ascii="宋体" w:eastAsia="宋体" w:hAnsi="宋体" w:hint="eastAsia"/>
        </w:rPr>
        <w:t>个套筒灌浆连接接头，应进行灌注质量以及接头抗拉强度的检验；经检验合格后，方可进行灌浆作业。</w:t>
      </w:r>
    </w:p>
    <w:p w:rsidR="00537FD4" w:rsidRDefault="00AE4C84">
      <w:pPr>
        <w:pStyle w:val="a3"/>
        <w:spacing w:before="156" w:after="156"/>
        <w:rPr>
          <w:rFonts w:ascii="宋体" w:eastAsia="宋体" w:hAnsi="宋体"/>
        </w:rPr>
      </w:pPr>
      <w:r>
        <w:rPr>
          <w:rFonts w:ascii="宋体" w:eastAsia="宋体" w:hAnsi="宋体" w:hint="eastAsia"/>
        </w:rPr>
        <w:t>在装配式结构的施工全过程中，应采取防止预制构件及预制构件上的建筑附件、预埋件、预埋吊件等损伤损坏或污染的保护措施。未经设计许可不能进行开洞切割。</w:t>
      </w:r>
    </w:p>
    <w:p w:rsidR="00537FD4" w:rsidRDefault="00AE4C84">
      <w:pPr>
        <w:pStyle w:val="a3"/>
        <w:spacing w:before="156" w:after="156"/>
        <w:rPr>
          <w:rFonts w:ascii="宋体" w:eastAsia="宋体" w:hAnsi="宋体"/>
        </w:rPr>
      </w:pPr>
      <w:r>
        <w:rPr>
          <w:rFonts w:ascii="宋体" w:eastAsia="宋体" w:hAnsi="宋体" w:hint="eastAsia"/>
        </w:rPr>
        <w:t>装配式结构施工过程中应采取安全措施，并应符合行业标准</w:t>
      </w:r>
      <w:r>
        <w:rPr>
          <w:rFonts w:ascii="宋体" w:eastAsia="宋体" w:hAnsi="宋体"/>
        </w:rPr>
        <w:t>JGJ 80</w:t>
      </w:r>
      <w:r>
        <w:rPr>
          <w:rFonts w:ascii="宋体" w:eastAsia="宋体" w:hAnsi="宋体" w:hint="eastAsia"/>
        </w:rPr>
        <w:t>、</w:t>
      </w:r>
      <w:r>
        <w:rPr>
          <w:rFonts w:ascii="宋体" w:eastAsia="宋体" w:hAnsi="宋体"/>
        </w:rPr>
        <w:t>JGJ 33</w:t>
      </w:r>
      <w:r>
        <w:rPr>
          <w:rFonts w:ascii="宋体" w:eastAsia="宋体" w:hAnsi="宋体" w:hint="eastAsia"/>
        </w:rPr>
        <w:t>和</w:t>
      </w:r>
      <w:r>
        <w:rPr>
          <w:rFonts w:ascii="宋体" w:eastAsia="宋体" w:hAnsi="宋体"/>
        </w:rPr>
        <w:t>JGJ 46</w:t>
      </w:r>
      <w:r>
        <w:rPr>
          <w:rFonts w:ascii="宋体" w:eastAsia="宋体" w:hAnsi="宋体" w:hint="eastAsia"/>
        </w:rPr>
        <w:t>等有关规定。</w:t>
      </w:r>
    </w:p>
    <w:p w:rsidR="00537FD4" w:rsidRDefault="00AE4C84">
      <w:pPr>
        <w:pStyle w:val="a3"/>
        <w:spacing w:before="156" w:after="156"/>
        <w:rPr>
          <w:rFonts w:ascii="宋体" w:eastAsia="宋体" w:hAnsi="宋体"/>
        </w:rPr>
      </w:pPr>
      <w:r>
        <w:rPr>
          <w:rFonts w:ascii="宋体" w:eastAsia="宋体" w:hAnsi="宋体" w:hint="eastAsia"/>
        </w:rPr>
        <w:t>装配式结构施工前，应确定与外墙相适用的吊装设备、吊索具、外脚手架、安全防护及水平构件支撑体系的方案。</w:t>
      </w:r>
    </w:p>
    <w:p w:rsidR="00537FD4" w:rsidRDefault="00AE4C84">
      <w:pPr>
        <w:pStyle w:val="a2"/>
        <w:spacing w:before="156" w:after="156"/>
        <w:rPr>
          <w:rFonts w:hAnsi="黑体"/>
        </w:rPr>
      </w:pPr>
      <w:bookmarkStart w:id="488" w:name="_Toc27338"/>
      <w:bookmarkStart w:id="489" w:name="_Toc46491485"/>
      <w:bookmarkStart w:id="490" w:name="_Toc17352"/>
      <w:bookmarkStart w:id="491" w:name="_Toc516427745"/>
      <w:bookmarkStart w:id="492" w:name="_Toc8714608"/>
      <w:bookmarkStart w:id="493" w:name="_Toc40347833"/>
      <w:r>
        <w:rPr>
          <w:rFonts w:hAnsi="黑体" w:hint="eastAsia"/>
        </w:rPr>
        <w:t>安装准备</w:t>
      </w:r>
      <w:bookmarkEnd w:id="488"/>
      <w:bookmarkEnd w:id="489"/>
      <w:bookmarkEnd w:id="490"/>
      <w:bookmarkEnd w:id="491"/>
      <w:bookmarkEnd w:id="492"/>
      <w:bookmarkEnd w:id="493"/>
    </w:p>
    <w:p w:rsidR="00537FD4" w:rsidRDefault="00AE4C84">
      <w:pPr>
        <w:pStyle w:val="a3"/>
        <w:spacing w:before="156" w:after="156"/>
        <w:rPr>
          <w:rFonts w:ascii="宋体" w:eastAsia="宋体" w:hAnsi="宋体"/>
        </w:rPr>
      </w:pPr>
      <w:r>
        <w:rPr>
          <w:rFonts w:ascii="宋体" w:eastAsia="宋体" w:hAnsi="宋体" w:hint="eastAsia"/>
        </w:rPr>
        <w:t>构件进场时应做好如下工作：</w:t>
      </w:r>
    </w:p>
    <w:p w:rsidR="00537FD4" w:rsidRDefault="00AE4C84">
      <w:pPr>
        <w:pStyle w:val="affa"/>
        <w:rPr>
          <w:rFonts w:hAnsi="宋体"/>
          <w:bCs/>
        </w:rPr>
      </w:pPr>
      <w:r>
        <w:rPr>
          <w:rFonts w:hAnsi="宋体" w:hint="eastAsia"/>
          <w:bCs/>
        </w:rPr>
        <w:t>1 核对预制构件的混凝土强度及预制构件和配件的型号、规格、数量等符合设计要求；</w:t>
      </w:r>
    </w:p>
    <w:p w:rsidR="00537FD4" w:rsidRDefault="00AE4C84">
      <w:pPr>
        <w:pStyle w:val="affa"/>
        <w:rPr>
          <w:rFonts w:hAnsi="宋体"/>
          <w:bCs/>
        </w:rPr>
      </w:pPr>
      <w:r>
        <w:rPr>
          <w:rFonts w:hAnsi="宋体" w:hint="eastAsia"/>
          <w:bCs/>
        </w:rPr>
        <w:t>2 根据附录</w:t>
      </w:r>
      <w:r>
        <w:rPr>
          <w:rFonts w:hAnsi="宋体"/>
          <w:bCs/>
        </w:rPr>
        <w:t>C</w:t>
      </w:r>
      <w:r>
        <w:rPr>
          <w:rFonts w:hAnsi="宋体" w:hint="eastAsia"/>
          <w:bCs/>
        </w:rPr>
        <w:t>对构件及相关材料的质量进行检验，检验方法为核对相应的合格证、检测报告等，必要时进行抽样复试；</w:t>
      </w:r>
    </w:p>
    <w:p w:rsidR="00537FD4" w:rsidRDefault="00AE4C84">
      <w:pPr>
        <w:pStyle w:val="affa"/>
        <w:rPr>
          <w:rFonts w:hAnsi="宋体"/>
          <w:bCs/>
        </w:rPr>
      </w:pPr>
      <w:r>
        <w:rPr>
          <w:rFonts w:hAnsi="宋体" w:hint="eastAsia"/>
          <w:bCs/>
        </w:rPr>
        <w:t>3 合理规划构件运输通道和临时堆放场地的硬化，并应采取成品堆放保护措施。</w:t>
      </w:r>
    </w:p>
    <w:p w:rsidR="00537FD4" w:rsidRDefault="00AE4C84">
      <w:pPr>
        <w:pStyle w:val="a3"/>
        <w:spacing w:before="156" w:after="156"/>
        <w:rPr>
          <w:rFonts w:ascii="宋体" w:eastAsia="宋体" w:hAnsi="宋体"/>
        </w:rPr>
      </w:pPr>
      <w:r>
        <w:rPr>
          <w:rFonts w:ascii="宋体" w:eastAsia="宋体" w:hAnsi="宋体" w:hint="eastAsia"/>
        </w:rPr>
        <w:t>安装施工前，应核对已现浇施工完成结构的混凝土强度、外观质量、尺寸偏差、预埋定位等符合现行国家标准</w:t>
      </w:r>
      <w:r>
        <w:rPr>
          <w:rFonts w:ascii="宋体" w:eastAsia="宋体" w:hAnsi="宋体"/>
        </w:rPr>
        <w:t>GB 50666</w:t>
      </w:r>
      <w:r>
        <w:rPr>
          <w:rFonts w:ascii="宋体" w:eastAsia="宋体" w:hAnsi="宋体" w:hint="eastAsia"/>
        </w:rPr>
        <w:t>和本规程的有关规定。</w:t>
      </w:r>
    </w:p>
    <w:p w:rsidR="00537FD4" w:rsidRDefault="00AE4C84">
      <w:pPr>
        <w:pStyle w:val="a3"/>
        <w:spacing w:before="156" w:after="156"/>
        <w:rPr>
          <w:rFonts w:ascii="宋体" w:eastAsia="宋体" w:hAnsi="宋体"/>
        </w:rPr>
      </w:pPr>
      <w:r>
        <w:rPr>
          <w:rFonts w:ascii="宋体" w:eastAsia="宋体" w:hAnsi="宋体" w:hint="eastAsia"/>
        </w:rPr>
        <w:t>安装施工前，应核实现场环境、天气、道路状况等满足吊装施工要求。</w:t>
      </w:r>
    </w:p>
    <w:p w:rsidR="00537FD4" w:rsidRDefault="00AE4C84">
      <w:pPr>
        <w:pStyle w:val="a3"/>
        <w:spacing w:before="156" w:after="156"/>
        <w:rPr>
          <w:rFonts w:ascii="宋体" w:eastAsia="宋体" w:hAnsi="宋体"/>
        </w:rPr>
      </w:pPr>
      <w:r>
        <w:rPr>
          <w:rFonts w:ascii="宋体" w:eastAsia="宋体" w:hAnsi="宋体" w:hint="eastAsia"/>
        </w:rPr>
        <w:t>安装施工前，应进行测量放线、设置构件安装标识。复核构件装配位置、节点连接构造、临时支撑方案，复核吊装设备及吊具处于安全操作状态。</w:t>
      </w:r>
    </w:p>
    <w:p w:rsidR="00537FD4" w:rsidRDefault="00AE4C84">
      <w:pPr>
        <w:pStyle w:val="a3"/>
        <w:spacing w:before="156" w:after="156"/>
        <w:rPr>
          <w:rFonts w:ascii="宋体" w:eastAsia="宋体" w:hAnsi="宋体"/>
        </w:rPr>
      </w:pPr>
      <w:r>
        <w:rPr>
          <w:rFonts w:ascii="宋体" w:eastAsia="宋体" w:hAnsi="宋体" w:hint="eastAsia"/>
        </w:rPr>
        <w:t>装配式结构施工前，宜选择有代表性的单元进行预制构件试安装，并应根据试安装结果及时调整完善施工方案和施工工艺。</w:t>
      </w:r>
    </w:p>
    <w:p w:rsidR="00537FD4" w:rsidRDefault="00AE4C84">
      <w:pPr>
        <w:pStyle w:val="a2"/>
        <w:spacing w:before="156" w:after="156"/>
        <w:rPr>
          <w:rFonts w:hAnsi="黑体"/>
        </w:rPr>
      </w:pPr>
      <w:bookmarkStart w:id="494" w:name="_Toc8714609"/>
      <w:bookmarkStart w:id="495" w:name="_Toc516427746"/>
      <w:bookmarkStart w:id="496" w:name="_Toc46491486"/>
      <w:bookmarkStart w:id="497" w:name="_Toc2334"/>
      <w:bookmarkStart w:id="498" w:name="_Toc25104"/>
      <w:bookmarkStart w:id="499" w:name="_Toc40347834"/>
      <w:r>
        <w:rPr>
          <w:rFonts w:hAnsi="黑体" w:hint="eastAsia"/>
        </w:rPr>
        <w:lastRenderedPageBreak/>
        <w:t>构件安装</w:t>
      </w:r>
      <w:bookmarkEnd w:id="494"/>
      <w:bookmarkEnd w:id="495"/>
      <w:r>
        <w:rPr>
          <w:rFonts w:hAnsi="黑体" w:hint="eastAsia"/>
        </w:rPr>
        <w:t>与连接</w:t>
      </w:r>
      <w:bookmarkEnd w:id="496"/>
      <w:bookmarkEnd w:id="497"/>
      <w:bookmarkEnd w:id="498"/>
      <w:bookmarkEnd w:id="499"/>
    </w:p>
    <w:p w:rsidR="00537FD4" w:rsidRDefault="00AE4C84">
      <w:pPr>
        <w:pStyle w:val="a3"/>
        <w:spacing w:before="156" w:after="156"/>
        <w:rPr>
          <w:rFonts w:ascii="宋体" w:eastAsia="宋体" w:hAnsi="宋体"/>
        </w:rPr>
      </w:pPr>
      <w:r>
        <w:rPr>
          <w:rFonts w:ascii="宋体" w:eastAsia="宋体" w:hAnsi="宋体" w:hint="eastAsia"/>
        </w:rPr>
        <w:t>在预制构件吊装就位后，应及时校准并按施工方案采取斜支撑临时固定措施，并应符合现行国家标准</w:t>
      </w:r>
      <w:r>
        <w:rPr>
          <w:rFonts w:ascii="宋体" w:eastAsia="宋体" w:hAnsi="宋体"/>
        </w:rPr>
        <w:t>GB 50666</w:t>
      </w:r>
      <w:r>
        <w:rPr>
          <w:rFonts w:ascii="宋体" w:eastAsia="宋体" w:hAnsi="宋体" w:hint="eastAsia"/>
        </w:rPr>
        <w:t>的相关规定。</w:t>
      </w:r>
    </w:p>
    <w:p w:rsidR="00537FD4" w:rsidRDefault="00AE4C84">
      <w:pPr>
        <w:pStyle w:val="a3"/>
        <w:spacing w:before="156" w:after="156"/>
        <w:rPr>
          <w:rFonts w:ascii="宋体" w:eastAsia="宋体" w:hAnsi="宋体"/>
        </w:rPr>
      </w:pPr>
      <w:r>
        <w:rPr>
          <w:rFonts w:ascii="宋体" w:eastAsia="宋体" w:hAnsi="宋体" w:hint="eastAsia"/>
        </w:rPr>
        <w:t>采用钢筋套筒灌浆连接、钢筋浆锚搭接连接的预制构件就位前，应检查下列内容：</w:t>
      </w:r>
    </w:p>
    <w:p w:rsidR="00537FD4" w:rsidRDefault="00AE4C84">
      <w:pPr>
        <w:pStyle w:val="affa"/>
        <w:rPr>
          <w:rFonts w:hAnsi="宋体"/>
          <w:bCs/>
        </w:rPr>
      </w:pPr>
      <w:r>
        <w:rPr>
          <w:rFonts w:hAnsi="宋体"/>
          <w:bCs/>
        </w:rPr>
        <w:t>1</w:t>
      </w:r>
      <w:r>
        <w:rPr>
          <w:rFonts w:hAnsi="宋体" w:hint="eastAsia"/>
          <w:bCs/>
        </w:rPr>
        <w:t>套筒、预留孔的规格、位置、数量和深度；</w:t>
      </w:r>
    </w:p>
    <w:p w:rsidR="00537FD4" w:rsidRDefault="00AE4C84">
      <w:pPr>
        <w:pStyle w:val="affa"/>
        <w:rPr>
          <w:rFonts w:hAnsi="宋体"/>
          <w:bCs/>
        </w:rPr>
      </w:pPr>
      <w:r>
        <w:rPr>
          <w:rFonts w:hAnsi="宋体"/>
          <w:bCs/>
        </w:rPr>
        <w:t>2</w:t>
      </w:r>
      <w:r>
        <w:rPr>
          <w:rFonts w:hAnsi="宋体" w:hint="eastAsia"/>
          <w:bCs/>
        </w:rPr>
        <w:t>被连接钢筋的规格、数量、位置和长度。</w:t>
      </w:r>
    </w:p>
    <w:p w:rsidR="00537FD4" w:rsidRDefault="00AE4C84">
      <w:pPr>
        <w:pStyle w:val="affa"/>
        <w:rPr>
          <w:rFonts w:hAnsi="宋体"/>
          <w:bCs/>
        </w:rPr>
      </w:pPr>
      <w:r>
        <w:rPr>
          <w:rFonts w:hAnsi="宋体" w:hint="eastAsia"/>
          <w:bCs/>
        </w:rPr>
        <w:t>3当套筒、预留孔内有杂物时，应清理干净；当连接钢筋有倾斜时，应进行校正。连接钢筋偏离套筒或孔洞中心线不宜超过</w:t>
      </w:r>
      <w:r>
        <w:rPr>
          <w:rFonts w:hAnsi="宋体"/>
          <w:bCs/>
        </w:rPr>
        <w:t>5mm</w:t>
      </w:r>
      <w:r>
        <w:rPr>
          <w:rFonts w:hAnsi="宋体" w:hint="eastAsia"/>
          <w:bCs/>
        </w:rPr>
        <w:t>。</w:t>
      </w:r>
    </w:p>
    <w:p w:rsidR="00537FD4" w:rsidRDefault="00AE4C84">
      <w:pPr>
        <w:pStyle w:val="a3"/>
        <w:spacing w:before="156" w:after="156"/>
        <w:rPr>
          <w:rFonts w:ascii="宋体" w:eastAsia="宋体" w:hAnsi="宋体"/>
        </w:rPr>
      </w:pPr>
      <w:r>
        <w:rPr>
          <w:rFonts w:ascii="宋体" w:eastAsia="宋体" w:hAnsi="宋体" w:hint="eastAsia"/>
        </w:rPr>
        <w:t>墙、柱构件的安装应符合下列规定：</w:t>
      </w:r>
    </w:p>
    <w:p w:rsidR="00537FD4" w:rsidRDefault="00AE4C84">
      <w:pPr>
        <w:pStyle w:val="affa"/>
        <w:rPr>
          <w:rFonts w:hAnsi="宋体"/>
          <w:bCs/>
        </w:rPr>
      </w:pPr>
      <w:r>
        <w:rPr>
          <w:rFonts w:hAnsi="宋体" w:hint="eastAsia"/>
          <w:bCs/>
        </w:rPr>
        <w:t>1构件安装前，应清洁结合面，湿润，积浆；</w:t>
      </w:r>
    </w:p>
    <w:p w:rsidR="00537FD4" w:rsidRDefault="00AE4C84">
      <w:pPr>
        <w:pStyle w:val="affa"/>
        <w:rPr>
          <w:rFonts w:hAnsi="宋体"/>
          <w:bCs/>
        </w:rPr>
      </w:pPr>
      <w:r>
        <w:rPr>
          <w:rFonts w:hAnsi="宋体" w:hint="eastAsia"/>
          <w:bCs/>
        </w:rPr>
        <w:t>2构件底部应设置调整底部标高的垫片；</w:t>
      </w:r>
    </w:p>
    <w:p w:rsidR="00537FD4" w:rsidRDefault="00AE4C84">
      <w:pPr>
        <w:pStyle w:val="affa"/>
        <w:rPr>
          <w:rFonts w:hAnsi="宋体"/>
          <w:bCs/>
        </w:rPr>
      </w:pPr>
      <w:r>
        <w:rPr>
          <w:rFonts w:hAnsi="宋体" w:hint="eastAsia"/>
          <w:bCs/>
        </w:rPr>
        <w:t>3当采用钢筋套筒灌浆连接时，钢筋插入套筒前应先在套筒内灌浆，浆料应符合现行行业标准《钢筋连接用套筒灌浆材料》</w:t>
      </w:r>
      <w:r>
        <w:rPr>
          <w:rFonts w:hAnsi="宋体"/>
          <w:bCs/>
        </w:rPr>
        <w:t>JG/T408</w:t>
      </w:r>
      <w:r>
        <w:rPr>
          <w:rFonts w:hAnsi="宋体" w:hint="eastAsia"/>
          <w:bCs/>
        </w:rPr>
        <w:t>的要求；当采用双节机械套筒连接时，应保证双头丝牙连接长度的均等，并应拧紧外套筒。</w:t>
      </w:r>
    </w:p>
    <w:p w:rsidR="00537FD4" w:rsidRDefault="00AE4C84">
      <w:pPr>
        <w:pStyle w:val="affa"/>
        <w:rPr>
          <w:rFonts w:hAnsi="宋体"/>
          <w:bCs/>
        </w:rPr>
      </w:pPr>
      <w:r>
        <w:rPr>
          <w:rFonts w:hAnsi="宋体" w:hint="eastAsia"/>
          <w:bCs/>
        </w:rPr>
        <w:t>4灌浆后应及时将预制墙板安装就位，</w:t>
      </w:r>
      <w:r>
        <w:rPr>
          <w:rFonts w:hAnsi="宋体"/>
          <w:bCs/>
        </w:rPr>
        <w:t>10min</w:t>
      </w:r>
      <w:r>
        <w:rPr>
          <w:rFonts w:hAnsi="宋体" w:hint="eastAsia"/>
          <w:bCs/>
        </w:rPr>
        <w:t>内校正完毕不再移动。</w:t>
      </w:r>
    </w:p>
    <w:p w:rsidR="00537FD4" w:rsidRDefault="00AE4C84">
      <w:pPr>
        <w:pStyle w:val="a3"/>
        <w:spacing w:before="156" w:after="156"/>
        <w:rPr>
          <w:rFonts w:ascii="宋体" w:eastAsia="宋体" w:hAnsi="宋体"/>
        </w:rPr>
      </w:pPr>
      <w:r>
        <w:rPr>
          <w:rFonts w:ascii="宋体" w:eastAsia="宋体" w:hAnsi="宋体" w:hint="eastAsia"/>
        </w:rPr>
        <w:t>钢筋灌浆套筒连接接头、钢筋浆锚连接接头及双节套筒机械连接接头应按检验批划分要求及时灌浆，灌浆作业应符合国家现行有关标准及本规程与施工方案的要求，并应符合下列规定：</w:t>
      </w:r>
    </w:p>
    <w:p w:rsidR="00537FD4" w:rsidRDefault="00AE4C84">
      <w:pPr>
        <w:pStyle w:val="affa"/>
        <w:rPr>
          <w:rFonts w:hAnsi="宋体"/>
          <w:bCs/>
        </w:rPr>
      </w:pPr>
      <w:r>
        <w:rPr>
          <w:rFonts w:hAnsi="宋体" w:hint="eastAsia"/>
          <w:bCs/>
        </w:rPr>
        <w:t>1灌浆施工时，可根据施工环境温度选择常温型套筒灌浆料或低温型套筒灌浆料；</w:t>
      </w:r>
    </w:p>
    <w:p w:rsidR="00537FD4" w:rsidRDefault="00AE4C84">
      <w:pPr>
        <w:pStyle w:val="affa"/>
        <w:rPr>
          <w:rFonts w:hAnsi="宋体"/>
          <w:bCs/>
        </w:rPr>
      </w:pPr>
      <w:r>
        <w:rPr>
          <w:rFonts w:hAnsi="宋体" w:hint="eastAsia"/>
          <w:bCs/>
        </w:rPr>
        <w:t>2灌浆操作全过程应有专职检验人员负责旁站监督并及时按照构件标识卡编号拍摄照片编制形成施工质量检查记录；</w:t>
      </w:r>
    </w:p>
    <w:p w:rsidR="00537FD4" w:rsidRDefault="00AE4C84">
      <w:pPr>
        <w:pStyle w:val="affa"/>
        <w:rPr>
          <w:rFonts w:hAnsi="宋体"/>
          <w:bCs/>
        </w:rPr>
      </w:pPr>
      <w:r>
        <w:rPr>
          <w:rFonts w:hAnsi="宋体" w:hint="eastAsia"/>
          <w:bCs/>
        </w:rPr>
        <w:t>3应按产品使用说明书的要求计量灌浆料和水的用量，并采用专用拌和器搅拌均匀；每次拌制的灌浆料拌和物应进行流动度的检测，且其流动度应满足本规程的规定；</w:t>
      </w:r>
    </w:p>
    <w:p w:rsidR="00537FD4" w:rsidRDefault="00AE4C84">
      <w:pPr>
        <w:pStyle w:val="affa"/>
        <w:rPr>
          <w:rFonts w:hAnsi="宋体"/>
          <w:bCs/>
        </w:rPr>
      </w:pPr>
      <w:r>
        <w:rPr>
          <w:rFonts w:hAnsi="宋体" w:hint="eastAsia"/>
          <w:bCs/>
        </w:rPr>
        <w:t>4灌浆作业应从套筒口部灌入，当浆料从套筒口流出后，再用钢丝插入套筒内振捣检查是否已灌满；如出现浆料下沉应及时补浆，再用钢丝振捣直至浆料面无下沉。</w:t>
      </w:r>
    </w:p>
    <w:p w:rsidR="00537FD4" w:rsidRDefault="00AE4C84">
      <w:pPr>
        <w:pStyle w:val="affa"/>
        <w:rPr>
          <w:rFonts w:hAnsi="宋体"/>
          <w:bCs/>
        </w:rPr>
      </w:pPr>
      <w:r>
        <w:rPr>
          <w:rFonts w:hAnsi="宋体" w:hint="eastAsia"/>
          <w:bCs/>
        </w:rPr>
        <w:t>5灌浆料拌合物应在制备后</w:t>
      </w:r>
      <w:r>
        <w:rPr>
          <w:rFonts w:hAnsi="宋体"/>
          <w:bCs/>
        </w:rPr>
        <w:t>30min</w:t>
      </w:r>
      <w:r>
        <w:rPr>
          <w:rFonts w:hAnsi="宋体" w:hint="eastAsia"/>
          <w:bCs/>
        </w:rPr>
        <w:t>内用完。</w:t>
      </w:r>
    </w:p>
    <w:p w:rsidR="00537FD4" w:rsidRDefault="00AE4C84">
      <w:pPr>
        <w:pStyle w:val="a3"/>
        <w:spacing w:before="156" w:after="156"/>
        <w:rPr>
          <w:rFonts w:ascii="宋体" w:eastAsia="宋体" w:hAnsi="宋体"/>
        </w:rPr>
      </w:pPr>
      <w:r>
        <w:rPr>
          <w:rFonts w:ascii="宋体" w:eastAsia="宋体" w:hAnsi="宋体" w:hint="eastAsia"/>
        </w:rPr>
        <w:t>焊接或螺栓连接的施工应符合现行国家标准</w:t>
      </w:r>
      <w:r>
        <w:rPr>
          <w:rFonts w:ascii="宋体" w:eastAsia="宋体" w:hAnsi="宋体"/>
        </w:rPr>
        <w:t>GB 50661</w:t>
      </w:r>
      <w:r>
        <w:rPr>
          <w:rFonts w:ascii="宋体" w:eastAsia="宋体" w:hAnsi="宋体" w:hint="eastAsia"/>
        </w:rPr>
        <w:t>、</w:t>
      </w:r>
      <w:r>
        <w:rPr>
          <w:rFonts w:ascii="宋体" w:eastAsia="宋体" w:hAnsi="宋体"/>
        </w:rPr>
        <w:t>GB 50755</w:t>
      </w:r>
      <w:r>
        <w:rPr>
          <w:rFonts w:ascii="宋体" w:eastAsia="宋体" w:hAnsi="宋体" w:hint="eastAsia"/>
        </w:rPr>
        <w:t>和</w:t>
      </w:r>
      <w:r>
        <w:rPr>
          <w:rFonts w:ascii="宋体" w:eastAsia="宋体" w:hAnsi="宋体"/>
        </w:rPr>
        <w:t>GB 50205</w:t>
      </w:r>
      <w:r>
        <w:rPr>
          <w:rFonts w:ascii="宋体" w:eastAsia="宋体" w:hAnsi="宋体" w:hint="eastAsia"/>
        </w:rPr>
        <w:t>和现行行业标准</w:t>
      </w:r>
      <w:r>
        <w:rPr>
          <w:rFonts w:ascii="宋体" w:eastAsia="宋体" w:hAnsi="宋体"/>
        </w:rPr>
        <w:t>JGJ 18</w:t>
      </w:r>
      <w:r>
        <w:rPr>
          <w:rFonts w:ascii="宋体" w:eastAsia="宋体" w:hAnsi="宋体" w:hint="eastAsia"/>
        </w:rPr>
        <w:t>的有关规定。采用焊接连接时，应采取防止因连续施焊引起的连接部位混凝土开裂的措施。</w:t>
      </w:r>
    </w:p>
    <w:p w:rsidR="00537FD4" w:rsidRDefault="00AE4C84">
      <w:pPr>
        <w:pStyle w:val="a3"/>
        <w:spacing w:before="156" w:after="156"/>
        <w:rPr>
          <w:rFonts w:ascii="宋体" w:eastAsia="宋体" w:hAnsi="宋体"/>
        </w:rPr>
      </w:pPr>
      <w:r>
        <w:rPr>
          <w:rFonts w:ascii="宋体" w:eastAsia="宋体" w:hAnsi="宋体" w:hint="eastAsia"/>
        </w:rPr>
        <w:t>钢筋机械连接及施工应符合现行行业标准</w:t>
      </w:r>
      <w:r>
        <w:rPr>
          <w:rFonts w:ascii="宋体" w:eastAsia="宋体" w:hAnsi="宋体"/>
        </w:rPr>
        <w:t>JGJ 107</w:t>
      </w:r>
      <w:r>
        <w:rPr>
          <w:rFonts w:ascii="宋体" w:eastAsia="宋体" w:hAnsi="宋体" w:hint="eastAsia"/>
        </w:rPr>
        <w:t>的有关规定。</w:t>
      </w:r>
    </w:p>
    <w:p w:rsidR="00537FD4" w:rsidRDefault="00AE4C84">
      <w:pPr>
        <w:pStyle w:val="a3"/>
        <w:spacing w:before="156" w:after="156"/>
        <w:rPr>
          <w:rFonts w:ascii="宋体" w:eastAsia="宋体" w:hAnsi="宋体"/>
        </w:rPr>
      </w:pPr>
      <w:r>
        <w:rPr>
          <w:rFonts w:ascii="宋体" w:eastAsia="宋体" w:hAnsi="宋体" w:hint="eastAsia"/>
        </w:rPr>
        <w:t>后浇混凝土或压浆灌浆料的施工应符合下列规定：</w:t>
      </w:r>
    </w:p>
    <w:p w:rsidR="00537FD4" w:rsidRDefault="00AE4C84">
      <w:pPr>
        <w:pStyle w:val="affa"/>
        <w:rPr>
          <w:rFonts w:hAnsi="宋体"/>
          <w:bCs/>
        </w:rPr>
      </w:pPr>
      <w:r>
        <w:rPr>
          <w:rFonts w:hAnsi="宋体" w:hint="eastAsia"/>
          <w:bCs/>
        </w:rPr>
        <w:t>1预制构件结合面疏松部分的混凝土应剔除并清理干净；</w:t>
      </w:r>
    </w:p>
    <w:p w:rsidR="00537FD4" w:rsidRDefault="00AE4C84">
      <w:pPr>
        <w:pStyle w:val="affa"/>
        <w:rPr>
          <w:rFonts w:hAnsi="宋体"/>
          <w:bCs/>
        </w:rPr>
      </w:pPr>
      <w:r>
        <w:rPr>
          <w:rFonts w:hAnsi="宋体" w:hint="eastAsia"/>
          <w:bCs/>
        </w:rPr>
        <w:t>2模板应保证后浇混凝土部分形状、尺寸和位置准确，并应防止漏浆，应采用标准定型模具；</w:t>
      </w:r>
    </w:p>
    <w:p w:rsidR="00537FD4" w:rsidRDefault="00AE4C84">
      <w:pPr>
        <w:pStyle w:val="affa"/>
        <w:rPr>
          <w:rFonts w:hAnsi="宋体"/>
          <w:bCs/>
        </w:rPr>
      </w:pPr>
      <w:r>
        <w:rPr>
          <w:rFonts w:hAnsi="宋体" w:hint="eastAsia"/>
          <w:bCs/>
        </w:rPr>
        <w:t>3在浇筑混凝土前应洒水润湿积浆结合面，混凝土应振捣密实；</w:t>
      </w:r>
    </w:p>
    <w:p w:rsidR="00537FD4" w:rsidRDefault="00AE4C84">
      <w:pPr>
        <w:pStyle w:val="affa"/>
        <w:rPr>
          <w:rFonts w:hAnsi="宋体"/>
          <w:bCs/>
        </w:rPr>
      </w:pPr>
      <w:r>
        <w:rPr>
          <w:rFonts w:hAnsi="宋体" w:hint="eastAsia"/>
          <w:bCs/>
        </w:rPr>
        <w:t>4同一配合比的混凝土，每工作班且建筑面积不超过</w:t>
      </w:r>
      <w:r>
        <w:rPr>
          <w:rFonts w:hAnsi="宋体"/>
          <w:bCs/>
        </w:rPr>
        <w:t>1000</w:t>
      </w:r>
      <w:r>
        <w:rPr>
          <w:rFonts w:hAnsi="宋体" w:hint="eastAsia"/>
          <w:bCs/>
        </w:rPr>
        <w:t>㎡应制作一组标准养护试件，同一楼层应制作不少于</w:t>
      </w:r>
      <w:r>
        <w:rPr>
          <w:rFonts w:hAnsi="宋体"/>
          <w:bCs/>
        </w:rPr>
        <w:t>3</w:t>
      </w:r>
      <w:r>
        <w:rPr>
          <w:rFonts w:hAnsi="宋体" w:hint="eastAsia"/>
          <w:bCs/>
        </w:rPr>
        <w:t>组标准养护试件。</w:t>
      </w:r>
    </w:p>
    <w:p w:rsidR="00537FD4" w:rsidRDefault="00AE4C84">
      <w:pPr>
        <w:pStyle w:val="a3"/>
        <w:spacing w:before="156" w:after="156"/>
        <w:rPr>
          <w:rFonts w:ascii="宋体" w:eastAsia="宋体" w:hAnsi="宋体"/>
        </w:rPr>
      </w:pPr>
      <w:r>
        <w:rPr>
          <w:rFonts w:ascii="宋体" w:eastAsia="宋体" w:hAnsi="宋体" w:hint="eastAsia"/>
        </w:rPr>
        <w:t>构件连接部位后浇混凝土及灌浆料的强度达到设计要求后，方可拆除临时固定措施。</w:t>
      </w:r>
    </w:p>
    <w:p w:rsidR="00537FD4" w:rsidRDefault="00AE4C84">
      <w:pPr>
        <w:pStyle w:val="a3"/>
        <w:spacing w:before="156" w:after="156"/>
        <w:rPr>
          <w:rFonts w:ascii="宋体" w:eastAsia="宋体" w:hAnsi="宋体"/>
        </w:rPr>
      </w:pPr>
      <w:r>
        <w:rPr>
          <w:rFonts w:ascii="宋体" w:eastAsia="宋体" w:hAnsi="宋体" w:hint="eastAsia"/>
        </w:rPr>
        <w:t>受弯叠合构件的装配施工应符合下列规定：</w:t>
      </w:r>
    </w:p>
    <w:p w:rsidR="00537FD4" w:rsidRDefault="00AE4C84">
      <w:pPr>
        <w:pStyle w:val="affa"/>
        <w:rPr>
          <w:rFonts w:hAnsi="宋体"/>
          <w:bCs/>
        </w:rPr>
      </w:pPr>
      <w:r>
        <w:rPr>
          <w:rFonts w:hAnsi="宋体" w:hint="eastAsia"/>
          <w:bCs/>
        </w:rPr>
        <w:t>1应根据设计要求或施工方案设置临时支撑；</w:t>
      </w:r>
    </w:p>
    <w:p w:rsidR="00537FD4" w:rsidRDefault="00AE4C84">
      <w:pPr>
        <w:pStyle w:val="affa"/>
        <w:rPr>
          <w:rFonts w:hAnsi="宋体"/>
          <w:bCs/>
        </w:rPr>
      </w:pPr>
      <w:r>
        <w:rPr>
          <w:rFonts w:hAnsi="宋体" w:hint="eastAsia"/>
          <w:bCs/>
        </w:rPr>
        <w:t>2施工荷载宜均匀布置，并不应超过设计规定；</w:t>
      </w:r>
    </w:p>
    <w:p w:rsidR="00537FD4" w:rsidRDefault="00AE4C84">
      <w:pPr>
        <w:pStyle w:val="affa"/>
        <w:rPr>
          <w:rFonts w:hAnsi="宋体"/>
          <w:bCs/>
        </w:rPr>
      </w:pPr>
      <w:r>
        <w:rPr>
          <w:rFonts w:hAnsi="宋体" w:hint="eastAsia"/>
          <w:bCs/>
        </w:rPr>
        <w:t>3在混凝土浇筑前，应按设计要求检查结合面的粗糙度、马牙槎和预制构件的外露钢筋；</w:t>
      </w:r>
    </w:p>
    <w:p w:rsidR="00537FD4" w:rsidRDefault="00AE4C84">
      <w:pPr>
        <w:pStyle w:val="affa"/>
        <w:rPr>
          <w:rFonts w:hAnsi="宋体"/>
          <w:bCs/>
        </w:rPr>
      </w:pPr>
      <w:r>
        <w:rPr>
          <w:rFonts w:hAnsi="宋体" w:hint="eastAsia"/>
          <w:bCs/>
        </w:rPr>
        <w:t>4叠合构件应在后浇混凝土强度达到设计要求后，方可拆除临时支撑。</w:t>
      </w:r>
    </w:p>
    <w:p w:rsidR="00537FD4" w:rsidRDefault="00AE4C84">
      <w:pPr>
        <w:pStyle w:val="a3"/>
        <w:spacing w:before="156" w:after="156"/>
        <w:rPr>
          <w:rFonts w:ascii="宋体" w:eastAsia="宋体" w:hAnsi="宋体"/>
        </w:rPr>
      </w:pPr>
      <w:r>
        <w:rPr>
          <w:rFonts w:ascii="宋体" w:eastAsia="宋体" w:hAnsi="宋体" w:hint="eastAsia"/>
        </w:rPr>
        <w:lastRenderedPageBreak/>
        <w:t>安装受弯构件时，端部的搁置长度应符合设计要求，端部与支承构件之间应坐浆或设置支承垫块，坐浆或支承垫块厚度不宜大于</w:t>
      </w:r>
      <w:r>
        <w:rPr>
          <w:rFonts w:ascii="宋体" w:eastAsia="宋体" w:hAnsi="宋体"/>
        </w:rPr>
        <w:t>20mm</w:t>
      </w:r>
      <w:r>
        <w:rPr>
          <w:rFonts w:ascii="宋体" w:eastAsia="宋体" w:hAnsi="宋体" w:hint="eastAsia"/>
        </w:rPr>
        <w:t>。</w:t>
      </w:r>
    </w:p>
    <w:p w:rsidR="00537FD4" w:rsidRDefault="00AE4C84">
      <w:pPr>
        <w:pStyle w:val="a3"/>
        <w:spacing w:before="156" w:after="156"/>
        <w:rPr>
          <w:rFonts w:ascii="宋体" w:eastAsia="宋体" w:hAnsi="宋体"/>
        </w:rPr>
      </w:pPr>
      <w:r>
        <w:rPr>
          <w:rFonts w:ascii="宋体" w:eastAsia="宋体" w:hAnsi="宋体" w:hint="eastAsia"/>
        </w:rPr>
        <w:t>后置保温芯插入墙板马牙槎企口后，需用钢丝弓将保温芯固定于企口内；</w:t>
      </w:r>
      <w:bookmarkStart w:id="500" w:name="_Toc8714610"/>
      <w:bookmarkStart w:id="501" w:name="_Toc516427747"/>
    </w:p>
    <w:p w:rsidR="00537FD4" w:rsidRDefault="00AE4C84">
      <w:pPr>
        <w:pStyle w:val="a1"/>
        <w:spacing w:before="312" w:after="312"/>
        <w:jc w:val="center"/>
      </w:pPr>
      <w:bookmarkStart w:id="502" w:name="_Toc30731"/>
      <w:bookmarkStart w:id="503" w:name="_Toc46491487"/>
      <w:bookmarkStart w:id="504" w:name="_Toc15390"/>
      <w:bookmarkStart w:id="505" w:name="_Toc40347835"/>
      <w:r>
        <w:rPr>
          <w:rFonts w:hint="eastAsia"/>
        </w:rPr>
        <w:t>装配式结构验收</w:t>
      </w:r>
      <w:bookmarkEnd w:id="500"/>
      <w:bookmarkEnd w:id="501"/>
      <w:bookmarkEnd w:id="502"/>
      <w:bookmarkEnd w:id="503"/>
      <w:bookmarkEnd w:id="504"/>
      <w:bookmarkEnd w:id="505"/>
    </w:p>
    <w:p w:rsidR="00537FD4" w:rsidRDefault="00AE4C84">
      <w:pPr>
        <w:pStyle w:val="a2"/>
        <w:spacing w:before="156" w:after="156"/>
        <w:rPr>
          <w:rFonts w:hAnsi="黑体"/>
        </w:rPr>
      </w:pPr>
      <w:bookmarkStart w:id="506" w:name="_Toc28229"/>
      <w:bookmarkStart w:id="507" w:name="_Toc40347836"/>
      <w:bookmarkStart w:id="508" w:name="_Toc516427748"/>
      <w:bookmarkStart w:id="509" w:name="_Toc4519"/>
      <w:bookmarkStart w:id="510" w:name="_Toc46491488"/>
      <w:bookmarkStart w:id="511" w:name="_Toc8714611"/>
      <w:r>
        <w:rPr>
          <w:rFonts w:hAnsi="黑体" w:hint="eastAsia"/>
        </w:rPr>
        <w:t>一般规定</w:t>
      </w:r>
      <w:bookmarkEnd w:id="506"/>
      <w:bookmarkEnd w:id="507"/>
      <w:bookmarkEnd w:id="508"/>
      <w:bookmarkEnd w:id="509"/>
      <w:bookmarkEnd w:id="510"/>
      <w:bookmarkEnd w:id="511"/>
    </w:p>
    <w:p w:rsidR="00537FD4" w:rsidRDefault="00AE4C84">
      <w:pPr>
        <w:pStyle w:val="a3"/>
        <w:spacing w:before="156" w:after="156"/>
        <w:rPr>
          <w:rFonts w:ascii="宋体" w:eastAsia="宋体" w:hAnsi="宋体"/>
        </w:rPr>
      </w:pPr>
      <w:r>
        <w:rPr>
          <w:rFonts w:ascii="宋体" w:eastAsia="宋体" w:hAnsi="宋体" w:hint="eastAsia"/>
        </w:rPr>
        <w:t>模块化装配整体式钢筋混凝土剪力墙结构的验收除应符合本规程规定外，尚应按现行国家标准</w:t>
      </w:r>
      <w:r>
        <w:rPr>
          <w:rFonts w:ascii="宋体" w:eastAsia="宋体" w:hAnsi="宋体"/>
        </w:rPr>
        <w:t>GB50300</w:t>
      </w:r>
      <w:r>
        <w:rPr>
          <w:rFonts w:ascii="宋体" w:eastAsia="宋体" w:hAnsi="宋体" w:hint="eastAsia"/>
        </w:rPr>
        <w:t>的有关规定进行单位工程、分部工程、分项工程和检验批的划分的质量验收。</w:t>
      </w:r>
    </w:p>
    <w:p w:rsidR="00537FD4" w:rsidRDefault="00AE4C84">
      <w:pPr>
        <w:pStyle w:val="a3"/>
        <w:spacing w:before="156" w:after="156"/>
        <w:rPr>
          <w:rFonts w:ascii="宋体" w:eastAsia="宋体" w:hAnsi="宋体"/>
        </w:rPr>
      </w:pPr>
      <w:r>
        <w:rPr>
          <w:rFonts w:ascii="宋体" w:eastAsia="宋体" w:hAnsi="宋体" w:hint="eastAsia"/>
        </w:rPr>
        <w:t>装配式混凝土结构工程应按混凝土结构子分部工程进行验收；当结构中部分采用现浇混凝土结构时，装配式结构部分可作为混凝土结构子分部工程的分项工程进行验收。</w:t>
      </w:r>
    </w:p>
    <w:p w:rsidR="00537FD4" w:rsidRDefault="00AE4C84">
      <w:pPr>
        <w:pStyle w:val="a3"/>
        <w:spacing w:before="156" w:after="156"/>
        <w:rPr>
          <w:rFonts w:ascii="宋体" w:eastAsia="宋体" w:hAnsi="宋体"/>
        </w:rPr>
      </w:pPr>
      <w:r>
        <w:rPr>
          <w:rFonts w:ascii="宋体" w:eastAsia="宋体" w:hAnsi="宋体" w:hint="eastAsia"/>
        </w:rPr>
        <w:t>装配式结构验收除应符合本规程规定外，尚应符合国家标准G</w:t>
      </w:r>
      <w:r>
        <w:rPr>
          <w:rFonts w:ascii="宋体" w:eastAsia="宋体" w:hAnsi="宋体"/>
        </w:rPr>
        <w:t>B50204</w:t>
      </w:r>
      <w:r>
        <w:rPr>
          <w:rFonts w:ascii="宋体" w:eastAsia="宋体" w:hAnsi="宋体" w:hint="eastAsia"/>
        </w:rPr>
        <w:t>和G</w:t>
      </w:r>
      <w:r>
        <w:rPr>
          <w:rFonts w:ascii="宋体" w:eastAsia="宋体" w:hAnsi="宋体"/>
        </w:rPr>
        <w:t>B/T 51231</w:t>
      </w:r>
      <w:r>
        <w:rPr>
          <w:rFonts w:ascii="宋体" w:eastAsia="宋体" w:hAnsi="宋体" w:hint="eastAsia"/>
        </w:rPr>
        <w:t>的有关规定。</w:t>
      </w:r>
    </w:p>
    <w:p w:rsidR="00537FD4" w:rsidRDefault="00AE4C84">
      <w:pPr>
        <w:pStyle w:val="a3"/>
        <w:spacing w:before="156" w:after="156"/>
        <w:rPr>
          <w:rFonts w:ascii="宋体" w:eastAsia="宋体" w:hAnsi="宋体"/>
        </w:rPr>
      </w:pPr>
      <w:r>
        <w:rPr>
          <w:rFonts w:ascii="宋体" w:eastAsia="宋体" w:hAnsi="宋体" w:hint="eastAsia"/>
        </w:rPr>
        <w:t>各类预制构件及后浇混凝土、灌浆料的强度等级应满足设计要求。</w:t>
      </w:r>
    </w:p>
    <w:p w:rsidR="00537FD4" w:rsidRDefault="00AE4C84">
      <w:pPr>
        <w:pStyle w:val="a2"/>
        <w:spacing w:before="156" w:after="156"/>
        <w:rPr>
          <w:rFonts w:hAnsi="黑体"/>
        </w:rPr>
      </w:pPr>
      <w:bookmarkStart w:id="512" w:name="_Toc26652"/>
      <w:bookmarkStart w:id="513" w:name="_Toc22281"/>
      <w:r>
        <w:rPr>
          <w:rFonts w:hAnsi="黑体" w:hint="eastAsia"/>
        </w:rPr>
        <w:t>装配式结构验收</w:t>
      </w:r>
      <w:bookmarkEnd w:id="512"/>
      <w:bookmarkEnd w:id="513"/>
    </w:p>
    <w:p w:rsidR="00537FD4" w:rsidRDefault="00AE4C84" w:rsidP="00F448F1">
      <w:pPr>
        <w:spacing w:beforeLines="100" w:afterLines="100"/>
        <w:jc w:val="center"/>
        <w:rPr>
          <w:rFonts w:ascii="黑体" w:eastAsia="黑体" w:hAnsi="黑体"/>
          <w:szCs w:val="21"/>
        </w:rPr>
      </w:pPr>
      <w:r>
        <w:rPr>
          <w:rFonts w:ascii="黑体" w:eastAsia="黑体" w:hAnsi="黑体"/>
          <w:szCs w:val="21"/>
        </w:rPr>
        <w:t xml:space="preserve">I </w:t>
      </w:r>
      <w:r>
        <w:rPr>
          <w:rFonts w:ascii="黑体" w:eastAsia="黑体" w:hAnsi="黑体" w:hint="eastAsia"/>
          <w:szCs w:val="21"/>
        </w:rPr>
        <w:t>主控项目</w:t>
      </w:r>
    </w:p>
    <w:p w:rsidR="00537FD4" w:rsidRDefault="00AE4C84">
      <w:pPr>
        <w:pStyle w:val="a3"/>
        <w:spacing w:before="156" w:after="156"/>
        <w:rPr>
          <w:rFonts w:ascii="宋体" w:eastAsia="宋体" w:hAnsi="宋体"/>
        </w:rPr>
      </w:pPr>
      <w:r>
        <w:rPr>
          <w:rFonts w:ascii="宋体" w:eastAsia="宋体" w:hAnsi="宋体" w:hint="eastAsia"/>
        </w:rPr>
        <w:t>后浇混凝土强度应符合设计要求。</w:t>
      </w:r>
    </w:p>
    <w:p w:rsidR="00537FD4" w:rsidRDefault="00AE4C84">
      <w:pPr>
        <w:pStyle w:val="affa"/>
        <w:rPr>
          <w:rFonts w:hAnsi="宋体"/>
          <w:bCs/>
        </w:rPr>
      </w:pPr>
      <w:r>
        <w:rPr>
          <w:rFonts w:hAnsi="宋体" w:hint="eastAsia"/>
          <w:bCs/>
        </w:rPr>
        <w:t>检查数量：按批检验，检验批应符合本规程第</w:t>
      </w:r>
      <w:r>
        <w:rPr>
          <w:rFonts w:hAnsi="宋体"/>
          <w:bCs/>
        </w:rPr>
        <w:t>14.3.7</w:t>
      </w:r>
      <w:r>
        <w:rPr>
          <w:rFonts w:hAnsi="宋体" w:hint="eastAsia"/>
          <w:bCs/>
        </w:rPr>
        <w:t>条的有关要求。</w:t>
      </w:r>
    </w:p>
    <w:p w:rsidR="00537FD4" w:rsidRDefault="00AE4C84">
      <w:pPr>
        <w:pStyle w:val="affa"/>
        <w:rPr>
          <w:rFonts w:hAnsi="宋体"/>
          <w:bCs/>
        </w:rPr>
      </w:pPr>
      <w:r>
        <w:rPr>
          <w:rFonts w:hAnsi="宋体" w:hint="eastAsia"/>
          <w:bCs/>
        </w:rPr>
        <w:t>检验方法：按现行国家标准</w:t>
      </w:r>
      <w:r>
        <w:rPr>
          <w:rFonts w:hAnsi="宋体"/>
          <w:bCs/>
        </w:rPr>
        <w:t>GB/T 50107</w:t>
      </w:r>
      <w:r>
        <w:rPr>
          <w:rFonts w:hAnsi="宋体" w:hint="eastAsia"/>
          <w:bCs/>
        </w:rPr>
        <w:t>的要求进行。</w:t>
      </w:r>
    </w:p>
    <w:p w:rsidR="00537FD4" w:rsidRDefault="00AE4C84">
      <w:pPr>
        <w:pStyle w:val="a3"/>
        <w:spacing w:before="156" w:after="156"/>
        <w:rPr>
          <w:rFonts w:ascii="宋体" w:eastAsia="宋体" w:hAnsi="宋体"/>
        </w:rPr>
      </w:pPr>
      <w:r>
        <w:rPr>
          <w:rFonts w:ascii="宋体" w:eastAsia="宋体" w:hAnsi="宋体" w:hint="eastAsia"/>
        </w:rPr>
        <w:t>钢筋进场时，应按</w:t>
      </w:r>
      <w:r>
        <w:rPr>
          <w:rFonts w:ascii="宋体" w:eastAsia="宋体" w:hAnsi="宋体"/>
        </w:rPr>
        <w:t>GB 1499</w:t>
      </w:r>
      <w:r>
        <w:rPr>
          <w:rFonts w:ascii="宋体" w:eastAsia="宋体" w:hAnsi="宋体" w:hint="eastAsia"/>
        </w:rPr>
        <w:t>等规定抽取试件作力学性能检验，其质量必须符合有关标准的规定。</w:t>
      </w:r>
    </w:p>
    <w:p w:rsidR="00537FD4" w:rsidRDefault="00AE4C84">
      <w:pPr>
        <w:pStyle w:val="affa"/>
        <w:ind w:leftChars="200" w:left="420" w:firstLineChars="0" w:firstLine="0"/>
        <w:rPr>
          <w:rFonts w:hAnsi="宋体"/>
          <w:bCs/>
        </w:rPr>
      </w:pPr>
      <w:r>
        <w:rPr>
          <w:rFonts w:hAnsi="宋体" w:hint="eastAsia"/>
          <w:bCs/>
        </w:rPr>
        <w:t>检查数量：按进场的批次和产品的抽样检验方案确定。</w:t>
      </w:r>
      <w:r>
        <w:rPr>
          <w:rFonts w:hAnsi="宋体"/>
          <w:bCs/>
        </w:rPr>
        <w:br/>
      </w:r>
      <w:r>
        <w:rPr>
          <w:rFonts w:hAnsi="宋体" w:hint="eastAsia"/>
          <w:bCs/>
        </w:rPr>
        <w:t>检验方法：检查产品合格证、出厂检验报告和进场复验报告。</w:t>
      </w:r>
    </w:p>
    <w:p w:rsidR="00537FD4" w:rsidRDefault="00AE4C84">
      <w:pPr>
        <w:pStyle w:val="a3"/>
        <w:spacing w:before="156" w:after="156"/>
        <w:rPr>
          <w:rFonts w:ascii="宋体" w:eastAsia="宋体" w:hAnsi="宋体"/>
        </w:rPr>
      </w:pPr>
      <w:r>
        <w:rPr>
          <w:rFonts w:ascii="宋体" w:eastAsia="宋体" w:hAnsi="宋体" w:hint="eastAsia"/>
        </w:rPr>
        <w:t>钢筋套筒灌浆连接的灌浆应密实饱满。</w:t>
      </w:r>
    </w:p>
    <w:p w:rsidR="00537FD4" w:rsidRDefault="00AE4C84">
      <w:pPr>
        <w:pStyle w:val="affa"/>
        <w:ind w:leftChars="200" w:left="420" w:firstLineChars="0" w:firstLine="0"/>
        <w:rPr>
          <w:rFonts w:hAnsi="宋体"/>
          <w:bCs/>
        </w:rPr>
      </w:pPr>
      <w:r>
        <w:rPr>
          <w:rFonts w:hAnsi="宋体" w:hint="eastAsia"/>
          <w:bCs/>
        </w:rPr>
        <w:t>检查数量：全数检查。</w:t>
      </w:r>
    </w:p>
    <w:p w:rsidR="00537FD4" w:rsidRDefault="00AE4C84">
      <w:pPr>
        <w:pStyle w:val="affa"/>
        <w:ind w:leftChars="200" w:left="420" w:firstLineChars="0" w:firstLine="0"/>
        <w:rPr>
          <w:rFonts w:hAnsi="宋体"/>
          <w:bCs/>
        </w:rPr>
      </w:pPr>
      <w:r>
        <w:rPr>
          <w:rFonts w:hAnsi="宋体" w:hint="eastAsia"/>
          <w:bCs/>
        </w:rPr>
        <w:t>检验方法：检查灌浆施工质量检查书面记录与电子拍摄记录，采用预成孔内窥镜法检测套筒灌浆饱满度。预成孔装置的布置数量及位置应符合D</w:t>
      </w:r>
      <w:r>
        <w:rPr>
          <w:rFonts w:hAnsi="宋体"/>
          <w:bCs/>
        </w:rPr>
        <w:t>B32</w:t>
      </w:r>
      <w:r>
        <w:rPr>
          <w:rFonts w:hAnsi="宋体" w:hint="eastAsia"/>
          <w:bCs/>
        </w:rPr>
        <w:t>/</w:t>
      </w:r>
      <w:r>
        <w:rPr>
          <w:rFonts w:hAnsi="宋体"/>
          <w:bCs/>
        </w:rPr>
        <w:t>T 3754-2020</w:t>
      </w:r>
      <w:r>
        <w:rPr>
          <w:rFonts w:hAnsi="宋体" w:hint="eastAsia"/>
          <w:bCs/>
        </w:rPr>
        <w:t>的规定。</w:t>
      </w:r>
    </w:p>
    <w:p w:rsidR="00537FD4" w:rsidRDefault="00AE4C84">
      <w:pPr>
        <w:pStyle w:val="a3"/>
        <w:spacing w:before="156" w:after="156"/>
        <w:rPr>
          <w:rFonts w:ascii="宋体" w:eastAsia="宋体" w:hAnsi="宋体"/>
        </w:rPr>
      </w:pPr>
      <w:r>
        <w:rPr>
          <w:rFonts w:ascii="宋体" w:eastAsia="宋体" w:hAnsi="宋体" w:hint="eastAsia"/>
        </w:rPr>
        <w:t>钢筋套筒灌浆连接用的灌浆料强度应满足设计要求。</w:t>
      </w:r>
    </w:p>
    <w:p w:rsidR="00537FD4" w:rsidRDefault="00AE4C84">
      <w:pPr>
        <w:pStyle w:val="affa"/>
        <w:ind w:leftChars="200" w:left="1470" w:hangingChars="500" w:hanging="1050"/>
        <w:rPr>
          <w:rFonts w:hAnsi="宋体"/>
          <w:bCs/>
        </w:rPr>
      </w:pPr>
      <w:r>
        <w:rPr>
          <w:rFonts w:hAnsi="宋体" w:hint="eastAsia"/>
          <w:bCs/>
        </w:rPr>
        <w:t>检查数量：按批检验，以每层为一检验批；每工作班应制作一组且每层不应少于</w:t>
      </w:r>
      <w:r>
        <w:rPr>
          <w:rFonts w:hAnsi="宋体"/>
          <w:bCs/>
        </w:rPr>
        <w:t>3</w:t>
      </w:r>
      <w:r>
        <w:rPr>
          <w:rFonts w:hAnsi="宋体" w:hint="eastAsia"/>
          <w:bCs/>
        </w:rPr>
        <w:t>组</w:t>
      </w:r>
      <w:r>
        <w:rPr>
          <w:rFonts w:hAnsi="宋体"/>
          <w:bCs/>
        </w:rPr>
        <w:t>40mm*40mm*160mm</w:t>
      </w:r>
      <w:r>
        <w:rPr>
          <w:rFonts w:hAnsi="宋体" w:hint="eastAsia"/>
          <w:bCs/>
        </w:rPr>
        <w:t>的长方体试件，标准养护</w:t>
      </w:r>
      <w:r>
        <w:rPr>
          <w:rFonts w:hAnsi="宋体"/>
          <w:bCs/>
        </w:rPr>
        <w:t>28d</w:t>
      </w:r>
      <w:r>
        <w:rPr>
          <w:rFonts w:hAnsi="宋体" w:hint="eastAsia"/>
          <w:bCs/>
        </w:rPr>
        <w:t>后进行抗压强度试验。</w:t>
      </w:r>
    </w:p>
    <w:p w:rsidR="00537FD4" w:rsidRDefault="00AE4C84">
      <w:pPr>
        <w:pStyle w:val="affa"/>
        <w:ind w:leftChars="200" w:left="420" w:firstLineChars="0" w:firstLine="0"/>
        <w:rPr>
          <w:rFonts w:hAnsi="宋体"/>
          <w:bCs/>
        </w:rPr>
      </w:pPr>
      <w:r>
        <w:rPr>
          <w:rFonts w:hAnsi="宋体" w:hint="eastAsia"/>
          <w:bCs/>
        </w:rPr>
        <w:t>检验方法：检查灌浆料强度试验报告。</w:t>
      </w:r>
    </w:p>
    <w:p w:rsidR="00537FD4" w:rsidRDefault="00AE4C84">
      <w:pPr>
        <w:pStyle w:val="a3"/>
        <w:spacing w:before="156" w:after="156"/>
        <w:rPr>
          <w:rFonts w:ascii="宋体" w:eastAsia="宋体" w:hAnsi="宋体"/>
        </w:rPr>
      </w:pPr>
      <w:r>
        <w:rPr>
          <w:rFonts w:ascii="宋体" w:eastAsia="宋体" w:hAnsi="宋体" w:hint="eastAsia"/>
        </w:rPr>
        <w:t>剪力墙底部拼缝坐浆强度应满足设计要求。</w:t>
      </w:r>
    </w:p>
    <w:p w:rsidR="00537FD4" w:rsidRDefault="00AE4C84">
      <w:pPr>
        <w:pStyle w:val="affa"/>
        <w:ind w:leftChars="200" w:left="1470" w:hangingChars="500" w:hanging="1050"/>
        <w:rPr>
          <w:rFonts w:hAnsi="宋体"/>
          <w:bCs/>
        </w:rPr>
      </w:pPr>
      <w:r>
        <w:rPr>
          <w:rFonts w:hAnsi="宋体" w:hint="eastAsia"/>
          <w:bCs/>
        </w:rPr>
        <w:t>检查数量：按批检验，以每层为一检验批；每工作班应制作一组且每层不应少于</w:t>
      </w:r>
      <w:r>
        <w:rPr>
          <w:rFonts w:hAnsi="宋体"/>
          <w:bCs/>
        </w:rPr>
        <w:t>3</w:t>
      </w:r>
      <w:r>
        <w:rPr>
          <w:rFonts w:hAnsi="宋体" w:hint="eastAsia"/>
          <w:bCs/>
        </w:rPr>
        <w:t>组边长为</w:t>
      </w:r>
      <w:r>
        <w:rPr>
          <w:rFonts w:hAnsi="宋体"/>
          <w:bCs/>
        </w:rPr>
        <w:t>70.7mm</w:t>
      </w:r>
      <w:r>
        <w:rPr>
          <w:rFonts w:hAnsi="宋体" w:hint="eastAsia"/>
          <w:bCs/>
        </w:rPr>
        <w:t>的立方体试件，标准养护</w:t>
      </w:r>
      <w:r>
        <w:rPr>
          <w:rFonts w:hAnsi="宋体"/>
          <w:bCs/>
        </w:rPr>
        <w:t>28d</w:t>
      </w:r>
      <w:r>
        <w:rPr>
          <w:rFonts w:hAnsi="宋体" w:hint="eastAsia"/>
          <w:bCs/>
        </w:rPr>
        <w:t>后进行抗压强度试验。</w:t>
      </w:r>
    </w:p>
    <w:p w:rsidR="00537FD4" w:rsidRDefault="00AE4C84">
      <w:pPr>
        <w:pStyle w:val="affa"/>
        <w:ind w:leftChars="200" w:left="420" w:firstLineChars="0" w:firstLine="0"/>
        <w:rPr>
          <w:rFonts w:hAnsi="宋体"/>
          <w:bCs/>
        </w:rPr>
      </w:pPr>
      <w:r>
        <w:rPr>
          <w:rFonts w:hAnsi="宋体" w:hint="eastAsia"/>
          <w:bCs/>
        </w:rPr>
        <w:t>检验方法：检查坐浆材料强度试验报告。</w:t>
      </w:r>
    </w:p>
    <w:p w:rsidR="00537FD4" w:rsidRDefault="00AE4C84">
      <w:pPr>
        <w:pStyle w:val="a3"/>
        <w:spacing w:before="156" w:after="156"/>
        <w:rPr>
          <w:rFonts w:ascii="宋体" w:eastAsia="宋体" w:hAnsi="宋体"/>
        </w:rPr>
      </w:pPr>
      <w:r>
        <w:rPr>
          <w:rFonts w:ascii="宋体" w:eastAsia="宋体" w:hAnsi="宋体" w:hint="eastAsia"/>
        </w:rPr>
        <w:t>钢筋采用焊接连接时，其焊接质量应符合</w:t>
      </w:r>
      <w:r>
        <w:rPr>
          <w:rFonts w:ascii="宋体" w:eastAsia="宋体" w:hAnsi="宋体"/>
        </w:rPr>
        <w:t>JGJ 18</w:t>
      </w:r>
      <w:r>
        <w:rPr>
          <w:rFonts w:ascii="宋体" w:eastAsia="宋体" w:hAnsi="宋体" w:hint="eastAsia"/>
        </w:rPr>
        <w:t>的有关规定。</w:t>
      </w:r>
    </w:p>
    <w:p w:rsidR="00537FD4" w:rsidRDefault="00AE4C84">
      <w:pPr>
        <w:pStyle w:val="affa"/>
        <w:ind w:leftChars="200" w:left="420" w:firstLineChars="0" w:firstLine="0"/>
        <w:rPr>
          <w:rFonts w:hAnsi="宋体"/>
          <w:bCs/>
        </w:rPr>
      </w:pPr>
      <w:r>
        <w:rPr>
          <w:rFonts w:hAnsi="宋体" w:hint="eastAsia"/>
          <w:bCs/>
        </w:rPr>
        <w:t>检查数量：按现行行业标准</w:t>
      </w:r>
      <w:r>
        <w:rPr>
          <w:rFonts w:hAnsi="宋体"/>
          <w:bCs/>
        </w:rPr>
        <w:t>JGJ 18</w:t>
      </w:r>
      <w:r>
        <w:rPr>
          <w:rFonts w:hAnsi="宋体" w:hint="eastAsia"/>
          <w:bCs/>
        </w:rPr>
        <w:t>的规定确定。</w:t>
      </w:r>
    </w:p>
    <w:p w:rsidR="00537FD4" w:rsidRDefault="00AE4C84">
      <w:pPr>
        <w:pStyle w:val="affa"/>
        <w:ind w:leftChars="200" w:left="420" w:firstLineChars="0" w:firstLine="0"/>
        <w:rPr>
          <w:rFonts w:hAnsi="宋体"/>
          <w:bCs/>
        </w:rPr>
      </w:pPr>
      <w:r>
        <w:rPr>
          <w:rFonts w:hAnsi="宋体" w:hint="eastAsia"/>
          <w:bCs/>
        </w:rPr>
        <w:lastRenderedPageBreak/>
        <w:t>检验方法：检查钢筋焊接施工记录及平行加工试件的强度试验报告。</w:t>
      </w:r>
    </w:p>
    <w:p w:rsidR="00537FD4" w:rsidRDefault="00AE4C84">
      <w:pPr>
        <w:pStyle w:val="a3"/>
        <w:spacing w:before="156" w:after="156"/>
        <w:rPr>
          <w:rFonts w:ascii="宋体" w:eastAsia="宋体" w:hAnsi="宋体"/>
        </w:rPr>
      </w:pPr>
      <w:r>
        <w:rPr>
          <w:rFonts w:ascii="宋体" w:eastAsia="宋体" w:hAnsi="宋体" w:hint="eastAsia"/>
        </w:rPr>
        <w:t>钢筋采用机械连接时，其接头质量应符合现行行业标准</w:t>
      </w:r>
      <w:r>
        <w:rPr>
          <w:rFonts w:ascii="宋体" w:eastAsia="宋体" w:hAnsi="宋体"/>
        </w:rPr>
        <w:t>JGJ 107</w:t>
      </w:r>
      <w:r>
        <w:rPr>
          <w:rFonts w:ascii="宋体" w:eastAsia="宋体" w:hAnsi="宋体" w:hint="eastAsia"/>
        </w:rPr>
        <w:t>的有关规定同时应满足本规程对机械接头的要求。</w:t>
      </w:r>
    </w:p>
    <w:p w:rsidR="00537FD4" w:rsidRDefault="00AE4C84">
      <w:pPr>
        <w:pStyle w:val="affa"/>
        <w:ind w:leftChars="200" w:left="420" w:firstLineChars="0" w:firstLine="0"/>
        <w:rPr>
          <w:rFonts w:hAnsi="宋体"/>
          <w:bCs/>
        </w:rPr>
      </w:pPr>
      <w:r>
        <w:rPr>
          <w:rFonts w:hAnsi="宋体" w:hint="eastAsia"/>
          <w:bCs/>
        </w:rPr>
        <w:t>检查数量：按现行行业标准</w:t>
      </w:r>
      <w:r>
        <w:rPr>
          <w:rFonts w:hAnsi="宋体"/>
          <w:bCs/>
        </w:rPr>
        <w:t>JGJ 107</w:t>
      </w:r>
      <w:r>
        <w:rPr>
          <w:rFonts w:hAnsi="宋体" w:hint="eastAsia"/>
          <w:bCs/>
        </w:rPr>
        <w:t>的规定确定。</w:t>
      </w:r>
    </w:p>
    <w:p w:rsidR="00537FD4" w:rsidRDefault="00AE4C84">
      <w:pPr>
        <w:pStyle w:val="affa"/>
        <w:ind w:leftChars="200" w:left="420" w:firstLineChars="0" w:firstLine="0"/>
        <w:rPr>
          <w:rFonts w:hAnsi="宋体"/>
          <w:bCs/>
        </w:rPr>
      </w:pPr>
      <w:r>
        <w:rPr>
          <w:rFonts w:hAnsi="宋体" w:hint="eastAsia"/>
          <w:bCs/>
        </w:rPr>
        <w:t>检验方法：检查钢筋机械连接施工记录及平行加工试件的强度试验报告。</w:t>
      </w:r>
    </w:p>
    <w:p w:rsidR="00537FD4" w:rsidRDefault="00AE4C84">
      <w:pPr>
        <w:pStyle w:val="a3"/>
        <w:spacing w:before="156" w:after="156"/>
        <w:rPr>
          <w:rFonts w:ascii="宋体" w:eastAsia="宋体" w:hAnsi="宋体"/>
        </w:rPr>
      </w:pPr>
      <w:r>
        <w:rPr>
          <w:rFonts w:ascii="宋体" w:eastAsia="宋体" w:hAnsi="宋体" w:hint="eastAsia"/>
        </w:rPr>
        <w:t>外墙板拼缝的防水性能应符合设计要求。</w:t>
      </w:r>
    </w:p>
    <w:p w:rsidR="00537FD4" w:rsidRDefault="00AE4C84">
      <w:pPr>
        <w:pStyle w:val="affa"/>
        <w:ind w:leftChars="200" w:left="1470" w:hangingChars="500" w:hanging="1050"/>
        <w:rPr>
          <w:rFonts w:hAnsi="宋体"/>
          <w:bCs/>
        </w:rPr>
      </w:pPr>
      <w:r>
        <w:rPr>
          <w:rFonts w:hAnsi="宋体" w:hint="eastAsia"/>
          <w:bCs/>
        </w:rPr>
        <w:t>检查数量：按批检验。每</w:t>
      </w:r>
      <w:r>
        <w:rPr>
          <w:rFonts w:hAnsi="宋体"/>
          <w:bCs/>
        </w:rPr>
        <w:t>1000</w:t>
      </w:r>
      <w:r>
        <w:rPr>
          <w:rFonts w:hAnsi="宋体" w:hint="eastAsia"/>
          <w:bCs/>
        </w:rPr>
        <w:t>㎡外墙面积应划分为一个检验批，不足</w:t>
      </w:r>
      <w:r>
        <w:rPr>
          <w:rFonts w:hAnsi="宋体"/>
          <w:bCs/>
        </w:rPr>
        <w:t>1000</w:t>
      </w:r>
      <w:r>
        <w:rPr>
          <w:rFonts w:hAnsi="宋体" w:hint="eastAsia"/>
          <w:bCs/>
        </w:rPr>
        <w:t>㎡时也应划分为一个检验批；每个检验批每</w:t>
      </w:r>
      <w:r>
        <w:rPr>
          <w:rFonts w:hAnsi="宋体"/>
          <w:bCs/>
        </w:rPr>
        <w:t>100</w:t>
      </w:r>
      <w:r>
        <w:rPr>
          <w:rFonts w:hAnsi="宋体" w:hint="eastAsia"/>
          <w:bCs/>
        </w:rPr>
        <w:t>㎡应至少抽查一处，每处不得少于</w:t>
      </w:r>
      <w:r>
        <w:rPr>
          <w:rFonts w:hAnsi="宋体"/>
          <w:bCs/>
        </w:rPr>
        <w:t>10</w:t>
      </w:r>
      <w:r>
        <w:rPr>
          <w:rFonts w:hAnsi="宋体" w:hint="eastAsia"/>
          <w:bCs/>
        </w:rPr>
        <w:t>㎡。</w:t>
      </w:r>
    </w:p>
    <w:p w:rsidR="00537FD4" w:rsidRDefault="00AE4C84">
      <w:pPr>
        <w:pStyle w:val="affa"/>
        <w:ind w:leftChars="200" w:left="420" w:firstLineChars="0" w:firstLine="0"/>
        <w:rPr>
          <w:rFonts w:hAnsi="宋体"/>
          <w:bCs/>
        </w:rPr>
      </w:pPr>
      <w:r>
        <w:rPr>
          <w:rFonts w:hAnsi="宋体" w:hint="eastAsia"/>
          <w:bCs/>
        </w:rPr>
        <w:t>检验方法：检查现场淋水试验报告。</w:t>
      </w:r>
    </w:p>
    <w:p w:rsidR="00537FD4" w:rsidRDefault="00AE4C84" w:rsidP="00F448F1">
      <w:pPr>
        <w:spacing w:beforeLines="100" w:afterLines="100"/>
        <w:jc w:val="center"/>
        <w:rPr>
          <w:rFonts w:ascii="黑体" w:eastAsia="黑体" w:hAnsi="黑体"/>
          <w:szCs w:val="21"/>
        </w:rPr>
      </w:pPr>
      <w:r>
        <w:rPr>
          <w:rFonts w:ascii="黑体" w:eastAsia="黑体" w:hAnsi="黑体"/>
          <w:szCs w:val="21"/>
        </w:rPr>
        <w:t xml:space="preserve">II </w:t>
      </w:r>
      <w:r>
        <w:rPr>
          <w:rFonts w:ascii="黑体" w:eastAsia="黑体" w:hAnsi="黑体" w:hint="eastAsia"/>
          <w:szCs w:val="21"/>
        </w:rPr>
        <w:t>一般项目</w:t>
      </w:r>
    </w:p>
    <w:p w:rsidR="00537FD4" w:rsidRDefault="00AE4C84">
      <w:pPr>
        <w:pStyle w:val="a3"/>
        <w:spacing w:before="156" w:after="156"/>
        <w:rPr>
          <w:rFonts w:ascii="宋体" w:hAnsi="宋体"/>
          <w:bCs/>
        </w:rPr>
      </w:pPr>
      <w:r>
        <w:rPr>
          <w:rFonts w:ascii="宋体" w:eastAsia="宋体" w:hAnsi="宋体" w:hint="eastAsia"/>
        </w:rPr>
        <w:t>装配式结构尺寸允许偏差应符合设计要求，并应符合表14.2.9中的规定。</w:t>
      </w:r>
    </w:p>
    <w:p w:rsidR="00537FD4" w:rsidRDefault="00AE4C84">
      <w:pPr>
        <w:pStyle w:val="affa"/>
        <w:ind w:leftChars="200" w:left="1470" w:hangingChars="500" w:hanging="1050"/>
        <w:rPr>
          <w:rFonts w:hAnsi="宋体"/>
          <w:bCs/>
        </w:rPr>
      </w:pPr>
      <w:r>
        <w:rPr>
          <w:rFonts w:hAnsi="宋体" w:hint="eastAsia"/>
          <w:bCs/>
        </w:rPr>
        <w:t>检查数量：按楼层、结构缝或施工段划分检验批。在同一检验批内，对梁、柱，应抽查构件数量的</w:t>
      </w:r>
      <w:r>
        <w:rPr>
          <w:rFonts w:hAnsi="宋体"/>
          <w:bCs/>
        </w:rPr>
        <w:t>10%</w:t>
      </w:r>
      <w:r>
        <w:rPr>
          <w:rFonts w:hAnsi="宋体" w:hint="eastAsia"/>
          <w:bCs/>
        </w:rPr>
        <w:t>，且不少于</w:t>
      </w:r>
      <w:r>
        <w:rPr>
          <w:rFonts w:hAnsi="宋体"/>
          <w:bCs/>
        </w:rPr>
        <w:t>3</w:t>
      </w:r>
      <w:r>
        <w:rPr>
          <w:rFonts w:hAnsi="宋体" w:hint="eastAsia"/>
          <w:bCs/>
        </w:rPr>
        <w:t>件；对墙和板，应按有代表性的自然间抽查</w:t>
      </w:r>
      <w:r>
        <w:rPr>
          <w:rFonts w:hAnsi="宋体"/>
          <w:bCs/>
        </w:rPr>
        <w:t>10%</w:t>
      </w:r>
      <w:r>
        <w:rPr>
          <w:rFonts w:hAnsi="宋体" w:hint="eastAsia"/>
          <w:bCs/>
        </w:rPr>
        <w:t>，且不少于</w:t>
      </w:r>
      <w:r>
        <w:rPr>
          <w:rFonts w:hAnsi="宋体"/>
          <w:bCs/>
        </w:rPr>
        <w:t>3</w:t>
      </w:r>
      <w:r>
        <w:rPr>
          <w:rFonts w:hAnsi="宋体" w:hint="eastAsia"/>
          <w:bCs/>
        </w:rPr>
        <w:t>间；对大空间结构，墙可按相邻轴线间高度</w:t>
      </w:r>
      <w:r>
        <w:rPr>
          <w:rFonts w:hAnsi="宋体"/>
          <w:bCs/>
        </w:rPr>
        <w:t>5m</w:t>
      </w:r>
      <w:r>
        <w:rPr>
          <w:rFonts w:hAnsi="宋体" w:hint="eastAsia"/>
          <w:bCs/>
        </w:rPr>
        <w:t>左右划分检查面，板可按纵、横轴线划分检查面，抽查</w:t>
      </w:r>
      <w:r>
        <w:rPr>
          <w:rFonts w:hAnsi="宋体"/>
          <w:bCs/>
        </w:rPr>
        <w:t>10%</w:t>
      </w:r>
      <w:r>
        <w:rPr>
          <w:rFonts w:hAnsi="宋体" w:hint="eastAsia"/>
          <w:bCs/>
        </w:rPr>
        <w:t>，且均不少于</w:t>
      </w:r>
      <w:r>
        <w:rPr>
          <w:rFonts w:hAnsi="宋体"/>
          <w:bCs/>
        </w:rPr>
        <w:t>3</w:t>
      </w:r>
      <w:r>
        <w:rPr>
          <w:rFonts w:hAnsi="宋体" w:hint="eastAsia"/>
          <w:bCs/>
        </w:rPr>
        <w:t>面。</w:t>
      </w:r>
    </w:p>
    <w:p w:rsidR="00537FD4" w:rsidRDefault="00AE4C84" w:rsidP="00F448F1">
      <w:pPr>
        <w:snapToGrid w:val="0"/>
        <w:spacing w:beforeLines="50" w:afterLines="50"/>
        <w:jc w:val="center"/>
        <w:rPr>
          <w:rFonts w:ascii="黑体" w:eastAsia="黑体" w:hAnsi="黑体"/>
          <w:bCs/>
          <w:sz w:val="24"/>
        </w:rPr>
      </w:pPr>
      <w:r>
        <w:rPr>
          <w:rFonts w:ascii="黑体" w:eastAsia="黑体" w:hAnsi="黑体" w:hint="eastAsia"/>
          <w:bCs/>
          <w:szCs w:val="21"/>
        </w:rPr>
        <w:t>表14.2.9装配式结构尺寸允许偏差及检验方法</w:t>
      </w:r>
    </w:p>
    <w:tbl>
      <w:tblPr>
        <w:tblW w:w="81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450"/>
        <w:gridCol w:w="1330"/>
        <w:gridCol w:w="1538"/>
        <w:gridCol w:w="1500"/>
        <w:gridCol w:w="2282"/>
      </w:tblGrid>
      <w:tr w:rsidR="00537FD4">
        <w:trPr>
          <w:trHeight w:val="181"/>
          <w:jc w:val="center"/>
        </w:trPr>
        <w:tc>
          <w:tcPr>
            <w:tcW w:w="4318" w:type="dxa"/>
            <w:gridSpan w:val="3"/>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项目</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允许偏差（</w:t>
            </w:r>
            <w:r>
              <w:rPr>
                <w:rFonts w:ascii="宋体" w:hAnsi="宋体"/>
                <w:sz w:val="18"/>
                <w:szCs w:val="18"/>
              </w:rPr>
              <w:t>mm</w:t>
            </w:r>
            <w:r>
              <w:rPr>
                <w:rFonts w:ascii="宋体" w:hAnsi="宋体" w:hint="eastAsia"/>
                <w:sz w:val="18"/>
                <w:szCs w:val="18"/>
              </w:rPr>
              <w:t>）</w:t>
            </w:r>
          </w:p>
        </w:tc>
        <w:tc>
          <w:tcPr>
            <w:tcW w:w="2282"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检验方法</w:t>
            </w:r>
          </w:p>
        </w:tc>
      </w:tr>
      <w:tr w:rsidR="00537FD4">
        <w:trPr>
          <w:trHeight w:val="147"/>
          <w:jc w:val="center"/>
        </w:trPr>
        <w:tc>
          <w:tcPr>
            <w:tcW w:w="1450" w:type="dxa"/>
            <w:vMerge w:val="restart"/>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构件中心线对轴线位置</w:t>
            </w:r>
          </w:p>
        </w:tc>
        <w:tc>
          <w:tcPr>
            <w:tcW w:w="2868"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基础</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15</w:t>
            </w:r>
          </w:p>
        </w:tc>
        <w:tc>
          <w:tcPr>
            <w:tcW w:w="2282" w:type="dxa"/>
            <w:vMerge w:val="restart"/>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kern w:val="0"/>
                <w:sz w:val="18"/>
                <w:szCs w:val="18"/>
              </w:rPr>
              <w:t>尺量检查</w:t>
            </w:r>
          </w:p>
        </w:tc>
      </w:tr>
      <w:tr w:rsidR="00537FD4">
        <w:trPr>
          <w:trHeight w:val="147"/>
          <w:jc w:val="center"/>
        </w:trPr>
        <w:tc>
          <w:tcPr>
            <w:tcW w:w="145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2868"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竖向构件（柱、墙、桁架）</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10</w:t>
            </w:r>
          </w:p>
        </w:tc>
        <w:tc>
          <w:tcPr>
            <w:tcW w:w="2282"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r>
      <w:tr w:rsidR="00537FD4">
        <w:trPr>
          <w:trHeight w:val="147"/>
          <w:jc w:val="center"/>
        </w:trPr>
        <w:tc>
          <w:tcPr>
            <w:tcW w:w="145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2868"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水平构件（梁、板）</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5</w:t>
            </w:r>
          </w:p>
        </w:tc>
        <w:tc>
          <w:tcPr>
            <w:tcW w:w="2282"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r>
      <w:tr w:rsidR="00537FD4">
        <w:trPr>
          <w:trHeight w:val="147"/>
          <w:jc w:val="center"/>
        </w:trPr>
        <w:tc>
          <w:tcPr>
            <w:tcW w:w="145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构件标高</w:t>
            </w:r>
          </w:p>
        </w:tc>
        <w:tc>
          <w:tcPr>
            <w:tcW w:w="2868"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梁、柱、墙、板底面或顶面</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kern w:val="0"/>
                <w:sz w:val="18"/>
                <w:szCs w:val="18"/>
              </w:rPr>
              <w:t>±5</w:t>
            </w:r>
          </w:p>
        </w:tc>
        <w:tc>
          <w:tcPr>
            <w:tcW w:w="2282"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水准仪或</w:t>
            </w:r>
            <w:r>
              <w:rPr>
                <w:rFonts w:ascii="宋体" w:hAnsi="宋体" w:hint="eastAsia"/>
                <w:kern w:val="0"/>
                <w:sz w:val="18"/>
                <w:szCs w:val="18"/>
              </w:rPr>
              <w:t>尺量检查</w:t>
            </w:r>
          </w:p>
        </w:tc>
      </w:tr>
      <w:tr w:rsidR="00537FD4">
        <w:trPr>
          <w:trHeight w:val="147"/>
          <w:jc w:val="center"/>
        </w:trPr>
        <w:tc>
          <w:tcPr>
            <w:tcW w:w="1450" w:type="dxa"/>
            <w:vMerge w:val="restart"/>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构件垂直度</w:t>
            </w:r>
          </w:p>
        </w:tc>
        <w:tc>
          <w:tcPr>
            <w:tcW w:w="1330" w:type="dxa"/>
            <w:vMerge w:val="restart"/>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柱、墙</w:t>
            </w:r>
          </w:p>
        </w:tc>
        <w:tc>
          <w:tcPr>
            <w:tcW w:w="1538"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kern w:val="0"/>
                <w:sz w:val="18"/>
                <w:szCs w:val="18"/>
              </w:rPr>
              <w:t>＜</w:t>
            </w:r>
            <w:r>
              <w:rPr>
                <w:rFonts w:ascii="宋体" w:hAnsi="宋体"/>
                <w:kern w:val="0"/>
                <w:sz w:val="18"/>
                <w:szCs w:val="18"/>
              </w:rPr>
              <w:t>5m</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5</w:t>
            </w:r>
          </w:p>
        </w:tc>
        <w:tc>
          <w:tcPr>
            <w:tcW w:w="2282" w:type="dxa"/>
            <w:vMerge w:val="restart"/>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经纬仪或全站仪量测</w:t>
            </w:r>
          </w:p>
        </w:tc>
      </w:tr>
      <w:tr w:rsidR="00537FD4">
        <w:trPr>
          <w:trHeight w:val="147"/>
          <w:jc w:val="center"/>
        </w:trPr>
        <w:tc>
          <w:tcPr>
            <w:tcW w:w="145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33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538"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kern w:val="0"/>
                <w:sz w:val="18"/>
                <w:szCs w:val="18"/>
              </w:rPr>
              <w:t>≥5m</w:t>
            </w:r>
            <w:r>
              <w:rPr>
                <w:rFonts w:ascii="宋体" w:hAnsi="宋体" w:hint="eastAsia"/>
                <w:kern w:val="0"/>
                <w:sz w:val="18"/>
                <w:szCs w:val="18"/>
              </w:rPr>
              <w:t>且＜</w:t>
            </w:r>
            <w:r>
              <w:rPr>
                <w:rFonts w:ascii="宋体" w:hAnsi="宋体"/>
                <w:kern w:val="0"/>
                <w:sz w:val="18"/>
                <w:szCs w:val="18"/>
              </w:rPr>
              <w:t>10m</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10</w:t>
            </w:r>
          </w:p>
        </w:tc>
        <w:tc>
          <w:tcPr>
            <w:tcW w:w="2282"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r>
      <w:tr w:rsidR="00537FD4">
        <w:trPr>
          <w:trHeight w:val="147"/>
          <w:jc w:val="center"/>
        </w:trPr>
        <w:tc>
          <w:tcPr>
            <w:tcW w:w="145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33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538"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kern w:val="0"/>
                <w:sz w:val="18"/>
                <w:szCs w:val="18"/>
              </w:rPr>
              <w:t>≥10m</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20</w:t>
            </w:r>
          </w:p>
        </w:tc>
        <w:tc>
          <w:tcPr>
            <w:tcW w:w="2282"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r>
      <w:tr w:rsidR="00537FD4">
        <w:trPr>
          <w:trHeight w:val="147"/>
          <w:jc w:val="center"/>
        </w:trPr>
        <w:tc>
          <w:tcPr>
            <w:tcW w:w="145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构件倾斜度</w:t>
            </w:r>
          </w:p>
        </w:tc>
        <w:tc>
          <w:tcPr>
            <w:tcW w:w="2868" w:type="dxa"/>
            <w:gridSpan w:val="2"/>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梁、桁架</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5</w:t>
            </w:r>
          </w:p>
        </w:tc>
        <w:tc>
          <w:tcPr>
            <w:tcW w:w="2282"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垂线、钢尺量测</w:t>
            </w:r>
          </w:p>
        </w:tc>
      </w:tr>
      <w:tr w:rsidR="00537FD4">
        <w:trPr>
          <w:trHeight w:val="147"/>
          <w:jc w:val="center"/>
        </w:trPr>
        <w:tc>
          <w:tcPr>
            <w:tcW w:w="1450" w:type="dxa"/>
            <w:vMerge w:val="restart"/>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相邻构件平整度</w:t>
            </w:r>
          </w:p>
        </w:tc>
        <w:tc>
          <w:tcPr>
            <w:tcW w:w="2868" w:type="dxa"/>
            <w:gridSpan w:val="2"/>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板端面</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5</w:t>
            </w:r>
          </w:p>
        </w:tc>
        <w:tc>
          <w:tcPr>
            <w:tcW w:w="2282" w:type="dxa"/>
            <w:vMerge w:val="restart"/>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钢尺、塞尺量测</w:t>
            </w:r>
          </w:p>
        </w:tc>
      </w:tr>
      <w:tr w:rsidR="00537FD4">
        <w:trPr>
          <w:trHeight w:val="147"/>
          <w:jc w:val="center"/>
        </w:trPr>
        <w:tc>
          <w:tcPr>
            <w:tcW w:w="145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330" w:type="dxa"/>
            <w:vMerge w:val="restart"/>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梁、板底面</w:t>
            </w:r>
          </w:p>
        </w:tc>
        <w:tc>
          <w:tcPr>
            <w:tcW w:w="1538" w:type="dxa"/>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抹灰</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5</w:t>
            </w:r>
          </w:p>
        </w:tc>
        <w:tc>
          <w:tcPr>
            <w:tcW w:w="2282"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r>
      <w:tr w:rsidR="00537FD4">
        <w:trPr>
          <w:trHeight w:val="147"/>
          <w:jc w:val="center"/>
        </w:trPr>
        <w:tc>
          <w:tcPr>
            <w:tcW w:w="145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330" w:type="dxa"/>
            <w:vMerge/>
            <w:vAlign w:val="center"/>
          </w:tcPr>
          <w:p w:rsidR="00537FD4" w:rsidRDefault="00537FD4" w:rsidP="00F448F1">
            <w:pPr>
              <w:adjustRightInd w:val="0"/>
              <w:snapToGrid w:val="0"/>
              <w:spacing w:beforeLines="25" w:afterLines="25"/>
              <w:jc w:val="center"/>
              <w:rPr>
                <w:rFonts w:ascii="宋体" w:hAnsi="宋体"/>
                <w:b/>
                <w:bCs/>
                <w:kern w:val="0"/>
                <w:sz w:val="18"/>
                <w:szCs w:val="18"/>
              </w:rPr>
            </w:pPr>
          </w:p>
        </w:tc>
        <w:tc>
          <w:tcPr>
            <w:tcW w:w="1538" w:type="dxa"/>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不抹灰</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3</w:t>
            </w:r>
          </w:p>
        </w:tc>
        <w:tc>
          <w:tcPr>
            <w:tcW w:w="2282"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r>
      <w:tr w:rsidR="00537FD4">
        <w:trPr>
          <w:trHeight w:val="147"/>
          <w:jc w:val="center"/>
        </w:trPr>
        <w:tc>
          <w:tcPr>
            <w:tcW w:w="145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330" w:type="dxa"/>
            <w:vMerge w:val="restart"/>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柱、墙侧面</w:t>
            </w:r>
          </w:p>
        </w:tc>
        <w:tc>
          <w:tcPr>
            <w:tcW w:w="1538" w:type="dxa"/>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外露</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5</w:t>
            </w:r>
          </w:p>
        </w:tc>
        <w:tc>
          <w:tcPr>
            <w:tcW w:w="2282"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r>
      <w:tr w:rsidR="00537FD4">
        <w:trPr>
          <w:trHeight w:val="147"/>
          <w:jc w:val="center"/>
        </w:trPr>
        <w:tc>
          <w:tcPr>
            <w:tcW w:w="145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1330" w:type="dxa"/>
            <w:vMerge/>
            <w:vAlign w:val="center"/>
          </w:tcPr>
          <w:p w:rsidR="00537FD4" w:rsidRDefault="00537FD4" w:rsidP="00F448F1">
            <w:pPr>
              <w:adjustRightInd w:val="0"/>
              <w:snapToGrid w:val="0"/>
              <w:spacing w:beforeLines="25" w:afterLines="25"/>
              <w:jc w:val="center"/>
              <w:rPr>
                <w:rFonts w:ascii="宋体" w:hAnsi="宋体"/>
                <w:b/>
                <w:bCs/>
                <w:kern w:val="0"/>
                <w:sz w:val="18"/>
                <w:szCs w:val="18"/>
              </w:rPr>
            </w:pPr>
          </w:p>
        </w:tc>
        <w:tc>
          <w:tcPr>
            <w:tcW w:w="1538" w:type="dxa"/>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不外露</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sz w:val="18"/>
                <w:szCs w:val="18"/>
              </w:rPr>
              <w:t>10</w:t>
            </w:r>
          </w:p>
        </w:tc>
        <w:tc>
          <w:tcPr>
            <w:tcW w:w="2282"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r>
      <w:tr w:rsidR="00537FD4">
        <w:trPr>
          <w:trHeight w:val="147"/>
          <w:jc w:val="center"/>
        </w:trPr>
        <w:tc>
          <w:tcPr>
            <w:tcW w:w="145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构件搁置长度</w:t>
            </w:r>
          </w:p>
        </w:tc>
        <w:tc>
          <w:tcPr>
            <w:tcW w:w="2868" w:type="dxa"/>
            <w:gridSpan w:val="2"/>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梁、板</w:t>
            </w:r>
          </w:p>
        </w:tc>
        <w:tc>
          <w:tcPr>
            <w:tcW w:w="150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kern w:val="0"/>
                <w:sz w:val="18"/>
                <w:szCs w:val="18"/>
              </w:rPr>
              <w:t>±10</w:t>
            </w:r>
          </w:p>
        </w:tc>
        <w:tc>
          <w:tcPr>
            <w:tcW w:w="2282"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kern w:val="0"/>
                <w:sz w:val="18"/>
                <w:szCs w:val="18"/>
              </w:rPr>
              <w:t>尺量检查</w:t>
            </w:r>
          </w:p>
        </w:tc>
      </w:tr>
      <w:tr w:rsidR="00537FD4">
        <w:trPr>
          <w:trHeight w:val="147"/>
          <w:jc w:val="center"/>
        </w:trPr>
        <w:tc>
          <w:tcPr>
            <w:tcW w:w="1450" w:type="dxa"/>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支座、支垫中心位置</w:t>
            </w:r>
          </w:p>
        </w:tc>
        <w:tc>
          <w:tcPr>
            <w:tcW w:w="2868" w:type="dxa"/>
            <w:gridSpan w:val="2"/>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sz w:val="18"/>
                <w:szCs w:val="18"/>
              </w:rPr>
              <w:t>板、梁、柱、墙、桁架</w:t>
            </w:r>
          </w:p>
        </w:tc>
        <w:tc>
          <w:tcPr>
            <w:tcW w:w="1500" w:type="dxa"/>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kern w:val="0"/>
                <w:sz w:val="18"/>
                <w:szCs w:val="18"/>
              </w:rPr>
              <w:t>10</w:t>
            </w:r>
          </w:p>
        </w:tc>
        <w:tc>
          <w:tcPr>
            <w:tcW w:w="2282" w:type="dxa"/>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尺量检查</w:t>
            </w:r>
          </w:p>
        </w:tc>
      </w:tr>
      <w:tr w:rsidR="00537FD4">
        <w:trPr>
          <w:trHeight w:val="147"/>
          <w:jc w:val="center"/>
        </w:trPr>
        <w:tc>
          <w:tcPr>
            <w:tcW w:w="1450" w:type="dxa"/>
            <w:vMerge w:val="restart"/>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墙板拼缝</w:t>
            </w:r>
          </w:p>
        </w:tc>
        <w:tc>
          <w:tcPr>
            <w:tcW w:w="2868"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宽度</w:t>
            </w:r>
          </w:p>
        </w:tc>
        <w:tc>
          <w:tcPr>
            <w:tcW w:w="1500" w:type="dxa"/>
            <w:vMerge w:val="restart"/>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kern w:val="0"/>
                <w:sz w:val="18"/>
                <w:szCs w:val="18"/>
              </w:rPr>
              <w:t>±5</w:t>
            </w:r>
          </w:p>
        </w:tc>
        <w:tc>
          <w:tcPr>
            <w:tcW w:w="2282" w:type="dxa"/>
            <w:vMerge w:val="restart"/>
            <w:vAlign w:val="center"/>
          </w:tcPr>
          <w:p w:rsidR="00537FD4" w:rsidRDefault="00AE4C84" w:rsidP="00F448F1">
            <w:pPr>
              <w:adjustRightInd w:val="0"/>
              <w:snapToGrid w:val="0"/>
              <w:spacing w:beforeLines="25" w:afterLines="25"/>
              <w:jc w:val="center"/>
              <w:rPr>
                <w:rFonts w:ascii="宋体" w:hAnsi="宋体"/>
                <w:kern w:val="0"/>
                <w:sz w:val="18"/>
                <w:szCs w:val="18"/>
              </w:rPr>
            </w:pPr>
            <w:r>
              <w:rPr>
                <w:rFonts w:ascii="宋体" w:hAnsi="宋体" w:hint="eastAsia"/>
                <w:kern w:val="0"/>
                <w:sz w:val="18"/>
                <w:szCs w:val="18"/>
              </w:rPr>
              <w:t>尺量检查</w:t>
            </w:r>
          </w:p>
        </w:tc>
      </w:tr>
      <w:tr w:rsidR="00537FD4">
        <w:trPr>
          <w:trHeight w:val="147"/>
          <w:jc w:val="center"/>
        </w:trPr>
        <w:tc>
          <w:tcPr>
            <w:tcW w:w="1450" w:type="dxa"/>
            <w:vMerge/>
            <w:vAlign w:val="center"/>
          </w:tcPr>
          <w:p w:rsidR="00537FD4" w:rsidRDefault="00537FD4" w:rsidP="00F448F1">
            <w:pPr>
              <w:adjustRightInd w:val="0"/>
              <w:snapToGrid w:val="0"/>
              <w:spacing w:beforeLines="25" w:afterLines="25"/>
              <w:jc w:val="center"/>
              <w:rPr>
                <w:rFonts w:ascii="宋体" w:hAnsi="宋体"/>
                <w:b/>
                <w:bCs/>
                <w:sz w:val="18"/>
                <w:szCs w:val="18"/>
              </w:rPr>
            </w:pPr>
          </w:p>
        </w:tc>
        <w:tc>
          <w:tcPr>
            <w:tcW w:w="2868" w:type="dxa"/>
            <w:gridSpan w:val="2"/>
            <w:vAlign w:val="center"/>
          </w:tcPr>
          <w:p w:rsidR="00537FD4" w:rsidRDefault="00AE4C84" w:rsidP="00F448F1">
            <w:pPr>
              <w:adjustRightInd w:val="0"/>
              <w:snapToGrid w:val="0"/>
              <w:spacing w:beforeLines="25" w:afterLines="25"/>
              <w:jc w:val="center"/>
              <w:rPr>
                <w:rFonts w:ascii="宋体" w:hAnsi="宋体"/>
                <w:sz w:val="18"/>
                <w:szCs w:val="18"/>
              </w:rPr>
            </w:pPr>
            <w:r>
              <w:rPr>
                <w:rFonts w:ascii="宋体" w:hAnsi="宋体" w:hint="eastAsia"/>
                <w:sz w:val="18"/>
                <w:szCs w:val="18"/>
              </w:rPr>
              <w:t>中心线位置</w:t>
            </w:r>
          </w:p>
        </w:tc>
        <w:tc>
          <w:tcPr>
            <w:tcW w:w="1500" w:type="dxa"/>
            <w:vMerge/>
            <w:vAlign w:val="center"/>
          </w:tcPr>
          <w:p w:rsidR="00537FD4" w:rsidRDefault="00537FD4" w:rsidP="00F448F1">
            <w:pPr>
              <w:adjustRightInd w:val="0"/>
              <w:snapToGrid w:val="0"/>
              <w:spacing w:beforeLines="25" w:afterLines="25"/>
              <w:jc w:val="center"/>
              <w:rPr>
                <w:rFonts w:ascii="宋体" w:hAnsi="宋体"/>
                <w:b/>
                <w:bCs/>
                <w:kern w:val="0"/>
                <w:sz w:val="18"/>
                <w:szCs w:val="18"/>
              </w:rPr>
            </w:pPr>
          </w:p>
        </w:tc>
        <w:tc>
          <w:tcPr>
            <w:tcW w:w="2282" w:type="dxa"/>
            <w:vMerge/>
            <w:vAlign w:val="center"/>
          </w:tcPr>
          <w:p w:rsidR="00537FD4" w:rsidRDefault="00537FD4" w:rsidP="00F448F1">
            <w:pPr>
              <w:adjustRightInd w:val="0"/>
              <w:snapToGrid w:val="0"/>
              <w:spacing w:beforeLines="25" w:afterLines="25"/>
              <w:jc w:val="center"/>
              <w:rPr>
                <w:rFonts w:ascii="宋体" w:hAnsi="宋体"/>
                <w:b/>
                <w:bCs/>
                <w:kern w:val="0"/>
                <w:sz w:val="18"/>
                <w:szCs w:val="18"/>
              </w:rPr>
            </w:pPr>
          </w:p>
        </w:tc>
      </w:tr>
    </w:tbl>
    <w:p w:rsidR="00537FD4" w:rsidRDefault="00AE4C84">
      <w:pPr>
        <w:pStyle w:val="a3"/>
        <w:spacing w:before="156" w:after="156"/>
        <w:rPr>
          <w:rFonts w:ascii="宋体" w:eastAsia="宋体" w:hAnsi="宋体"/>
        </w:rPr>
      </w:pPr>
      <w:r>
        <w:rPr>
          <w:rFonts w:ascii="宋体" w:eastAsia="宋体" w:hAnsi="宋体" w:hint="eastAsia"/>
        </w:rPr>
        <w:t>外墙板拼缝的防水性能应符合设计要求。</w:t>
      </w:r>
    </w:p>
    <w:p w:rsidR="00537FD4" w:rsidRDefault="00AE4C84">
      <w:pPr>
        <w:pStyle w:val="affa"/>
        <w:ind w:leftChars="200" w:left="1470" w:hangingChars="500" w:hanging="1050"/>
        <w:rPr>
          <w:rFonts w:hAnsi="宋体"/>
          <w:bCs/>
        </w:rPr>
      </w:pPr>
      <w:r>
        <w:rPr>
          <w:rFonts w:hAnsi="宋体" w:hint="eastAsia"/>
          <w:bCs/>
        </w:rPr>
        <w:lastRenderedPageBreak/>
        <w:t>检查数量：按批检验。每</w:t>
      </w:r>
      <w:r>
        <w:rPr>
          <w:rFonts w:hAnsi="宋体"/>
          <w:bCs/>
        </w:rPr>
        <w:t>1000</w:t>
      </w:r>
      <w:r>
        <w:rPr>
          <w:rFonts w:hAnsi="宋体" w:hint="eastAsia"/>
          <w:bCs/>
        </w:rPr>
        <w:t>㎡外墙面积应划分为一个检验批，不足</w:t>
      </w:r>
      <w:r>
        <w:rPr>
          <w:rFonts w:hAnsi="宋体"/>
          <w:bCs/>
        </w:rPr>
        <w:t>1000</w:t>
      </w:r>
      <w:r>
        <w:rPr>
          <w:rFonts w:hAnsi="宋体" w:hint="eastAsia"/>
          <w:bCs/>
        </w:rPr>
        <w:t>㎡时也应划分为一个检验批；每个检验批每</w:t>
      </w:r>
      <w:r>
        <w:rPr>
          <w:rFonts w:hAnsi="宋体"/>
          <w:bCs/>
        </w:rPr>
        <w:t>100</w:t>
      </w:r>
      <w:r>
        <w:rPr>
          <w:rFonts w:hAnsi="宋体" w:hint="eastAsia"/>
          <w:bCs/>
        </w:rPr>
        <w:t>㎡应至少抽查一处，每处不得少于</w:t>
      </w:r>
      <w:r>
        <w:rPr>
          <w:rFonts w:hAnsi="宋体"/>
          <w:bCs/>
        </w:rPr>
        <w:t>10</w:t>
      </w:r>
      <w:r>
        <w:rPr>
          <w:rFonts w:hAnsi="宋体" w:hint="eastAsia"/>
          <w:bCs/>
        </w:rPr>
        <w:t>㎡。</w:t>
      </w:r>
    </w:p>
    <w:p w:rsidR="00537FD4" w:rsidRDefault="00AE4C84">
      <w:pPr>
        <w:pStyle w:val="affa"/>
        <w:ind w:leftChars="200" w:left="420" w:firstLineChars="0" w:firstLine="0"/>
        <w:rPr>
          <w:rFonts w:hAnsi="宋体"/>
          <w:bCs/>
        </w:rPr>
      </w:pPr>
      <w:r>
        <w:rPr>
          <w:rFonts w:hAnsi="宋体" w:hint="eastAsia"/>
          <w:bCs/>
        </w:rPr>
        <w:t>检验方法：检查现场淋水试验报告。</w:t>
      </w:r>
    </w:p>
    <w:p w:rsidR="00537FD4" w:rsidRDefault="00AE4C84">
      <w:pPr>
        <w:pStyle w:val="a2"/>
        <w:spacing w:before="156" w:after="156"/>
        <w:rPr>
          <w:rFonts w:hAnsi="黑体"/>
        </w:rPr>
      </w:pPr>
      <w:bookmarkStart w:id="514" w:name="_Toc40347838"/>
      <w:bookmarkStart w:id="515" w:name="_Toc14230"/>
      <w:bookmarkStart w:id="516" w:name="_Toc46491490"/>
      <w:bookmarkStart w:id="517" w:name="_Toc7809"/>
      <w:r>
        <w:rPr>
          <w:rFonts w:hAnsi="黑体" w:hint="eastAsia"/>
        </w:rPr>
        <w:t>后置保温工程验收</w:t>
      </w:r>
      <w:bookmarkEnd w:id="514"/>
      <w:bookmarkEnd w:id="515"/>
      <w:bookmarkEnd w:id="516"/>
      <w:bookmarkEnd w:id="517"/>
    </w:p>
    <w:p w:rsidR="00537FD4" w:rsidRDefault="00AE4C84">
      <w:pPr>
        <w:pStyle w:val="a3"/>
        <w:spacing w:before="156" w:after="156"/>
        <w:rPr>
          <w:rFonts w:ascii="宋体" w:eastAsia="宋体" w:hAnsi="宋体"/>
        </w:rPr>
      </w:pPr>
      <w:r>
        <w:rPr>
          <w:rFonts w:ascii="宋体" w:eastAsia="宋体" w:hAnsi="宋体" w:hint="eastAsia"/>
        </w:rPr>
        <w:t>后置保温材料进场验收，应符合下列要求：</w:t>
      </w:r>
    </w:p>
    <w:p w:rsidR="00537FD4" w:rsidRDefault="00AE4C84">
      <w:pPr>
        <w:pStyle w:val="affa"/>
        <w:ind w:leftChars="200" w:left="420" w:firstLineChars="0" w:firstLine="0"/>
        <w:rPr>
          <w:rFonts w:hAnsi="宋体"/>
        </w:rPr>
      </w:pPr>
      <w:r>
        <w:rPr>
          <w:rFonts w:hAnsi="宋体" w:hint="eastAsia"/>
        </w:rPr>
        <w:t>1核查出厂合格证、出厂检验报告和型式检验报告。</w:t>
      </w:r>
    </w:p>
    <w:p w:rsidR="00537FD4" w:rsidRDefault="00AE4C84">
      <w:pPr>
        <w:pStyle w:val="affa"/>
        <w:ind w:leftChars="200" w:left="420" w:firstLineChars="0" w:firstLine="0"/>
        <w:rPr>
          <w:rFonts w:hAnsi="宋体"/>
        </w:rPr>
      </w:pPr>
      <w:r>
        <w:rPr>
          <w:rFonts w:hAnsi="宋体" w:hint="eastAsia"/>
        </w:rPr>
        <w:t>2对后置保温材料的外观尺寸偏差、干密度进行抽样检测，当采用聚氨酯作为后置保温时，材料性能应符合表14.3.1规定。当采用其他后置保温材料时，应符合相应标准要求。</w:t>
      </w:r>
    </w:p>
    <w:p w:rsidR="00537FD4" w:rsidRDefault="00AE4C84">
      <w:pPr>
        <w:pStyle w:val="affa"/>
        <w:ind w:leftChars="200" w:left="420" w:firstLineChars="0" w:firstLine="0"/>
        <w:jc w:val="center"/>
        <w:rPr>
          <w:rFonts w:hAnsi="宋体"/>
        </w:rPr>
      </w:pPr>
      <w:r>
        <w:rPr>
          <w:rFonts w:hAnsi="宋体" w:hint="eastAsia"/>
        </w:rPr>
        <w:t>表14.3.1后置保温材料进场检测要求</w:t>
      </w:r>
    </w:p>
    <w:tbl>
      <w:tblPr>
        <w:tblW w:w="8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6"/>
        <w:gridCol w:w="3060"/>
        <w:gridCol w:w="2552"/>
      </w:tblGrid>
      <w:tr w:rsidR="00537FD4">
        <w:trPr>
          <w:trHeight w:val="529"/>
          <w:jc w:val="center"/>
        </w:trPr>
        <w:tc>
          <w:tcPr>
            <w:tcW w:w="2686" w:type="dxa"/>
            <w:tcBorders>
              <w:top w:val="single" w:sz="4" w:space="0" w:color="000000"/>
              <w:left w:val="single" w:sz="4" w:space="0" w:color="000000"/>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项  目</w:t>
            </w:r>
          </w:p>
        </w:tc>
        <w:tc>
          <w:tcPr>
            <w:tcW w:w="3060" w:type="dxa"/>
            <w:tcBorders>
              <w:top w:val="single" w:sz="4" w:space="0" w:color="000000"/>
              <w:left w:val="nil"/>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指  标</w:t>
            </w:r>
          </w:p>
        </w:tc>
        <w:tc>
          <w:tcPr>
            <w:tcW w:w="2552" w:type="dxa"/>
            <w:tcBorders>
              <w:top w:val="single" w:sz="4" w:space="0" w:color="000000"/>
              <w:left w:val="nil"/>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试验方法</w:t>
            </w:r>
          </w:p>
        </w:tc>
      </w:tr>
      <w:tr w:rsidR="00537FD4">
        <w:trPr>
          <w:trHeight w:val="577"/>
          <w:jc w:val="center"/>
        </w:trPr>
        <w:tc>
          <w:tcPr>
            <w:tcW w:w="2686" w:type="dxa"/>
            <w:tcBorders>
              <w:top w:val="single" w:sz="4" w:space="0" w:color="000000"/>
              <w:left w:val="single" w:sz="4" w:space="0" w:color="000000"/>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后置保温材料尺寸</w:t>
            </w:r>
          </w:p>
        </w:tc>
        <w:tc>
          <w:tcPr>
            <w:tcW w:w="3060" w:type="dxa"/>
            <w:tcBorders>
              <w:top w:val="single" w:sz="4" w:space="0" w:color="000000"/>
              <w:left w:val="nil"/>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3mm</w:t>
            </w:r>
          </w:p>
        </w:tc>
        <w:tc>
          <w:tcPr>
            <w:tcW w:w="2552" w:type="dxa"/>
            <w:tcBorders>
              <w:top w:val="single" w:sz="4" w:space="0" w:color="000000"/>
              <w:left w:val="nil"/>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GB 50204</w:t>
            </w:r>
          </w:p>
          <w:p w:rsidR="00537FD4" w:rsidRDefault="00AE4C84">
            <w:pPr>
              <w:pStyle w:val="affa"/>
              <w:ind w:leftChars="200" w:left="420" w:firstLineChars="0" w:firstLine="0"/>
              <w:rPr>
                <w:rFonts w:hAnsi="宋体"/>
              </w:rPr>
            </w:pPr>
            <w:r>
              <w:rPr>
                <w:rFonts w:hAnsi="宋体" w:hint="eastAsia"/>
              </w:rPr>
              <w:t>/9.2.6</w:t>
            </w:r>
          </w:p>
        </w:tc>
      </w:tr>
      <w:tr w:rsidR="00537FD4">
        <w:trPr>
          <w:trHeight w:val="570"/>
          <w:jc w:val="center"/>
        </w:trPr>
        <w:tc>
          <w:tcPr>
            <w:tcW w:w="2686" w:type="dxa"/>
            <w:tcBorders>
              <w:top w:val="single" w:sz="4" w:space="0" w:color="000000"/>
              <w:left w:val="single" w:sz="4" w:space="0" w:color="000000"/>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干密度</w:t>
            </w:r>
          </w:p>
        </w:tc>
        <w:tc>
          <w:tcPr>
            <w:tcW w:w="3060" w:type="dxa"/>
            <w:tcBorders>
              <w:top w:val="single" w:sz="4" w:space="0" w:color="000000"/>
              <w:left w:val="nil"/>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30-35（KG/m³）</w:t>
            </w:r>
          </w:p>
        </w:tc>
        <w:tc>
          <w:tcPr>
            <w:tcW w:w="2552" w:type="dxa"/>
            <w:tcBorders>
              <w:top w:val="single" w:sz="4" w:space="0" w:color="000000"/>
              <w:left w:val="nil"/>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GB/T6343</w:t>
            </w:r>
          </w:p>
        </w:tc>
      </w:tr>
      <w:tr w:rsidR="00537FD4">
        <w:trPr>
          <w:trHeight w:val="592"/>
          <w:jc w:val="center"/>
        </w:trPr>
        <w:tc>
          <w:tcPr>
            <w:tcW w:w="2686" w:type="dxa"/>
            <w:tcBorders>
              <w:top w:val="single" w:sz="4" w:space="0" w:color="000000"/>
              <w:left w:val="single" w:sz="4" w:space="0" w:color="000000"/>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导热系数</w:t>
            </w:r>
          </w:p>
        </w:tc>
        <w:tc>
          <w:tcPr>
            <w:tcW w:w="3060" w:type="dxa"/>
            <w:tcBorders>
              <w:top w:val="single" w:sz="4" w:space="0" w:color="000000"/>
              <w:left w:val="nil"/>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≤0.024[W/(M.K)]</w:t>
            </w:r>
          </w:p>
        </w:tc>
        <w:tc>
          <w:tcPr>
            <w:tcW w:w="2552" w:type="dxa"/>
            <w:tcBorders>
              <w:top w:val="single" w:sz="4" w:space="0" w:color="000000"/>
              <w:left w:val="nil"/>
              <w:bottom w:val="single" w:sz="4" w:space="0" w:color="000000"/>
              <w:right w:val="single" w:sz="4" w:space="0" w:color="000000"/>
            </w:tcBorders>
            <w:vAlign w:val="center"/>
          </w:tcPr>
          <w:p w:rsidR="00537FD4" w:rsidRDefault="00AE4C84">
            <w:pPr>
              <w:pStyle w:val="affa"/>
              <w:ind w:leftChars="200" w:left="420" w:firstLineChars="0" w:firstLine="0"/>
              <w:rPr>
                <w:rFonts w:hAnsi="宋体"/>
              </w:rPr>
            </w:pPr>
            <w:r>
              <w:rPr>
                <w:rFonts w:hAnsi="宋体" w:hint="eastAsia"/>
              </w:rPr>
              <w:t>GB/T10294</w:t>
            </w:r>
          </w:p>
        </w:tc>
      </w:tr>
    </w:tbl>
    <w:p w:rsidR="00537FD4" w:rsidRDefault="00AE4C84">
      <w:pPr>
        <w:pStyle w:val="affa"/>
        <w:ind w:leftChars="200" w:left="420" w:firstLineChars="0" w:firstLine="0"/>
        <w:rPr>
          <w:rFonts w:hAnsi="宋体"/>
        </w:rPr>
      </w:pPr>
      <w:r>
        <w:rPr>
          <w:rFonts w:hAnsi="宋体" w:hint="eastAsia"/>
        </w:rPr>
        <w:t>3每检验批应附带与后置保温材料同条件生产的大块完整保温板3块，规格尺寸不小于500*500*50(mm),用于导热系数检测，导热系数应符合5.3.1要求。</w:t>
      </w:r>
    </w:p>
    <w:p w:rsidR="00537FD4" w:rsidRDefault="00AE4C84">
      <w:pPr>
        <w:pStyle w:val="affa"/>
        <w:ind w:leftChars="200" w:left="420" w:firstLineChars="0" w:firstLine="0"/>
        <w:rPr>
          <w:rFonts w:hAnsi="宋体"/>
          <w:szCs w:val="21"/>
        </w:rPr>
      </w:pPr>
      <w:r>
        <w:rPr>
          <w:rFonts w:hAnsi="宋体" w:hint="eastAsia"/>
        </w:rPr>
        <w:t>4 核对保温材料尺寸是否符合计要求，表面应整洁、色泽一致。</w:t>
      </w:r>
    </w:p>
    <w:p w:rsidR="00537FD4" w:rsidRDefault="00AE4C84">
      <w:pPr>
        <w:pStyle w:val="affa"/>
        <w:ind w:leftChars="200" w:left="420" w:firstLineChars="0" w:firstLine="0"/>
        <w:rPr>
          <w:rFonts w:hAnsi="宋体"/>
        </w:rPr>
      </w:pPr>
      <w:r>
        <w:rPr>
          <w:rFonts w:hAnsi="宋体" w:hint="eastAsia"/>
        </w:rPr>
        <w:t>检查数量：同一供应商每个单位工程为一检验批，按相关标准抽检。</w:t>
      </w:r>
    </w:p>
    <w:p w:rsidR="00537FD4" w:rsidRDefault="00AE4C84">
      <w:pPr>
        <w:pStyle w:val="affa"/>
        <w:ind w:leftChars="200" w:left="420" w:firstLineChars="0" w:firstLine="0"/>
        <w:rPr>
          <w:rFonts w:hAnsi="宋体"/>
        </w:rPr>
      </w:pPr>
      <w:r>
        <w:rPr>
          <w:rFonts w:hAnsi="宋体" w:hint="eastAsia"/>
        </w:rPr>
        <w:t>检验方法：测量和观察检查。</w:t>
      </w:r>
    </w:p>
    <w:p w:rsidR="00537FD4" w:rsidRDefault="00AE4C84">
      <w:pPr>
        <w:pStyle w:val="a3"/>
        <w:spacing w:before="156" w:after="156"/>
        <w:rPr>
          <w:rFonts w:ascii="宋体" w:eastAsia="宋体" w:hAnsi="宋体"/>
        </w:rPr>
      </w:pPr>
      <w:r>
        <w:rPr>
          <w:rFonts w:ascii="宋体" w:eastAsia="宋体" w:hAnsi="宋体" w:hint="eastAsia"/>
        </w:rPr>
        <w:t>后置发泡保温材料的定位需准确，将保温芯材固定在企口槽内，中间拼接缝宽度应满足设计要求，隐蔽工程施工前需验收同时保留影像资料。</w:t>
      </w:r>
    </w:p>
    <w:p w:rsidR="00537FD4" w:rsidRDefault="00AE4C84">
      <w:pPr>
        <w:pStyle w:val="affa"/>
        <w:ind w:leftChars="200" w:left="420" w:firstLineChars="0" w:firstLine="0"/>
        <w:rPr>
          <w:rFonts w:hAnsi="宋体"/>
        </w:rPr>
      </w:pPr>
      <w:r>
        <w:rPr>
          <w:rFonts w:hAnsi="宋体" w:hint="eastAsia"/>
        </w:rPr>
        <w:t>检查数量：全数检查。</w:t>
      </w:r>
    </w:p>
    <w:p w:rsidR="00537FD4" w:rsidRDefault="00AE4C84">
      <w:pPr>
        <w:pStyle w:val="affa"/>
        <w:ind w:leftChars="200" w:left="420" w:firstLineChars="0" w:firstLine="0"/>
        <w:rPr>
          <w:rFonts w:hAnsi="宋体"/>
        </w:rPr>
      </w:pPr>
      <w:r>
        <w:rPr>
          <w:rFonts w:hAnsi="宋体" w:hint="eastAsia"/>
        </w:rPr>
        <w:t>检验方法：测量和观察检查。</w:t>
      </w:r>
    </w:p>
    <w:p w:rsidR="00537FD4" w:rsidRDefault="00AE4C84">
      <w:pPr>
        <w:pStyle w:val="a3"/>
        <w:spacing w:before="156" w:after="156"/>
        <w:rPr>
          <w:rFonts w:ascii="宋体" w:eastAsia="宋体" w:hAnsi="宋体"/>
        </w:rPr>
      </w:pPr>
      <w:r>
        <w:rPr>
          <w:rFonts w:ascii="宋体" w:eastAsia="宋体" w:hAnsi="宋体" w:hint="eastAsia"/>
        </w:rPr>
        <w:t>保温材料表面应整洁、色泽一致，不应有明显的变形、波纹或局部破损等缺陷。</w:t>
      </w:r>
    </w:p>
    <w:p w:rsidR="00537FD4" w:rsidRDefault="00AE4C84">
      <w:pPr>
        <w:pStyle w:val="affa"/>
        <w:ind w:leftChars="200" w:left="420" w:firstLineChars="0" w:firstLine="0"/>
        <w:rPr>
          <w:rFonts w:hAnsi="宋体"/>
        </w:rPr>
      </w:pPr>
      <w:r>
        <w:rPr>
          <w:rFonts w:hAnsi="宋体" w:hint="eastAsia"/>
        </w:rPr>
        <w:t>检查数量：全数检查。</w:t>
      </w:r>
    </w:p>
    <w:p w:rsidR="00537FD4" w:rsidRDefault="00AE4C84">
      <w:pPr>
        <w:pStyle w:val="affa"/>
        <w:ind w:leftChars="200" w:left="420" w:firstLineChars="0" w:firstLine="0"/>
        <w:rPr>
          <w:rFonts w:hAnsi="宋体"/>
        </w:rPr>
      </w:pPr>
      <w:r>
        <w:rPr>
          <w:rFonts w:hAnsi="宋体" w:hint="eastAsia"/>
        </w:rPr>
        <w:t>检验方法：测量和观察检查。</w:t>
      </w:r>
    </w:p>
    <w:p w:rsidR="00537FD4" w:rsidRDefault="00537FD4">
      <w:pPr>
        <w:pStyle w:val="affa"/>
        <w:ind w:leftChars="200" w:left="420" w:firstLineChars="0" w:firstLine="0"/>
        <w:rPr>
          <w:rFonts w:hAnsi="宋体"/>
          <w:bCs/>
        </w:rPr>
      </w:pPr>
    </w:p>
    <w:p w:rsidR="00537FD4" w:rsidRDefault="00537FD4">
      <w:pPr>
        <w:pStyle w:val="affa"/>
        <w:ind w:leftChars="200" w:left="420" w:firstLineChars="0" w:firstLine="0"/>
        <w:rPr>
          <w:rFonts w:hAnsi="宋体"/>
          <w:bCs/>
        </w:rPr>
      </w:pPr>
    </w:p>
    <w:p w:rsidR="00537FD4" w:rsidRDefault="00537FD4">
      <w:pPr>
        <w:pStyle w:val="affa"/>
        <w:ind w:leftChars="200" w:left="420" w:firstLineChars="0" w:firstLine="0"/>
        <w:rPr>
          <w:rFonts w:hAnsi="宋体"/>
          <w:bCs/>
        </w:rPr>
      </w:pPr>
    </w:p>
    <w:p w:rsidR="00537FD4" w:rsidRDefault="00537FD4">
      <w:pPr>
        <w:pStyle w:val="affa"/>
        <w:ind w:leftChars="200" w:left="420" w:firstLineChars="0" w:firstLine="0"/>
        <w:rPr>
          <w:rFonts w:hAnsi="宋体"/>
          <w:bCs/>
        </w:rPr>
      </w:pPr>
    </w:p>
    <w:p w:rsidR="00537FD4" w:rsidRDefault="00537FD4">
      <w:pPr>
        <w:pStyle w:val="affa"/>
        <w:ind w:leftChars="200" w:left="420" w:firstLineChars="0" w:firstLine="0"/>
        <w:rPr>
          <w:rFonts w:hAnsi="宋体"/>
          <w:bCs/>
        </w:rPr>
      </w:pPr>
    </w:p>
    <w:p w:rsidR="00537FD4" w:rsidRDefault="00537FD4">
      <w:pPr>
        <w:pStyle w:val="affa"/>
        <w:ind w:leftChars="200" w:left="420" w:firstLineChars="0" w:firstLine="0"/>
        <w:rPr>
          <w:rFonts w:hAnsi="宋体"/>
          <w:bCs/>
        </w:rPr>
      </w:pPr>
    </w:p>
    <w:p w:rsidR="00537FD4" w:rsidRDefault="00537FD4">
      <w:bookmarkStart w:id="518" w:name="_Toc46491491"/>
      <w:bookmarkStart w:id="519" w:name="_Toc40347839"/>
    </w:p>
    <w:p w:rsidR="00537FD4" w:rsidRDefault="00537FD4"/>
    <w:p w:rsidR="00537FD4" w:rsidRDefault="00537FD4"/>
    <w:p w:rsidR="00537FD4" w:rsidRDefault="00537FD4"/>
    <w:p w:rsidR="00537FD4" w:rsidRDefault="00AE4C84">
      <w:pPr>
        <w:pStyle w:val="1"/>
        <w:jc w:val="center"/>
        <w:rPr>
          <w:rFonts w:ascii="黑体" w:eastAsia="黑体" w:hAnsi="黑体"/>
          <w:sz w:val="24"/>
          <w:szCs w:val="24"/>
        </w:rPr>
      </w:pPr>
      <w:bookmarkStart w:id="520" w:name="_Toc1149"/>
      <w:bookmarkStart w:id="521" w:name="_Toc23177"/>
      <w:bookmarkStart w:id="522" w:name="_Toc47432538"/>
      <w:r>
        <w:rPr>
          <w:rFonts w:ascii="黑体" w:eastAsia="黑体" w:hAnsi="黑体" w:hint="eastAsia"/>
          <w:sz w:val="24"/>
          <w:szCs w:val="24"/>
        </w:rPr>
        <w:lastRenderedPageBreak/>
        <w:t>附录</w:t>
      </w:r>
      <w:r>
        <w:rPr>
          <w:rFonts w:ascii="黑体" w:eastAsia="黑体" w:hAnsi="黑体"/>
          <w:sz w:val="24"/>
          <w:szCs w:val="24"/>
        </w:rPr>
        <w:t>A</w:t>
      </w:r>
      <w:bookmarkEnd w:id="520"/>
      <w:bookmarkEnd w:id="521"/>
      <w:bookmarkEnd w:id="522"/>
    </w:p>
    <w:p w:rsidR="00537FD4" w:rsidRDefault="00AE4C84">
      <w:pPr>
        <w:pStyle w:val="1"/>
        <w:spacing w:before="0" w:after="0" w:line="240" w:lineRule="auto"/>
        <w:jc w:val="center"/>
        <w:rPr>
          <w:rFonts w:ascii="黑体" w:eastAsia="黑体"/>
          <w:b w:val="0"/>
          <w:bCs w:val="0"/>
          <w:sz w:val="21"/>
          <w:szCs w:val="21"/>
        </w:rPr>
      </w:pPr>
      <w:bookmarkStart w:id="523" w:name="_Toc49265382"/>
      <w:bookmarkStart w:id="524" w:name="_Toc47506897"/>
      <w:bookmarkStart w:id="525" w:name="_Toc47432540"/>
      <w:bookmarkStart w:id="526" w:name="_Toc49957255"/>
      <w:bookmarkStart w:id="527" w:name="_Toc6227"/>
      <w:bookmarkStart w:id="528" w:name="_Toc24503"/>
      <w:r>
        <w:rPr>
          <w:rFonts w:ascii="黑体" w:eastAsia="黑体" w:hAnsi="黑体" w:hint="eastAsia"/>
          <w:b w:val="0"/>
          <w:bCs w:val="0"/>
          <w:sz w:val="21"/>
          <w:szCs w:val="21"/>
        </w:rPr>
        <w:t>常用材料的导热系数与蓄热系数</w:t>
      </w:r>
      <w:bookmarkEnd w:id="518"/>
      <w:bookmarkEnd w:id="519"/>
      <w:bookmarkEnd w:id="523"/>
      <w:bookmarkEnd w:id="524"/>
      <w:bookmarkEnd w:id="525"/>
      <w:bookmarkEnd w:id="526"/>
      <w:bookmarkEnd w:id="527"/>
      <w:bookmarkEnd w:id="528"/>
    </w:p>
    <w:p w:rsidR="00537FD4" w:rsidRDefault="00AE4C84">
      <w:pPr>
        <w:spacing w:line="360" w:lineRule="auto"/>
        <w:jc w:val="left"/>
        <w:rPr>
          <w:szCs w:val="21"/>
        </w:rPr>
      </w:pPr>
      <w:r>
        <w:rPr>
          <w:rFonts w:ascii="黑体" w:eastAsia="黑体" w:hAnsi="黑体"/>
          <w:szCs w:val="21"/>
        </w:rPr>
        <w:t>A.1</w:t>
      </w:r>
      <w:r>
        <w:rPr>
          <w:rFonts w:ascii="宋体" w:hAnsi="宋体" w:hint="eastAsia"/>
          <w:szCs w:val="21"/>
        </w:rPr>
        <w:t>常用材料的导热系数与蓄热系数可参考表</w:t>
      </w:r>
      <w:r>
        <w:rPr>
          <w:szCs w:val="21"/>
        </w:rPr>
        <w:t>A.1</w:t>
      </w:r>
      <w:r>
        <w:rPr>
          <w:rFonts w:ascii="宋体" w:hAnsi="宋体" w:hint="eastAsia"/>
          <w:szCs w:val="21"/>
        </w:rPr>
        <w:t>取值。</w:t>
      </w:r>
    </w:p>
    <w:p w:rsidR="00537FD4" w:rsidRDefault="00AE4C84">
      <w:pPr>
        <w:spacing w:line="360" w:lineRule="auto"/>
        <w:jc w:val="center"/>
        <w:rPr>
          <w:rFonts w:ascii="黑体" w:eastAsia="黑体" w:hAnsi="黑体"/>
          <w:szCs w:val="21"/>
        </w:rPr>
      </w:pPr>
      <w:r>
        <w:rPr>
          <w:rFonts w:ascii="黑体" w:eastAsia="黑体" w:hAnsi="黑体" w:hint="eastAsia"/>
          <w:szCs w:val="21"/>
        </w:rPr>
        <w:t>表</w:t>
      </w:r>
      <w:r>
        <w:rPr>
          <w:rFonts w:ascii="黑体" w:eastAsia="黑体" w:hAnsi="黑体"/>
          <w:szCs w:val="21"/>
        </w:rPr>
        <w:t xml:space="preserve">A.1 </w:t>
      </w:r>
      <w:r>
        <w:rPr>
          <w:rFonts w:ascii="黑体" w:eastAsia="黑体" w:hAnsi="黑体" w:hint="eastAsia"/>
          <w:szCs w:val="21"/>
        </w:rPr>
        <w:t>常用材料的导热系数与蓄热系数</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2"/>
        <w:gridCol w:w="2020"/>
        <w:gridCol w:w="2420"/>
        <w:gridCol w:w="2337"/>
      </w:tblGrid>
      <w:tr w:rsidR="00537FD4">
        <w:trPr>
          <w:trHeight w:val="660"/>
          <w:jc w:val="center"/>
        </w:trPr>
        <w:tc>
          <w:tcPr>
            <w:tcW w:w="2462" w:type="dxa"/>
            <w:vAlign w:val="center"/>
          </w:tcPr>
          <w:p w:rsidR="00537FD4" w:rsidRDefault="00AE4C84">
            <w:pPr>
              <w:snapToGrid w:val="0"/>
              <w:jc w:val="center"/>
              <w:rPr>
                <w:sz w:val="18"/>
                <w:szCs w:val="18"/>
              </w:rPr>
            </w:pPr>
            <w:r>
              <w:rPr>
                <w:rFonts w:hint="eastAsia"/>
                <w:sz w:val="18"/>
                <w:szCs w:val="18"/>
              </w:rPr>
              <w:t>种类</w:t>
            </w:r>
          </w:p>
        </w:tc>
        <w:tc>
          <w:tcPr>
            <w:tcW w:w="2020" w:type="dxa"/>
            <w:tcBorders>
              <w:left w:val="nil"/>
            </w:tcBorders>
            <w:vAlign w:val="center"/>
          </w:tcPr>
          <w:p w:rsidR="00537FD4" w:rsidRDefault="00AE4C84">
            <w:pPr>
              <w:snapToGrid w:val="0"/>
              <w:jc w:val="center"/>
              <w:rPr>
                <w:sz w:val="18"/>
                <w:szCs w:val="18"/>
              </w:rPr>
            </w:pPr>
            <w:r>
              <w:rPr>
                <w:rFonts w:hint="eastAsia"/>
                <w:sz w:val="18"/>
                <w:szCs w:val="18"/>
              </w:rPr>
              <w:t>容重</w:t>
            </w:r>
          </w:p>
          <w:p w:rsidR="00537FD4" w:rsidRDefault="00AE4C84">
            <w:pPr>
              <w:snapToGrid w:val="0"/>
              <w:jc w:val="center"/>
              <w:rPr>
                <w:sz w:val="18"/>
                <w:szCs w:val="18"/>
              </w:rPr>
            </w:pPr>
            <w:r>
              <w:rPr>
                <w:sz w:val="18"/>
                <w:szCs w:val="18"/>
              </w:rPr>
              <w:t>(Kg/m3)</w:t>
            </w:r>
          </w:p>
        </w:tc>
        <w:tc>
          <w:tcPr>
            <w:tcW w:w="2420" w:type="dxa"/>
            <w:tcBorders>
              <w:left w:val="nil"/>
            </w:tcBorders>
            <w:vAlign w:val="center"/>
          </w:tcPr>
          <w:p w:rsidR="00537FD4" w:rsidRDefault="00AE4C84">
            <w:pPr>
              <w:snapToGrid w:val="0"/>
              <w:jc w:val="center"/>
              <w:rPr>
                <w:sz w:val="18"/>
                <w:szCs w:val="18"/>
              </w:rPr>
            </w:pPr>
            <w:r>
              <w:rPr>
                <w:rFonts w:hint="eastAsia"/>
                <w:sz w:val="18"/>
                <w:szCs w:val="18"/>
              </w:rPr>
              <w:t>导热系数</w:t>
            </w:r>
          </w:p>
          <w:p w:rsidR="00537FD4" w:rsidRDefault="00AE4C84">
            <w:pPr>
              <w:snapToGrid w:val="0"/>
              <w:jc w:val="center"/>
              <w:rPr>
                <w:sz w:val="18"/>
                <w:szCs w:val="18"/>
              </w:rPr>
            </w:pPr>
            <w:r>
              <w:rPr>
                <w:rFonts w:hint="eastAsia"/>
                <w:sz w:val="18"/>
                <w:szCs w:val="18"/>
              </w:rPr>
              <w:t>（</w:t>
            </w:r>
            <w:r>
              <w:rPr>
                <w:sz w:val="18"/>
                <w:szCs w:val="18"/>
              </w:rPr>
              <w:t>W/m.K</w:t>
            </w:r>
            <w:r>
              <w:rPr>
                <w:rFonts w:hint="eastAsia"/>
                <w:sz w:val="18"/>
                <w:szCs w:val="18"/>
              </w:rPr>
              <w:t>）</w:t>
            </w:r>
          </w:p>
        </w:tc>
        <w:tc>
          <w:tcPr>
            <w:tcW w:w="2337" w:type="dxa"/>
            <w:tcBorders>
              <w:left w:val="nil"/>
            </w:tcBorders>
            <w:vAlign w:val="center"/>
          </w:tcPr>
          <w:p w:rsidR="00537FD4" w:rsidRDefault="00AE4C84">
            <w:pPr>
              <w:snapToGrid w:val="0"/>
              <w:jc w:val="center"/>
              <w:rPr>
                <w:sz w:val="18"/>
                <w:szCs w:val="18"/>
              </w:rPr>
            </w:pPr>
            <w:r>
              <w:rPr>
                <w:rFonts w:hint="eastAsia"/>
                <w:sz w:val="18"/>
                <w:szCs w:val="18"/>
              </w:rPr>
              <w:t>蓄热系数</w:t>
            </w:r>
          </w:p>
          <w:p w:rsidR="00537FD4" w:rsidRDefault="00AE4C84">
            <w:pPr>
              <w:snapToGrid w:val="0"/>
              <w:jc w:val="center"/>
              <w:rPr>
                <w:sz w:val="18"/>
                <w:szCs w:val="18"/>
              </w:rPr>
            </w:pPr>
            <w:r>
              <w:rPr>
                <w:rFonts w:hint="eastAsia"/>
                <w:sz w:val="18"/>
                <w:szCs w:val="18"/>
              </w:rPr>
              <w:t>（</w:t>
            </w:r>
            <w:r>
              <w:rPr>
                <w:sz w:val="18"/>
                <w:szCs w:val="18"/>
              </w:rPr>
              <w:t>W/ m2.K</w:t>
            </w:r>
            <w:r>
              <w:rPr>
                <w:rFonts w:hint="eastAsia"/>
                <w:sz w:val="18"/>
                <w:szCs w:val="18"/>
              </w:rPr>
              <w:t>）</w:t>
            </w:r>
          </w:p>
        </w:tc>
      </w:tr>
      <w:tr w:rsidR="00537FD4">
        <w:trPr>
          <w:trHeight w:val="494"/>
          <w:jc w:val="center"/>
        </w:trPr>
        <w:tc>
          <w:tcPr>
            <w:tcW w:w="2462" w:type="dxa"/>
            <w:vAlign w:val="center"/>
          </w:tcPr>
          <w:p w:rsidR="00537FD4" w:rsidRDefault="00AE4C84">
            <w:pPr>
              <w:snapToGrid w:val="0"/>
              <w:jc w:val="center"/>
              <w:rPr>
                <w:sz w:val="18"/>
                <w:szCs w:val="18"/>
              </w:rPr>
            </w:pPr>
            <w:r>
              <w:rPr>
                <w:rFonts w:hint="eastAsia"/>
                <w:sz w:val="18"/>
                <w:szCs w:val="18"/>
              </w:rPr>
              <w:t>钢筋混凝土</w:t>
            </w:r>
          </w:p>
        </w:tc>
        <w:tc>
          <w:tcPr>
            <w:tcW w:w="2020" w:type="dxa"/>
            <w:tcBorders>
              <w:left w:val="nil"/>
            </w:tcBorders>
            <w:vAlign w:val="center"/>
          </w:tcPr>
          <w:p w:rsidR="00537FD4" w:rsidRDefault="00AE4C84">
            <w:pPr>
              <w:snapToGrid w:val="0"/>
              <w:jc w:val="center"/>
              <w:rPr>
                <w:sz w:val="18"/>
                <w:szCs w:val="18"/>
              </w:rPr>
            </w:pPr>
            <w:r>
              <w:rPr>
                <w:sz w:val="18"/>
                <w:szCs w:val="18"/>
              </w:rPr>
              <w:t>2500</w:t>
            </w:r>
          </w:p>
        </w:tc>
        <w:tc>
          <w:tcPr>
            <w:tcW w:w="2420" w:type="dxa"/>
            <w:tcBorders>
              <w:left w:val="nil"/>
            </w:tcBorders>
            <w:vAlign w:val="center"/>
          </w:tcPr>
          <w:p w:rsidR="00537FD4" w:rsidRDefault="00AE4C84">
            <w:pPr>
              <w:snapToGrid w:val="0"/>
              <w:jc w:val="center"/>
              <w:rPr>
                <w:sz w:val="18"/>
                <w:szCs w:val="18"/>
              </w:rPr>
            </w:pPr>
            <w:r>
              <w:rPr>
                <w:sz w:val="18"/>
                <w:szCs w:val="18"/>
              </w:rPr>
              <w:t>1.74</w:t>
            </w:r>
          </w:p>
        </w:tc>
        <w:tc>
          <w:tcPr>
            <w:tcW w:w="2337" w:type="dxa"/>
            <w:tcBorders>
              <w:left w:val="nil"/>
            </w:tcBorders>
            <w:vAlign w:val="center"/>
          </w:tcPr>
          <w:p w:rsidR="00537FD4" w:rsidRDefault="00AE4C84">
            <w:pPr>
              <w:snapToGrid w:val="0"/>
              <w:jc w:val="center"/>
              <w:rPr>
                <w:sz w:val="18"/>
                <w:szCs w:val="18"/>
              </w:rPr>
            </w:pPr>
            <w:r>
              <w:rPr>
                <w:sz w:val="18"/>
                <w:szCs w:val="18"/>
              </w:rPr>
              <w:t>17.06</w:t>
            </w:r>
          </w:p>
        </w:tc>
      </w:tr>
      <w:tr w:rsidR="00537FD4">
        <w:trPr>
          <w:trHeight w:val="466"/>
          <w:jc w:val="center"/>
        </w:trPr>
        <w:tc>
          <w:tcPr>
            <w:tcW w:w="2462" w:type="dxa"/>
            <w:vAlign w:val="center"/>
          </w:tcPr>
          <w:p w:rsidR="00537FD4" w:rsidRDefault="00AE4C84">
            <w:pPr>
              <w:snapToGrid w:val="0"/>
              <w:jc w:val="center"/>
              <w:rPr>
                <w:sz w:val="18"/>
                <w:szCs w:val="18"/>
              </w:rPr>
            </w:pPr>
            <w:r>
              <w:rPr>
                <w:rFonts w:hint="eastAsia"/>
                <w:sz w:val="18"/>
                <w:szCs w:val="18"/>
              </w:rPr>
              <w:t>模塑聚苯板</w:t>
            </w:r>
          </w:p>
        </w:tc>
        <w:tc>
          <w:tcPr>
            <w:tcW w:w="2020" w:type="dxa"/>
            <w:tcBorders>
              <w:left w:val="nil"/>
            </w:tcBorders>
            <w:vAlign w:val="center"/>
          </w:tcPr>
          <w:p w:rsidR="00537FD4" w:rsidRDefault="00AE4C84">
            <w:pPr>
              <w:snapToGrid w:val="0"/>
              <w:jc w:val="center"/>
              <w:rPr>
                <w:sz w:val="18"/>
                <w:szCs w:val="18"/>
              </w:rPr>
            </w:pPr>
            <w:r>
              <w:rPr>
                <w:sz w:val="18"/>
                <w:szCs w:val="18"/>
              </w:rPr>
              <w:t>18--22</w:t>
            </w:r>
          </w:p>
        </w:tc>
        <w:tc>
          <w:tcPr>
            <w:tcW w:w="2420" w:type="dxa"/>
            <w:tcBorders>
              <w:left w:val="nil"/>
            </w:tcBorders>
            <w:vAlign w:val="center"/>
          </w:tcPr>
          <w:p w:rsidR="00537FD4" w:rsidRDefault="00AE4C84">
            <w:pPr>
              <w:snapToGrid w:val="0"/>
              <w:jc w:val="center"/>
              <w:rPr>
                <w:sz w:val="18"/>
                <w:szCs w:val="18"/>
              </w:rPr>
            </w:pPr>
            <w:r>
              <w:rPr>
                <w:sz w:val="18"/>
                <w:szCs w:val="18"/>
              </w:rPr>
              <w:t>0.041</w:t>
            </w:r>
          </w:p>
        </w:tc>
        <w:tc>
          <w:tcPr>
            <w:tcW w:w="2337" w:type="dxa"/>
            <w:tcBorders>
              <w:left w:val="nil"/>
            </w:tcBorders>
            <w:vAlign w:val="center"/>
          </w:tcPr>
          <w:p w:rsidR="00537FD4" w:rsidRDefault="00AE4C84">
            <w:pPr>
              <w:snapToGrid w:val="0"/>
              <w:jc w:val="center"/>
              <w:rPr>
                <w:sz w:val="18"/>
                <w:szCs w:val="18"/>
              </w:rPr>
            </w:pPr>
            <w:r>
              <w:rPr>
                <w:sz w:val="18"/>
                <w:szCs w:val="18"/>
              </w:rPr>
              <w:t>0.36</w:t>
            </w:r>
          </w:p>
        </w:tc>
      </w:tr>
      <w:tr w:rsidR="00537FD4">
        <w:trPr>
          <w:trHeight w:val="494"/>
          <w:jc w:val="center"/>
        </w:trPr>
        <w:tc>
          <w:tcPr>
            <w:tcW w:w="2462" w:type="dxa"/>
            <w:vAlign w:val="center"/>
          </w:tcPr>
          <w:p w:rsidR="00537FD4" w:rsidRDefault="00AE4C84">
            <w:pPr>
              <w:snapToGrid w:val="0"/>
              <w:jc w:val="center"/>
              <w:rPr>
                <w:sz w:val="18"/>
                <w:szCs w:val="18"/>
              </w:rPr>
            </w:pPr>
            <w:r>
              <w:rPr>
                <w:rFonts w:hint="eastAsia"/>
                <w:sz w:val="18"/>
                <w:szCs w:val="18"/>
              </w:rPr>
              <w:t>挤塑聚苯板</w:t>
            </w:r>
          </w:p>
        </w:tc>
        <w:tc>
          <w:tcPr>
            <w:tcW w:w="2020" w:type="dxa"/>
            <w:tcBorders>
              <w:left w:val="nil"/>
            </w:tcBorders>
            <w:vAlign w:val="center"/>
          </w:tcPr>
          <w:p w:rsidR="00537FD4" w:rsidRDefault="00AE4C84">
            <w:pPr>
              <w:snapToGrid w:val="0"/>
              <w:jc w:val="center"/>
              <w:rPr>
                <w:sz w:val="18"/>
                <w:szCs w:val="18"/>
              </w:rPr>
            </w:pPr>
            <w:r>
              <w:rPr>
                <w:sz w:val="18"/>
                <w:szCs w:val="18"/>
              </w:rPr>
              <w:t>25--35</w:t>
            </w:r>
          </w:p>
        </w:tc>
        <w:tc>
          <w:tcPr>
            <w:tcW w:w="2420" w:type="dxa"/>
            <w:tcBorders>
              <w:left w:val="nil"/>
            </w:tcBorders>
            <w:vAlign w:val="center"/>
          </w:tcPr>
          <w:p w:rsidR="00537FD4" w:rsidRDefault="00AE4C84">
            <w:pPr>
              <w:snapToGrid w:val="0"/>
              <w:jc w:val="center"/>
              <w:rPr>
                <w:sz w:val="18"/>
                <w:szCs w:val="18"/>
              </w:rPr>
            </w:pPr>
            <w:r>
              <w:rPr>
                <w:sz w:val="18"/>
                <w:szCs w:val="18"/>
              </w:rPr>
              <w:t>0.030</w:t>
            </w:r>
          </w:p>
        </w:tc>
        <w:tc>
          <w:tcPr>
            <w:tcW w:w="2337" w:type="dxa"/>
            <w:tcBorders>
              <w:left w:val="nil"/>
            </w:tcBorders>
            <w:vAlign w:val="center"/>
          </w:tcPr>
          <w:p w:rsidR="00537FD4" w:rsidRDefault="00AE4C84">
            <w:pPr>
              <w:snapToGrid w:val="0"/>
              <w:jc w:val="center"/>
              <w:rPr>
                <w:sz w:val="18"/>
                <w:szCs w:val="18"/>
              </w:rPr>
            </w:pPr>
            <w:r>
              <w:rPr>
                <w:sz w:val="18"/>
                <w:szCs w:val="18"/>
              </w:rPr>
              <w:t>0.54</w:t>
            </w:r>
          </w:p>
        </w:tc>
      </w:tr>
      <w:tr w:rsidR="00537FD4">
        <w:trPr>
          <w:trHeight w:val="494"/>
          <w:jc w:val="center"/>
        </w:trPr>
        <w:tc>
          <w:tcPr>
            <w:tcW w:w="2462" w:type="dxa"/>
            <w:vAlign w:val="center"/>
          </w:tcPr>
          <w:p w:rsidR="00537FD4" w:rsidRDefault="00AE4C84">
            <w:pPr>
              <w:snapToGrid w:val="0"/>
              <w:jc w:val="center"/>
              <w:rPr>
                <w:sz w:val="18"/>
                <w:szCs w:val="18"/>
              </w:rPr>
            </w:pPr>
            <w:r>
              <w:rPr>
                <w:rFonts w:hint="eastAsia"/>
                <w:sz w:val="18"/>
                <w:szCs w:val="18"/>
              </w:rPr>
              <w:t>聚氨酯</w:t>
            </w:r>
          </w:p>
        </w:tc>
        <w:tc>
          <w:tcPr>
            <w:tcW w:w="2020" w:type="dxa"/>
            <w:tcBorders>
              <w:left w:val="nil"/>
            </w:tcBorders>
            <w:vAlign w:val="center"/>
          </w:tcPr>
          <w:p w:rsidR="00537FD4" w:rsidRDefault="00AE4C84">
            <w:pPr>
              <w:snapToGrid w:val="0"/>
              <w:jc w:val="center"/>
              <w:rPr>
                <w:sz w:val="18"/>
                <w:szCs w:val="18"/>
              </w:rPr>
            </w:pPr>
            <w:r>
              <w:rPr>
                <w:sz w:val="18"/>
                <w:szCs w:val="18"/>
              </w:rPr>
              <w:t>30</w:t>
            </w:r>
          </w:p>
        </w:tc>
        <w:tc>
          <w:tcPr>
            <w:tcW w:w="2420" w:type="dxa"/>
            <w:tcBorders>
              <w:left w:val="nil"/>
            </w:tcBorders>
            <w:vAlign w:val="center"/>
          </w:tcPr>
          <w:p w:rsidR="00537FD4" w:rsidRDefault="00AE4C84">
            <w:pPr>
              <w:snapToGrid w:val="0"/>
              <w:jc w:val="center"/>
              <w:rPr>
                <w:sz w:val="18"/>
                <w:szCs w:val="18"/>
              </w:rPr>
            </w:pPr>
            <w:r>
              <w:rPr>
                <w:sz w:val="18"/>
                <w:szCs w:val="18"/>
              </w:rPr>
              <w:t>0.024</w:t>
            </w:r>
          </w:p>
        </w:tc>
        <w:tc>
          <w:tcPr>
            <w:tcW w:w="2337" w:type="dxa"/>
            <w:tcBorders>
              <w:left w:val="nil"/>
            </w:tcBorders>
            <w:vAlign w:val="center"/>
          </w:tcPr>
          <w:p w:rsidR="00537FD4" w:rsidRDefault="00AE4C84">
            <w:pPr>
              <w:snapToGrid w:val="0"/>
              <w:jc w:val="center"/>
              <w:rPr>
                <w:sz w:val="18"/>
                <w:szCs w:val="18"/>
              </w:rPr>
            </w:pPr>
            <w:r>
              <w:rPr>
                <w:sz w:val="18"/>
                <w:szCs w:val="18"/>
              </w:rPr>
              <w:t>0.36</w:t>
            </w:r>
          </w:p>
        </w:tc>
      </w:tr>
      <w:tr w:rsidR="00537FD4">
        <w:trPr>
          <w:trHeight w:val="494"/>
          <w:jc w:val="center"/>
        </w:trPr>
        <w:tc>
          <w:tcPr>
            <w:tcW w:w="2462" w:type="dxa"/>
            <w:vAlign w:val="center"/>
          </w:tcPr>
          <w:p w:rsidR="00537FD4" w:rsidRDefault="00AE4C84">
            <w:pPr>
              <w:snapToGrid w:val="0"/>
              <w:jc w:val="center"/>
              <w:rPr>
                <w:sz w:val="18"/>
                <w:szCs w:val="18"/>
              </w:rPr>
            </w:pPr>
            <w:r>
              <w:rPr>
                <w:rFonts w:hint="eastAsia"/>
                <w:sz w:val="18"/>
                <w:szCs w:val="18"/>
              </w:rPr>
              <w:t>水泥砂浆</w:t>
            </w:r>
          </w:p>
        </w:tc>
        <w:tc>
          <w:tcPr>
            <w:tcW w:w="2020" w:type="dxa"/>
            <w:tcBorders>
              <w:left w:val="nil"/>
            </w:tcBorders>
            <w:vAlign w:val="center"/>
          </w:tcPr>
          <w:p w:rsidR="00537FD4" w:rsidRDefault="00AE4C84">
            <w:pPr>
              <w:snapToGrid w:val="0"/>
              <w:jc w:val="center"/>
              <w:rPr>
                <w:sz w:val="18"/>
                <w:szCs w:val="18"/>
              </w:rPr>
            </w:pPr>
            <w:r>
              <w:rPr>
                <w:sz w:val="18"/>
                <w:szCs w:val="18"/>
              </w:rPr>
              <w:t>1800</w:t>
            </w:r>
          </w:p>
        </w:tc>
        <w:tc>
          <w:tcPr>
            <w:tcW w:w="2420" w:type="dxa"/>
            <w:tcBorders>
              <w:left w:val="nil"/>
            </w:tcBorders>
            <w:vAlign w:val="center"/>
          </w:tcPr>
          <w:p w:rsidR="00537FD4" w:rsidRDefault="00AE4C84">
            <w:pPr>
              <w:snapToGrid w:val="0"/>
              <w:jc w:val="center"/>
              <w:rPr>
                <w:sz w:val="18"/>
                <w:szCs w:val="18"/>
              </w:rPr>
            </w:pPr>
            <w:r>
              <w:rPr>
                <w:sz w:val="18"/>
                <w:szCs w:val="18"/>
              </w:rPr>
              <w:t>0.93</w:t>
            </w:r>
          </w:p>
        </w:tc>
        <w:tc>
          <w:tcPr>
            <w:tcW w:w="2337" w:type="dxa"/>
            <w:tcBorders>
              <w:left w:val="nil"/>
            </w:tcBorders>
            <w:vAlign w:val="center"/>
          </w:tcPr>
          <w:p w:rsidR="00537FD4" w:rsidRDefault="00AE4C84">
            <w:pPr>
              <w:snapToGrid w:val="0"/>
              <w:jc w:val="center"/>
              <w:rPr>
                <w:sz w:val="18"/>
                <w:szCs w:val="18"/>
              </w:rPr>
            </w:pPr>
            <w:r>
              <w:rPr>
                <w:sz w:val="18"/>
                <w:szCs w:val="18"/>
              </w:rPr>
              <w:t>11.31</w:t>
            </w:r>
          </w:p>
        </w:tc>
      </w:tr>
    </w:tbl>
    <w:p w:rsidR="00537FD4" w:rsidRDefault="00537FD4">
      <w:bookmarkStart w:id="529" w:name="_Toc40347840"/>
    </w:p>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537FD4"/>
    <w:p w:rsidR="00537FD4" w:rsidRDefault="00AE4C84">
      <w:pPr>
        <w:pStyle w:val="1"/>
        <w:jc w:val="center"/>
        <w:rPr>
          <w:rFonts w:ascii="黑体" w:eastAsia="黑体" w:hAnsi="黑体"/>
          <w:sz w:val="24"/>
          <w:szCs w:val="24"/>
        </w:rPr>
      </w:pPr>
      <w:bookmarkStart w:id="530" w:name="_Toc46491492"/>
      <w:bookmarkStart w:id="531" w:name="_Toc24455"/>
      <w:bookmarkStart w:id="532" w:name="_Toc23202"/>
      <w:r>
        <w:rPr>
          <w:rFonts w:ascii="黑体" w:eastAsia="黑体" w:hAnsi="黑体" w:hint="eastAsia"/>
          <w:sz w:val="24"/>
          <w:szCs w:val="24"/>
        </w:rPr>
        <w:lastRenderedPageBreak/>
        <w:t>附录</w:t>
      </w:r>
      <w:r>
        <w:rPr>
          <w:rFonts w:ascii="黑体" w:eastAsia="黑体" w:hAnsi="黑体"/>
          <w:sz w:val="24"/>
          <w:szCs w:val="24"/>
        </w:rPr>
        <w:t xml:space="preserve">B </w:t>
      </w:r>
      <w:bookmarkEnd w:id="529"/>
      <w:bookmarkEnd w:id="530"/>
      <w:r>
        <w:rPr>
          <w:rFonts w:ascii="黑体" w:eastAsia="黑体" w:hAnsi="黑体" w:hint="eastAsia"/>
          <w:sz w:val="24"/>
          <w:szCs w:val="24"/>
        </w:rPr>
        <w:t>构件生产</w:t>
      </w:r>
      <w:bookmarkEnd w:id="531"/>
      <w:bookmarkEnd w:id="532"/>
    </w:p>
    <w:p w:rsidR="00537FD4" w:rsidRDefault="00AE4C84">
      <w:pPr>
        <w:spacing w:line="360" w:lineRule="auto"/>
        <w:jc w:val="center"/>
        <w:rPr>
          <w:rFonts w:ascii="黑体" w:eastAsia="黑体" w:hAnsi="黑体"/>
          <w:szCs w:val="21"/>
        </w:rPr>
      </w:pPr>
      <w:r>
        <w:rPr>
          <w:rFonts w:ascii="黑体" w:eastAsia="黑体" w:hAnsi="黑体"/>
          <w:szCs w:val="21"/>
        </w:rPr>
        <w:t>B.0.1</w:t>
      </w:r>
      <w:r>
        <w:rPr>
          <w:rFonts w:ascii="黑体" w:eastAsia="黑体" w:hAnsi="黑体" w:hint="eastAsia"/>
          <w:szCs w:val="21"/>
        </w:rPr>
        <w:t>表钢筋安装检验批质量验收记录表</w:t>
      </w: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5"/>
        <w:gridCol w:w="718"/>
        <w:gridCol w:w="474"/>
        <w:gridCol w:w="656"/>
        <w:gridCol w:w="613"/>
        <w:gridCol w:w="130"/>
        <w:gridCol w:w="77"/>
        <w:gridCol w:w="2004"/>
        <w:gridCol w:w="880"/>
        <w:gridCol w:w="1442"/>
        <w:gridCol w:w="1664"/>
        <w:gridCol w:w="1389"/>
      </w:tblGrid>
      <w:tr w:rsidR="00537FD4">
        <w:trPr>
          <w:trHeight w:val="790"/>
          <w:jc w:val="center"/>
        </w:trPr>
        <w:tc>
          <w:tcPr>
            <w:tcW w:w="1827" w:type="dxa"/>
            <w:gridSpan w:val="3"/>
            <w:vAlign w:val="center"/>
          </w:tcPr>
          <w:p w:rsidR="00537FD4" w:rsidRDefault="00AE4C84">
            <w:pPr>
              <w:rPr>
                <w:rFonts w:ascii="宋体"/>
                <w:sz w:val="18"/>
                <w:szCs w:val="18"/>
              </w:rPr>
            </w:pPr>
            <w:r>
              <w:rPr>
                <w:rFonts w:ascii="宋体" w:hAnsi="宋体" w:hint="eastAsia"/>
                <w:sz w:val="18"/>
                <w:szCs w:val="18"/>
              </w:rPr>
              <w:t>单位（子单位）工程名称</w:t>
            </w:r>
          </w:p>
        </w:tc>
        <w:tc>
          <w:tcPr>
            <w:tcW w:w="1476" w:type="dxa"/>
            <w:gridSpan w:val="4"/>
            <w:tcBorders>
              <w:left w:val="nil"/>
            </w:tcBorders>
            <w:vAlign w:val="center"/>
          </w:tcPr>
          <w:p w:rsidR="00537FD4" w:rsidRDefault="00537FD4">
            <w:pPr>
              <w:rPr>
                <w:rFonts w:ascii="宋体"/>
                <w:sz w:val="18"/>
                <w:szCs w:val="18"/>
              </w:rPr>
            </w:pPr>
          </w:p>
        </w:tc>
        <w:tc>
          <w:tcPr>
            <w:tcW w:w="2884" w:type="dxa"/>
            <w:gridSpan w:val="2"/>
            <w:tcBorders>
              <w:left w:val="nil"/>
            </w:tcBorders>
            <w:vAlign w:val="center"/>
          </w:tcPr>
          <w:p w:rsidR="00537FD4" w:rsidRDefault="00AE4C84">
            <w:pPr>
              <w:rPr>
                <w:rFonts w:ascii="宋体"/>
                <w:sz w:val="18"/>
                <w:szCs w:val="18"/>
              </w:rPr>
            </w:pPr>
            <w:r>
              <w:rPr>
                <w:rFonts w:ascii="宋体" w:hAnsi="宋体" w:hint="eastAsia"/>
                <w:sz w:val="18"/>
                <w:szCs w:val="18"/>
              </w:rPr>
              <w:t>分部（子分部）工程名称</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AE4C84">
            <w:pPr>
              <w:rPr>
                <w:rFonts w:ascii="宋体"/>
                <w:sz w:val="18"/>
                <w:szCs w:val="18"/>
              </w:rPr>
            </w:pPr>
            <w:r>
              <w:rPr>
                <w:rFonts w:ascii="宋体" w:hAnsi="宋体" w:hint="eastAsia"/>
                <w:sz w:val="18"/>
                <w:szCs w:val="18"/>
              </w:rPr>
              <w:t>分项工程名称</w:t>
            </w:r>
          </w:p>
        </w:tc>
        <w:tc>
          <w:tcPr>
            <w:tcW w:w="1389" w:type="dxa"/>
            <w:tcBorders>
              <w:left w:val="nil"/>
            </w:tcBorders>
            <w:vAlign w:val="center"/>
          </w:tcPr>
          <w:p w:rsidR="00537FD4" w:rsidRDefault="00537FD4">
            <w:pPr>
              <w:rPr>
                <w:rFonts w:ascii="宋体"/>
                <w:sz w:val="18"/>
                <w:szCs w:val="18"/>
              </w:rPr>
            </w:pPr>
          </w:p>
        </w:tc>
      </w:tr>
      <w:tr w:rsidR="00537FD4">
        <w:trPr>
          <w:trHeight w:val="389"/>
          <w:jc w:val="center"/>
        </w:trPr>
        <w:tc>
          <w:tcPr>
            <w:tcW w:w="1827" w:type="dxa"/>
            <w:gridSpan w:val="3"/>
            <w:vAlign w:val="center"/>
          </w:tcPr>
          <w:p w:rsidR="00537FD4" w:rsidRDefault="00AE4C84">
            <w:pPr>
              <w:rPr>
                <w:rFonts w:ascii="宋体"/>
                <w:sz w:val="18"/>
                <w:szCs w:val="18"/>
              </w:rPr>
            </w:pPr>
            <w:r>
              <w:rPr>
                <w:rFonts w:ascii="宋体" w:hAnsi="宋体" w:hint="eastAsia"/>
                <w:sz w:val="18"/>
                <w:szCs w:val="18"/>
              </w:rPr>
              <w:t>施工单位</w:t>
            </w:r>
          </w:p>
        </w:tc>
        <w:tc>
          <w:tcPr>
            <w:tcW w:w="1476" w:type="dxa"/>
            <w:gridSpan w:val="4"/>
            <w:tcBorders>
              <w:left w:val="nil"/>
            </w:tcBorders>
            <w:vAlign w:val="center"/>
          </w:tcPr>
          <w:p w:rsidR="00537FD4" w:rsidRDefault="00537FD4">
            <w:pPr>
              <w:rPr>
                <w:rFonts w:ascii="宋体"/>
                <w:sz w:val="18"/>
                <w:szCs w:val="18"/>
              </w:rPr>
            </w:pPr>
          </w:p>
        </w:tc>
        <w:tc>
          <w:tcPr>
            <w:tcW w:w="2884" w:type="dxa"/>
            <w:gridSpan w:val="2"/>
            <w:tcBorders>
              <w:left w:val="nil"/>
            </w:tcBorders>
            <w:vAlign w:val="center"/>
          </w:tcPr>
          <w:p w:rsidR="00537FD4" w:rsidRDefault="00AE4C84">
            <w:pPr>
              <w:rPr>
                <w:rFonts w:ascii="宋体"/>
                <w:sz w:val="18"/>
                <w:szCs w:val="18"/>
              </w:rPr>
            </w:pPr>
            <w:r>
              <w:rPr>
                <w:rFonts w:ascii="宋体" w:hAnsi="宋体" w:hint="eastAsia"/>
                <w:sz w:val="18"/>
                <w:szCs w:val="18"/>
              </w:rPr>
              <w:t>项目负责人</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AE4C84">
            <w:pPr>
              <w:rPr>
                <w:rFonts w:ascii="宋体"/>
                <w:sz w:val="18"/>
                <w:szCs w:val="18"/>
              </w:rPr>
            </w:pPr>
            <w:r>
              <w:rPr>
                <w:rFonts w:ascii="宋体" w:hAnsi="宋体" w:hint="eastAsia"/>
                <w:sz w:val="18"/>
                <w:szCs w:val="18"/>
              </w:rPr>
              <w:t>检验批容量</w:t>
            </w:r>
          </w:p>
        </w:tc>
        <w:tc>
          <w:tcPr>
            <w:tcW w:w="1389" w:type="dxa"/>
            <w:tcBorders>
              <w:left w:val="nil"/>
            </w:tcBorders>
            <w:vAlign w:val="center"/>
          </w:tcPr>
          <w:p w:rsidR="00537FD4" w:rsidRDefault="00537FD4">
            <w:pPr>
              <w:rPr>
                <w:rFonts w:ascii="宋体"/>
                <w:sz w:val="18"/>
                <w:szCs w:val="18"/>
              </w:rPr>
            </w:pPr>
          </w:p>
        </w:tc>
      </w:tr>
      <w:tr w:rsidR="00537FD4">
        <w:trPr>
          <w:trHeight w:val="389"/>
          <w:jc w:val="center"/>
        </w:trPr>
        <w:tc>
          <w:tcPr>
            <w:tcW w:w="1827" w:type="dxa"/>
            <w:gridSpan w:val="3"/>
            <w:vAlign w:val="center"/>
          </w:tcPr>
          <w:p w:rsidR="00537FD4" w:rsidRDefault="00AE4C84">
            <w:pPr>
              <w:rPr>
                <w:rFonts w:ascii="宋体"/>
                <w:sz w:val="18"/>
                <w:szCs w:val="18"/>
              </w:rPr>
            </w:pPr>
            <w:r>
              <w:rPr>
                <w:rFonts w:ascii="宋体" w:hAnsi="宋体" w:hint="eastAsia"/>
                <w:sz w:val="18"/>
                <w:szCs w:val="18"/>
              </w:rPr>
              <w:t>分包单位</w:t>
            </w:r>
          </w:p>
        </w:tc>
        <w:tc>
          <w:tcPr>
            <w:tcW w:w="1476" w:type="dxa"/>
            <w:gridSpan w:val="4"/>
            <w:tcBorders>
              <w:left w:val="nil"/>
            </w:tcBorders>
            <w:vAlign w:val="center"/>
          </w:tcPr>
          <w:p w:rsidR="00537FD4" w:rsidRDefault="00537FD4">
            <w:pPr>
              <w:rPr>
                <w:rFonts w:ascii="宋体"/>
                <w:sz w:val="18"/>
                <w:szCs w:val="18"/>
              </w:rPr>
            </w:pPr>
          </w:p>
        </w:tc>
        <w:tc>
          <w:tcPr>
            <w:tcW w:w="2884" w:type="dxa"/>
            <w:gridSpan w:val="2"/>
            <w:tcBorders>
              <w:left w:val="nil"/>
            </w:tcBorders>
            <w:vAlign w:val="center"/>
          </w:tcPr>
          <w:p w:rsidR="00537FD4" w:rsidRDefault="00AE4C84">
            <w:pPr>
              <w:rPr>
                <w:rFonts w:ascii="宋体"/>
                <w:sz w:val="18"/>
                <w:szCs w:val="18"/>
              </w:rPr>
            </w:pPr>
            <w:r>
              <w:rPr>
                <w:rFonts w:ascii="宋体" w:hAnsi="宋体" w:hint="eastAsia"/>
                <w:sz w:val="18"/>
                <w:szCs w:val="18"/>
              </w:rPr>
              <w:t>分包单位项目负责人</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AE4C84">
            <w:pPr>
              <w:rPr>
                <w:rFonts w:ascii="宋体"/>
                <w:sz w:val="18"/>
                <w:szCs w:val="18"/>
              </w:rPr>
            </w:pPr>
            <w:r>
              <w:rPr>
                <w:rFonts w:ascii="宋体" w:hAnsi="宋体" w:hint="eastAsia"/>
                <w:sz w:val="18"/>
                <w:szCs w:val="18"/>
              </w:rPr>
              <w:t>检验批部位</w:t>
            </w:r>
          </w:p>
        </w:tc>
        <w:tc>
          <w:tcPr>
            <w:tcW w:w="1389" w:type="dxa"/>
            <w:tcBorders>
              <w:left w:val="nil"/>
            </w:tcBorders>
            <w:vAlign w:val="center"/>
          </w:tcPr>
          <w:p w:rsidR="00537FD4" w:rsidRDefault="00537FD4">
            <w:pPr>
              <w:rPr>
                <w:rFonts w:ascii="宋体"/>
                <w:sz w:val="18"/>
                <w:szCs w:val="18"/>
              </w:rPr>
            </w:pPr>
          </w:p>
        </w:tc>
      </w:tr>
      <w:tr w:rsidR="00537FD4">
        <w:trPr>
          <w:trHeight w:val="367"/>
          <w:jc w:val="center"/>
        </w:trPr>
        <w:tc>
          <w:tcPr>
            <w:tcW w:w="1827" w:type="dxa"/>
            <w:gridSpan w:val="3"/>
            <w:vAlign w:val="center"/>
          </w:tcPr>
          <w:p w:rsidR="00537FD4" w:rsidRDefault="00AE4C84">
            <w:pPr>
              <w:rPr>
                <w:rFonts w:ascii="宋体"/>
                <w:sz w:val="18"/>
                <w:szCs w:val="18"/>
              </w:rPr>
            </w:pPr>
            <w:r>
              <w:rPr>
                <w:rFonts w:ascii="宋体" w:hAnsi="宋体" w:hint="eastAsia"/>
                <w:sz w:val="18"/>
                <w:szCs w:val="18"/>
              </w:rPr>
              <w:t>施工依据</w:t>
            </w:r>
          </w:p>
        </w:tc>
        <w:tc>
          <w:tcPr>
            <w:tcW w:w="4360" w:type="dxa"/>
            <w:gridSpan w:val="6"/>
            <w:tcBorders>
              <w:left w:val="nil"/>
            </w:tcBorders>
            <w:vAlign w:val="center"/>
          </w:tcPr>
          <w:p w:rsidR="00537FD4" w:rsidRDefault="00537FD4">
            <w:pPr>
              <w:rPr>
                <w:rFonts w:ascii="宋体"/>
                <w:sz w:val="18"/>
                <w:szCs w:val="18"/>
              </w:rPr>
            </w:pPr>
          </w:p>
        </w:tc>
        <w:tc>
          <w:tcPr>
            <w:tcW w:w="1442" w:type="dxa"/>
            <w:tcBorders>
              <w:left w:val="nil"/>
            </w:tcBorders>
            <w:vAlign w:val="center"/>
          </w:tcPr>
          <w:p w:rsidR="00537FD4" w:rsidRDefault="00AE4C84">
            <w:pPr>
              <w:rPr>
                <w:rFonts w:ascii="宋体"/>
                <w:sz w:val="18"/>
                <w:szCs w:val="18"/>
              </w:rPr>
            </w:pPr>
            <w:r>
              <w:rPr>
                <w:rFonts w:ascii="宋体" w:hAnsi="宋体" w:hint="eastAsia"/>
                <w:sz w:val="18"/>
                <w:szCs w:val="18"/>
              </w:rPr>
              <w:t>验收依据</w:t>
            </w:r>
          </w:p>
        </w:tc>
        <w:tc>
          <w:tcPr>
            <w:tcW w:w="3053" w:type="dxa"/>
            <w:gridSpan w:val="2"/>
            <w:tcBorders>
              <w:left w:val="nil"/>
            </w:tcBorders>
            <w:vAlign w:val="center"/>
          </w:tcPr>
          <w:p w:rsidR="00537FD4" w:rsidRDefault="00537FD4">
            <w:pPr>
              <w:rPr>
                <w:rFonts w:ascii="宋体"/>
                <w:sz w:val="18"/>
                <w:szCs w:val="18"/>
              </w:rPr>
            </w:pPr>
          </w:p>
        </w:tc>
      </w:tr>
      <w:tr w:rsidR="00537FD4">
        <w:trPr>
          <w:trHeight w:val="629"/>
          <w:jc w:val="center"/>
        </w:trPr>
        <w:tc>
          <w:tcPr>
            <w:tcW w:w="6187" w:type="dxa"/>
            <w:gridSpan w:val="9"/>
            <w:vAlign w:val="center"/>
          </w:tcPr>
          <w:p w:rsidR="00537FD4" w:rsidRDefault="00AE4C84">
            <w:pPr>
              <w:jc w:val="center"/>
              <w:rPr>
                <w:rFonts w:ascii="宋体"/>
                <w:sz w:val="18"/>
                <w:szCs w:val="18"/>
              </w:rPr>
            </w:pPr>
            <w:r>
              <w:rPr>
                <w:rFonts w:ascii="宋体" w:hAnsi="宋体" w:hint="eastAsia"/>
                <w:sz w:val="18"/>
                <w:szCs w:val="18"/>
              </w:rPr>
              <w:t>施工质量验收规程的规定</w:t>
            </w:r>
          </w:p>
        </w:tc>
        <w:tc>
          <w:tcPr>
            <w:tcW w:w="1442" w:type="dxa"/>
            <w:tcBorders>
              <w:left w:val="nil"/>
            </w:tcBorders>
            <w:vAlign w:val="center"/>
          </w:tcPr>
          <w:p w:rsidR="00537FD4" w:rsidRDefault="00AE4C84">
            <w:pPr>
              <w:jc w:val="center"/>
              <w:rPr>
                <w:rFonts w:ascii="宋体"/>
                <w:sz w:val="18"/>
                <w:szCs w:val="18"/>
              </w:rPr>
            </w:pPr>
            <w:r>
              <w:rPr>
                <w:rFonts w:ascii="宋体" w:hAnsi="宋体" w:hint="eastAsia"/>
                <w:sz w:val="18"/>
                <w:szCs w:val="18"/>
              </w:rPr>
              <w:t>最小</w:t>
            </w:r>
            <w:r>
              <w:rPr>
                <w:rFonts w:ascii="宋体" w:hAnsi="宋体"/>
                <w:sz w:val="18"/>
                <w:szCs w:val="18"/>
              </w:rPr>
              <w:t>/</w:t>
            </w:r>
            <w:r>
              <w:rPr>
                <w:rFonts w:ascii="宋体" w:hAnsi="宋体" w:hint="eastAsia"/>
                <w:sz w:val="18"/>
                <w:szCs w:val="18"/>
              </w:rPr>
              <w:t>实际抽样数量</w:t>
            </w:r>
          </w:p>
        </w:tc>
        <w:tc>
          <w:tcPr>
            <w:tcW w:w="1664" w:type="dxa"/>
            <w:tcBorders>
              <w:left w:val="nil"/>
            </w:tcBorders>
            <w:vAlign w:val="center"/>
          </w:tcPr>
          <w:p w:rsidR="00537FD4" w:rsidRDefault="00AE4C84">
            <w:pPr>
              <w:rPr>
                <w:rFonts w:ascii="宋体"/>
                <w:sz w:val="18"/>
                <w:szCs w:val="18"/>
              </w:rPr>
            </w:pPr>
            <w:r>
              <w:rPr>
                <w:rFonts w:ascii="宋体" w:hAnsi="宋体" w:hint="eastAsia"/>
                <w:sz w:val="18"/>
                <w:szCs w:val="18"/>
              </w:rPr>
              <w:t>施工单位检查记录</w:t>
            </w:r>
          </w:p>
        </w:tc>
        <w:tc>
          <w:tcPr>
            <w:tcW w:w="1389" w:type="dxa"/>
            <w:tcBorders>
              <w:left w:val="nil"/>
            </w:tcBorders>
            <w:vAlign w:val="center"/>
          </w:tcPr>
          <w:p w:rsidR="00537FD4" w:rsidRDefault="00AE4C84">
            <w:pPr>
              <w:rPr>
                <w:rFonts w:ascii="宋体"/>
                <w:sz w:val="18"/>
                <w:szCs w:val="18"/>
              </w:rPr>
            </w:pPr>
            <w:r>
              <w:rPr>
                <w:rFonts w:ascii="宋体" w:hAnsi="宋体" w:hint="eastAsia"/>
                <w:sz w:val="18"/>
                <w:szCs w:val="18"/>
              </w:rPr>
              <w:t>检查结果</w:t>
            </w:r>
          </w:p>
        </w:tc>
      </w:tr>
      <w:tr w:rsidR="00537FD4">
        <w:trPr>
          <w:trHeight w:val="389"/>
          <w:jc w:val="center"/>
        </w:trPr>
        <w:tc>
          <w:tcPr>
            <w:tcW w:w="1353" w:type="dxa"/>
            <w:gridSpan w:val="2"/>
            <w:vMerge w:val="restart"/>
            <w:tcBorders>
              <w:top w:val="nil"/>
            </w:tcBorders>
            <w:vAlign w:val="center"/>
          </w:tcPr>
          <w:p w:rsidR="00537FD4" w:rsidRDefault="00AE4C84">
            <w:pPr>
              <w:jc w:val="center"/>
              <w:rPr>
                <w:rFonts w:ascii="宋体"/>
                <w:sz w:val="18"/>
                <w:szCs w:val="18"/>
              </w:rPr>
            </w:pPr>
            <w:r>
              <w:rPr>
                <w:rFonts w:ascii="宋体" w:hAnsi="宋体" w:hint="eastAsia"/>
                <w:sz w:val="18"/>
                <w:szCs w:val="18"/>
              </w:rPr>
              <w:t>主控项目</w:t>
            </w:r>
          </w:p>
        </w:tc>
        <w:tc>
          <w:tcPr>
            <w:tcW w:w="3954" w:type="dxa"/>
            <w:gridSpan w:val="6"/>
            <w:tcBorders>
              <w:left w:val="nil"/>
            </w:tcBorders>
            <w:vAlign w:val="center"/>
          </w:tcPr>
          <w:p w:rsidR="00537FD4" w:rsidRDefault="00AE4C84">
            <w:pPr>
              <w:rPr>
                <w:rFonts w:ascii="宋体"/>
                <w:sz w:val="18"/>
                <w:szCs w:val="18"/>
              </w:rPr>
            </w:pPr>
            <w:r>
              <w:rPr>
                <w:rFonts w:ascii="宋体" w:hAnsi="宋体" w:hint="eastAsia"/>
                <w:sz w:val="18"/>
                <w:szCs w:val="18"/>
              </w:rPr>
              <w:t>钢筋和品种、级别、规格和数量</w:t>
            </w:r>
          </w:p>
        </w:tc>
        <w:tc>
          <w:tcPr>
            <w:tcW w:w="880" w:type="dxa"/>
            <w:tcBorders>
              <w:left w:val="nil"/>
            </w:tcBorders>
            <w:vAlign w:val="center"/>
          </w:tcPr>
          <w:p w:rsidR="00537FD4" w:rsidRDefault="00537FD4">
            <w:pPr>
              <w:jc w:val="center"/>
              <w:rPr>
                <w:rFonts w:ascii="宋体"/>
                <w:sz w:val="18"/>
                <w:szCs w:val="18"/>
              </w:rPr>
            </w:pP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03"/>
          <w:jc w:val="center"/>
        </w:trPr>
        <w:tc>
          <w:tcPr>
            <w:tcW w:w="1353" w:type="dxa"/>
            <w:gridSpan w:val="2"/>
            <w:vMerge/>
            <w:tcBorders>
              <w:top w:val="nil"/>
            </w:tcBorders>
            <w:vAlign w:val="center"/>
          </w:tcPr>
          <w:p w:rsidR="00537FD4" w:rsidRDefault="00537FD4">
            <w:pPr>
              <w:rPr>
                <w:rFonts w:ascii="宋体"/>
                <w:sz w:val="18"/>
                <w:szCs w:val="18"/>
              </w:rPr>
            </w:pPr>
          </w:p>
        </w:tc>
        <w:tc>
          <w:tcPr>
            <w:tcW w:w="3954" w:type="dxa"/>
            <w:gridSpan w:val="6"/>
            <w:tcBorders>
              <w:left w:val="nil"/>
            </w:tcBorders>
            <w:vAlign w:val="center"/>
          </w:tcPr>
          <w:p w:rsidR="00537FD4" w:rsidRDefault="00AE4C84">
            <w:pPr>
              <w:rPr>
                <w:rFonts w:ascii="宋体"/>
                <w:sz w:val="18"/>
                <w:szCs w:val="18"/>
              </w:rPr>
            </w:pPr>
            <w:r>
              <w:rPr>
                <w:rFonts w:ascii="宋体" w:hAnsi="宋体" w:hint="eastAsia"/>
                <w:sz w:val="18"/>
                <w:szCs w:val="18"/>
              </w:rPr>
              <w:t>受力钢筋的安装位置、锚固方式</w:t>
            </w:r>
          </w:p>
        </w:tc>
        <w:tc>
          <w:tcPr>
            <w:tcW w:w="880" w:type="dxa"/>
            <w:tcBorders>
              <w:left w:val="nil"/>
            </w:tcBorders>
            <w:vAlign w:val="center"/>
          </w:tcPr>
          <w:p w:rsidR="00537FD4" w:rsidRDefault="00537FD4">
            <w:pPr>
              <w:jc w:val="center"/>
              <w:rPr>
                <w:rFonts w:ascii="宋体"/>
                <w:sz w:val="18"/>
                <w:szCs w:val="18"/>
              </w:rPr>
            </w:pP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11"/>
          <w:jc w:val="center"/>
        </w:trPr>
        <w:tc>
          <w:tcPr>
            <w:tcW w:w="635" w:type="dxa"/>
            <w:vMerge w:val="restart"/>
            <w:tcBorders>
              <w:top w:val="nil"/>
            </w:tcBorders>
            <w:vAlign w:val="center"/>
          </w:tcPr>
          <w:p w:rsidR="00537FD4" w:rsidRDefault="00537FD4">
            <w:pPr>
              <w:rPr>
                <w:rFonts w:ascii="宋体"/>
                <w:sz w:val="18"/>
                <w:szCs w:val="18"/>
              </w:rPr>
            </w:pPr>
          </w:p>
        </w:tc>
        <w:tc>
          <w:tcPr>
            <w:tcW w:w="718" w:type="dxa"/>
            <w:vMerge w:val="restart"/>
            <w:tcBorders>
              <w:top w:val="nil"/>
              <w:left w:val="nil"/>
            </w:tcBorders>
            <w:vAlign w:val="center"/>
          </w:tcPr>
          <w:p w:rsidR="00537FD4" w:rsidRDefault="00AE4C84">
            <w:pPr>
              <w:rPr>
                <w:rFonts w:ascii="宋体"/>
                <w:sz w:val="18"/>
                <w:szCs w:val="18"/>
              </w:rPr>
            </w:pPr>
            <w:r>
              <w:rPr>
                <w:rFonts w:ascii="宋体" w:hAnsi="宋体"/>
                <w:sz w:val="18"/>
                <w:szCs w:val="18"/>
              </w:rPr>
              <w:t>1</w:t>
            </w:r>
          </w:p>
        </w:tc>
        <w:tc>
          <w:tcPr>
            <w:tcW w:w="1873" w:type="dxa"/>
            <w:gridSpan w:val="4"/>
            <w:vMerge w:val="restart"/>
            <w:tcBorders>
              <w:top w:val="nil"/>
              <w:left w:val="nil"/>
            </w:tcBorders>
            <w:vAlign w:val="center"/>
          </w:tcPr>
          <w:p w:rsidR="00537FD4" w:rsidRDefault="00AE4C84">
            <w:pPr>
              <w:rPr>
                <w:rFonts w:ascii="宋体"/>
                <w:sz w:val="18"/>
                <w:szCs w:val="18"/>
              </w:rPr>
            </w:pPr>
            <w:r>
              <w:rPr>
                <w:rFonts w:ascii="宋体" w:hAnsi="宋体" w:hint="eastAsia"/>
                <w:sz w:val="18"/>
                <w:szCs w:val="18"/>
              </w:rPr>
              <w:t>连接钢筋</w:t>
            </w: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中心线位置（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5</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11"/>
          <w:jc w:val="center"/>
        </w:trPr>
        <w:tc>
          <w:tcPr>
            <w:tcW w:w="635" w:type="dxa"/>
            <w:vMerge/>
            <w:tcBorders>
              <w:top w:val="nil"/>
            </w:tcBorders>
            <w:vAlign w:val="center"/>
          </w:tcPr>
          <w:p w:rsidR="00537FD4" w:rsidRDefault="00537FD4">
            <w:pPr>
              <w:rPr>
                <w:rFonts w:ascii="宋体"/>
                <w:sz w:val="18"/>
                <w:szCs w:val="18"/>
              </w:rPr>
            </w:pPr>
          </w:p>
        </w:tc>
        <w:tc>
          <w:tcPr>
            <w:tcW w:w="718" w:type="dxa"/>
            <w:vMerge/>
            <w:tcBorders>
              <w:top w:val="nil"/>
              <w:left w:val="nil"/>
            </w:tcBorders>
            <w:vAlign w:val="center"/>
          </w:tcPr>
          <w:p w:rsidR="00537FD4" w:rsidRDefault="00537FD4">
            <w:pPr>
              <w:rPr>
                <w:rFonts w:ascii="宋体"/>
                <w:sz w:val="18"/>
                <w:szCs w:val="18"/>
              </w:rPr>
            </w:pPr>
          </w:p>
        </w:tc>
        <w:tc>
          <w:tcPr>
            <w:tcW w:w="1873" w:type="dxa"/>
            <w:gridSpan w:val="4"/>
            <w:vMerge/>
            <w:tcBorders>
              <w:top w:val="nil"/>
              <w:left w:val="nil"/>
            </w:tcBorders>
            <w:vAlign w:val="center"/>
          </w:tcPr>
          <w:p w:rsidR="00537FD4" w:rsidRDefault="00537FD4">
            <w:pPr>
              <w:rPr>
                <w:rFonts w:ascii="宋体"/>
                <w:sz w:val="18"/>
                <w:szCs w:val="18"/>
              </w:rPr>
            </w:pP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长度（</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+3</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11"/>
          <w:jc w:val="center"/>
        </w:trPr>
        <w:tc>
          <w:tcPr>
            <w:tcW w:w="635" w:type="dxa"/>
            <w:vMerge w:val="restart"/>
            <w:tcBorders>
              <w:top w:val="nil"/>
            </w:tcBorders>
            <w:vAlign w:val="center"/>
          </w:tcPr>
          <w:p w:rsidR="00537FD4" w:rsidRDefault="00AE4C84">
            <w:pPr>
              <w:rPr>
                <w:rFonts w:ascii="宋体"/>
                <w:sz w:val="18"/>
                <w:szCs w:val="18"/>
              </w:rPr>
            </w:pPr>
            <w:r>
              <w:rPr>
                <w:rFonts w:ascii="宋体" w:hAnsi="宋体" w:hint="eastAsia"/>
                <w:sz w:val="18"/>
                <w:szCs w:val="18"/>
              </w:rPr>
              <w:t>一般项目</w:t>
            </w:r>
          </w:p>
        </w:tc>
        <w:tc>
          <w:tcPr>
            <w:tcW w:w="718" w:type="dxa"/>
            <w:vMerge w:val="restart"/>
            <w:tcBorders>
              <w:top w:val="nil"/>
              <w:left w:val="nil"/>
            </w:tcBorders>
            <w:vAlign w:val="center"/>
          </w:tcPr>
          <w:p w:rsidR="00537FD4" w:rsidRDefault="00AE4C84">
            <w:pPr>
              <w:rPr>
                <w:rFonts w:ascii="宋体"/>
                <w:sz w:val="18"/>
                <w:szCs w:val="18"/>
              </w:rPr>
            </w:pPr>
            <w:r>
              <w:rPr>
                <w:rFonts w:ascii="宋体" w:hAnsi="宋体"/>
                <w:sz w:val="18"/>
                <w:szCs w:val="18"/>
              </w:rPr>
              <w:t>2</w:t>
            </w:r>
          </w:p>
        </w:tc>
        <w:tc>
          <w:tcPr>
            <w:tcW w:w="1873" w:type="dxa"/>
            <w:gridSpan w:val="4"/>
            <w:vMerge w:val="restart"/>
            <w:tcBorders>
              <w:top w:val="nil"/>
              <w:left w:val="nil"/>
            </w:tcBorders>
            <w:vAlign w:val="center"/>
          </w:tcPr>
          <w:p w:rsidR="00537FD4" w:rsidRDefault="00AE4C84">
            <w:pPr>
              <w:rPr>
                <w:rFonts w:ascii="宋体"/>
                <w:sz w:val="18"/>
                <w:szCs w:val="18"/>
              </w:rPr>
            </w:pPr>
            <w:r>
              <w:rPr>
                <w:rFonts w:ascii="宋体" w:hAnsi="宋体" w:hint="eastAsia"/>
                <w:sz w:val="18"/>
                <w:szCs w:val="18"/>
              </w:rPr>
              <w:t>连接预埋件</w:t>
            </w: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中心线位置（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5</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11"/>
          <w:jc w:val="center"/>
        </w:trPr>
        <w:tc>
          <w:tcPr>
            <w:tcW w:w="635" w:type="dxa"/>
            <w:vMerge/>
            <w:tcBorders>
              <w:top w:val="nil"/>
            </w:tcBorders>
            <w:vAlign w:val="center"/>
          </w:tcPr>
          <w:p w:rsidR="00537FD4" w:rsidRDefault="00537FD4">
            <w:pPr>
              <w:rPr>
                <w:rFonts w:ascii="宋体"/>
                <w:sz w:val="18"/>
                <w:szCs w:val="18"/>
              </w:rPr>
            </w:pPr>
          </w:p>
        </w:tc>
        <w:tc>
          <w:tcPr>
            <w:tcW w:w="718" w:type="dxa"/>
            <w:vMerge/>
            <w:tcBorders>
              <w:top w:val="nil"/>
              <w:left w:val="nil"/>
            </w:tcBorders>
            <w:vAlign w:val="center"/>
          </w:tcPr>
          <w:p w:rsidR="00537FD4" w:rsidRDefault="00537FD4">
            <w:pPr>
              <w:rPr>
                <w:rFonts w:ascii="宋体"/>
                <w:sz w:val="18"/>
                <w:szCs w:val="18"/>
              </w:rPr>
            </w:pPr>
          </w:p>
        </w:tc>
        <w:tc>
          <w:tcPr>
            <w:tcW w:w="1873" w:type="dxa"/>
            <w:gridSpan w:val="4"/>
            <w:vMerge/>
            <w:tcBorders>
              <w:top w:val="nil"/>
              <w:left w:val="nil"/>
            </w:tcBorders>
            <w:vAlign w:val="center"/>
          </w:tcPr>
          <w:p w:rsidR="00537FD4" w:rsidRDefault="00537FD4">
            <w:pPr>
              <w:rPr>
                <w:rFonts w:ascii="宋体"/>
                <w:sz w:val="18"/>
                <w:szCs w:val="18"/>
              </w:rPr>
            </w:pP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水平高差（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+3</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11"/>
          <w:jc w:val="center"/>
        </w:trPr>
        <w:tc>
          <w:tcPr>
            <w:tcW w:w="635" w:type="dxa"/>
            <w:vMerge/>
            <w:tcBorders>
              <w:top w:val="nil"/>
            </w:tcBorders>
            <w:vAlign w:val="center"/>
          </w:tcPr>
          <w:p w:rsidR="00537FD4" w:rsidRDefault="00537FD4">
            <w:pPr>
              <w:rPr>
                <w:rFonts w:ascii="宋体"/>
                <w:sz w:val="18"/>
                <w:szCs w:val="18"/>
              </w:rPr>
            </w:pPr>
          </w:p>
        </w:tc>
        <w:tc>
          <w:tcPr>
            <w:tcW w:w="718" w:type="dxa"/>
            <w:vMerge w:val="restart"/>
            <w:tcBorders>
              <w:top w:val="nil"/>
              <w:left w:val="nil"/>
            </w:tcBorders>
            <w:vAlign w:val="center"/>
          </w:tcPr>
          <w:p w:rsidR="00537FD4" w:rsidRDefault="00AE4C84">
            <w:pPr>
              <w:rPr>
                <w:rFonts w:ascii="宋体"/>
                <w:sz w:val="18"/>
                <w:szCs w:val="18"/>
              </w:rPr>
            </w:pPr>
            <w:r>
              <w:rPr>
                <w:rFonts w:ascii="宋体" w:hAnsi="宋体"/>
                <w:sz w:val="18"/>
                <w:szCs w:val="18"/>
              </w:rPr>
              <w:t>3</w:t>
            </w:r>
          </w:p>
        </w:tc>
        <w:tc>
          <w:tcPr>
            <w:tcW w:w="1873" w:type="dxa"/>
            <w:gridSpan w:val="4"/>
            <w:vMerge w:val="restart"/>
            <w:tcBorders>
              <w:top w:val="nil"/>
              <w:left w:val="nil"/>
            </w:tcBorders>
            <w:vAlign w:val="center"/>
          </w:tcPr>
          <w:p w:rsidR="00537FD4" w:rsidRDefault="00AE4C84">
            <w:pPr>
              <w:rPr>
                <w:rFonts w:ascii="宋体"/>
                <w:sz w:val="18"/>
                <w:szCs w:val="18"/>
              </w:rPr>
            </w:pPr>
            <w:r>
              <w:rPr>
                <w:rFonts w:ascii="宋体" w:hAnsi="宋体" w:hint="eastAsia"/>
                <w:sz w:val="18"/>
                <w:szCs w:val="18"/>
              </w:rPr>
              <w:t>绑扎钢筋网</w:t>
            </w: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长、宽（</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10</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11"/>
          <w:jc w:val="center"/>
        </w:trPr>
        <w:tc>
          <w:tcPr>
            <w:tcW w:w="635" w:type="dxa"/>
            <w:vMerge/>
            <w:tcBorders>
              <w:top w:val="nil"/>
            </w:tcBorders>
            <w:vAlign w:val="center"/>
          </w:tcPr>
          <w:p w:rsidR="00537FD4" w:rsidRDefault="00537FD4">
            <w:pPr>
              <w:rPr>
                <w:rFonts w:ascii="宋体"/>
                <w:sz w:val="18"/>
                <w:szCs w:val="18"/>
              </w:rPr>
            </w:pPr>
          </w:p>
        </w:tc>
        <w:tc>
          <w:tcPr>
            <w:tcW w:w="718" w:type="dxa"/>
            <w:vMerge/>
            <w:tcBorders>
              <w:top w:val="nil"/>
              <w:left w:val="nil"/>
            </w:tcBorders>
            <w:vAlign w:val="center"/>
          </w:tcPr>
          <w:p w:rsidR="00537FD4" w:rsidRDefault="00537FD4">
            <w:pPr>
              <w:rPr>
                <w:rFonts w:ascii="宋体"/>
                <w:sz w:val="18"/>
                <w:szCs w:val="18"/>
              </w:rPr>
            </w:pPr>
          </w:p>
        </w:tc>
        <w:tc>
          <w:tcPr>
            <w:tcW w:w="1873" w:type="dxa"/>
            <w:gridSpan w:val="4"/>
            <w:vMerge/>
            <w:tcBorders>
              <w:top w:val="nil"/>
              <w:left w:val="nil"/>
            </w:tcBorders>
            <w:vAlign w:val="center"/>
          </w:tcPr>
          <w:p w:rsidR="00537FD4" w:rsidRDefault="00537FD4">
            <w:pPr>
              <w:rPr>
                <w:rFonts w:ascii="宋体"/>
                <w:sz w:val="18"/>
                <w:szCs w:val="18"/>
              </w:rPr>
            </w:pP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网眼尺寸（</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20</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443"/>
          <w:jc w:val="center"/>
        </w:trPr>
        <w:tc>
          <w:tcPr>
            <w:tcW w:w="635" w:type="dxa"/>
            <w:vMerge/>
            <w:tcBorders>
              <w:top w:val="nil"/>
            </w:tcBorders>
            <w:vAlign w:val="center"/>
          </w:tcPr>
          <w:p w:rsidR="00537FD4" w:rsidRDefault="00537FD4">
            <w:pPr>
              <w:rPr>
                <w:rFonts w:ascii="宋体"/>
                <w:sz w:val="18"/>
                <w:szCs w:val="18"/>
              </w:rPr>
            </w:pPr>
          </w:p>
        </w:tc>
        <w:tc>
          <w:tcPr>
            <w:tcW w:w="718" w:type="dxa"/>
            <w:vMerge w:val="restart"/>
            <w:tcBorders>
              <w:top w:val="nil"/>
              <w:left w:val="nil"/>
            </w:tcBorders>
            <w:vAlign w:val="center"/>
          </w:tcPr>
          <w:p w:rsidR="00537FD4" w:rsidRDefault="00AE4C84">
            <w:pPr>
              <w:rPr>
                <w:rFonts w:ascii="宋体"/>
                <w:sz w:val="18"/>
                <w:szCs w:val="18"/>
              </w:rPr>
            </w:pPr>
            <w:r>
              <w:rPr>
                <w:rFonts w:ascii="宋体" w:hAnsi="宋体"/>
                <w:sz w:val="18"/>
                <w:szCs w:val="18"/>
              </w:rPr>
              <w:t>4</w:t>
            </w:r>
          </w:p>
        </w:tc>
        <w:tc>
          <w:tcPr>
            <w:tcW w:w="1873" w:type="dxa"/>
            <w:gridSpan w:val="4"/>
            <w:vMerge w:val="restart"/>
            <w:tcBorders>
              <w:top w:val="nil"/>
              <w:left w:val="nil"/>
            </w:tcBorders>
            <w:vAlign w:val="center"/>
          </w:tcPr>
          <w:p w:rsidR="00537FD4" w:rsidRDefault="00AE4C84">
            <w:pPr>
              <w:rPr>
                <w:rFonts w:ascii="宋体"/>
                <w:sz w:val="18"/>
                <w:szCs w:val="18"/>
              </w:rPr>
            </w:pPr>
            <w:r>
              <w:rPr>
                <w:rFonts w:ascii="宋体" w:hAnsi="宋体" w:hint="eastAsia"/>
                <w:sz w:val="18"/>
                <w:szCs w:val="18"/>
              </w:rPr>
              <w:t>绑扎钢筋骨架</w:t>
            </w: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长（</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10</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443"/>
          <w:jc w:val="center"/>
        </w:trPr>
        <w:tc>
          <w:tcPr>
            <w:tcW w:w="635" w:type="dxa"/>
            <w:vMerge/>
            <w:tcBorders>
              <w:top w:val="nil"/>
            </w:tcBorders>
            <w:vAlign w:val="center"/>
          </w:tcPr>
          <w:p w:rsidR="00537FD4" w:rsidRDefault="00537FD4">
            <w:pPr>
              <w:rPr>
                <w:rFonts w:ascii="宋体"/>
                <w:sz w:val="18"/>
                <w:szCs w:val="18"/>
              </w:rPr>
            </w:pPr>
          </w:p>
        </w:tc>
        <w:tc>
          <w:tcPr>
            <w:tcW w:w="718" w:type="dxa"/>
            <w:vMerge/>
            <w:tcBorders>
              <w:top w:val="nil"/>
              <w:left w:val="nil"/>
            </w:tcBorders>
            <w:vAlign w:val="center"/>
          </w:tcPr>
          <w:p w:rsidR="00537FD4" w:rsidRDefault="00537FD4">
            <w:pPr>
              <w:rPr>
                <w:rFonts w:ascii="宋体"/>
                <w:sz w:val="18"/>
                <w:szCs w:val="18"/>
              </w:rPr>
            </w:pPr>
          </w:p>
        </w:tc>
        <w:tc>
          <w:tcPr>
            <w:tcW w:w="1873" w:type="dxa"/>
            <w:gridSpan w:val="4"/>
            <w:vMerge/>
            <w:tcBorders>
              <w:top w:val="nil"/>
              <w:left w:val="nil"/>
            </w:tcBorders>
            <w:vAlign w:val="center"/>
          </w:tcPr>
          <w:p w:rsidR="00537FD4" w:rsidRDefault="00537FD4">
            <w:pPr>
              <w:rPr>
                <w:rFonts w:ascii="宋体"/>
                <w:sz w:val="18"/>
                <w:szCs w:val="18"/>
              </w:rPr>
            </w:pP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宽、高（</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5</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443"/>
          <w:jc w:val="center"/>
        </w:trPr>
        <w:tc>
          <w:tcPr>
            <w:tcW w:w="635" w:type="dxa"/>
            <w:vMerge/>
            <w:tcBorders>
              <w:top w:val="nil"/>
            </w:tcBorders>
            <w:vAlign w:val="center"/>
          </w:tcPr>
          <w:p w:rsidR="00537FD4" w:rsidRDefault="00537FD4">
            <w:pPr>
              <w:rPr>
                <w:rFonts w:ascii="宋体"/>
                <w:sz w:val="18"/>
                <w:szCs w:val="18"/>
              </w:rPr>
            </w:pPr>
          </w:p>
        </w:tc>
        <w:tc>
          <w:tcPr>
            <w:tcW w:w="718" w:type="dxa"/>
            <w:vMerge w:val="restart"/>
            <w:tcBorders>
              <w:top w:val="nil"/>
              <w:left w:val="nil"/>
            </w:tcBorders>
            <w:vAlign w:val="center"/>
          </w:tcPr>
          <w:p w:rsidR="00537FD4" w:rsidRDefault="00AE4C84">
            <w:pPr>
              <w:rPr>
                <w:rFonts w:ascii="宋体"/>
                <w:sz w:val="18"/>
                <w:szCs w:val="18"/>
              </w:rPr>
            </w:pPr>
            <w:r>
              <w:rPr>
                <w:rFonts w:ascii="宋体" w:hAnsi="宋体"/>
                <w:sz w:val="18"/>
                <w:szCs w:val="18"/>
              </w:rPr>
              <w:t>5</w:t>
            </w:r>
          </w:p>
        </w:tc>
        <w:tc>
          <w:tcPr>
            <w:tcW w:w="1873" w:type="dxa"/>
            <w:gridSpan w:val="4"/>
            <w:vMerge w:val="restart"/>
            <w:tcBorders>
              <w:top w:val="nil"/>
              <w:left w:val="nil"/>
            </w:tcBorders>
            <w:vAlign w:val="center"/>
          </w:tcPr>
          <w:p w:rsidR="00537FD4" w:rsidRDefault="00AE4C84">
            <w:pPr>
              <w:rPr>
                <w:rFonts w:ascii="宋体"/>
                <w:sz w:val="18"/>
                <w:szCs w:val="18"/>
              </w:rPr>
            </w:pPr>
            <w:r>
              <w:rPr>
                <w:rFonts w:ascii="宋体" w:hAnsi="宋体" w:hint="eastAsia"/>
                <w:sz w:val="18"/>
                <w:szCs w:val="18"/>
              </w:rPr>
              <w:t>纵向受力钢筋</w:t>
            </w: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间距（</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10</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443"/>
          <w:jc w:val="center"/>
        </w:trPr>
        <w:tc>
          <w:tcPr>
            <w:tcW w:w="635" w:type="dxa"/>
            <w:vMerge/>
            <w:tcBorders>
              <w:top w:val="nil"/>
            </w:tcBorders>
            <w:vAlign w:val="center"/>
          </w:tcPr>
          <w:p w:rsidR="00537FD4" w:rsidRDefault="00537FD4">
            <w:pPr>
              <w:rPr>
                <w:rFonts w:ascii="宋体"/>
                <w:sz w:val="18"/>
                <w:szCs w:val="18"/>
              </w:rPr>
            </w:pPr>
          </w:p>
        </w:tc>
        <w:tc>
          <w:tcPr>
            <w:tcW w:w="718" w:type="dxa"/>
            <w:vMerge/>
            <w:tcBorders>
              <w:top w:val="nil"/>
              <w:left w:val="nil"/>
            </w:tcBorders>
            <w:vAlign w:val="center"/>
          </w:tcPr>
          <w:p w:rsidR="00537FD4" w:rsidRDefault="00537FD4">
            <w:pPr>
              <w:rPr>
                <w:rFonts w:ascii="宋体"/>
                <w:sz w:val="18"/>
                <w:szCs w:val="18"/>
              </w:rPr>
            </w:pPr>
          </w:p>
        </w:tc>
        <w:tc>
          <w:tcPr>
            <w:tcW w:w="1873" w:type="dxa"/>
            <w:gridSpan w:val="4"/>
            <w:vMerge/>
            <w:tcBorders>
              <w:top w:val="nil"/>
              <w:left w:val="nil"/>
            </w:tcBorders>
            <w:vAlign w:val="center"/>
          </w:tcPr>
          <w:p w:rsidR="00537FD4" w:rsidRDefault="00537FD4">
            <w:pPr>
              <w:rPr>
                <w:rFonts w:ascii="宋体"/>
                <w:sz w:val="18"/>
                <w:szCs w:val="18"/>
              </w:rPr>
            </w:pP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排距（</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5</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443"/>
          <w:jc w:val="center"/>
        </w:trPr>
        <w:tc>
          <w:tcPr>
            <w:tcW w:w="635" w:type="dxa"/>
            <w:vMerge/>
            <w:tcBorders>
              <w:top w:val="nil"/>
            </w:tcBorders>
            <w:vAlign w:val="center"/>
          </w:tcPr>
          <w:p w:rsidR="00537FD4" w:rsidRDefault="00537FD4">
            <w:pPr>
              <w:rPr>
                <w:rFonts w:ascii="宋体"/>
                <w:sz w:val="18"/>
                <w:szCs w:val="18"/>
              </w:rPr>
            </w:pPr>
          </w:p>
        </w:tc>
        <w:tc>
          <w:tcPr>
            <w:tcW w:w="718" w:type="dxa"/>
            <w:vMerge/>
            <w:tcBorders>
              <w:top w:val="nil"/>
              <w:left w:val="nil"/>
            </w:tcBorders>
            <w:vAlign w:val="center"/>
          </w:tcPr>
          <w:p w:rsidR="00537FD4" w:rsidRDefault="00537FD4">
            <w:pPr>
              <w:rPr>
                <w:rFonts w:ascii="宋体"/>
                <w:sz w:val="18"/>
                <w:szCs w:val="18"/>
              </w:rPr>
            </w:pPr>
          </w:p>
        </w:tc>
        <w:tc>
          <w:tcPr>
            <w:tcW w:w="1873" w:type="dxa"/>
            <w:gridSpan w:val="4"/>
            <w:vMerge/>
            <w:tcBorders>
              <w:top w:val="nil"/>
              <w:left w:val="nil"/>
            </w:tcBorders>
            <w:vAlign w:val="center"/>
          </w:tcPr>
          <w:p w:rsidR="00537FD4" w:rsidRDefault="00537FD4">
            <w:pPr>
              <w:rPr>
                <w:rFonts w:ascii="宋体"/>
                <w:sz w:val="18"/>
                <w:szCs w:val="18"/>
              </w:rPr>
            </w:pP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锚固长度（</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-20</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467"/>
          <w:jc w:val="center"/>
        </w:trPr>
        <w:tc>
          <w:tcPr>
            <w:tcW w:w="635" w:type="dxa"/>
            <w:vMerge/>
            <w:tcBorders>
              <w:top w:val="nil"/>
            </w:tcBorders>
            <w:vAlign w:val="center"/>
          </w:tcPr>
          <w:p w:rsidR="00537FD4" w:rsidRDefault="00537FD4">
            <w:pPr>
              <w:rPr>
                <w:rFonts w:ascii="宋体"/>
                <w:sz w:val="18"/>
                <w:szCs w:val="18"/>
              </w:rPr>
            </w:pPr>
          </w:p>
        </w:tc>
        <w:tc>
          <w:tcPr>
            <w:tcW w:w="718" w:type="dxa"/>
            <w:vMerge w:val="restart"/>
            <w:tcBorders>
              <w:top w:val="nil"/>
              <w:left w:val="nil"/>
            </w:tcBorders>
            <w:vAlign w:val="center"/>
          </w:tcPr>
          <w:p w:rsidR="00537FD4" w:rsidRDefault="00AE4C84">
            <w:pPr>
              <w:rPr>
                <w:rFonts w:ascii="宋体"/>
                <w:sz w:val="18"/>
                <w:szCs w:val="18"/>
              </w:rPr>
            </w:pPr>
            <w:r>
              <w:rPr>
                <w:rFonts w:ascii="宋体" w:hAnsi="宋体"/>
                <w:sz w:val="18"/>
                <w:szCs w:val="18"/>
              </w:rPr>
              <w:t>6</w:t>
            </w:r>
          </w:p>
        </w:tc>
        <w:tc>
          <w:tcPr>
            <w:tcW w:w="1873" w:type="dxa"/>
            <w:gridSpan w:val="4"/>
            <w:vMerge w:val="restart"/>
            <w:tcBorders>
              <w:top w:val="nil"/>
              <w:left w:val="nil"/>
            </w:tcBorders>
            <w:vAlign w:val="center"/>
          </w:tcPr>
          <w:p w:rsidR="00537FD4" w:rsidRDefault="00AE4C84">
            <w:pPr>
              <w:rPr>
                <w:rFonts w:ascii="宋体"/>
                <w:sz w:val="18"/>
                <w:szCs w:val="18"/>
              </w:rPr>
            </w:pPr>
            <w:r>
              <w:rPr>
                <w:rFonts w:ascii="宋体" w:hAnsi="宋体" w:hint="eastAsia"/>
                <w:sz w:val="18"/>
                <w:szCs w:val="18"/>
              </w:rPr>
              <w:t>纵向受力钢筋、箍筋的混凝土保护层厚度</w:t>
            </w: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柱、梁（</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5</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418"/>
          <w:jc w:val="center"/>
        </w:trPr>
        <w:tc>
          <w:tcPr>
            <w:tcW w:w="635" w:type="dxa"/>
            <w:vMerge/>
            <w:tcBorders>
              <w:top w:val="nil"/>
            </w:tcBorders>
            <w:vAlign w:val="center"/>
          </w:tcPr>
          <w:p w:rsidR="00537FD4" w:rsidRDefault="00537FD4">
            <w:pPr>
              <w:rPr>
                <w:rFonts w:ascii="宋体"/>
                <w:sz w:val="18"/>
                <w:szCs w:val="18"/>
              </w:rPr>
            </w:pPr>
          </w:p>
        </w:tc>
        <w:tc>
          <w:tcPr>
            <w:tcW w:w="718" w:type="dxa"/>
            <w:vMerge/>
            <w:tcBorders>
              <w:top w:val="nil"/>
              <w:left w:val="nil"/>
            </w:tcBorders>
            <w:vAlign w:val="center"/>
          </w:tcPr>
          <w:p w:rsidR="00537FD4" w:rsidRDefault="00537FD4">
            <w:pPr>
              <w:rPr>
                <w:rFonts w:ascii="宋体"/>
                <w:sz w:val="18"/>
                <w:szCs w:val="18"/>
              </w:rPr>
            </w:pPr>
          </w:p>
        </w:tc>
        <w:tc>
          <w:tcPr>
            <w:tcW w:w="1873" w:type="dxa"/>
            <w:gridSpan w:val="4"/>
            <w:vMerge/>
            <w:tcBorders>
              <w:top w:val="nil"/>
              <w:left w:val="nil"/>
            </w:tcBorders>
            <w:vAlign w:val="center"/>
          </w:tcPr>
          <w:p w:rsidR="00537FD4" w:rsidRDefault="00537FD4">
            <w:pPr>
              <w:rPr>
                <w:rFonts w:ascii="宋体"/>
                <w:sz w:val="18"/>
                <w:szCs w:val="18"/>
              </w:rPr>
            </w:pPr>
          </w:p>
        </w:tc>
        <w:tc>
          <w:tcPr>
            <w:tcW w:w="2081" w:type="dxa"/>
            <w:gridSpan w:val="2"/>
            <w:tcBorders>
              <w:left w:val="nil"/>
            </w:tcBorders>
            <w:vAlign w:val="center"/>
          </w:tcPr>
          <w:p w:rsidR="00537FD4" w:rsidRDefault="00AE4C84">
            <w:pPr>
              <w:rPr>
                <w:rFonts w:ascii="宋体"/>
                <w:sz w:val="18"/>
                <w:szCs w:val="18"/>
              </w:rPr>
            </w:pPr>
            <w:r>
              <w:rPr>
                <w:rFonts w:ascii="宋体" w:hAnsi="宋体" w:hint="eastAsia"/>
                <w:sz w:val="18"/>
                <w:szCs w:val="18"/>
              </w:rPr>
              <w:t>板、墙、壳（</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3</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03"/>
          <w:jc w:val="center"/>
        </w:trPr>
        <w:tc>
          <w:tcPr>
            <w:tcW w:w="635" w:type="dxa"/>
            <w:vMerge/>
            <w:tcBorders>
              <w:top w:val="nil"/>
            </w:tcBorders>
            <w:vAlign w:val="center"/>
          </w:tcPr>
          <w:p w:rsidR="00537FD4" w:rsidRDefault="00537FD4">
            <w:pPr>
              <w:rPr>
                <w:rFonts w:ascii="宋体"/>
                <w:sz w:val="18"/>
                <w:szCs w:val="18"/>
              </w:rPr>
            </w:pPr>
          </w:p>
        </w:tc>
        <w:tc>
          <w:tcPr>
            <w:tcW w:w="718" w:type="dxa"/>
            <w:tcBorders>
              <w:left w:val="nil"/>
            </w:tcBorders>
            <w:vAlign w:val="center"/>
          </w:tcPr>
          <w:p w:rsidR="00537FD4" w:rsidRDefault="00AE4C84">
            <w:pPr>
              <w:rPr>
                <w:rFonts w:ascii="宋体"/>
                <w:sz w:val="18"/>
                <w:szCs w:val="18"/>
              </w:rPr>
            </w:pPr>
            <w:r>
              <w:rPr>
                <w:rFonts w:ascii="宋体" w:hAnsi="宋体"/>
                <w:sz w:val="18"/>
                <w:szCs w:val="18"/>
              </w:rPr>
              <w:t>7</w:t>
            </w:r>
          </w:p>
        </w:tc>
        <w:tc>
          <w:tcPr>
            <w:tcW w:w="3954" w:type="dxa"/>
            <w:gridSpan w:val="6"/>
            <w:tcBorders>
              <w:left w:val="nil"/>
            </w:tcBorders>
            <w:vAlign w:val="center"/>
          </w:tcPr>
          <w:p w:rsidR="00537FD4" w:rsidRDefault="00AE4C84">
            <w:pPr>
              <w:rPr>
                <w:rFonts w:ascii="宋体"/>
                <w:sz w:val="18"/>
                <w:szCs w:val="18"/>
              </w:rPr>
            </w:pPr>
            <w:r>
              <w:rPr>
                <w:rFonts w:ascii="宋体" w:hAnsi="宋体" w:hint="eastAsia"/>
                <w:sz w:val="18"/>
                <w:szCs w:val="18"/>
              </w:rPr>
              <w:t>绑扎箍筋、横向钢筋间距（</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20</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03"/>
          <w:jc w:val="center"/>
        </w:trPr>
        <w:tc>
          <w:tcPr>
            <w:tcW w:w="635" w:type="dxa"/>
            <w:vMerge/>
            <w:tcBorders>
              <w:top w:val="nil"/>
            </w:tcBorders>
            <w:vAlign w:val="center"/>
          </w:tcPr>
          <w:p w:rsidR="00537FD4" w:rsidRDefault="00537FD4">
            <w:pPr>
              <w:rPr>
                <w:rFonts w:ascii="宋体"/>
                <w:sz w:val="18"/>
                <w:szCs w:val="18"/>
              </w:rPr>
            </w:pPr>
          </w:p>
        </w:tc>
        <w:tc>
          <w:tcPr>
            <w:tcW w:w="718" w:type="dxa"/>
            <w:tcBorders>
              <w:left w:val="nil"/>
            </w:tcBorders>
            <w:vAlign w:val="center"/>
          </w:tcPr>
          <w:p w:rsidR="00537FD4" w:rsidRDefault="00AE4C84">
            <w:pPr>
              <w:rPr>
                <w:rFonts w:ascii="宋体"/>
                <w:sz w:val="18"/>
                <w:szCs w:val="18"/>
              </w:rPr>
            </w:pPr>
            <w:r>
              <w:rPr>
                <w:rFonts w:ascii="宋体" w:hAnsi="宋体"/>
                <w:sz w:val="18"/>
                <w:szCs w:val="18"/>
              </w:rPr>
              <w:t>8</w:t>
            </w:r>
          </w:p>
        </w:tc>
        <w:tc>
          <w:tcPr>
            <w:tcW w:w="3954" w:type="dxa"/>
            <w:gridSpan w:val="6"/>
            <w:tcBorders>
              <w:left w:val="nil"/>
            </w:tcBorders>
            <w:vAlign w:val="center"/>
          </w:tcPr>
          <w:p w:rsidR="00537FD4" w:rsidRDefault="00AE4C84">
            <w:pPr>
              <w:rPr>
                <w:rFonts w:ascii="宋体"/>
                <w:sz w:val="18"/>
                <w:szCs w:val="18"/>
              </w:rPr>
            </w:pPr>
            <w:r>
              <w:rPr>
                <w:rFonts w:ascii="宋体" w:hAnsi="宋体" w:hint="eastAsia"/>
                <w:sz w:val="18"/>
                <w:szCs w:val="18"/>
              </w:rPr>
              <w:t>钢筋弯起点位置（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20</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11"/>
          <w:jc w:val="center"/>
        </w:trPr>
        <w:tc>
          <w:tcPr>
            <w:tcW w:w="635" w:type="dxa"/>
            <w:vMerge/>
            <w:tcBorders>
              <w:top w:val="nil"/>
            </w:tcBorders>
            <w:vAlign w:val="center"/>
          </w:tcPr>
          <w:p w:rsidR="00537FD4" w:rsidRDefault="00537FD4">
            <w:pPr>
              <w:rPr>
                <w:rFonts w:ascii="宋体"/>
                <w:sz w:val="18"/>
                <w:szCs w:val="18"/>
              </w:rPr>
            </w:pPr>
          </w:p>
        </w:tc>
        <w:tc>
          <w:tcPr>
            <w:tcW w:w="718" w:type="dxa"/>
            <w:vMerge w:val="restart"/>
            <w:tcBorders>
              <w:top w:val="nil"/>
              <w:left w:val="nil"/>
            </w:tcBorders>
            <w:vAlign w:val="center"/>
          </w:tcPr>
          <w:p w:rsidR="00537FD4" w:rsidRDefault="00AE4C84">
            <w:pPr>
              <w:rPr>
                <w:rFonts w:ascii="宋体"/>
                <w:sz w:val="18"/>
                <w:szCs w:val="18"/>
              </w:rPr>
            </w:pPr>
            <w:r>
              <w:rPr>
                <w:rFonts w:ascii="宋体" w:hAnsi="宋体"/>
                <w:sz w:val="18"/>
                <w:szCs w:val="18"/>
              </w:rPr>
              <w:t>9</w:t>
            </w:r>
          </w:p>
        </w:tc>
        <w:tc>
          <w:tcPr>
            <w:tcW w:w="1743" w:type="dxa"/>
            <w:gridSpan w:val="3"/>
            <w:vMerge w:val="restart"/>
            <w:tcBorders>
              <w:top w:val="nil"/>
              <w:left w:val="nil"/>
            </w:tcBorders>
            <w:vAlign w:val="center"/>
          </w:tcPr>
          <w:p w:rsidR="00537FD4" w:rsidRDefault="00AE4C84">
            <w:pPr>
              <w:rPr>
                <w:rFonts w:ascii="宋体"/>
                <w:sz w:val="18"/>
                <w:szCs w:val="18"/>
              </w:rPr>
            </w:pPr>
            <w:r>
              <w:rPr>
                <w:rFonts w:ascii="宋体" w:hAnsi="宋体" w:hint="eastAsia"/>
                <w:sz w:val="18"/>
                <w:szCs w:val="18"/>
              </w:rPr>
              <w:t>普通预埋件</w:t>
            </w:r>
          </w:p>
        </w:tc>
        <w:tc>
          <w:tcPr>
            <w:tcW w:w="2211" w:type="dxa"/>
            <w:gridSpan w:val="3"/>
            <w:tcBorders>
              <w:left w:val="nil"/>
            </w:tcBorders>
            <w:vAlign w:val="center"/>
          </w:tcPr>
          <w:p w:rsidR="00537FD4" w:rsidRDefault="00AE4C84">
            <w:pPr>
              <w:rPr>
                <w:rFonts w:ascii="宋体"/>
                <w:sz w:val="18"/>
                <w:szCs w:val="18"/>
              </w:rPr>
            </w:pPr>
            <w:r>
              <w:rPr>
                <w:rFonts w:ascii="宋体" w:hAnsi="宋体" w:hint="eastAsia"/>
                <w:sz w:val="18"/>
                <w:szCs w:val="18"/>
              </w:rPr>
              <w:t>中心线位置（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5</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11"/>
          <w:jc w:val="center"/>
        </w:trPr>
        <w:tc>
          <w:tcPr>
            <w:tcW w:w="635" w:type="dxa"/>
            <w:vMerge/>
            <w:tcBorders>
              <w:top w:val="nil"/>
            </w:tcBorders>
            <w:vAlign w:val="center"/>
          </w:tcPr>
          <w:p w:rsidR="00537FD4" w:rsidRDefault="00537FD4">
            <w:pPr>
              <w:rPr>
                <w:rFonts w:ascii="宋体"/>
                <w:sz w:val="18"/>
                <w:szCs w:val="18"/>
              </w:rPr>
            </w:pPr>
          </w:p>
        </w:tc>
        <w:tc>
          <w:tcPr>
            <w:tcW w:w="718" w:type="dxa"/>
            <w:vMerge/>
            <w:tcBorders>
              <w:top w:val="nil"/>
              <w:left w:val="nil"/>
            </w:tcBorders>
            <w:vAlign w:val="center"/>
          </w:tcPr>
          <w:p w:rsidR="00537FD4" w:rsidRDefault="00537FD4">
            <w:pPr>
              <w:rPr>
                <w:rFonts w:ascii="宋体"/>
                <w:sz w:val="18"/>
                <w:szCs w:val="18"/>
              </w:rPr>
            </w:pPr>
          </w:p>
        </w:tc>
        <w:tc>
          <w:tcPr>
            <w:tcW w:w="1743" w:type="dxa"/>
            <w:gridSpan w:val="3"/>
            <w:vMerge/>
            <w:tcBorders>
              <w:top w:val="nil"/>
              <w:left w:val="nil"/>
            </w:tcBorders>
            <w:vAlign w:val="center"/>
          </w:tcPr>
          <w:p w:rsidR="00537FD4" w:rsidRDefault="00537FD4">
            <w:pPr>
              <w:rPr>
                <w:rFonts w:ascii="宋体"/>
                <w:sz w:val="18"/>
                <w:szCs w:val="18"/>
              </w:rPr>
            </w:pPr>
          </w:p>
        </w:tc>
        <w:tc>
          <w:tcPr>
            <w:tcW w:w="2211" w:type="dxa"/>
            <w:gridSpan w:val="3"/>
            <w:tcBorders>
              <w:left w:val="nil"/>
            </w:tcBorders>
            <w:vAlign w:val="center"/>
          </w:tcPr>
          <w:p w:rsidR="00537FD4" w:rsidRDefault="00AE4C84">
            <w:pPr>
              <w:rPr>
                <w:rFonts w:ascii="宋体"/>
                <w:sz w:val="18"/>
                <w:szCs w:val="18"/>
              </w:rPr>
            </w:pPr>
            <w:r>
              <w:rPr>
                <w:rFonts w:ascii="宋体" w:hAnsi="宋体" w:hint="eastAsia"/>
                <w:sz w:val="18"/>
                <w:szCs w:val="18"/>
              </w:rPr>
              <w:t>水平高差（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+3</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443"/>
          <w:jc w:val="center"/>
        </w:trPr>
        <w:tc>
          <w:tcPr>
            <w:tcW w:w="635" w:type="dxa"/>
            <w:vMerge/>
            <w:tcBorders>
              <w:top w:val="nil"/>
            </w:tcBorders>
            <w:vAlign w:val="center"/>
          </w:tcPr>
          <w:p w:rsidR="00537FD4" w:rsidRDefault="00537FD4">
            <w:pPr>
              <w:rPr>
                <w:rFonts w:ascii="宋体"/>
                <w:sz w:val="18"/>
                <w:szCs w:val="18"/>
              </w:rPr>
            </w:pPr>
          </w:p>
        </w:tc>
        <w:tc>
          <w:tcPr>
            <w:tcW w:w="718" w:type="dxa"/>
            <w:vMerge w:val="restart"/>
            <w:tcBorders>
              <w:top w:val="nil"/>
              <w:left w:val="nil"/>
            </w:tcBorders>
            <w:vAlign w:val="center"/>
          </w:tcPr>
          <w:p w:rsidR="00537FD4" w:rsidRDefault="00AE4C84">
            <w:pPr>
              <w:rPr>
                <w:rFonts w:ascii="宋体"/>
                <w:sz w:val="18"/>
                <w:szCs w:val="18"/>
              </w:rPr>
            </w:pPr>
            <w:r>
              <w:rPr>
                <w:rFonts w:ascii="宋体" w:hAnsi="宋体"/>
                <w:sz w:val="18"/>
                <w:szCs w:val="18"/>
              </w:rPr>
              <w:t>10</w:t>
            </w:r>
          </w:p>
        </w:tc>
        <w:tc>
          <w:tcPr>
            <w:tcW w:w="1743" w:type="dxa"/>
            <w:gridSpan w:val="3"/>
            <w:vMerge w:val="restart"/>
            <w:tcBorders>
              <w:top w:val="nil"/>
              <w:left w:val="nil"/>
            </w:tcBorders>
            <w:vAlign w:val="center"/>
          </w:tcPr>
          <w:p w:rsidR="00537FD4" w:rsidRDefault="00AE4C84">
            <w:pPr>
              <w:rPr>
                <w:rFonts w:ascii="宋体"/>
                <w:sz w:val="18"/>
                <w:szCs w:val="18"/>
              </w:rPr>
            </w:pPr>
            <w:r>
              <w:rPr>
                <w:rFonts w:ascii="宋体" w:hAnsi="宋体" w:hint="eastAsia"/>
                <w:sz w:val="18"/>
                <w:szCs w:val="18"/>
              </w:rPr>
              <w:t>临时支撑预埋件</w:t>
            </w:r>
          </w:p>
        </w:tc>
        <w:tc>
          <w:tcPr>
            <w:tcW w:w="2211" w:type="dxa"/>
            <w:gridSpan w:val="3"/>
            <w:tcBorders>
              <w:left w:val="nil"/>
            </w:tcBorders>
            <w:vAlign w:val="center"/>
          </w:tcPr>
          <w:p w:rsidR="00537FD4" w:rsidRDefault="00AE4C84">
            <w:pPr>
              <w:rPr>
                <w:rFonts w:ascii="宋体"/>
                <w:sz w:val="18"/>
                <w:szCs w:val="18"/>
              </w:rPr>
            </w:pPr>
            <w:r>
              <w:rPr>
                <w:rFonts w:ascii="宋体" w:hAnsi="宋体" w:hint="eastAsia"/>
                <w:sz w:val="18"/>
                <w:szCs w:val="18"/>
              </w:rPr>
              <w:t>中心线位置（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10</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443"/>
          <w:jc w:val="center"/>
        </w:trPr>
        <w:tc>
          <w:tcPr>
            <w:tcW w:w="635" w:type="dxa"/>
            <w:vMerge/>
            <w:tcBorders>
              <w:top w:val="nil"/>
            </w:tcBorders>
            <w:vAlign w:val="center"/>
          </w:tcPr>
          <w:p w:rsidR="00537FD4" w:rsidRDefault="00537FD4">
            <w:pPr>
              <w:rPr>
                <w:rFonts w:ascii="宋体"/>
                <w:sz w:val="18"/>
                <w:szCs w:val="18"/>
              </w:rPr>
            </w:pPr>
          </w:p>
        </w:tc>
        <w:tc>
          <w:tcPr>
            <w:tcW w:w="718" w:type="dxa"/>
            <w:vMerge/>
            <w:tcBorders>
              <w:top w:val="nil"/>
              <w:left w:val="nil"/>
            </w:tcBorders>
            <w:vAlign w:val="center"/>
          </w:tcPr>
          <w:p w:rsidR="00537FD4" w:rsidRDefault="00537FD4">
            <w:pPr>
              <w:rPr>
                <w:rFonts w:ascii="宋体"/>
                <w:sz w:val="18"/>
                <w:szCs w:val="18"/>
              </w:rPr>
            </w:pPr>
          </w:p>
        </w:tc>
        <w:tc>
          <w:tcPr>
            <w:tcW w:w="1743" w:type="dxa"/>
            <w:gridSpan w:val="3"/>
            <w:vMerge/>
            <w:tcBorders>
              <w:top w:val="nil"/>
              <w:left w:val="nil"/>
            </w:tcBorders>
            <w:vAlign w:val="center"/>
          </w:tcPr>
          <w:p w:rsidR="00537FD4" w:rsidRDefault="00537FD4">
            <w:pPr>
              <w:rPr>
                <w:rFonts w:ascii="宋体"/>
                <w:sz w:val="18"/>
                <w:szCs w:val="18"/>
              </w:rPr>
            </w:pPr>
          </w:p>
        </w:tc>
        <w:tc>
          <w:tcPr>
            <w:tcW w:w="2211" w:type="dxa"/>
            <w:gridSpan w:val="3"/>
            <w:tcBorders>
              <w:left w:val="nil"/>
            </w:tcBorders>
            <w:vAlign w:val="center"/>
          </w:tcPr>
          <w:p w:rsidR="00537FD4" w:rsidRDefault="00AE4C84">
            <w:pPr>
              <w:rPr>
                <w:rFonts w:ascii="宋体"/>
                <w:sz w:val="18"/>
                <w:szCs w:val="18"/>
              </w:rPr>
            </w:pPr>
            <w:r>
              <w:rPr>
                <w:rFonts w:ascii="宋体" w:hAnsi="宋体" w:hint="eastAsia"/>
                <w:sz w:val="18"/>
                <w:szCs w:val="18"/>
              </w:rPr>
              <w:t>水平高差（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537FD4" w:rsidRDefault="00AE4C84">
            <w:pPr>
              <w:jc w:val="center"/>
              <w:rPr>
                <w:rFonts w:ascii="宋体"/>
                <w:sz w:val="18"/>
                <w:szCs w:val="18"/>
              </w:rPr>
            </w:pPr>
            <w:r>
              <w:rPr>
                <w:rFonts w:ascii="宋体" w:hAnsi="宋体"/>
                <w:sz w:val="18"/>
                <w:szCs w:val="18"/>
              </w:rPr>
              <w:t>+3</w:t>
            </w:r>
          </w:p>
        </w:tc>
        <w:tc>
          <w:tcPr>
            <w:tcW w:w="1442" w:type="dxa"/>
            <w:tcBorders>
              <w:left w:val="nil"/>
            </w:tcBorders>
            <w:vAlign w:val="center"/>
          </w:tcPr>
          <w:p w:rsidR="00537FD4" w:rsidRDefault="00537FD4">
            <w:pPr>
              <w:rPr>
                <w:rFonts w:ascii="宋体"/>
                <w:sz w:val="18"/>
                <w:szCs w:val="18"/>
              </w:rPr>
            </w:pPr>
          </w:p>
        </w:tc>
        <w:tc>
          <w:tcPr>
            <w:tcW w:w="1664" w:type="dxa"/>
            <w:tcBorders>
              <w:left w:val="nil"/>
            </w:tcBorders>
            <w:vAlign w:val="center"/>
          </w:tcPr>
          <w:p w:rsidR="00537FD4" w:rsidRDefault="00537FD4">
            <w:pPr>
              <w:rPr>
                <w:rFonts w:ascii="宋体"/>
                <w:sz w:val="18"/>
                <w:szCs w:val="18"/>
              </w:rPr>
            </w:pPr>
          </w:p>
        </w:tc>
        <w:tc>
          <w:tcPr>
            <w:tcW w:w="1389" w:type="dxa"/>
            <w:tcBorders>
              <w:left w:val="nil"/>
            </w:tcBorders>
            <w:vAlign w:val="center"/>
          </w:tcPr>
          <w:p w:rsidR="00537FD4" w:rsidRDefault="00537FD4">
            <w:pPr>
              <w:rPr>
                <w:rFonts w:ascii="宋体"/>
                <w:sz w:val="18"/>
                <w:szCs w:val="18"/>
              </w:rPr>
            </w:pPr>
          </w:p>
        </w:tc>
      </w:tr>
      <w:tr w:rsidR="00537FD4">
        <w:trPr>
          <w:trHeight w:val="203"/>
          <w:jc w:val="center"/>
        </w:trPr>
        <w:tc>
          <w:tcPr>
            <w:tcW w:w="2483" w:type="dxa"/>
            <w:gridSpan w:val="4"/>
            <w:vAlign w:val="center"/>
          </w:tcPr>
          <w:p w:rsidR="00537FD4" w:rsidRDefault="00AE4C84">
            <w:pPr>
              <w:rPr>
                <w:rFonts w:ascii="宋体"/>
                <w:sz w:val="18"/>
                <w:szCs w:val="18"/>
              </w:rPr>
            </w:pPr>
            <w:r>
              <w:rPr>
                <w:rFonts w:ascii="宋体" w:hAnsi="宋体" w:hint="eastAsia"/>
                <w:sz w:val="18"/>
                <w:szCs w:val="18"/>
              </w:rPr>
              <w:t>施工单位检查结果</w:t>
            </w:r>
          </w:p>
        </w:tc>
        <w:tc>
          <w:tcPr>
            <w:tcW w:w="8199" w:type="dxa"/>
            <w:gridSpan w:val="8"/>
            <w:tcBorders>
              <w:left w:val="nil"/>
            </w:tcBorders>
            <w:vAlign w:val="center"/>
          </w:tcPr>
          <w:p w:rsidR="00537FD4" w:rsidRDefault="00AE4C84">
            <w:pPr>
              <w:rPr>
                <w:rFonts w:ascii="宋体"/>
                <w:sz w:val="18"/>
                <w:szCs w:val="18"/>
              </w:rPr>
            </w:pPr>
            <w:r>
              <w:rPr>
                <w:rFonts w:ascii="宋体" w:hAnsi="宋体" w:hint="eastAsia"/>
                <w:sz w:val="18"/>
                <w:szCs w:val="18"/>
              </w:rPr>
              <w:t>专业工长（施工员）：</w:t>
            </w:r>
          </w:p>
          <w:p w:rsidR="00537FD4" w:rsidRDefault="00AE4C84">
            <w:pPr>
              <w:rPr>
                <w:rFonts w:ascii="宋体"/>
                <w:sz w:val="18"/>
                <w:szCs w:val="18"/>
              </w:rPr>
            </w:pPr>
            <w:r>
              <w:rPr>
                <w:rFonts w:ascii="宋体" w:hAnsi="宋体" w:hint="eastAsia"/>
                <w:sz w:val="18"/>
                <w:szCs w:val="18"/>
              </w:rPr>
              <w:t>项目专业质量检查员：</w:t>
            </w:r>
          </w:p>
          <w:p w:rsidR="00537FD4" w:rsidRDefault="00AE4C84">
            <w:pPr>
              <w:ind w:firstLineChars="2900" w:firstLine="5220"/>
              <w:rPr>
                <w:rFonts w:ascii="宋体"/>
                <w:sz w:val="18"/>
                <w:szCs w:val="18"/>
              </w:rPr>
            </w:pPr>
            <w:r>
              <w:rPr>
                <w:rFonts w:ascii="宋体" w:hAnsi="宋体" w:hint="eastAsia"/>
                <w:sz w:val="18"/>
                <w:szCs w:val="18"/>
              </w:rPr>
              <w:t>年月日</w:t>
            </w:r>
          </w:p>
        </w:tc>
      </w:tr>
      <w:tr w:rsidR="00537FD4">
        <w:trPr>
          <w:trHeight w:val="1227"/>
          <w:jc w:val="center"/>
        </w:trPr>
        <w:tc>
          <w:tcPr>
            <w:tcW w:w="2483" w:type="dxa"/>
            <w:gridSpan w:val="4"/>
            <w:vAlign w:val="center"/>
          </w:tcPr>
          <w:p w:rsidR="00537FD4" w:rsidRDefault="00AE4C84">
            <w:pPr>
              <w:rPr>
                <w:rFonts w:ascii="宋体"/>
                <w:sz w:val="18"/>
                <w:szCs w:val="18"/>
              </w:rPr>
            </w:pPr>
            <w:r>
              <w:rPr>
                <w:rFonts w:ascii="宋体" w:hAnsi="宋体" w:hint="eastAsia"/>
                <w:sz w:val="18"/>
                <w:szCs w:val="18"/>
              </w:rPr>
              <w:t>监理单位验收结论</w:t>
            </w:r>
          </w:p>
        </w:tc>
        <w:tc>
          <w:tcPr>
            <w:tcW w:w="8199" w:type="dxa"/>
            <w:gridSpan w:val="8"/>
            <w:tcBorders>
              <w:left w:val="nil"/>
            </w:tcBorders>
            <w:vAlign w:val="center"/>
          </w:tcPr>
          <w:p w:rsidR="00537FD4" w:rsidRDefault="00AE4C84">
            <w:pPr>
              <w:rPr>
                <w:rFonts w:ascii="宋体"/>
                <w:sz w:val="18"/>
                <w:szCs w:val="18"/>
              </w:rPr>
            </w:pPr>
            <w:r>
              <w:rPr>
                <w:rFonts w:ascii="宋体" w:hAnsi="宋体" w:hint="eastAsia"/>
                <w:sz w:val="18"/>
                <w:szCs w:val="18"/>
              </w:rPr>
              <w:t>专业监理工程师</w:t>
            </w:r>
          </w:p>
          <w:p w:rsidR="00537FD4" w:rsidRDefault="00AE4C84">
            <w:pPr>
              <w:ind w:firstLineChars="2900" w:firstLine="5220"/>
              <w:rPr>
                <w:rFonts w:ascii="宋体"/>
                <w:sz w:val="18"/>
                <w:szCs w:val="18"/>
              </w:rPr>
            </w:pPr>
            <w:r>
              <w:rPr>
                <w:rFonts w:ascii="宋体" w:hAnsi="宋体" w:hint="eastAsia"/>
                <w:sz w:val="18"/>
                <w:szCs w:val="18"/>
              </w:rPr>
              <w:t>年月日</w:t>
            </w:r>
          </w:p>
        </w:tc>
      </w:tr>
    </w:tbl>
    <w:p w:rsidR="00537FD4" w:rsidRDefault="00537FD4">
      <w:pPr>
        <w:spacing w:line="360" w:lineRule="auto"/>
        <w:rPr>
          <w:rFonts w:ascii="黑体" w:eastAsia="黑体" w:hAnsi="黑体"/>
          <w:szCs w:val="21"/>
        </w:rPr>
      </w:pPr>
    </w:p>
    <w:p w:rsidR="00537FD4" w:rsidRDefault="00AE4C84">
      <w:pPr>
        <w:spacing w:line="360" w:lineRule="auto"/>
        <w:jc w:val="center"/>
      </w:pPr>
      <w:r>
        <w:rPr>
          <w:rFonts w:ascii="黑体" w:eastAsia="黑体" w:hAnsi="黑体"/>
          <w:szCs w:val="21"/>
        </w:rPr>
        <w:lastRenderedPageBreak/>
        <w:t>B.0.2</w:t>
      </w:r>
      <w:r>
        <w:rPr>
          <w:rFonts w:ascii="黑体" w:eastAsia="黑体" w:hAnsi="黑体" w:hint="eastAsia"/>
          <w:szCs w:val="21"/>
        </w:rPr>
        <w:t>表预埋件检查表</w:t>
      </w:r>
    </w:p>
    <w:tbl>
      <w:tblPr>
        <w:tblW w:w="10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9"/>
        <w:gridCol w:w="1712"/>
        <w:gridCol w:w="3214"/>
        <w:gridCol w:w="2391"/>
        <w:gridCol w:w="2146"/>
      </w:tblGrid>
      <w:tr w:rsidR="00537FD4">
        <w:trPr>
          <w:trHeight w:val="433"/>
          <w:jc w:val="center"/>
        </w:trPr>
        <w:tc>
          <w:tcPr>
            <w:tcW w:w="1279" w:type="dxa"/>
            <w:vAlign w:val="center"/>
          </w:tcPr>
          <w:p w:rsidR="00537FD4" w:rsidRDefault="00AE4C84">
            <w:pPr>
              <w:jc w:val="center"/>
              <w:rPr>
                <w:rFonts w:hAnsi="宋体"/>
                <w:sz w:val="18"/>
                <w:szCs w:val="18"/>
              </w:rPr>
            </w:pPr>
            <w:r>
              <w:rPr>
                <w:rFonts w:hAnsi="宋体" w:hint="eastAsia"/>
                <w:sz w:val="18"/>
                <w:szCs w:val="18"/>
              </w:rPr>
              <w:t>项次</w:t>
            </w:r>
          </w:p>
        </w:tc>
        <w:tc>
          <w:tcPr>
            <w:tcW w:w="4926" w:type="dxa"/>
            <w:gridSpan w:val="2"/>
            <w:tcBorders>
              <w:left w:val="nil"/>
            </w:tcBorders>
            <w:vAlign w:val="center"/>
          </w:tcPr>
          <w:p w:rsidR="00537FD4" w:rsidRDefault="00AE4C84">
            <w:pPr>
              <w:jc w:val="center"/>
              <w:rPr>
                <w:rFonts w:hAnsi="宋体"/>
                <w:sz w:val="18"/>
                <w:szCs w:val="18"/>
              </w:rPr>
            </w:pPr>
            <w:r>
              <w:rPr>
                <w:rFonts w:hAnsi="宋体" w:hint="eastAsia"/>
                <w:sz w:val="18"/>
                <w:szCs w:val="18"/>
              </w:rPr>
              <w:t>项目</w:t>
            </w:r>
          </w:p>
        </w:tc>
        <w:tc>
          <w:tcPr>
            <w:tcW w:w="2391" w:type="dxa"/>
            <w:tcBorders>
              <w:left w:val="nil"/>
            </w:tcBorders>
            <w:vAlign w:val="center"/>
          </w:tcPr>
          <w:p w:rsidR="00537FD4" w:rsidRDefault="00AE4C84">
            <w:pPr>
              <w:jc w:val="center"/>
              <w:rPr>
                <w:rFonts w:hAnsi="宋体"/>
                <w:sz w:val="18"/>
                <w:szCs w:val="18"/>
              </w:rPr>
            </w:pPr>
            <w:r>
              <w:rPr>
                <w:rFonts w:hAnsi="宋体" w:hint="eastAsia"/>
                <w:sz w:val="18"/>
                <w:szCs w:val="18"/>
              </w:rPr>
              <w:t>允许偏差（</w:t>
            </w:r>
            <w:r>
              <w:rPr>
                <w:sz w:val="18"/>
                <w:szCs w:val="18"/>
              </w:rPr>
              <w:t>mm</w:t>
            </w:r>
            <w:r>
              <w:rPr>
                <w:rFonts w:ascii="宋体" w:hAnsi="宋体" w:hint="eastAsia"/>
                <w:sz w:val="18"/>
                <w:szCs w:val="18"/>
              </w:rPr>
              <w:t>）</w:t>
            </w:r>
          </w:p>
        </w:tc>
        <w:tc>
          <w:tcPr>
            <w:tcW w:w="2146" w:type="dxa"/>
            <w:tcBorders>
              <w:left w:val="nil"/>
            </w:tcBorders>
            <w:vAlign w:val="center"/>
          </w:tcPr>
          <w:p w:rsidR="00537FD4" w:rsidRDefault="00AE4C84">
            <w:pPr>
              <w:jc w:val="center"/>
              <w:rPr>
                <w:rFonts w:hAnsi="宋体"/>
                <w:sz w:val="18"/>
                <w:szCs w:val="18"/>
              </w:rPr>
            </w:pPr>
            <w:r>
              <w:rPr>
                <w:rFonts w:hAnsi="宋体" w:hint="eastAsia"/>
                <w:sz w:val="18"/>
                <w:szCs w:val="18"/>
              </w:rPr>
              <w:t>检验方法</w:t>
            </w:r>
          </w:p>
        </w:tc>
      </w:tr>
      <w:tr w:rsidR="00537FD4">
        <w:trPr>
          <w:trHeight w:val="412"/>
          <w:jc w:val="center"/>
        </w:trPr>
        <w:tc>
          <w:tcPr>
            <w:tcW w:w="1279" w:type="dxa"/>
            <w:vAlign w:val="center"/>
          </w:tcPr>
          <w:p w:rsidR="00537FD4" w:rsidRDefault="00AE4C84">
            <w:pPr>
              <w:jc w:val="center"/>
              <w:rPr>
                <w:rFonts w:hAnsi="宋体"/>
                <w:sz w:val="18"/>
                <w:szCs w:val="18"/>
              </w:rPr>
            </w:pPr>
            <w:r>
              <w:rPr>
                <w:rFonts w:hAnsi="宋体"/>
                <w:sz w:val="18"/>
                <w:szCs w:val="18"/>
              </w:rPr>
              <w:t>1</w:t>
            </w:r>
          </w:p>
        </w:tc>
        <w:tc>
          <w:tcPr>
            <w:tcW w:w="4926" w:type="dxa"/>
            <w:gridSpan w:val="2"/>
            <w:tcBorders>
              <w:left w:val="nil"/>
            </w:tcBorders>
            <w:vAlign w:val="center"/>
          </w:tcPr>
          <w:p w:rsidR="00537FD4" w:rsidRDefault="00AE4C84">
            <w:pPr>
              <w:jc w:val="center"/>
              <w:rPr>
                <w:rFonts w:hAnsi="宋体"/>
                <w:sz w:val="18"/>
                <w:szCs w:val="18"/>
              </w:rPr>
            </w:pPr>
            <w:r>
              <w:rPr>
                <w:rFonts w:hAnsi="宋体" w:hint="eastAsia"/>
                <w:sz w:val="18"/>
                <w:szCs w:val="18"/>
              </w:rPr>
              <w:t>预埋管中心线位置</w:t>
            </w:r>
          </w:p>
        </w:tc>
        <w:tc>
          <w:tcPr>
            <w:tcW w:w="2391" w:type="dxa"/>
            <w:tcBorders>
              <w:left w:val="nil"/>
            </w:tcBorders>
            <w:vAlign w:val="center"/>
          </w:tcPr>
          <w:p w:rsidR="00537FD4" w:rsidRDefault="00AE4C84">
            <w:pPr>
              <w:jc w:val="center"/>
              <w:rPr>
                <w:rFonts w:hAnsi="宋体"/>
                <w:sz w:val="18"/>
                <w:szCs w:val="18"/>
              </w:rPr>
            </w:pPr>
            <w:r>
              <w:rPr>
                <w:rFonts w:hAnsi="宋体"/>
                <w:sz w:val="18"/>
                <w:szCs w:val="18"/>
              </w:rPr>
              <w:t>2</w:t>
            </w:r>
          </w:p>
        </w:tc>
        <w:tc>
          <w:tcPr>
            <w:tcW w:w="2146" w:type="dxa"/>
            <w:tcBorders>
              <w:left w:val="nil"/>
            </w:tcBorders>
            <w:vAlign w:val="center"/>
          </w:tcPr>
          <w:p w:rsidR="00537FD4" w:rsidRDefault="00AE4C84">
            <w:pPr>
              <w:jc w:val="center"/>
              <w:rPr>
                <w:rFonts w:hAnsi="宋体"/>
                <w:sz w:val="18"/>
                <w:szCs w:val="18"/>
              </w:rPr>
            </w:pPr>
            <w:r>
              <w:rPr>
                <w:rFonts w:hAnsi="宋体" w:hint="eastAsia"/>
                <w:sz w:val="18"/>
                <w:szCs w:val="18"/>
              </w:rPr>
              <w:t>尺量</w:t>
            </w:r>
          </w:p>
        </w:tc>
      </w:tr>
      <w:tr w:rsidR="00537FD4">
        <w:trPr>
          <w:trHeight w:val="559"/>
          <w:jc w:val="center"/>
        </w:trPr>
        <w:tc>
          <w:tcPr>
            <w:tcW w:w="1279" w:type="dxa"/>
            <w:vAlign w:val="center"/>
          </w:tcPr>
          <w:p w:rsidR="00537FD4" w:rsidRDefault="00AE4C84">
            <w:pPr>
              <w:jc w:val="center"/>
              <w:rPr>
                <w:rFonts w:hAnsi="宋体"/>
                <w:sz w:val="18"/>
                <w:szCs w:val="18"/>
              </w:rPr>
            </w:pPr>
            <w:r>
              <w:rPr>
                <w:rFonts w:hAnsi="宋体"/>
                <w:sz w:val="18"/>
                <w:szCs w:val="18"/>
              </w:rPr>
              <w:t>2</w:t>
            </w:r>
          </w:p>
        </w:tc>
        <w:tc>
          <w:tcPr>
            <w:tcW w:w="4926" w:type="dxa"/>
            <w:gridSpan w:val="2"/>
            <w:tcBorders>
              <w:left w:val="nil"/>
            </w:tcBorders>
            <w:vAlign w:val="center"/>
          </w:tcPr>
          <w:p w:rsidR="00537FD4" w:rsidRDefault="00AE4C84">
            <w:pPr>
              <w:jc w:val="center"/>
              <w:rPr>
                <w:rFonts w:hAnsi="宋体"/>
                <w:sz w:val="18"/>
                <w:szCs w:val="18"/>
              </w:rPr>
            </w:pPr>
            <w:r>
              <w:rPr>
                <w:rFonts w:hAnsi="宋体" w:hint="eastAsia"/>
                <w:sz w:val="18"/>
                <w:szCs w:val="18"/>
              </w:rPr>
              <w:t>拉接件中心线位置</w:t>
            </w:r>
          </w:p>
        </w:tc>
        <w:tc>
          <w:tcPr>
            <w:tcW w:w="2391" w:type="dxa"/>
            <w:tcBorders>
              <w:left w:val="nil"/>
            </w:tcBorders>
            <w:vAlign w:val="center"/>
          </w:tcPr>
          <w:p w:rsidR="00537FD4" w:rsidRDefault="00AE4C84">
            <w:pPr>
              <w:jc w:val="center"/>
              <w:rPr>
                <w:rFonts w:hAnsi="宋体"/>
                <w:sz w:val="18"/>
                <w:szCs w:val="18"/>
              </w:rPr>
            </w:pPr>
            <w:r>
              <w:rPr>
                <w:rFonts w:hAnsi="宋体"/>
                <w:sz w:val="18"/>
                <w:szCs w:val="18"/>
              </w:rPr>
              <w:t>2</w:t>
            </w:r>
          </w:p>
        </w:tc>
        <w:tc>
          <w:tcPr>
            <w:tcW w:w="2146" w:type="dxa"/>
            <w:tcBorders>
              <w:left w:val="nil"/>
            </w:tcBorders>
            <w:vAlign w:val="center"/>
          </w:tcPr>
          <w:p w:rsidR="00537FD4" w:rsidRDefault="00AE4C84">
            <w:pPr>
              <w:jc w:val="center"/>
              <w:rPr>
                <w:rFonts w:hAnsi="宋体"/>
                <w:sz w:val="18"/>
                <w:szCs w:val="18"/>
              </w:rPr>
            </w:pPr>
            <w:r>
              <w:rPr>
                <w:rFonts w:hAnsi="宋体" w:hint="eastAsia"/>
                <w:sz w:val="18"/>
                <w:szCs w:val="18"/>
              </w:rPr>
              <w:t>尺量</w:t>
            </w:r>
          </w:p>
        </w:tc>
      </w:tr>
      <w:tr w:rsidR="00537FD4">
        <w:trPr>
          <w:trHeight w:val="411"/>
          <w:jc w:val="center"/>
        </w:trPr>
        <w:tc>
          <w:tcPr>
            <w:tcW w:w="1279" w:type="dxa"/>
            <w:vMerge w:val="restart"/>
            <w:tcBorders>
              <w:top w:val="nil"/>
            </w:tcBorders>
            <w:vAlign w:val="center"/>
          </w:tcPr>
          <w:p w:rsidR="00537FD4" w:rsidRDefault="00AE4C84">
            <w:pPr>
              <w:jc w:val="center"/>
              <w:rPr>
                <w:rFonts w:hAnsi="宋体"/>
                <w:sz w:val="18"/>
                <w:szCs w:val="18"/>
              </w:rPr>
            </w:pPr>
            <w:r>
              <w:rPr>
                <w:rFonts w:hAnsi="宋体"/>
                <w:sz w:val="18"/>
                <w:szCs w:val="18"/>
              </w:rPr>
              <w:t>3</w:t>
            </w:r>
          </w:p>
        </w:tc>
        <w:tc>
          <w:tcPr>
            <w:tcW w:w="1712" w:type="dxa"/>
            <w:vMerge w:val="restart"/>
            <w:tcBorders>
              <w:top w:val="nil"/>
              <w:left w:val="nil"/>
            </w:tcBorders>
            <w:vAlign w:val="center"/>
          </w:tcPr>
          <w:p w:rsidR="00537FD4" w:rsidRDefault="00AE4C84">
            <w:pPr>
              <w:jc w:val="center"/>
              <w:rPr>
                <w:rFonts w:hAnsi="宋体"/>
                <w:sz w:val="18"/>
                <w:szCs w:val="18"/>
              </w:rPr>
            </w:pPr>
            <w:r>
              <w:rPr>
                <w:rFonts w:hAnsi="宋体" w:hint="eastAsia"/>
                <w:sz w:val="18"/>
                <w:szCs w:val="18"/>
              </w:rPr>
              <w:t>预留孔</w:t>
            </w: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537FD4" w:rsidRDefault="00AE4C84">
            <w:pPr>
              <w:jc w:val="center"/>
              <w:rPr>
                <w:rFonts w:hAnsi="宋体"/>
                <w:sz w:val="18"/>
                <w:szCs w:val="18"/>
              </w:rPr>
            </w:pPr>
            <w:r>
              <w:rPr>
                <w:rFonts w:hAnsi="宋体"/>
                <w:sz w:val="18"/>
                <w:szCs w:val="18"/>
              </w:rPr>
              <w:t>5</w:t>
            </w:r>
          </w:p>
        </w:tc>
        <w:tc>
          <w:tcPr>
            <w:tcW w:w="2146" w:type="dxa"/>
            <w:vMerge w:val="restart"/>
            <w:tcBorders>
              <w:left w:val="nil"/>
            </w:tcBorders>
            <w:vAlign w:val="center"/>
          </w:tcPr>
          <w:p w:rsidR="00537FD4" w:rsidRDefault="00AE4C84">
            <w:pPr>
              <w:jc w:val="center"/>
              <w:rPr>
                <w:rFonts w:hAnsi="宋体"/>
                <w:sz w:val="18"/>
                <w:szCs w:val="18"/>
              </w:rPr>
            </w:pPr>
            <w:r>
              <w:rPr>
                <w:rFonts w:hAnsi="宋体" w:hint="eastAsia"/>
                <w:sz w:val="18"/>
                <w:szCs w:val="18"/>
              </w:rPr>
              <w:t>尺量</w:t>
            </w:r>
          </w:p>
        </w:tc>
      </w:tr>
      <w:tr w:rsidR="00537FD4">
        <w:trPr>
          <w:trHeight w:val="417"/>
          <w:jc w:val="center"/>
        </w:trPr>
        <w:tc>
          <w:tcPr>
            <w:tcW w:w="1279" w:type="dxa"/>
            <w:vMerge/>
            <w:tcBorders>
              <w:top w:val="nil"/>
            </w:tcBorders>
            <w:vAlign w:val="center"/>
          </w:tcPr>
          <w:p w:rsidR="00537FD4" w:rsidRDefault="00537FD4">
            <w:pPr>
              <w:rPr>
                <w:rFonts w:hAnsi="宋体"/>
                <w:sz w:val="18"/>
                <w:szCs w:val="18"/>
              </w:rPr>
            </w:pPr>
          </w:p>
        </w:tc>
        <w:tc>
          <w:tcPr>
            <w:tcW w:w="1712" w:type="dxa"/>
            <w:vMerge/>
            <w:tcBorders>
              <w:top w:val="nil"/>
              <w:left w:val="nil"/>
            </w:tcBorders>
            <w:vAlign w:val="center"/>
          </w:tcPr>
          <w:p w:rsidR="00537FD4" w:rsidRDefault="00537FD4">
            <w:pPr>
              <w:rPr>
                <w:rFonts w:hAnsi="宋体"/>
                <w:sz w:val="18"/>
                <w:szCs w:val="18"/>
              </w:rPr>
            </w:pP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孔尺寸</w:t>
            </w:r>
          </w:p>
        </w:tc>
        <w:tc>
          <w:tcPr>
            <w:tcW w:w="2391" w:type="dxa"/>
            <w:tcBorders>
              <w:left w:val="nil"/>
            </w:tcBorders>
            <w:vAlign w:val="center"/>
          </w:tcPr>
          <w:p w:rsidR="00537FD4" w:rsidRDefault="00AE4C84">
            <w:pPr>
              <w:jc w:val="center"/>
              <w:rPr>
                <w:rFonts w:hAnsi="宋体"/>
                <w:sz w:val="18"/>
                <w:szCs w:val="18"/>
              </w:rPr>
            </w:pPr>
            <w:r>
              <w:rPr>
                <w:rFonts w:hAnsi="宋体" w:hint="eastAsia"/>
                <w:sz w:val="18"/>
                <w:szCs w:val="18"/>
              </w:rPr>
              <w:t>±</w:t>
            </w:r>
            <w:r>
              <w:rPr>
                <w:sz w:val="18"/>
                <w:szCs w:val="18"/>
              </w:rPr>
              <w:t>5</w:t>
            </w:r>
          </w:p>
        </w:tc>
        <w:tc>
          <w:tcPr>
            <w:tcW w:w="2146" w:type="dxa"/>
            <w:vMerge/>
            <w:tcBorders>
              <w:left w:val="nil"/>
            </w:tcBorders>
            <w:vAlign w:val="center"/>
          </w:tcPr>
          <w:p w:rsidR="00537FD4" w:rsidRDefault="00537FD4">
            <w:pPr>
              <w:rPr>
                <w:rFonts w:hAnsi="宋体"/>
                <w:sz w:val="18"/>
                <w:szCs w:val="18"/>
              </w:rPr>
            </w:pPr>
          </w:p>
        </w:tc>
      </w:tr>
      <w:tr w:rsidR="00537FD4">
        <w:trPr>
          <w:trHeight w:val="423"/>
          <w:jc w:val="center"/>
        </w:trPr>
        <w:tc>
          <w:tcPr>
            <w:tcW w:w="1279" w:type="dxa"/>
            <w:vMerge w:val="restart"/>
            <w:tcBorders>
              <w:top w:val="nil"/>
            </w:tcBorders>
            <w:vAlign w:val="center"/>
          </w:tcPr>
          <w:p w:rsidR="00537FD4" w:rsidRDefault="00AE4C84">
            <w:pPr>
              <w:jc w:val="center"/>
              <w:rPr>
                <w:rFonts w:hAnsi="宋体"/>
                <w:sz w:val="18"/>
                <w:szCs w:val="18"/>
              </w:rPr>
            </w:pPr>
            <w:r>
              <w:rPr>
                <w:rFonts w:hAnsi="宋体"/>
                <w:sz w:val="18"/>
                <w:szCs w:val="18"/>
              </w:rPr>
              <w:t>4</w:t>
            </w:r>
          </w:p>
        </w:tc>
        <w:tc>
          <w:tcPr>
            <w:tcW w:w="1712" w:type="dxa"/>
            <w:vMerge w:val="restart"/>
            <w:tcBorders>
              <w:top w:val="nil"/>
              <w:left w:val="nil"/>
            </w:tcBorders>
            <w:vAlign w:val="center"/>
          </w:tcPr>
          <w:p w:rsidR="00537FD4" w:rsidRDefault="00AE4C84">
            <w:pPr>
              <w:jc w:val="center"/>
              <w:rPr>
                <w:rFonts w:hAnsi="宋体"/>
                <w:sz w:val="18"/>
                <w:szCs w:val="18"/>
              </w:rPr>
            </w:pPr>
            <w:r>
              <w:rPr>
                <w:rFonts w:hAnsi="宋体" w:hint="eastAsia"/>
                <w:sz w:val="18"/>
                <w:szCs w:val="18"/>
              </w:rPr>
              <w:t>预留洞</w:t>
            </w: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537FD4" w:rsidRDefault="00AE4C84">
            <w:pPr>
              <w:jc w:val="center"/>
              <w:rPr>
                <w:rFonts w:hAnsi="宋体"/>
                <w:sz w:val="18"/>
                <w:szCs w:val="18"/>
              </w:rPr>
            </w:pPr>
            <w:r>
              <w:rPr>
                <w:rFonts w:hAnsi="宋体"/>
                <w:sz w:val="18"/>
                <w:szCs w:val="18"/>
              </w:rPr>
              <w:t>10</w:t>
            </w:r>
          </w:p>
        </w:tc>
        <w:tc>
          <w:tcPr>
            <w:tcW w:w="2146" w:type="dxa"/>
            <w:vMerge w:val="restart"/>
            <w:tcBorders>
              <w:top w:val="nil"/>
              <w:left w:val="nil"/>
            </w:tcBorders>
            <w:vAlign w:val="center"/>
          </w:tcPr>
          <w:p w:rsidR="00537FD4" w:rsidRDefault="00AE4C84">
            <w:pPr>
              <w:jc w:val="center"/>
              <w:rPr>
                <w:rFonts w:hAnsi="宋体"/>
                <w:sz w:val="18"/>
                <w:szCs w:val="18"/>
              </w:rPr>
            </w:pPr>
            <w:r>
              <w:rPr>
                <w:rFonts w:hAnsi="宋体" w:hint="eastAsia"/>
                <w:sz w:val="18"/>
                <w:szCs w:val="18"/>
              </w:rPr>
              <w:t>尺量</w:t>
            </w:r>
          </w:p>
        </w:tc>
      </w:tr>
      <w:tr w:rsidR="00537FD4">
        <w:trPr>
          <w:trHeight w:val="415"/>
          <w:jc w:val="center"/>
        </w:trPr>
        <w:tc>
          <w:tcPr>
            <w:tcW w:w="1279" w:type="dxa"/>
            <w:vMerge/>
            <w:tcBorders>
              <w:top w:val="nil"/>
            </w:tcBorders>
            <w:vAlign w:val="center"/>
          </w:tcPr>
          <w:p w:rsidR="00537FD4" w:rsidRDefault="00537FD4">
            <w:pPr>
              <w:rPr>
                <w:rFonts w:hAnsi="宋体"/>
                <w:sz w:val="18"/>
                <w:szCs w:val="18"/>
              </w:rPr>
            </w:pPr>
          </w:p>
        </w:tc>
        <w:tc>
          <w:tcPr>
            <w:tcW w:w="1712" w:type="dxa"/>
            <w:vMerge/>
            <w:tcBorders>
              <w:top w:val="nil"/>
              <w:left w:val="nil"/>
            </w:tcBorders>
            <w:vAlign w:val="center"/>
          </w:tcPr>
          <w:p w:rsidR="00537FD4" w:rsidRDefault="00537FD4">
            <w:pPr>
              <w:rPr>
                <w:rFonts w:hAnsi="宋体"/>
                <w:sz w:val="18"/>
                <w:szCs w:val="18"/>
              </w:rPr>
            </w:pP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洞口尺寸、深度</w:t>
            </w:r>
          </w:p>
        </w:tc>
        <w:tc>
          <w:tcPr>
            <w:tcW w:w="2391" w:type="dxa"/>
            <w:tcBorders>
              <w:left w:val="nil"/>
            </w:tcBorders>
            <w:vAlign w:val="center"/>
          </w:tcPr>
          <w:p w:rsidR="00537FD4" w:rsidRDefault="00AE4C84">
            <w:pPr>
              <w:jc w:val="center"/>
              <w:rPr>
                <w:rFonts w:hAnsi="宋体"/>
                <w:sz w:val="18"/>
                <w:szCs w:val="18"/>
              </w:rPr>
            </w:pPr>
            <w:r>
              <w:rPr>
                <w:rFonts w:hAnsi="宋体" w:hint="eastAsia"/>
                <w:sz w:val="18"/>
                <w:szCs w:val="18"/>
              </w:rPr>
              <w:t>±</w:t>
            </w:r>
            <w:r>
              <w:rPr>
                <w:sz w:val="18"/>
                <w:szCs w:val="18"/>
              </w:rPr>
              <w:t>10</w:t>
            </w:r>
          </w:p>
        </w:tc>
        <w:tc>
          <w:tcPr>
            <w:tcW w:w="2146" w:type="dxa"/>
            <w:vMerge/>
            <w:tcBorders>
              <w:top w:val="nil"/>
              <w:left w:val="nil"/>
            </w:tcBorders>
            <w:vAlign w:val="center"/>
          </w:tcPr>
          <w:p w:rsidR="00537FD4" w:rsidRDefault="00537FD4">
            <w:pPr>
              <w:rPr>
                <w:rFonts w:hAnsi="宋体"/>
                <w:sz w:val="18"/>
                <w:szCs w:val="18"/>
              </w:rPr>
            </w:pPr>
          </w:p>
        </w:tc>
      </w:tr>
      <w:tr w:rsidR="00537FD4">
        <w:trPr>
          <w:trHeight w:val="421"/>
          <w:jc w:val="center"/>
        </w:trPr>
        <w:tc>
          <w:tcPr>
            <w:tcW w:w="1279" w:type="dxa"/>
            <w:vMerge w:val="restart"/>
            <w:tcBorders>
              <w:top w:val="nil"/>
            </w:tcBorders>
            <w:vAlign w:val="center"/>
          </w:tcPr>
          <w:p w:rsidR="00537FD4" w:rsidRDefault="00AE4C84">
            <w:pPr>
              <w:jc w:val="center"/>
              <w:rPr>
                <w:rFonts w:hAnsi="宋体"/>
                <w:sz w:val="18"/>
                <w:szCs w:val="18"/>
              </w:rPr>
            </w:pPr>
            <w:r>
              <w:rPr>
                <w:rFonts w:hAnsi="宋体"/>
                <w:sz w:val="18"/>
                <w:szCs w:val="18"/>
              </w:rPr>
              <w:t>5</w:t>
            </w:r>
          </w:p>
        </w:tc>
        <w:tc>
          <w:tcPr>
            <w:tcW w:w="1712" w:type="dxa"/>
            <w:vMerge w:val="restart"/>
            <w:tcBorders>
              <w:top w:val="nil"/>
              <w:left w:val="nil"/>
            </w:tcBorders>
            <w:vAlign w:val="center"/>
          </w:tcPr>
          <w:p w:rsidR="00537FD4" w:rsidRDefault="00AE4C84">
            <w:pPr>
              <w:jc w:val="center"/>
              <w:rPr>
                <w:rFonts w:hAnsi="宋体"/>
                <w:sz w:val="18"/>
                <w:szCs w:val="18"/>
              </w:rPr>
            </w:pPr>
            <w:r>
              <w:rPr>
                <w:rFonts w:hAnsi="宋体" w:hint="eastAsia"/>
                <w:sz w:val="18"/>
                <w:szCs w:val="18"/>
              </w:rPr>
              <w:t>预埋锚栓</w:t>
            </w: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537FD4" w:rsidRDefault="00AE4C84">
            <w:pPr>
              <w:jc w:val="center"/>
              <w:rPr>
                <w:rFonts w:hAnsi="宋体"/>
                <w:sz w:val="18"/>
                <w:szCs w:val="18"/>
              </w:rPr>
            </w:pPr>
            <w:r>
              <w:rPr>
                <w:rFonts w:hAnsi="宋体"/>
                <w:sz w:val="18"/>
                <w:szCs w:val="18"/>
              </w:rPr>
              <w:t>2</w:t>
            </w:r>
          </w:p>
        </w:tc>
        <w:tc>
          <w:tcPr>
            <w:tcW w:w="2146" w:type="dxa"/>
            <w:vMerge w:val="restart"/>
            <w:tcBorders>
              <w:top w:val="nil"/>
              <w:left w:val="nil"/>
            </w:tcBorders>
            <w:vAlign w:val="center"/>
          </w:tcPr>
          <w:p w:rsidR="00537FD4" w:rsidRDefault="00AE4C84">
            <w:pPr>
              <w:jc w:val="center"/>
              <w:rPr>
                <w:rFonts w:hAnsi="宋体"/>
                <w:sz w:val="18"/>
                <w:szCs w:val="18"/>
              </w:rPr>
            </w:pPr>
            <w:r>
              <w:rPr>
                <w:rFonts w:hAnsi="宋体" w:hint="eastAsia"/>
                <w:sz w:val="18"/>
                <w:szCs w:val="18"/>
              </w:rPr>
              <w:t>尺量</w:t>
            </w:r>
          </w:p>
        </w:tc>
      </w:tr>
      <w:tr w:rsidR="00537FD4">
        <w:trPr>
          <w:trHeight w:val="555"/>
          <w:jc w:val="center"/>
        </w:trPr>
        <w:tc>
          <w:tcPr>
            <w:tcW w:w="1279" w:type="dxa"/>
            <w:vMerge/>
            <w:tcBorders>
              <w:top w:val="nil"/>
            </w:tcBorders>
            <w:vAlign w:val="center"/>
          </w:tcPr>
          <w:p w:rsidR="00537FD4" w:rsidRDefault="00537FD4">
            <w:pPr>
              <w:rPr>
                <w:rFonts w:hAnsi="宋体"/>
                <w:sz w:val="18"/>
                <w:szCs w:val="18"/>
              </w:rPr>
            </w:pPr>
          </w:p>
        </w:tc>
        <w:tc>
          <w:tcPr>
            <w:tcW w:w="1712" w:type="dxa"/>
            <w:vMerge/>
            <w:tcBorders>
              <w:top w:val="nil"/>
              <w:left w:val="nil"/>
            </w:tcBorders>
            <w:vAlign w:val="center"/>
          </w:tcPr>
          <w:p w:rsidR="00537FD4" w:rsidRDefault="00537FD4">
            <w:pPr>
              <w:rPr>
                <w:rFonts w:hAnsi="宋体"/>
                <w:sz w:val="18"/>
                <w:szCs w:val="18"/>
              </w:rPr>
            </w:pP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与混凝土面平面高差</w:t>
            </w:r>
          </w:p>
        </w:tc>
        <w:tc>
          <w:tcPr>
            <w:tcW w:w="2391" w:type="dxa"/>
            <w:tcBorders>
              <w:left w:val="nil"/>
            </w:tcBorders>
            <w:vAlign w:val="center"/>
          </w:tcPr>
          <w:p w:rsidR="00537FD4" w:rsidRDefault="00AE4C84">
            <w:pPr>
              <w:jc w:val="center"/>
              <w:rPr>
                <w:rFonts w:hAnsi="宋体"/>
                <w:sz w:val="18"/>
                <w:szCs w:val="18"/>
              </w:rPr>
            </w:pPr>
            <w:r>
              <w:rPr>
                <w:rFonts w:hAnsi="宋体" w:hint="eastAsia"/>
                <w:sz w:val="18"/>
                <w:szCs w:val="18"/>
              </w:rPr>
              <w:t>±</w:t>
            </w:r>
            <w:r>
              <w:rPr>
                <w:sz w:val="18"/>
                <w:szCs w:val="18"/>
              </w:rPr>
              <w:t>5</w:t>
            </w:r>
          </w:p>
        </w:tc>
        <w:tc>
          <w:tcPr>
            <w:tcW w:w="2146" w:type="dxa"/>
            <w:vMerge/>
            <w:tcBorders>
              <w:top w:val="nil"/>
              <w:left w:val="nil"/>
            </w:tcBorders>
            <w:vAlign w:val="center"/>
          </w:tcPr>
          <w:p w:rsidR="00537FD4" w:rsidRDefault="00537FD4">
            <w:pPr>
              <w:rPr>
                <w:rFonts w:hAnsi="宋体"/>
                <w:sz w:val="18"/>
                <w:szCs w:val="18"/>
              </w:rPr>
            </w:pPr>
          </w:p>
        </w:tc>
      </w:tr>
      <w:tr w:rsidR="00537FD4">
        <w:trPr>
          <w:trHeight w:val="407"/>
          <w:jc w:val="center"/>
        </w:trPr>
        <w:tc>
          <w:tcPr>
            <w:tcW w:w="1279" w:type="dxa"/>
            <w:vMerge w:val="restart"/>
            <w:tcBorders>
              <w:top w:val="nil"/>
            </w:tcBorders>
            <w:vAlign w:val="center"/>
          </w:tcPr>
          <w:p w:rsidR="00537FD4" w:rsidRDefault="00AE4C84">
            <w:pPr>
              <w:jc w:val="center"/>
              <w:rPr>
                <w:rFonts w:hAnsi="宋体"/>
                <w:sz w:val="18"/>
                <w:szCs w:val="18"/>
              </w:rPr>
            </w:pPr>
            <w:r>
              <w:rPr>
                <w:rFonts w:hAnsi="宋体"/>
                <w:sz w:val="18"/>
                <w:szCs w:val="18"/>
              </w:rPr>
              <w:t>6</w:t>
            </w:r>
          </w:p>
        </w:tc>
        <w:tc>
          <w:tcPr>
            <w:tcW w:w="1712" w:type="dxa"/>
            <w:vMerge w:val="restart"/>
            <w:tcBorders>
              <w:top w:val="nil"/>
              <w:left w:val="nil"/>
            </w:tcBorders>
            <w:vAlign w:val="center"/>
          </w:tcPr>
          <w:p w:rsidR="00537FD4" w:rsidRDefault="00AE4C84">
            <w:pPr>
              <w:jc w:val="center"/>
              <w:rPr>
                <w:rFonts w:hAnsi="宋体"/>
                <w:sz w:val="18"/>
                <w:szCs w:val="18"/>
              </w:rPr>
            </w:pPr>
            <w:r>
              <w:rPr>
                <w:rFonts w:hAnsi="宋体" w:hint="eastAsia"/>
                <w:sz w:val="18"/>
                <w:szCs w:val="18"/>
              </w:rPr>
              <w:t>预埋螺母</w:t>
            </w: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537FD4" w:rsidRDefault="00AE4C84">
            <w:pPr>
              <w:jc w:val="center"/>
              <w:rPr>
                <w:rFonts w:hAnsi="宋体"/>
                <w:sz w:val="18"/>
                <w:szCs w:val="18"/>
              </w:rPr>
            </w:pPr>
            <w:r>
              <w:rPr>
                <w:rFonts w:hAnsi="宋体"/>
                <w:sz w:val="18"/>
                <w:szCs w:val="18"/>
              </w:rPr>
              <w:t>2</w:t>
            </w:r>
          </w:p>
        </w:tc>
        <w:tc>
          <w:tcPr>
            <w:tcW w:w="2146" w:type="dxa"/>
            <w:vMerge w:val="restart"/>
            <w:tcBorders>
              <w:top w:val="nil"/>
              <w:left w:val="nil"/>
            </w:tcBorders>
            <w:vAlign w:val="center"/>
          </w:tcPr>
          <w:p w:rsidR="00537FD4" w:rsidRDefault="00AE4C84">
            <w:pPr>
              <w:jc w:val="center"/>
              <w:rPr>
                <w:rFonts w:hAnsi="宋体"/>
                <w:sz w:val="18"/>
                <w:szCs w:val="18"/>
              </w:rPr>
            </w:pPr>
            <w:r>
              <w:rPr>
                <w:rFonts w:hAnsi="宋体" w:hint="eastAsia"/>
                <w:sz w:val="18"/>
                <w:szCs w:val="18"/>
              </w:rPr>
              <w:t>尺量</w:t>
            </w:r>
          </w:p>
        </w:tc>
      </w:tr>
      <w:tr w:rsidR="00537FD4">
        <w:trPr>
          <w:trHeight w:val="555"/>
          <w:jc w:val="center"/>
        </w:trPr>
        <w:tc>
          <w:tcPr>
            <w:tcW w:w="1279" w:type="dxa"/>
            <w:vMerge/>
            <w:tcBorders>
              <w:top w:val="nil"/>
            </w:tcBorders>
            <w:vAlign w:val="center"/>
          </w:tcPr>
          <w:p w:rsidR="00537FD4" w:rsidRDefault="00537FD4">
            <w:pPr>
              <w:rPr>
                <w:rFonts w:hAnsi="宋体"/>
                <w:sz w:val="18"/>
                <w:szCs w:val="18"/>
              </w:rPr>
            </w:pPr>
          </w:p>
        </w:tc>
        <w:tc>
          <w:tcPr>
            <w:tcW w:w="1712" w:type="dxa"/>
            <w:vMerge/>
            <w:tcBorders>
              <w:top w:val="nil"/>
              <w:left w:val="nil"/>
            </w:tcBorders>
            <w:vAlign w:val="center"/>
          </w:tcPr>
          <w:p w:rsidR="00537FD4" w:rsidRDefault="00537FD4">
            <w:pPr>
              <w:rPr>
                <w:rFonts w:hAnsi="宋体"/>
                <w:sz w:val="18"/>
                <w:szCs w:val="18"/>
              </w:rPr>
            </w:pP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与混凝土面平面高差</w:t>
            </w:r>
          </w:p>
        </w:tc>
        <w:tc>
          <w:tcPr>
            <w:tcW w:w="2391" w:type="dxa"/>
            <w:tcBorders>
              <w:left w:val="nil"/>
            </w:tcBorders>
            <w:vAlign w:val="center"/>
          </w:tcPr>
          <w:p w:rsidR="00537FD4" w:rsidRDefault="00AE4C84">
            <w:pPr>
              <w:jc w:val="center"/>
              <w:rPr>
                <w:rFonts w:hAnsi="宋体"/>
                <w:sz w:val="18"/>
                <w:szCs w:val="18"/>
              </w:rPr>
            </w:pPr>
            <w:r>
              <w:rPr>
                <w:rFonts w:hAnsi="宋体" w:hint="eastAsia"/>
                <w:sz w:val="18"/>
                <w:szCs w:val="18"/>
              </w:rPr>
              <w:t>±</w:t>
            </w:r>
            <w:r>
              <w:rPr>
                <w:sz w:val="18"/>
                <w:szCs w:val="18"/>
              </w:rPr>
              <w:t>5</w:t>
            </w:r>
          </w:p>
        </w:tc>
        <w:tc>
          <w:tcPr>
            <w:tcW w:w="2146" w:type="dxa"/>
            <w:vMerge/>
            <w:tcBorders>
              <w:top w:val="nil"/>
              <w:left w:val="nil"/>
            </w:tcBorders>
            <w:vAlign w:val="center"/>
          </w:tcPr>
          <w:p w:rsidR="00537FD4" w:rsidRDefault="00537FD4">
            <w:pPr>
              <w:rPr>
                <w:rFonts w:hAnsi="宋体"/>
                <w:sz w:val="18"/>
                <w:szCs w:val="18"/>
              </w:rPr>
            </w:pPr>
          </w:p>
        </w:tc>
      </w:tr>
      <w:tr w:rsidR="00537FD4">
        <w:trPr>
          <w:trHeight w:val="421"/>
          <w:jc w:val="center"/>
        </w:trPr>
        <w:tc>
          <w:tcPr>
            <w:tcW w:w="1279" w:type="dxa"/>
            <w:vMerge w:val="restart"/>
            <w:tcBorders>
              <w:top w:val="nil"/>
            </w:tcBorders>
            <w:vAlign w:val="center"/>
          </w:tcPr>
          <w:p w:rsidR="00537FD4" w:rsidRDefault="00AE4C84">
            <w:pPr>
              <w:jc w:val="center"/>
              <w:rPr>
                <w:rFonts w:hAnsi="宋体"/>
                <w:sz w:val="18"/>
                <w:szCs w:val="18"/>
              </w:rPr>
            </w:pPr>
            <w:r>
              <w:rPr>
                <w:rFonts w:hAnsi="宋体"/>
                <w:sz w:val="18"/>
                <w:szCs w:val="18"/>
              </w:rPr>
              <w:t>7</w:t>
            </w:r>
          </w:p>
        </w:tc>
        <w:tc>
          <w:tcPr>
            <w:tcW w:w="1712" w:type="dxa"/>
            <w:vMerge w:val="restart"/>
            <w:tcBorders>
              <w:top w:val="nil"/>
              <w:left w:val="nil"/>
            </w:tcBorders>
            <w:vAlign w:val="center"/>
          </w:tcPr>
          <w:p w:rsidR="00537FD4" w:rsidRDefault="00AE4C84">
            <w:pPr>
              <w:jc w:val="center"/>
              <w:rPr>
                <w:rFonts w:hAnsi="宋体"/>
                <w:sz w:val="18"/>
                <w:szCs w:val="18"/>
              </w:rPr>
            </w:pPr>
            <w:r>
              <w:rPr>
                <w:rFonts w:hAnsi="宋体" w:hint="eastAsia"/>
                <w:sz w:val="18"/>
                <w:szCs w:val="18"/>
              </w:rPr>
              <w:t>吊钉</w:t>
            </w: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537FD4" w:rsidRDefault="00AE4C84">
            <w:pPr>
              <w:jc w:val="center"/>
              <w:rPr>
                <w:rFonts w:hAnsi="宋体"/>
                <w:sz w:val="18"/>
                <w:szCs w:val="18"/>
              </w:rPr>
            </w:pPr>
            <w:r>
              <w:rPr>
                <w:rFonts w:hAnsi="宋体" w:hint="eastAsia"/>
                <w:sz w:val="18"/>
                <w:szCs w:val="18"/>
              </w:rPr>
              <w:t>±</w:t>
            </w:r>
            <w:r>
              <w:rPr>
                <w:sz w:val="18"/>
                <w:szCs w:val="18"/>
              </w:rPr>
              <w:t>5</w:t>
            </w:r>
          </w:p>
        </w:tc>
        <w:tc>
          <w:tcPr>
            <w:tcW w:w="2146" w:type="dxa"/>
            <w:vMerge w:val="restart"/>
            <w:tcBorders>
              <w:top w:val="nil"/>
              <w:left w:val="nil"/>
            </w:tcBorders>
            <w:vAlign w:val="center"/>
          </w:tcPr>
          <w:p w:rsidR="00537FD4" w:rsidRDefault="00AE4C84">
            <w:pPr>
              <w:jc w:val="center"/>
              <w:rPr>
                <w:rFonts w:hAnsi="宋体"/>
                <w:sz w:val="18"/>
                <w:szCs w:val="18"/>
              </w:rPr>
            </w:pPr>
            <w:r>
              <w:rPr>
                <w:rFonts w:hAnsi="宋体" w:hint="eastAsia"/>
                <w:sz w:val="18"/>
                <w:szCs w:val="18"/>
              </w:rPr>
              <w:t>尺量</w:t>
            </w:r>
          </w:p>
        </w:tc>
      </w:tr>
      <w:tr w:rsidR="00537FD4">
        <w:trPr>
          <w:trHeight w:val="555"/>
          <w:jc w:val="center"/>
        </w:trPr>
        <w:tc>
          <w:tcPr>
            <w:tcW w:w="1279" w:type="dxa"/>
            <w:vMerge/>
            <w:tcBorders>
              <w:top w:val="nil"/>
            </w:tcBorders>
            <w:vAlign w:val="center"/>
          </w:tcPr>
          <w:p w:rsidR="00537FD4" w:rsidRDefault="00537FD4">
            <w:pPr>
              <w:rPr>
                <w:rFonts w:hAnsi="宋体"/>
                <w:sz w:val="18"/>
                <w:szCs w:val="18"/>
              </w:rPr>
            </w:pPr>
          </w:p>
        </w:tc>
        <w:tc>
          <w:tcPr>
            <w:tcW w:w="1712" w:type="dxa"/>
            <w:vMerge/>
            <w:tcBorders>
              <w:top w:val="nil"/>
              <w:left w:val="nil"/>
            </w:tcBorders>
            <w:vAlign w:val="center"/>
          </w:tcPr>
          <w:p w:rsidR="00537FD4" w:rsidRDefault="00537FD4">
            <w:pPr>
              <w:rPr>
                <w:rFonts w:hAnsi="宋体"/>
                <w:sz w:val="18"/>
                <w:szCs w:val="18"/>
              </w:rPr>
            </w:pPr>
          </w:p>
        </w:tc>
        <w:tc>
          <w:tcPr>
            <w:tcW w:w="3214" w:type="dxa"/>
            <w:tcBorders>
              <w:left w:val="nil"/>
            </w:tcBorders>
            <w:vAlign w:val="center"/>
          </w:tcPr>
          <w:p w:rsidR="00537FD4" w:rsidRDefault="00AE4C84">
            <w:pPr>
              <w:jc w:val="center"/>
              <w:rPr>
                <w:rFonts w:hAnsi="宋体"/>
                <w:sz w:val="18"/>
                <w:szCs w:val="18"/>
              </w:rPr>
            </w:pPr>
            <w:r>
              <w:rPr>
                <w:rFonts w:hAnsi="宋体" w:hint="eastAsia"/>
                <w:sz w:val="18"/>
                <w:szCs w:val="18"/>
              </w:rPr>
              <w:t>外露长度</w:t>
            </w:r>
          </w:p>
        </w:tc>
        <w:tc>
          <w:tcPr>
            <w:tcW w:w="2391" w:type="dxa"/>
            <w:tcBorders>
              <w:left w:val="nil"/>
            </w:tcBorders>
            <w:vAlign w:val="center"/>
          </w:tcPr>
          <w:p w:rsidR="00537FD4" w:rsidRDefault="00AE4C84">
            <w:pPr>
              <w:jc w:val="center"/>
              <w:rPr>
                <w:rFonts w:hAnsi="宋体"/>
                <w:sz w:val="18"/>
                <w:szCs w:val="18"/>
              </w:rPr>
            </w:pPr>
            <w:r>
              <w:rPr>
                <w:rFonts w:hAnsi="宋体"/>
                <w:sz w:val="18"/>
                <w:szCs w:val="18"/>
              </w:rPr>
              <w:t>0</w:t>
            </w:r>
            <w:r>
              <w:rPr>
                <w:rFonts w:ascii="宋体" w:hAnsi="宋体" w:hint="eastAsia"/>
                <w:sz w:val="18"/>
                <w:szCs w:val="18"/>
              </w:rPr>
              <w:t>，</w:t>
            </w:r>
            <w:r>
              <w:rPr>
                <w:sz w:val="18"/>
                <w:szCs w:val="18"/>
              </w:rPr>
              <w:t>-5</w:t>
            </w:r>
          </w:p>
        </w:tc>
        <w:tc>
          <w:tcPr>
            <w:tcW w:w="2146" w:type="dxa"/>
            <w:vMerge/>
            <w:tcBorders>
              <w:top w:val="nil"/>
              <w:left w:val="nil"/>
            </w:tcBorders>
            <w:vAlign w:val="center"/>
          </w:tcPr>
          <w:p w:rsidR="00537FD4" w:rsidRDefault="00537FD4">
            <w:pPr>
              <w:rPr>
                <w:rFonts w:hAnsi="宋体"/>
                <w:sz w:val="18"/>
                <w:szCs w:val="18"/>
              </w:rPr>
            </w:pPr>
          </w:p>
        </w:tc>
      </w:tr>
      <w:tr w:rsidR="00537FD4">
        <w:trPr>
          <w:trHeight w:val="705"/>
          <w:jc w:val="center"/>
        </w:trPr>
        <w:tc>
          <w:tcPr>
            <w:tcW w:w="1279" w:type="dxa"/>
            <w:vAlign w:val="center"/>
          </w:tcPr>
          <w:p w:rsidR="00537FD4" w:rsidRDefault="00AE4C84">
            <w:pPr>
              <w:jc w:val="center"/>
              <w:rPr>
                <w:rFonts w:hAnsi="宋体"/>
                <w:sz w:val="18"/>
                <w:szCs w:val="18"/>
              </w:rPr>
            </w:pPr>
            <w:r>
              <w:rPr>
                <w:rFonts w:hAnsi="宋体"/>
                <w:sz w:val="18"/>
                <w:szCs w:val="18"/>
              </w:rPr>
              <w:t>8</w:t>
            </w:r>
          </w:p>
        </w:tc>
        <w:tc>
          <w:tcPr>
            <w:tcW w:w="4926" w:type="dxa"/>
            <w:gridSpan w:val="2"/>
            <w:tcBorders>
              <w:left w:val="nil"/>
            </w:tcBorders>
            <w:vAlign w:val="center"/>
          </w:tcPr>
          <w:p w:rsidR="00537FD4" w:rsidRDefault="00AE4C84">
            <w:pPr>
              <w:jc w:val="center"/>
              <w:rPr>
                <w:rFonts w:hAnsi="宋体"/>
                <w:sz w:val="18"/>
                <w:szCs w:val="18"/>
              </w:rPr>
            </w:pPr>
            <w:r>
              <w:rPr>
                <w:rFonts w:hAnsi="宋体" w:hint="eastAsia"/>
                <w:sz w:val="18"/>
                <w:szCs w:val="18"/>
              </w:rPr>
              <w:t>线管、电盒、木砖在构件平面的中心线位置偏差</w:t>
            </w:r>
          </w:p>
        </w:tc>
        <w:tc>
          <w:tcPr>
            <w:tcW w:w="2391" w:type="dxa"/>
            <w:tcBorders>
              <w:left w:val="nil"/>
            </w:tcBorders>
            <w:vAlign w:val="center"/>
          </w:tcPr>
          <w:p w:rsidR="00537FD4" w:rsidRDefault="00AE4C84">
            <w:pPr>
              <w:jc w:val="center"/>
              <w:rPr>
                <w:rFonts w:hAnsi="宋体"/>
                <w:sz w:val="18"/>
                <w:szCs w:val="18"/>
              </w:rPr>
            </w:pPr>
            <w:r>
              <w:rPr>
                <w:rFonts w:hAnsi="宋体"/>
                <w:sz w:val="18"/>
                <w:szCs w:val="18"/>
              </w:rPr>
              <w:t>20</w:t>
            </w:r>
          </w:p>
        </w:tc>
        <w:tc>
          <w:tcPr>
            <w:tcW w:w="2146" w:type="dxa"/>
            <w:tcBorders>
              <w:left w:val="nil"/>
            </w:tcBorders>
            <w:vAlign w:val="center"/>
          </w:tcPr>
          <w:p w:rsidR="00537FD4" w:rsidRDefault="00AE4C84">
            <w:pPr>
              <w:jc w:val="center"/>
              <w:rPr>
                <w:rFonts w:hAnsi="宋体"/>
                <w:sz w:val="18"/>
                <w:szCs w:val="18"/>
              </w:rPr>
            </w:pPr>
            <w:r>
              <w:rPr>
                <w:rFonts w:hAnsi="宋体" w:hint="eastAsia"/>
                <w:sz w:val="18"/>
                <w:szCs w:val="18"/>
              </w:rPr>
              <w:t>尺量</w:t>
            </w:r>
          </w:p>
        </w:tc>
      </w:tr>
      <w:tr w:rsidR="00537FD4">
        <w:trPr>
          <w:trHeight w:val="701"/>
          <w:jc w:val="center"/>
        </w:trPr>
        <w:tc>
          <w:tcPr>
            <w:tcW w:w="1279" w:type="dxa"/>
            <w:vAlign w:val="center"/>
          </w:tcPr>
          <w:p w:rsidR="00537FD4" w:rsidRDefault="00AE4C84">
            <w:pPr>
              <w:jc w:val="center"/>
              <w:rPr>
                <w:rFonts w:hAnsi="宋体"/>
                <w:sz w:val="18"/>
                <w:szCs w:val="18"/>
              </w:rPr>
            </w:pPr>
            <w:r>
              <w:rPr>
                <w:rFonts w:hAnsi="宋体"/>
                <w:sz w:val="18"/>
                <w:szCs w:val="18"/>
              </w:rPr>
              <w:t>9</w:t>
            </w:r>
          </w:p>
        </w:tc>
        <w:tc>
          <w:tcPr>
            <w:tcW w:w="4926" w:type="dxa"/>
            <w:gridSpan w:val="2"/>
            <w:tcBorders>
              <w:left w:val="nil"/>
            </w:tcBorders>
            <w:vAlign w:val="center"/>
          </w:tcPr>
          <w:p w:rsidR="00537FD4" w:rsidRDefault="00AE4C84">
            <w:pPr>
              <w:jc w:val="center"/>
              <w:rPr>
                <w:rFonts w:hAnsi="宋体"/>
                <w:sz w:val="18"/>
                <w:szCs w:val="18"/>
              </w:rPr>
            </w:pPr>
            <w:r>
              <w:rPr>
                <w:rFonts w:hAnsi="宋体" w:hint="eastAsia"/>
                <w:sz w:val="18"/>
                <w:szCs w:val="18"/>
              </w:rPr>
              <w:t>线管、电盒、木砖与构件表面混凝土高差</w:t>
            </w:r>
          </w:p>
        </w:tc>
        <w:tc>
          <w:tcPr>
            <w:tcW w:w="2391" w:type="dxa"/>
            <w:tcBorders>
              <w:left w:val="nil"/>
            </w:tcBorders>
            <w:vAlign w:val="center"/>
          </w:tcPr>
          <w:p w:rsidR="00537FD4" w:rsidRDefault="00AE4C84">
            <w:pPr>
              <w:jc w:val="center"/>
              <w:rPr>
                <w:rFonts w:hAnsi="宋体"/>
                <w:sz w:val="18"/>
                <w:szCs w:val="18"/>
              </w:rPr>
            </w:pPr>
            <w:r>
              <w:rPr>
                <w:rFonts w:hAnsi="宋体"/>
                <w:sz w:val="18"/>
                <w:szCs w:val="18"/>
              </w:rPr>
              <w:t>0</w:t>
            </w:r>
            <w:r>
              <w:rPr>
                <w:rFonts w:ascii="宋体" w:hAnsi="宋体" w:hint="eastAsia"/>
                <w:sz w:val="18"/>
                <w:szCs w:val="18"/>
              </w:rPr>
              <w:t>，</w:t>
            </w:r>
            <w:r>
              <w:rPr>
                <w:sz w:val="18"/>
                <w:szCs w:val="18"/>
              </w:rPr>
              <w:t>-10</w:t>
            </w:r>
          </w:p>
        </w:tc>
        <w:tc>
          <w:tcPr>
            <w:tcW w:w="2146" w:type="dxa"/>
            <w:tcBorders>
              <w:left w:val="nil"/>
            </w:tcBorders>
            <w:vAlign w:val="center"/>
          </w:tcPr>
          <w:p w:rsidR="00537FD4" w:rsidRDefault="00AE4C84">
            <w:pPr>
              <w:jc w:val="center"/>
              <w:rPr>
                <w:rFonts w:hAnsi="宋体"/>
                <w:sz w:val="18"/>
                <w:szCs w:val="18"/>
              </w:rPr>
            </w:pPr>
            <w:r>
              <w:rPr>
                <w:rFonts w:hAnsi="宋体" w:hint="eastAsia"/>
                <w:sz w:val="18"/>
                <w:szCs w:val="18"/>
              </w:rPr>
              <w:t>尺量</w:t>
            </w:r>
          </w:p>
        </w:tc>
      </w:tr>
    </w:tbl>
    <w:p w:rsidR="00537FD4" w:rsidRDefault="00537FD4"/>
    <w:p w:rsidR="00537FD4" w:rsidRDefault="00AE4C84">
      <w:pPr>
        <w:spacing w:line="360" w:lineRule="auto"/>
        <w:jc w:val="center"/>
        <w:rPr>
          <w:rFonts w:ascii="黑体" w:eastAsia="黑体" w:hAnsi="黑体"/>
          <w:szCs w:val="21"/>
        </w:rPr>
      </w:pPr>
      <w:r>
        <w:rPr>
          <w:rFonts w:ascii="黑体" w:eastAsia="黑体" w:hAnsi="黑体"/>
          <w:szCs w:val="21"/>
        </w:rPr>
        <w:t>B.0.3</w:t>
      </w:r>
      <w:r>
        <w:rPr>
          <w:rFonts w:ascii="黑体" w:eastAsia="黑体" w:hAnsi="黑体" w:hint="eastAsia"/>
          <w:szCs w:val="21"/>
        </w:rPr>
        <w:t>预制构件外观检查表</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8"/>
        <w:gridCol w:w="1997"/>
        <w:gridCol w:w="2509"/>
        <w:gridCol w:w="2245"/>
        <w:gridCol w:w="2243"/>
      </w:tblGrid>
      <w:tr w:rsidR="00537FD4">
        <w:trPr>
          <w:trHeight w:val="235"/>
          <w:jc w:val="center"/>
        </w:trPr>
        <w:tc>
          <w:tcPr>
            <w:tcW w:w="5944" w:type="dxa"/>
            <w:gridSpan w:val="3"/>
            <w:vAlign w:val="center"/>
          </w:tcPr>
          <w:p w:rsidR="00537FD4" w:rsidRDefault="00AE4C84">
            <w:pPr>
              <w:jc w:val="center"/>
              <w:rPr>
                <w:rFonts w:ascii="宋体"/>
                <w:sz w:val="18"/>
                <w:szCs w:val="18"/>
              </w:rPr>
            </w:pPr>
            <w:r>
              <w:rPr>
                <w:rFonts w:ascii="宋体" w:hAnsi="宋体" w:hint="eastAsia"/>
                <w:sz w:val="18"/>
                <w:szCs w:val="18"/>
              </w:rPr>
              <w:t>项目</w:t>
            </w:r>
          </w:p>
        </w:tc>
        <w:tc>
          <w:tcPr>
            <w:tcW w:w="2245" w:type="dxa"/>
          </w:tcPr>
          <w:p w:rsidR="00537FD4" w:rsidRDefault="00AE4C84">
            <w:pPr>
              <w:jc w:val="center"/>
              <w:rPr>
                <w:rFonts w:ascii="宋体"/>
                <w:sz w:val="18"/>
                <w:szCs w:val="18"/>
              </w:rPr>
            </w:pPr>
            <w:r>
              <w:rPr>
                <w:rFonts w:ascii="宋体" w:hAnsi="宋体" w:hint="eastAsia"/>
                <w:sz w:val="18"/>
                <w:szCs w:val="18"/>
              </w:rPr>
              <w:t>允许偏差（</w:t>
            </w:r>
            <w:r>
              <w:rPr>
                <w:rFonts w:ascii="宋体" w:hAnsi="宋体"/>
                <w:sz w:val="18"/>
                <w:szCs w:val="18"/>
              </w:rPr>
              <w:t>mm</w:t>
            </w:r>
            <w:r>
              <w:rPr>
                <w:rFonts w:ascii="宋体" w:hAnsi="宋体" w:hint="eastAsia"/>
                <w:sz w:val="18"/>
                <w:szCs w:val="18"/>
              </w:rPr>
              <w:t>）</w:t>
            </w:r>
          </w:p>
        </w:tc>
        <w:tc>
          <w:tcPr>
            <w:tcW w:w="2243" w:type="dxa"/>
          </w:tcPr>
          <w:p w:rsidR="00537FD4" w:rsidRDefault="00AE4C84">
            <w:pPr>
              <w:jc w:val="center"/>
              <w:rPr>
                <w:rFonts w:ascii="宋体"/>
                <w:sz w:val="18"/>
                <w:szCs w:val="18"/>
              </w:rPr>
            </w:pPr>
            <w:r>
              <w:rPr>
                <w:rFonts w:ascii="宋体" w:hAnsi="宋体" w:hint="eastAsia"/>
                <w:sz w:val="18"/>
                <w:szCs w:val="18"/>
              </w:rPr>
              <w:t>检验方法</w:t>
            </w:r>
          </w:p>
        </w:tc>
      </w:tr>
      <w:tr w:rsidR="00537FD4">
        <w:trPr>
          <w:trHeight w:val="454"/>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长度</w:t>
            </w:r>
          </w:p>
        </w:tc>
        <w:tc>
          <w:tcPr>
            <w:tcW w:w="1997" w:type="dxa"/>
            <w:vMerge w:val="restart"/>
            <w:vAlign w:val="center"/>
          </w:tcPr>
          <w:p w:rsidR="00537FD4" w:rsidRDefault="00AE4C84">
            <w:pPr>
              <w:jc w:val="center"/>
              <w:rPr>
                <w:rFonts w:ascii="宋体"/>
                <w:sz w:val="18"/>
                <w:szCs w:val="18"/>
              </w:rPr>
            </w:pPr>
            <w:r>
              <w:rPr>
                <w:rFonts w:ascii="宋体" w:hAnsi="宋体" w:hint="eastAsia"/>
                <w:sz w:val="18"/>
                <w:szCs w:val="18"/>
              </w:rPr>
              <w:t>板、梁、柱、桁架</w:t>
            </w:r>
          </w:p>
        </w:tc>
        <w:tc>
          <w:tcPr>
            <w:tcW w:w="2509" w:type="dxa"/>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12m</w:t>
            </w:r>
          </w:p>
        </w:tc>
        <w:tc>
          <w:tcPr>
            <w:tcW w:w="2245" w:type="dxa"/>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5</w:t>
            </w:r>
          </w:p>
        </w:tc>
        <w:tc>
          <w:tcPr>
            <w:tcW w:w="2243" w:type="dxa"/>
            <w:vMerge w:val="restart"/>
            <w:vAlign w:val="center"/>
          </w:tcPr>
          <w:p w:rsidR="00537FD4" w:rsidRDefault="00AE4C84">
            <w:pPr>
              <w:jc w:val="center"/>
              <w:rPr>
                <w:rFonts w:ascii="宋体"/>
                <w:sz w:val="18"/>
                <w:szCs w:val="18"/>
              </w:rPr>
            </w:pPr>
            <w:r>
              <w:rPr>
                <w:rFonts w:ascii="宋体" w:hAnsi="宋体" w:hint="eastAsia"/>
                <w:sz w:val="18"/>
                <w:szCs w:val="18"/>
              </w:rPr>
              <w:t>尺量检查</w:t>
            </w:r>
          </w:p>
        </w:tc>
      </w:tr>
      <w:tr w:rsidR="00537FD4">
        <w:trPr>
          <w:trHeight w:val="454"/>
          <w:jc w:val="center"/>
        </w:trPr>
        <w:tc>
          <w:tcPr>
            <w:tcW w:w="1438" w:type="dxa"/>
            <w:vMerge/>
            <w:vAlign w:val="center"/>
          </w:tcPr>
          <w:p w:rsidR="00537FD4" w:rsidRDefault="00537FD4">
            <w:pPr>
              <w:widowControl/>
              <w:jc w:val="left"/>
              <w:rPr>
                <w:rFonts w:ascii="宋体"/>
                <w:sz w:val="18"/>
                <w:szCs w:val="18"/>
              </w:rPr>
            </w:pPr>
          </w:p>
        </w:tc>
        <w:tc>
          <w:tcPr>
            <w:tcW w:w="1997" w:type="dxa"/>
            <w:vMerge/>
            <w:vAlign w:val="center"/>
          </w:tcPr>
          <w:p w:rsidR="00537FD4" w:rsidRDefault="00537FD4">
            <w:pPr>
              <w:widowControl/>
              <w:jc w:val="left"/>
              <w:rPr>
                <w:rFonts w:ascii="宋体"/>
                <w:sz w:val="18"/>
                <w:szCs w:val="18"/>
              </w:rPr>
            </w:pPr>
          </w:p>
        </w:tc>
        <w:tc>
          <w:tcPr>
            <w:tcW w:w="2509" w:type="dxa"/>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12m</w:t>
            </w:r>
            <w:r>
              <w:rPr>
                <w:rFonts w:ascii="宋体" w:hAnsi="宋体" w:hint="eastAsia"/>
                <w:sz w:val="18"/>
                <w:szCs w:val="18"/>
              </w:rPr>
              <w:t>且＜</w:t>
            </w:r>
            <w:r>
              <w:rPr>
                <w:rFonts w:ascii="宋体" w:hAnsi="宋体"/>
                <w:sz w:val="18"/>
                <w:szCs w:val="18"/>
              </w:rPr>
              <w:t>18m</w:t>
            </w:r>
          </w:p>
        </w:tc>
        <w:tc>
          <w:tcPr>
            <w:tcW w:w="2245" w:type="dxa"/>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10</w:t>
            </w:r>
          </w:p>
        </w:tc>
        <w:tc>
          <w:tcPr>
            <w:tcW w:w="2243" w:type="dxa"/>
            <w:vMerge/>
            <w:vAlign w:val="center"/>
          </w:tcPr>
          <w:p w:rsidR="00537FD4" w:rsidRDefault="00537FD4">
            <w:pPr>
              <w:widowControl/>
              <w:jc w:val="left"/>
              <w:rPr>
                <w:rFonts w:ascii="宋体"/>
                <w:sz w:val="18"/>
                <w:szCs w:val="18"/>
              </w:rPr>
            </w:pPr>
          </w:p>
        </w:tc>
      </w:tr>
      <w:tr w:rsidR="00537FD4">
        <w:trPr>
          <w:trHeight w:val="454"/>
          <w:jc w:val="center"/>
        </w:trPr>
        <w:tc>
          <w:tcPr>
            <w:tcW w:w="1438" w:type="dxa"/>
            <w:vMerge/>
            <w:vAlign w:val="center"/>
          </w:tcPr>
          <w:p w:rsidR="00537FD4" w:rsidRDefault="00537FD4">
            <w:pPr>
              <w:widowControl/>
              <w:jc w:val="left"/>
              <w:rPr>
                <w:rFonts w:ascii="宋体"/>
                <w:sz w:val="18"/>
                <w:szCs w:val="18"/>
              </w:rPr>
            </w:pPr>
          </w:p>
        </w:tc>
        <w:tc>
          <w:tcPr>
            <w:tcW w:w="1997" w:type="dxa"/>
            <w:vMerge/>
            <w:vAlign w:val="center"/>
          </w:tcPr>
          <w:p w:rsidR="00537FD4" w:rsidRDefault="00537FD4">
            <w:pPr>
              <w:widowControl/>
              <w:jc w:val="left"/>
              <w:rPr>
                <w:rFonts w:ascii="宋体"/>
                <w:sz w:val="18"/>
                <w:szCs w:val="18"/>
              </w:rPr>
            </w:pPr>
          </w:p>
        </w:tc>
        <w:tc>
          <w:tcPr>
            <w:tcW w:w="2509" w:type="dxa"/>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18m</w:t>
            </w:r>
          </w:p>
        </w:tc>
        <w:tc>
          <w:tcPr>
            <w:tcW w:w="2245" w:type="dxa"/>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20</w:t>
            </w:r>
          </w:p>
        </w:tc>
        <w:tc>
          <w:tcPr>
            <w:tcW w:w="2243" w:type="dxa"/>
            <w:vMerge/>
            <w:vAlign w:val="center"/>
          </w:tcPr>
          <w:p w:rsidR="00537FD4" w:rsidRDefault="00537FD4">
            <w:pPr>
              <w:widowControl/>
              <w:jc w:val="left"/>
              <w:rPr>
                <w:rFonts w:ascii="宋体"/>
                <w:sz w:val="18"/>
                <w:szCs w:val="18"/>
              </w:rPr>
            </w:pPr>
          </w:p>
        </w:tc>
      </w:tr>
      <w:tr w:rsidR="00537FD4">
        <w:trPr>
          <w:trHeight w:val="454"/>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墙板</w:t>
            </w:r>
          </w:p>
        </w:tc>
        <w:tc>
          <w:tcPr>
            <w:tcW w:w="2245" w:type="dxa"/>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4</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宽度、高（厚）度</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板、梁、柱、桁架截面尺寸</w:t>
            </w:r>
          </w:p>
        </w:tc>
        <w:tc>
          <w:tcPr>
            <w:tcW w:w="2245" w:type="dxa"/>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5</w:t>
            </w:r>
          </w:p>
        </w:tc>
        <w:tc>
          <w:tcPr>
            <w:tcW w:w="2243" w:type="dxa"/>
            <w:vMerge w:val="restart"/>
          </w:tcPr>
          <w:p w:rsidR="00537FD4" w:rsidRDefault="00AE4C84">
            <w:pPr>
              <w:jc w:val="center"/>
              <w:rPr>
                <w:rFonts w:ascii="宋体"/>
                <w:sz w:val="18"/>
                <w:szCs w:val="18"/>
              </w:rPr>
            </w:pPr>
            <w:r>
              <w:rPr>
                <w:rFonts w:ascii="宋体" w:hAnsi="宋体" w:hint="eastAsia"/>
                <w:sz w:val="18"/>
                <w:szCs w:val="18"/>
              </w:rPr>
              <w:t>钢尺量一端及中部，取其中偏差绝对值较大处</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墙板的高度、厚度</w:t>
            </w:r>
          </w:p>
        </w:tc>
        <w:tc>
          <w:tcPr>
            <w:tcW w:w="2245" w:type="dxa"/>
            <w:vAlign w:val="center"/>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3</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表面</w:t>
            </w:r>
          </w:p>
          <w:p w:rsidR="00537FD4" w:rsidRDefault="00AE4C84">
            <w:pPr>
              <w:jc w:val="center"/>
              <w:rPr>
                <w:rFonts w:ascii="宋体"/>
                <w:sz w:val="18"/>
                <w:szCs w:val="18"/>
              </w:rPr>
            </w:pPr>
            <w:r>
              <w:rPr>
                <w:rFonts w:ascii="宋体" w:hAnsi="宋体" w:hint="eastAsia"/>
                <w:sz w:val="18"/>
                <w:szCs w:val="18"/>
              </w:rPr>
              <w:t>平整度</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板、梁、柱、墙板内表面</w:t>
            </w:r>
          </w:p>
        </w:tc>
        <w:tc>
          <w:tcPr>
            <w:tcW w:w="2245" w:type="dxa"/>
          </w:tcPr>
          <w:p w:rsidR="00537FD4" w:rsidRDefault="00AE4C84">
            <w:pPr>
              <w:jc w:val="center"/>
              <w:rPr>
                <w:rFonts w:ascii="宋体"/>
                <w:sz w:val="18"/>
                <w:szCs w:val="18"/>
              </w:rPr>
            </w:pPr>
            <w:r>
              <w:rPr>
                <w:rFonts w:ascii="宋体" w:hAnsi="宋体"/>
                <w:sz w:val="18"/>
                <w:szCs w:val="18"/>
              </w:rPr>
              <w:t>5</w:t>
            </w:r>
          </w:p>
        </w:tc>
        <w:tc>
          <w:tcPr>
            <w:tcW w:w="2243" w:type="dxa"/>
            <w:vMerge w:val="restart"/>
          </w:tcPr>
          <w:p w:rsidR="00537FD4" w:rsidRDefault="00AE4C84">
            <w:pPr>
              <w:jc w:val="center"/>
              <w:rPr>
                <w:rFonts w:ascii="宋体"/>
                <w:sz w:val="18"/>
                <w:szCs w:val="18"/>
              </w:rPr>
            </w:pPr>
            <w:r>
              <w:rPr>
                <w:rFonts w:ascii="宋体" w:hAnsi="宋体"/>
                <w:sz w:val="18"/>
                <w:szCs w:val="18"/>
              </w:rPr>
              <w:t>2m</w:t>
            </w:r>
            <w:r>
              <w:rPr>
                <w:rFonts w:ascii="宋体" w:hAnsi="宋体" w:hint="eastAsia"/>
                <w:sz w:val="18"/>
                <w:szCs w:val="18"/>
              </w:rPr>
              <w:t>靠尺和塞尺检查</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墙板外表面</w:t>
            </w:r>
          </w:p>
        </w:tc>
        <w:tc>
          <w:tcPr>
            <w:tcW w:w="2245" w:type="dxa"/>
          </w:tcPr>
          <w:p w:rsidR="00537FD4" w:rsidRDefault="00AE4C84">
            <w:pPr>
              <w:jc w:val="center"/>
              <w:rPr>
                <w:rFonts w:ascii="宋体"/>
                <w:sz w:val="18"/>
                <w:szCs w:val="18"/>
              </w:rPr>
            </w:pPr>
            <w:r>
              <w:rPr>
                <w:rFonts w:ascii="宋体" w:hAnsi="宋体"/>
                <w:sz w:val="18"/>
                <w:szCs w:val="18"/>
              </w:rPr>
              <w:t>3</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侧向弯曲</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板、梁、柱</w:t>
            </w:r>
          </w:p>
        </w:tc>
        <w:tc>
          <w:tcPr>
            <w:tcW w:w="2245" w:type="dxa"/>
          </w:tcPr>
          <w:p w:rsidR="00537FD4" w:rsidRDefault="00AE4C84">
            <w:pPr>
              <w:jc w:val="center"/>
              <w:rPr>
                <w:rFonts w:ascii="宋体"/>
                <w:sz w:val="18"/>
                <w:szCs w:val="18"/>
              </w:rPr>
            </w:pPr>
            <w:r>
              <w:rPr>
                <w:rFonts w:ascii="宋体" w:hAnsi="宋体"/>
                <w:i/>
                <w:iCs/>
                <w:sz w:val="18"/>
                <w:szCs w:val="18"/>
              </w:rPr>
              <w:t>L</w:t>
            </w:r>
            <w:r>
              <w:rPr>
                <w:rFonts w:ascii="宋体" w:hAnsi="宋体"/>
                <w:sz w:val="18"/>
                <w:szCs w:val="18"/>
              </w:rPr>
              <w:t>/750</w:t>
            </w:r>
            <w:r>
              <w:rPr>
                <w:rFonts w:ascii="宋体" w:hAnsi="宋体" w:hint="eastAsia"/>
                <w:sz w:val="18"/>
                <w:szCs w:val="18"/>
              </w:rPr>
              <w:t>且≤</w:t>
            </w:r>
            <w:r>
              <w:rPr>
                <w:rFonts w:ascii="宋体" w:hAnsi="宋体"/>
                <w:sz w:val="18"/>
                <w:szCs w:val="18"/>
              </w:rPr>
              <w:t>20</w:t>
            </w:r>
          </w:p>
        </w:tc>
        <w:tc>
          <w:tcPr>
            <w:tcW w:w="2243" w:type="dxa"/>
            <w:vMerge w:val="restart"/>
          </w:tcPr>
          <w:p w:rsidR="00537FD4" w:rsidRDefault="00AE4C84">
            <w:pPr>
              <w:jc w:val="center"/>
              <w:rPr>
                <w:rFonts w:ascii="宋体"/>
                <w:sz w:val="18"/>
                <w:szCs w:val="18"/>
              </w:rPr>
            </w:pPr>
            <w:r>
              <w:rPr>
                <w:rFonts w:ascii="宋体" w:hAnsi="宋体" w:hint="eastAsia"/>
                <w:sz w:val="18"/>
                <w:szCs w:val="18"/>
              </w:rPr>
              <w:t>拉线、钢尺量最大侧向弯曲处</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墙板、桁架</w:t>
            </w:r>
          </w:p>
        </w:tc>
        <w:tc>
          <w:tcPr>
            <w:tcW w:w="2245" w:type="dxa"/>
          </w:tcPr>
          <w:p w:rsidR="00537FD4" w:rsidRDefault="00AE4C84">
            <w:pPr>
              <w:jc w:val="center"/>
              <w:rPr>
                <w:rFonts w:ascii="宋体"/>
                <w:sz w:val="18"/>
                <w:szCs w:val="18"/>
              </w:rPr>
            </w:pPr>
            <w:r>
              <w:rPr>
                <w:rFonts w:ascii="宋体" w:hAnsi="宋体"/>
                <w:i/>
                <w:iCs/>
                <w:sz w:val="18"/>
                <w:szCs w:val="18"/>
              </w:rPr>
              <w:t>L</w:t>
            </w:r>
            <w:r>
              <w:rPr>
                <w:rFonts w:ascii="宋体" w:hAnsi="宋体"/>
                <w:sz w:val="18"/>
                <w:szCs w:val="18"/>
              </w:rPr>
              <w:t>/1000</w:t>
            </w:r>
            <w:r>
              <w:rPr>
                <w:rFonts w:ascii="宋体" w:hAnsi="宋体" w:hint="eastAsia"/>
                <w:sz w:val="18"/>
                <w:szCs w:val="18"/>
              </w:rPr>
              <w:t>且≤</w:t>
            </w:r>
            <w:r>
              <w:rPr>
                <w:rFonts w:ascii="宋体" w:hAnsi="宋体"/>
                <w:sz w:val="18"/>
                <w:szCs w:val="18"/>
              </w:rPr>
              <w:t>20</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翘曲</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板</w:t>
            </w:r>
          </w:p>
        </w:tc>
        <w:tc>
          <w:tcPr>
            <w:tcW w:w="2245" w:type="dxa"/>
          </w:tcPr>
          <w:p w:rsidR="00537FD4" w:rsidRDefault="00AE4C84">
            <w:pPr>
              <w:jc w:val="center"/>
              <w:rPr>
                <w:rFonts w:ascii="宋体"/>
                <w:sz w:val="18"/>
                <w:szCs w:val="18"/>
              </w:rPr>
            </w:pPr>
            <w:r>
              <w:rPr>
                <w:rFonts w:ascii="宋体" w:hAnsi="宋体"/>
                <w:i/>
                <w:iCs/>
                <w:sz w:val="18"/>
                <w:szCs w:val="18"/>
              </w:rPr>
              <w:t>L</w:t>
            </w:r>
            <w:r>
              <w:rPr>
                <w:rFonts w:ascii="宋体" w:hAnsi="宋体"/>
                <w:sz w:val="18"/>
                <w:szCs w:val="18"/>
              </w:rPr>
              <w:t>/750</w:t>
            </w:r>
          </w:p>
        </w:tc>
        <w:tc>
          <w:tcPr>
            <w:tcW w:w="2243" w:type="dxa"/>
            <w:vMerge w:val="restart"/>
            <w:vAlign w:val="center"/>
          </w:tcPr>
          <w:p w:rsidR="00537FD4" w:rsidRDefault="00AE4C84">
            <w:pPr>
              <w:jc w:val="center"/>
              <w:rPr>
                <w:rFonts w:ascii="宋体"/>
                <w:sz w:val="18"/>
                <w:szCs w:val="18"/>
              </w:rPr>
            </w:pPr>
            <w:r>
              <w:rPr>
                <w:rFonts w:ascii="宋体" w:hAnsi="宋体" w:hint="eastAsia"/>
                <w:sz w:val="18"/>
                <w:szCs w:val="18"/>
              </w:rPr>
              <w:t>调平尺在两端测</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墙板</w:t>
            </w:r>
          </w:p>
        </w:tc>
        <w:tc>
          <w:tcPr>
            <w:tcW w:w="2245" w:type="dxa"/>
          </w:tcPr>
          <w:p w:rsidR="00537FD4" w:rsidRDefault="00AE4C84">
            <w:pPr>
              <w:jc w:val="center"/>
              <w:rPr>
                <w:rFonts w:ascii="宋体"/>
                <w:sz w:val="18"/>
                <w:szCs w:val="18"/>
              </w:rPr>
            </w:pPr>
            <w:r>
              <w:rPr>
                <w:rFonts w:ascii="宋体" w:hAnsi="宋体"/>
                <w:i/>
                <w:iCs/>
                <w:sz w:val="18"/>
                <w:szCs w:val="18"/>
              </w:rPr>
              <w:t>L</w:t>
            </w:r>
            <w:r>
              <w:rPr>
                <w:rFonts w:ascii="宋体" w:hAnsi="宋体"/>
                <w:sz w:val="18"/>
                <w:szCs w:val="18"/>
              </w:rPr>
              <w:t>/1000</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对角线差</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板</w:t>
            </w:r>
          </w:p>
        </w:tc>
        <w:tc>
          <w:tcPr>
            <w:tcW w:w="2245" w:type="dxa"/>
          </w:tcPr>
          <w:p w:rsidR="00537FD4" w:rsidRDefault="00AE4C84">
            <w:pPr>
              <w:jc w:val="center"/>
              <w:rPr>
                <w:rFonts w:ascii="宋体"/>
                <w:sz w:val="18"/>
                <w:szCs w:val="18"/>
              </w:rPr>
            </w:pPr>
            <w:r>
              <w:rPr>
                <w:rFonts w:ascii="宋体" w:hAnsi="宋体"/>
                <w:sz w:val="18"/>
                <w:szCs w:val="18"/>
              </w:rPr>
              <w:t>10</w:t>
            </w:r>
          </w:p>
        </w:tc>
        <w:tc>
          <w:tcPr>
            <w:tcW w:w="2243" w:type="dxa"/>
            <w:vMerge w:val="restart"/>
          </w:tcPr>
          <w:p w:rsidR="00537FD4" w:rsidRDefault="00AE4C84">
            <w:pPr>
              <w:jc w:val="center"/>
              <w:rPr>
                <w:rFonts w:ascii="宋体"/>
                <w:sz w:val="18"/>
                <w:szCs w:val="18"/>
              </w:rPr>
            </w:pPr>
            <w:r>
              <w:rPr>
                <w:rFonts w:ascii="宋体" w:hAnsi="宋体" w:hint="eastAsia"/>
                <w:sz w:val="18"/>
                <w:szCs w:val="18"/>
              </w:rPr>
              <w:t>钢尺量两个对角线</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墙板、门窗口</w:t>
            </w:r>
          </w:p>
        </w:tc>
        <w:tc>
          <w:tcPr>
            <w:tcW w:w="2245" w:type="dxa"/>
          </w:tcPr>
          <w:p w:rsidR="00537FD4" w:rsidRDefault="00AE4C84">
            <w:pPr>
              <w:jc w:val="center"/>
              <w:rPr>
                <w:rFonts w:ascii="宋体"/>
                <w:sz w:val="18"/>
                <w:szCs w:val="18"/>
              </w:rPr>
            </w:pPr>
            <w:r>
              <w:rPr>
                <w:rFonts w:ascii="宋体" w:hAnsi="宋体"/>
                <w:sz w:val="18"/>
                <w:szCs w:val="18"/>
              </w:rPr>
              <w:t>5</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lastRenderedPageBreak/>
              <w:t>挠度变形</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梁、板、桁架设计起拱</w:t>
            </w:r>
          </w:p>
        </w:tc>
        <w:tc>
          <w:tcPr>
            <w:tcW w:w="2245" w:type="dxa"/>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10</w:t>
            </w:r>
          </w:p>
        </w:tc>
        <w:tc>
          <w:tcPr>
            <w:tcW w:w="2243" w:type="dxa"/>
            <w:vMerge w:val="restart"/>
          </w:tcPr>
          <w:p w:rsidR="00537FD4" w:rsidRDefault="00AE4C84">
            <w:pPr>
              <w:jc w:val="center"/>
              <w:rPr>
                <w:rFonts w:ascii="宋体"/>
                <w:sz w:val="18"/>
                <w:szCs w:val="18"/>
              </w:rPr>
            </w:pPr>
            <w:r>
              <w:rPr>
                <w:rFonts w:ascii="宋体" w:hAnsi="宋体" w:hint="eastAsia"/>
                <w:sz w:val="18"/>
                <w:szCs w:val="18"/>
              </w:rPr>
              <w:t>拉线、钢尺量最大弯曲处</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梁、板、桁架下垂</w:t>
            </w:r>
          </w:p>
        </w:tc>
        <w:tc>
          <w:tcPr>
            <w:tcW w:w="2245" w:type="dxa"/>
          </w:tcPr>
          <w:p w:rsidR="00537FD4" w:rsidRDefault="00AE4C84">
            <w:pPr>
              <w:jc w:val="center"/>
              <w:rPr>
                <w:rFonts w:ascii="宋体"/>
                <w:sz w:val="18"/>
                <w:szCs w:val="18"/>
              </w:rPr>
            </w:pPr>
            <w:r>
              <w:rPr>
                <w:rFonts w:ascii="宋体"/>
                <w:sz w:val="18"/>
                <w:szCs w:val="18"/>
              </w:rPr>
              <w:t>0</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预留孔</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中心线位置</w:t>
            </w:r>
          </w:p>
        </w:tc>
        <w:tc>
          <w:tcPr>
            <w:tcW w:w="2245" w:type="dxa"/>
          </w:tcPr>
          <w:p w:rsidR="00537FD4" w:rsidRDefault="00AE4C84">
            <w:pPr>
              <w:jc w:val="center"/>
              <w:rPr>
                <w:rFonts w:ascii="宋体"/>
                <w:sz w:val="18"/>
                <w:szCs w:val="18"/>
              </w:rPr>
            </w:pPr>
            <w:r>
              <w:rPr>
                <w:rFonts w:ascii="宋体" w:hAnsi="宋体"/>
                <w:sz w:val="18"/>
                <w:szCs w:val="18"/>
              </w:rPr>
              <w:t>5</w:t>
            </w:r>
          </w:p>
        </w:tc>
        <w:tc>
          <w:tcPr>
            <w:tcW w:w="2243" w:type="dxa"/>
            <w:vMerge w:val="restart"/>
            <w:vAlign w:val="center"/>
          </w:tcPr>
          <w:p w:rsidR="00537FD4" w:rsidRDefault="00AE4C84">
            <w:pPr>
              <w:jc w:val="center"/>
              <w:rPr>
                <w:rFonts w:ascii="宋体"/>
                <w:sz w:val="18"/>
                <w:szCs w:val="18"/>
              </w:rPr>
            </w:pPr>
            <w:r>
              <w:rPr>
                <w:rFonts w:ascii="宋体" w:hAnsi="宋体" w:hint="eastAsia"/>
                <w:sz w:val="18"/>
                <w:szCs w:val="18"/>
              </w:rPr>
              <w:t>尺量检查</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孔尺寸</w:t>
            </w:r>
          </w:p>
        </w:tc>
        <w:tc>
          <w:tcPr>
            <w:tcW w:w="2245" w:type="dxa"/>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5</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预留洞</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中心线位置</w:t>
            </w:r>
          </w:p>
        </w:tc>
        <w:tc>
          <w:tcPr>
            <w:tcW w:w="2245" w:type="dxa"/>
          </w:tcPr>
          <w:p w:rsidR="00537FD4" w:rsidRDefault="00AE4C84">
            <w:pPr>
              <w:jc w:val="center"/>
              <w:rPr>
                <w:rFonts w:ascii="宋体"/>
                <w:sz w:val="18"/>
                <w:szCs w:val="18"/>
              </w:rPr>
            </w:pPr>
            <w:r>
              <w:rPr>
                <w:rFonts w:ascii="宋体" w:hAnsi="宋体"/>
                <w:sz w:val="18"/>
                <w:szCs w:val="18"/>
              </w:rPr>
              <w:t>10</w:t>
            </w:r>
          </w:p>
        </w:tc>
        <w:tc>
          <w:tcPr>
            <w:tcW w:w="2243" w:type="dxa"/>
            <w:vMerge w:val="restart"/>
            <w:vAlign w:val="center"/>
          </w:tcPr>
          <w:p w:rsidR="00537FD4" w:rsidRDefault="00AE4C84">
            <w:pPr>
              <w:jc w:val="center"/>
              <w:rPr>
                <w:rFonts w:ascii="宋体"/>
                <w:sz w:val="18"/>
                <w:szCs w:val="18"/>
              </w:rPr>
            </w:pPr>
            <w:r>
              <w:rPr>
                <w:rFonts w:ascii="宋体" w:hAnsi="宋体" w:hint="eastAsia"/>
                <w:sz w:val="18"/>
                <w:szCs w:val="18"/>
              </w:rPr>
              <w:t>尺量检查</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洞口尺寸、深度</w:t>
            </w:r>
          </w:p>
        </w:tc>
        <w:tc>
          <w:tcPr>
            <w:tcW w:w="2245" w:type="dxa"/>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10</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门窗口</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中心线位置</w:t>
            </w:r>
          </w:p>
        </w:tc>
        <w:tc>
          <w:tcPr>
            <w:tcW w:w="2245" w:type="dxa"/>
          </w:tcPr>
          <w:p w:rsidR="00537FD4" w:rsidRDefault="00AE4C84">
            <w:pPr>
              <w:jc w:val="center"/>
              <w:rPr>
                <w:rFonts w:ascii="宋体"/>
                <w:sz w:val="18"/>
                <w:szCs w:val="18"/>
              </w:rPr>
            </w:pPr>
            <w:r>
              <w:rPr>
                <w:rFonts w:ascii="宋体" w:hAnsi="宋体"/>
                <w:sz w:val="18"/>
                <w:szCs w:val="18"/>
              </w:rPr>
              <w:t>5</w:t>
            </w:r>
          </w:p>
        </w:tc>
        <w:tc>
          <w:tcPr>
            <w:tcW w:w="2243" w:type="dxa"/>
            <w:vMerge w:val="restart"/>
          </w:tcPr>
          <w:p w:rsidR="00537FD4" w:rsidRDefault="00AE4C84">
            <w:pPr>
              <w:jc w:val="center"/>
              <w:rPr>
                <w:rFonts w:ascii="宋体"/>
                <w:sz w:val="18"/>
                <w:szCs w:val="18"/>
              </w:rPr>
            </w:pPr>
            <w:r>
              <w:rPr>
                <w:rFonts w:ascii="宋体" w:hAnsi="宋体" w:hint="eastAsia"/>
                <w:sz w:val="18"/>
                <w:szCs w:val="18"/>
              </w:rPr>
              <w:t>尺量检查</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宽度、高度</w:t>
            </w:r>
          </w:p>
        </w:tc>
        <w:tc>
          <w:tcPr>
            <w:tcW w:w="2245" w:type="dxa"/>
          </w:tcPr>
          <w:p w:rsidR="00537FD4" w:rsidRDefault="00AE4C84">
            <w:pPr>
              <w:jc w:val="center"/>
              <w:rPr>
                <w:rFonts w:ascii="宋体"/>
                <w:sz w:val="18"/>
                <w:szCs w:val="18"/>
              </w:rPr>
            </w:pPr>
            <w:r>
              <w:rPr>
                <w:rFonts w:ascii="宋体"/>
                <w:sz w:val="18"/>
                <w:szCs w:val="18"/>
              </w:rPr>
              <w:t>0</w:t>
            </w:r>
            <w:r>
              <w:rPr>
                <w:rFonts w:ascii="宋体" w:hAnsi="宋体" w:hint="eastAsia"/>
                <w:sz w:val="18"/>
                <w:szCs w:val="18"/>
              </w:rPr>
              <w:t>，</w:t>
            </w:r>
            <w:r>
              <w:rPr>
                <w:rFonts w:ascii="宋体" w:hAnsi="宋体"/>
                <w:sz w:val="18"/>
                <w:szCs w:val="18"/>
              </w:rPr>
              <w:t>+5</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预埋件</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预埋件锚板中心线位置</w:t>
            </w:r>
          </w:p>
        </w:tc>
        <w:tc>
          <w:tcPr>
            <w:tcW w:w="2245" w:type="dxa"/>
          </w:tcPr>
          <w:p w:rsidR="00537FD4" w:rsidRDefault="00AE4C84">
            <w:pPr>
              <w:jc w:val="center"/>
              <w:rPr>
                <w:rFonts w:ascii="宋体"/>
                <w:sz w:val="18"/>
                <w:szCs w:val="18"/>
              </w:rPr>
            </w:pPr>
            <w:r>
              <w:rPr>
                <w:rFonts w:ascii="宋体" w:hAnsi="宋体"/>
                <w:sz w:val="18"/>
                <w:szCs w:val="18"/>
              </w:rPr>
              <w:t>5</w:t>
            </w:r>
          </w:p>
        </w:tc>
        <w:tc>
          <w:tcPr>
            <w:tcW w:w="2243" w:type="dxa"/>
            <w:vMerge w:val="restart"/>
            <w:vAlign w:val="center"/>
          </w:tcPr>
          <w:p w:rsidR="00537FD4" w:rsidRDefault="00AE4C84">
            <w:pPr>
              <w:jc w:val="center"/>
              <w:rPr>
                <w:rFonts w:ascii="宋体"/>
                <w:sz w:val="18"/>
                <w:szCs w:val="18"/>
              </w:rPr>
            </w:pPr>
            <w:r>
              <w:rPr>
                <w:rFonts w:ascii="宋体" w:hAnsi="宋体" w:hint="eastAsia"/>
                <w:sz w:val="18"/>
                <w:szCs w:val="18"/>
              </w:rPr>
              <w:t>尺量检查</w:t>
            </w: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预埋件锚板与混凝土面平面高差</w:t>
            </w:r>
          </w:p>
        </w:tc>
        <w:tc>
          <w:tcPr>
            <w:tcW w:w="2245" w:type="dxa"/>
          </w:tcPr>
          <w:p w:rsidR="00537FD4" w:rsidRDefault="00AE4C84">
            <w:pPr>
              <w:jc w:val="center"/>
              <w:rPr>
                <w:rFonts w:ascii="宋体"/>
                <w:sz w:val="18"/>
                <w:szCs w:val="18"/>
              </w:rPr>
            </w:pPr>
            <w:r>
              <w:rPr>
                <w:rFonts w:ascii="宋体"/>
                <w:sz w:val="18"/>
                <w:szCs w:val="18"/>
              </w:rPr>
              <w:t>0</w:t>
            </w:r>
            <w:r>
              <w:rPr>
                <w:rFonts w:ascii="宋体" w:hAnsi="宋体" w:hint="eastAsia"/>
                <w:sz w:val="18"/>
                <w:szCs w:val="18"/>
              </w:rPr>
              <w:t>，</w:t>
            </w:r>
            <w:r>
              <w:rPr>
                <w:rFonts w:ascii="宋体" w:hAnsi="宋体"/>
                <w:sz w:val="18"/>
                <w:szCs w:val="18"/>
              </w:rPr>
              <w:t>-5</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预埋螺栓中心线位置</w:t>
            </w:r>
          </w:p>
        </w:tc>
        <w:tc>
          <w:tcPr>
            <w:tcW w:w="2245" w:type="dxa"/>
          </w:tcPr>
          <w:p w:rsidR="00537FD4" w:rsidRDefault="00AE4C84">
            <w:pPr>
              <w:jc w:val="center"/>
              <w:rPr>
                <w:rFonts w:ascii="宋体"/>
                <w:sz w:val="18"/>
                <w:szCs w:val="18"/>
              </w:rPr>
            </w:pPr>
            <w:r>
              <w:rPr>
                <w:rFonts w:ascii="宋体" w:hAnsi="宋体"/>
                <w:sz w:val="18"/>
                <w:szCs w:val="18"/>
              </w:rPr>
              <w:t>2</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预埋螺栓外露长度</w:t>
            </w:r>
          </w:p>
        </w:tc>
        <w:tc>
          <w:tcPr>
            <w:tcW w:w="2245" w:type="dxa"/>
          </w:tcPr>
          <w:p w:rsidR="00537FD4" w:rsidRDefault="00AE4C84">
            <w:pPr>
              <w:jc w:val="center"/>
              <w:rPr>
                <w:rFonts w:asci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-5</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预埋套筒、螺母中心线位置</w:t>
            </w:r>
          </w:p>
        </w:tc>
        <w:tc>
          <w:tcPr>
            <w:tcW w:w="2245" w:type="dxa"/>
          </w:tcPr>
          <w:p w:rsidR="00537FD4" w:rsidRDefault="00AE4C84">
            <w:pPr>
              <w:jc w:val="center"/>
              <w:rPr>
                <w:rFonts w:ascii="宋体"/>
                <w:sz w:val="18"/>
                <w:szCs w:val="18"/>
              </w:rPr>
            </w:pPr>
            <w:r>
              <w:rPr>
                <w:rFonts w:ascii="宋体" w:hAnsi="宋体"/>
                <w:sz w:val="18"/>
                <w:szCs w:val="18"/>
              </w:rPr>
              <w:t>2</w:t>
            </w:r>
          </w:p>
        </w:tc>
        <w:tc>
          <w:tcPr>
            <w:tcW w:w="2243" w:type="dxa"/>
            <w:vMerge/>
            <w:vAlign w:val="center"/>
          </w:tcPr>
          <w:p w:rsidR="00537FD4" w:rsidRDefault="00537FD4">
            <w:pPr>
              <w:widowControl/>
              <w:jc w:val="left"/>
              <w:rPr>
                <w:rFonts w:ascii="宋体"/>
                <w:sz w:val="18"/>
                <w:szCs w:val="18"/>
              </w:rPr>
            </w:pPr>
          </w:p>
        </w:tc>
      </w:tr>
      <w:tr w:rsidR="00537FD4">
        <w:trPr>
          <w:trHeight w:val="360"/>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预埋套筒、螺母与混凝土面平面高差</w:t>
            </w:r>
          </w:p>
        </w:tc>
        <w:tc>
          <w:tcPr>
            <w:tcW w:w="2245" w:type="dxa"/>
          </w:tcPr>
          <w:p w:rsidR="00537FD4" w:rsidRDefault="00AE4C84">
            <w:pPr>
              <w:jc w:val="center"/>
              <w:rPr>
                <w:rFonts w:ascii="宋体"/>
                <w:sz w:val="18"/>
                <w:szCs w:val="18"/>
              </w:rPr>
            </w:pPr>
            <w:r>
              <w:rPr>
                <w:rFonts w:ascii="宋体"/>
                <w:sz w:val="18"/>
                <w:szCs w:val="18"/>
              </w:rPr>
              <w:t>0</w:t>
            </w:r>
            <w:r>
              <w:rPr>
                <w:rFonts w:ascii="宋体" w:hAnsi="宋体" w:hint="eastAsia"/>
                <w:sz w:val="18"/>
                <w:szCs w:val="18"/>
              </w:rPr>
              <w:t>，</w:t>
            </w:r>
            <w:r>
              <w:rPr>
                <w:rFonts w:ascii="宋体" w:hAnsi="宋体"/>
                <w:sz w:val="18"/>
                <w:szCs w:val="18"/>
              </w:rPr>
              <w:t>-5</w:t>
            </w:r>
          </w:p>
        </w:tc>
        <w:tc>
          <w:tcPr>
            <w:tcW w:w="2243" w:type="dxa"/>
            <w:vMerge/>
            <w:vAlign w:val="center"/>
          </w:tcPr>
          <w:p w:rsidR="00537FD4" w:rsidRDefault="00537FD4">
            <w:pPr>
              <w:widowControl/>
              <w:jc w:val="left"/>
              <w:rPr>
                <w:rFonts w:ascii="宋体"/>
                <w:sz w:val="18"/>
                <w:szCs w:val="18"/>
              </w:rPr>
            </w:pPr>
          </w:p>
        </w:tc>
      </w:tr>
      <w:tr w:rsidR="00537FD4">
        <w:trPr>
          <w:trHeight w:val="454"/>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rPr>
                <w:rFonts w:ascii="宋体"/>
                <w:sz w:val="18"/>
                <w:szCs w:val="18"/>
              </w:rPr>
            </w:pPr>
            <w:r>
              <w:rPr>
                <w:rFonts w:ascii="宋体" w:hAnsi="宋体" w:hint="eastAsia"/>
                <w:sz w:val="18"/>
                <w:szCs w:val="18"/>
              </w:rPr>
              <w:t>线管、电盒、木砖、吊环在构件平面的中心线位置偏差</w:t>
            </w:r>
          </w:p>
        </w:tc>
        <w:tc>
          <w:tcPr>
            <w:tcW w:w="2245" w:type="dxa"/>
          </w:tcPr>
          <w:p w:rsidR="00537FD4" w:rsidRDefault="00AE4C84">
            <w:pPr>
              <w:jc w:val="center"/>
              <w:rPr>
                <w:rFonts w:ascii="宋体"/>
                <w:sz w:val="18"/>
                <w:szCs w:val="18"/>
              </w:rPr>
            </w:pPr>
            <w:r>
              <w:rPr>
                <w:rFonts w:ascii="宋体" w:hAnsi="宋体"/>
                <w:sz w:val="18"/>
                <w:szCs w:val="18"/>
              </w:rPr>
              <w:t>20</w:t>
            </w:r>
          </w:p>
        </w:tc>
        <w:tc>
          <w:tcPr>
            <w:tcW w:w="2243" w:type="dxa"/>
            <w:vMerge/>
            <w:vAlign w:val="center"/>
          </w:tcPr>
          <w:p w:rsidR="00537FD4" w:rsidRDefault="00537FD4">
            <w:pPr>
              <w:widowControl/>
              <w:jc w:val="left"/>
              <w:rPr>
                <w:rFonts w:ascii="宋体"/>
                <w:sz w:val="18"/>
                <w:szCs w:val="18"/>
              </w:rPr>
            </w:pPr>
          </w:p>
        </w:tc>
      </w:tr>
      <w:tr w:rsidR="00537FD4">
        <w:trPr>
          <w:trHeight w:val="454"/>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rPr>
                <w:rFonts w:ascii="宋体"/>
                <w:sz w:val="18"/>
                <w:szCs w:val="18"/>
              </w:rPr>
            </w:pPr>
            <w:r>
              <w:rPr>
                <w:rFonts w:ascii="宋体" w:hAnsi="宋体" w:hint="eastAsia"/>
                <w:sz w:val="18"/>
                <w:szCs w:val="18"/>
              </w:rPr>
              <w:t>线管、电盒、木砖、吊环与构件表面混凝土高差</w:t>
            </w:r>
          </w:p>
        </w:tc>
        <w:tc>
          <w:tcPr>
            <w:tcW w:w="2245" w:type="dxa"/>
          </w:tcPr>
          <w:p w:rsidR="00537FD4" w:rsidRDefault="00AE4C84">
            <w:pPr>
              <w:jc w:val="center"/>
              <w:rPr>
                <w:rFonts w:ascii="宋体"/>
                <w:sz w:val="18"/>
                <w:szCs w:val="18"/>
              </w:rPr>
            </w:pPr>
            <w:r>
              <w:rPr>
                <w:rFonts w:ascii="宋体"/>
                <w:sz w:val="18"/>
                <w:szCs w:val="18"/>
              </w:rPr>
              <w:t>0</w:t>
            </w:r>
            <w:r>
              <w:rPr>
                <w:rFonts w:ascii="宋体" w:hAnsi="宋体" w:hint="eastAsia"/>
                <w:sz w:val="18"/>
                <w:szCs w:val="18"/>
              </w:rPr>
              <w:t>，</w:t>
            </w:r>
            <w:r>
              <w:rPr>
                <w:rFonts w:ascii="宋体" w:hAnsi="宋体"/>
                <w:sz w:val="18"/>
                <w:szCs w:val="18"/>
              </w:rPr>
              <w:t>-10</w:t>
            </w:r>
          </w:p>
        </w:tc>
        <w:tc>
          <w:tcPr>
            <w:tcW w:w="2243" w:type="dxa"/>
            <w:vMerge/>
            <w:vAlign w:val="center"/>
          </w:tcPr>
          <w:p w:rsidR="00537FD4" w:rsidRDefault="00537FD4">
            <w:pPr>
              <w:widowControl/>
              <w:jc w:val="left"/>
              <w:rPr>
                <w:rFonts w:ascii="宋体"/>
                <w:sz w:val="18"/>
                <w:szCs w:val="18"/>
              </w:rPr>
            </w:pPr>
          </w:p>
        </w:tc>
      </w:tr>
      <w:tr w:rsidR="00537FD4">
        <w:trPr>
          <w:trHeight w:val="454"/>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预留插筋</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中心线位置</w:t>
            </w:r>
          </w:p>
        </w:tc>
        <w:tc>
          <w:tcPr>
            <w:tcW w:w="2245" w:type="dxa"/>
          </w:tcPr>
          <w:p w:rsidR="00537FD4" w:rsidRDefault="00AE4C84">
            <w:pPr>
              <w:jc w:val="center"/>
              <w:rPr>
                <w:rFonts w:ascii="宋体"/>
                <w:sz w:val="18"/>
                <w:szCs w:val="18"/>
              </w:rPr>
            </w:pPr>
            <w:r>
              <w:rPr>
                <w:rFonts w:ascii="宋体" w:hAnsi="宋体"/>
                <w:sz w:val="18"/>
                <w:szCs w:val="18"/>
              </w:rPr>
              <w:t>3</w:t>
            </w:r>
          </w:p>
        </w:tc>
        <w:tc>
          <w:tcPr>
            <w:tcW w:w="2243" w:type="dxa"/>
            <w:vMerge w:val="restart"/>
            <w:vAlign w:val="center"/>
          </w:tcPr>
          <w:p w:rsidR="00537FD4" w:rsidRDefault="00AE4C84">
            <w:pPr>
              <w:jc w:val="center"/>
              <w:rPr>
                <w:rFonts w:ascii="宋体"/>
                <w:sz w:val="18"/>
                <w:szCs w:val="18"/>
              </w:rPr>
            </w:pPr>
            <w:r>
              <w:rPr>
                <w:rFonts w:ascii="宋体" w:hAnsi="宋体" w:hint="eastAsia"/>
                <w:sz w:val="18"/>
                <w:szCs w:val="18"/>
              </w:rPr>
              <w:t>尺量检查</w:t>
            </w:r>
          </w:p>
        </w:tc>
      </w:tr>
      <w:tr w:rsidR="00537FD4">
        <w:trPr>
          <w:trHeight w:val="454"/>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外露长度</w:t>
            </w:r>
          </w:p>
        </w:tc>
        <w:tc>
          <w:tcPr>
            <w:tcW w:w="2245" w:type="dxa"/>
          </w:tcPr>
          <w:p w:rsidR="00537FD4" w:rsidRDefault="00AE4C84">
            <w:pPr>
              <w:jc w:val="center"/>
              <w:rPr>
                <w:rFonts w:ascii="宋体"/>
                <w:sz w:val="18"/>
                <w:szCs w:val="18"/>
              </w:rPr>
            </w:pPr>
            <w:r>
              <w:rPr>
                <w:rFonts w:ascii="宋体" w:hAnsi="宋体"/>
                <w:sz w:val="18"/>
                <w:szCs w:val="18"/>
              </w:rPr>
              <w:t>+5</w:t>
            </w:r>
            <w:r>
              <w:rPr>
                <w:rFonts w:ascii="宋体" w:hAnsi="宋体" w:hint="eastAsia"/>
                <w:sz w:val="18"/>
                <w:szCs w:val="18"/>
              </w:rPr>
              <w:t>，</w:t>
            </w:r>
            <w:r>
              <w:rPr>
                <w:rFonts w:ascii="宋体" w:hAnsi="宋体"/>
                <w:sz w:val="18"/>
                <w:szCs w:val="18"/>
              </w:rPr>
              <w:t>-5</w:t>
            </w:r>
          </w:p>
        </w:tc>
        <w:tc>
          <w:tcPr>
            <w:tcW w:w="2243" w:type="dxa"/>
            <w:vMerge/>
            <w:vAlign w:val="center"/>
          </w:tcPr>
          <w:p w:rsidR="00537FD4" w:rsidRDefault="00537FD4">
            <w:pPr>
              <w:widowControl/>
              <w:jc w:val="left"/>
              <w:rPr>
                <w:rFonts w:ascii="宋体"/>
                <w:sz w:val="18"/>
                <w:szCs w:val="18"/>
              </w:rPr>
            </w:pPr>
          </w:p>
        </w:tc>
      </w:tr>
      <w:tr w:rsidR="00537FD4">
        <w:trPr>
          <w:trHeight w:val="454"/>
          <w:jc w:val="center"/>
        </w:trPr>
        <w:tc>
          <w:tcPr>
            <w:tcW w:w="1438" w:type="dxa"/>
            <w:vMerge w:val="restart"/>
            <w:vAlign w:val="center"/>
          </w:tcPr>
          <w:p w:rsidR="00537FD4" w:rsidRDefault="00AE4C84">
            <w:pPr>
              <w:jc w:val="center"/>
              <w:rPr>
                <w:rFonts w:ascii="宋体"/>
                <w:sz w:val="18"/>
                <w:szCs w:val="18"/>
              </w:rPr>
            </w:pPr>
            <w:r>
              <w:rPr>
                <w:rFonts w:ascii="宋体" w:hAnsi="宋体" w:hint="eastAsia"/>
                <w:sz w:val="18"/>
                <w:szCs w:val="18"/>
              </w:rPr>
              <w:t>键槽</w:t>
            </w: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中心线位置</w:t>
            </w:r>
          </w:p>
        </w:tc>
        <w:tc>
          <w:tcPr>
            <w:tcW w:w="2245" w:type="dxa"/>
          </w:tcPr>
          <w:p w:rsidR="00537FD4" w:rsidRDefault="00AE4C84">
            <w:pPr>
              <w:jc w:val="center"/>
              <w:rPr>
                <w:rFonts w:ascii="宋体"/>
                <w:sz w:val="18"/>
                <w:szCs w:val="18"/>
              </w:rPr>
            </w:pPr>
            <w:r>
              <w:rPr>
                <w:rFonts w:ascii="宋体" w:hAnsi="宋体"/>
                <w:sz w:val="18"/>
                <w:szCs w:val="18"/>
              </w:rPr>
              <w:t>5</w:t>
            </w:r>
          </w:p>
        </w:tc>
        <w:tc>
          <w:tcPr>
            <w:tcW w:w="2243" w:type="dxa"/>
            <w:vMerge w:val="restart"/>
            <w:vAlign w:val="center"/>
          </w:tcPr>
          <w:p w:rsidR="00537FD4" w:rsidRDefault="00AE4C84">
            <w:pPr>
              <w:jc w:val="center"/>
              <w:rPr>
                <w:rFonts w:ascii="宋体"/>
                <w:sz w:val="18"/>
                <w:szCs w:val="18"/>
              </w:rPr>
            </w:pPr>
            <w:r>
              <w:rPr>
                <w:rFonts w:ascii="宋体" w:hAnsi="宋体" w:hint="eastAsia"/>
                <w:sz w:val="18"/>
                <w:szCs w:val="18"/>
              </w:rPr>
              <w:t>尺量检查</w:t>
            </w:r>
          </w:p>
        </w:tc>
      </w:tr>
      <w:tr w:rsidR="00537FD4">
        <w:trPr>
          <w:trHeight w:val="454"/>
          <w:jc w:val="center"/>
        </w:trPr>
        <w:tc>
          <w:tcPr>
            <w:tcW w:w="1438" w:type="dxa"/>
            <w:vMerge/>
            <w:vAlign w:val="center"/>
          </w:tcPr>
          <w:p w:rsidR="00537FD4" w:rsidRDefault="00537FD4">
            <w:pPr>
              <w:widowControl/>
              <w:jc w:val="left"/>
              <w:rPr>
                <w:rFonts w:ascii="宋体"/>
                <w:sz w:val="18"/>
                <w:szCs w:val="18"/>
              </w:rPr>
            </w:pPr>
          </w:p>
        </w:tc>
        <w:tc>
          <w:tcPr>
            <w:tcW w:w="4506" w:type="dxa"/>
            <w:gridSpan w:val="2"/>
            <w:vAlign w:val="center"/>
          </w:tcPr>
          <w:p w:rsidR="00537FD4" w:rsidRDefault="00AE4C84">
            <w:pPr>
              <w:jc w:val="center"/>
              <w:rPr>
                <w:rFonts w:ascii="宋体"/>
                <w:sz w:val="18"/>
                <w:szCs w:val="18"/>
              </w:rPr>
            </w:pPr>
            <w:r>
              <w:rPr>
                <w:rFonts w:ascii="宋体" w:hAnsi="宋体" w:hint="eastAsia"/>
                <w:sz w:val="18"/>
                <w:szCs w:val="18"/>
              </w:rPr>
              <w:t>长度、宽度、深度</w:t>
            </w:r>
          </w:p>
        </w:tc>
        <w:tc>
          <w:tcPr>
            <w:tcW w:w="2245" w:type="dxa"/>
          </w:tcPr>
          <w:p w:rsidR="00537FD4" w:rsidRDefault="00AE4C84">
            <w:pPr>
              <w:jc w:val="center"/>
              <w:rPr>
                <w:rFonts w:ascii="宋体"/>
                <w:sz w:val="18"/>
                <w:szCs w:val="18"/>
              </w:rPr>
            </w:pPr>
            <w:r>
              <w:rPr>
                <w:rFonts w:ascii="宋体" w:hAnsi="宋体" w:hint="eastAsia"/>
                <w:sz w:val="18"/>
                <w:szCs w:val="18"/>
              </w:rPr>
              <w:t>±</w:t>
            </w:r>
            <w:r>
              <w:rPr>
                <w:rFonts w:ascii="宋体" w:hAnsi="宋体"/>
                <w:sz w:val="18"/>
                <w:szCs w:val="18"/>
              </w:rPr>
              <w:t>5</w:t>
            </w:r>
          </w:p>
        </w:tc>
        <w:tc>
          <w:tcPr>
            <w:tcW w:w="2243" w:type="dxa"/>
            <w:vMerge/>
            <w:vAlign w:val="center"/>
          </w:tcPr>
          <w:p w:rsidR="00537FD4" w:rsidRDefault="00537FD4">
            <w:pPr>
              <w:widowControl/>
              <w:jc w:val="left"/>
              <w:rPr>
                <w:rFonts w:ascii="宋体"/>
                <w:sz w:val="18"/>
                <w:szCs w:val="18"/>
              </w:rPr>
            </w:pPr>
          </w:p>
        </w:tc>
      </w:tr>
    </w:tbl>
    <w:p w:rsidR="00537FD4" w:rsidRDefault="00AE4C84">
      <w:pPr>
        <w:spacing w:line="360" w:lineRule="auto"/>
        <w:jc w:val="left"/>
        <w:rPr>
          <w:rFonts w:ascii="宋体" w:hAnsi="宋体"/>
          <w:sz w:val="18"/>
          <w:szCs w:val="18"/>
        </w:rPr>
      </w:pPr>
      <w:r>
        <w:rPr>
          <w:rFonts w:ascii="宋体" w:hAnsi="宋体" w:hint="eastAsia"/>
          <w:sz w:val="18"/>
          <w:szCs w:val="18"/>
        </w:rPr>
        <w:t>注：</w:t>
      </w:r>
      <w:r>
        <w:rPr>
          <w:rFonts w:ascii="宋体" w:hAnsi="宋体"/>
          <w:sz w:val="18"/>
          <w:szCs w:val="18"/>
        </w:rPr>
        <w:t>1  L</w:t>
      </w:r>
      <w:r>
        <w:rPr>
          <w:rFonts w:ascii="宋体" w:hAnsi="宋体" w:hint="eastAsia"/>
          <w:sz w:val="18"/>
          <w:szCs w:val="18"/>
        </w:rPr>
        <w:t>为构件最长边的长度（</w:t>
      </w:r>
      <w:r>
        <w:rPr>
          <w:rFonts w:ascii="宋体" w:hAnsi="宋体"/>
          <w:sz w:val="18"/>
          <w:szCs w:val="18"/>
        </w:rPr>
        <w:t>mm</w:t>
      </w:r>
      <w:r>
        <w:rPr>
          <w:rFonts w:ascii="宋体" w:hAnsi="宋体" w:hint="eastAsia"/>
          <w:sz w:val="18"/>
          <w:szCs w:val="18"/>
        </w:rPr>
        <w:t>）；</w:t>
      </w:r>
    </w:p>
    <w:p w:rsidR="00537FD4" w:rsidRDefault="00AE4C84">
      <w:pPr>
        <w:spacing w:line="360" w:lineRule="auto"/>
        <w:jc w:val="left"/>
        <w:rPr>
          <w:rFonts w:ascii="宋体" w:hAnsi="宋体"/>
          <w:sz w:val="18"/>
          <w:szCs w:val="18"/>
        </w:rPr>
      </w:pPr>
      <w:r>
        <w:rPr>
          <w:rFonts w:ascii="宋体" w:hAnsi="宋体"/>
          <w:sz w:val="18"/>
          <w:szCs w:val="18"/>
        </w:rPr>
        <w:t xml:space="preserve">   2</w:t>
      </w:r>
      <w:r>
        <w:rPr>
          <w:rFonts w:ascii="宋体" w:hAnsi="宋体" w:hint="eastAsia"/>
          <w:sz w:val="18"/>
          <w:szCs w:val="18"/>
        </w:rPr>
        <w:t>、检查中心线、螺栓和孔道位置偏差时，应沿从纵横两个方向量测，并取其中偏差较大值。</w:t>
      </w:r>
    </w:p>
    <w:p w:rsidR="00537FD4" w:rsidRDefault="00537FD4"/>
    <w:p w:rsidR="00537FD4" w:rsidRDefault="00537FD4">
      <w:pPr>
        <w:spacing w:line="360" w:lineRule="auto"/>
        <w:rPr>
          <w:rFonts w:ascii="黑体" w:eastAsia="黑体" w:hAnsi="黑体"/>
          <w:szCs w:val="21"/>
        </w:rPr>
      </w:pPr>
    </w:p>
    <w:p w:rsidR="00537FD4" w:rsidRDefault="00537FD4"/>
    <w:p w:rsidR="00537FD4" w:rsidRDefault="00AE4C84">
      <w:pPr>
        <w:spacing w:line="360" w:lineRule="auto"/>
        <w:jc w:val="center"/>
        <w:rPr>
          <w:rFonts w:ascii="黑体" w:eastAsia="黑体" w:hAnsi="黑体"/>
          <w:szCs w:val="21"/>
        </w:rPr>
      </w:pPr>
      <w:r>
        <w:rPr>
          <w:rFonts w:ascii="黑体" w:eastAsia="黑体" w:hAnsi="黑体"/>
          <w:szCs w:val="21"/>
        </w:rPr>
        <w:t xml:space="preserve">B.0.4 </w:t>
      </w:r>
      <w:r>
        <w:rPr>
          <w:rFonts w:ascii="黑体" w:eastAsia="黑体" w:hAnsi="黑体" w:hint="eastAsia"/>
          <w:szCs w:val="21"/>
        </w:rPr>
        <w:t>保温在线发泡检查表</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0"/>
        <w:gridCol w:w="1060"/>
        <w:gridCol w:w="2504"/>
        <w:gridCol w:w="2835"/>
        <w:gridCol w:w="1765"/>
      </w:tblGrid>
      <w:tr w:rsidR="00537FD4">
        <w:trPr>
          <w:trHeight w:val="575"/>
          <w:jc w:val="center"/>
        </w:trPr>
        <w:tc>
          <w:tcPr>
            <w:tcW w:w="1060" w:type="dxa"/>
            <w:shd w:val="clear" w:color="auto" w:fill="FFFFFF"/>
            <w:vAlign w:val="center"/>
          </w:tcPr>
          <w:p w:rsidR="00537FD4" w:rsidRDefault="00537FD4">
            <w:pPr>
              <w:jc w:val="center"/>
              <w:rPr>
                <w:rFonts w:ascii="宋体" w:cs="华文中宋"/>
                <w:b/>
                <w:bCs/>
                <w:sz w:val="18"/>
                <w:szCs w:val="18"/>
              </w:rPr>
            </w:pPr>
          </w:p>
        </w:tc>
        <w:tc>
          <w:tcPr>
            <w:tcW w:w="1060" w:type="dxa"/>
            <w:tcBorders>
              <w:left w:val="nil"/>
            </w:tcBorders>
            <w:shd w:val="clear" w:color="auto" w:fill="FFFFFF"/>
            <w:vAlign w:val="center"/>
          </w:tcPr>
          <w:p w:rsidR="00537FD4" w:rsidRDefault="00AE4C84">
            <w:pPr>
              <w:jc w:val="center"/>
              <w:rPr>
                <w:rFonts w:ascii="宋体" w:cs="华文中宋"/>
                <w:sz w:val="18"/>
                <w:szCs w:val="18"/>
                <w:shd w:val="clear" w:color="auto" w:fill="7F7F7F"/>
              </w:rPr>
            </w:pPr>
            <w:r>
              <w:rPr>
                <w:rFonts w:ascii="宋体" w:hAnsi="宋体" w:cs="华文中宋" w:hint="eastAsia"/>
                <w:sz w:val="18"/>
                <w:szCs w:val="18"/>
              </w:rPr>
              <w:t>序号</w:t>
            </w:r>
          </w:p>
        </w:tc>
        <w:tc>
          <w:tcPr>
            <w:tcW w:w="2504" w:type="dxa"/>
            <w:tcBorders>
              <w:left w:val="nil"/>
            </w:tcBorders>
            <w:shd w:val="clear" w:color="auto" w:fill="FFFFFF"/>
            <w:vAlign w:val="center"/>
          </w:tcPr>
          <w:p w:rsidR="00537FD4" w:rsidRDefault="00AE4C84">
            <w:pPr>
              <w:jc w:val="center"/>
              <w:rPr>
                <w:rFonts w:ascii="宋体" w:cs="华文中宋"/>
                <w:sz w:val="18"/>
                <w:szCs w:val="18"/>
              </w:rPr>
            </w:pPr>
            <w:r>
              <w:rPr>
                <w:rFonts w:ascii="宋体" w:hAnsi="宋体" w:cs="华文中宋" w:hint="eastAsia"/>
                <w:sz w:val="18"/>
                <w:szCs w:val="18"/>
              </w:rPr>
              <w:t>项目</w:t>
            </w:r>
          </w:p>
        </w:tc>
        <w:tc>
          <w:tcPr>
            <w:tcW w:w="2835" w:type="dxa"/>
            <w:tcBorders>
              <w:left w:val="nil"/>
            </w:tcBorders>
            <w:shd w:val="clear" w:color="auto" w:fill="FFFFFF"/>
            <w:vAlign w:val="center"/>
          </w:tcPr>
          <w:p w:rsidR="00537FD4" w:rsidRDefault="00AE4C84">
            <w:pPr>
              <w:jc w:val="center"/>
              <w:rPr>
                <w:rFonts w:ascii="宋体" w:cs="华文中宋"/>
                <w:sz w:val="18"/>
                <w:szCs w:val="18"/>
              </w:rPr>
            </w:pPr>
            <w:r>
              <w:rPr>
                <w:rFonts w:ascii="宋体" w:hAnsi="宋体" w:cs="华文中宋" w:hint="eastAsia"/>
                <w:sz w:val="18"/>
                <w:szCs w:val="18"/>
              </w:rPr>
              <w:t>技术指标</w:t>
            </w:r>
          </w:p>
        </w:tc>
        <w:tc>
          <w:tcPr>
            <w:tcW w:w="1765" w:type="dxa"/>
            <w:tcBorders>
              <w:left w:val="nil"/>
            </w:tcBorders>
            <w:shd w:val="clear" w:color="auto" w:fill="FFFFFF"/>
            <w:vAlign w:val="center"/>
          </w:tcPr>
          <w:p w:rsidR="00537FD4" w:rsidRDefault="00AE4C84">
            <w:pPr>
              <w:jc w:val="center"/>
              <w:rPr>
                <w:rFonts w:ascii="宋体" w:cs="华文中宋"/>
                <w:sz w:val="18"/>
                <w:szCs w:val="18"/>
              </w:rPr>
            </w:pPr>
            <w:r>
              <w:rPr>
                <w:rFonts w:ascii="宋体" w:hAnsi="宋体" w:cs="华文中宋" w:hint="eastAsia"/>
                <w:sz w:val="18"/>
                <w:szCs w:val="18"/>
              </w:rPr>
              <w:t>检查结果</w:t>
            </w:r>
          </w:p>
        </w:tc>
      </w:tr>
      <w:tr w:rsidR="00537FD4">
        <w:trPr>
          <w:trHeight w:val="569"/>
          <w:jc w:val="center"/>
        </w:trPr>
        <w:tc>
          <w:tcPr>
            <w:tcW w:w="1060" w:type="dxa"/>
            <w:vMerge w:val="restart"/>
            <w:tcBorders>
              <w:top w:val="nil"/>
            </w:tcBorders>
            <w:vAlign w:val="center"/>
          </w:tcPr>
          <w:p w:rsidR="00537FD4" w:rsidRDefault="00AE4C84">
            <w:pPr>
              <w:jc w:val="center"/>
              <w:rPr>
                <w:rFonts w:ascii="宋体" w:cs="华文中宋"/>
                <w:sz w:val="18"/>
                <w:szCs w:val="18"/>
              </w:rPr>
            </w:pPr>
            <w:r>
              <w:rPr>
                <w:rFonts w:ascii="宋体" w:hAnsi="宋体" w:cs="华文中宋" w:hint="eastAsia"/>
                <w:sz w:val="18"/>
                <w:szCs w:val="18"/>
              </w:rPr>
              <w:t>主控项目</w:t>
            </w:r>
          </w:p>
        </w:tc>
        <w:tc>
          <w:tcPr>
            <w:tcW w:w="1060" w:type="dxa"/>
            <w:tcBorders>
              <w:left w:val="nil"/>
            </w:tcBorders>
            <w:vAlign w:val="center"/>
          </w:tcPr>
          <w:p w:rsidR="00537FD4" w:rsidRDefault="00AE4C84">
            <w:pPr>
              <w:jc w:val="center"/>
              <w:rPr>
                <w:rFonts w:ascii="宋体" w:cs="华文中宋"/>
                <w:sz w:val="18"/>
                <w:szCs w:val="18"/>
              </w:rPr>
            </w:pPr>
            <w:r>
              <w:rPr>
                <w:rFonts w:ascii="宋体" w:hAnsi="宋体" w:cs="华文中宋"/>
                <w:sz w:val="18"/>
                <w:szCs w:val="18"/>
              </w:rPr>
              <w:t>1</w:t>
            </w:r>
          </w:p>
        </w:tc>
        <w:tc>
          <w:tcPr>
            <w:tcW w:w="2504" w:type="dxa"/>
            <w:tcBorders>
              <w:left w:val="nil"/>
            </w:tcBorders>
            <w:vAlign w:val="center"/>
          </w:tcPr>
          <w:p w:rsidR="00537FD4" w:rsidRDefault="00AE4C84">
            <w:pPr>
              <w:jc w:val="center"/>
              <w:rPr>
                <w:rFonts w:ascii="宋体" w:cs="华文中宋"/>
                <w:sz w:val="18"/>
                <w:szCs w:val="18"/>
              </w:rPr>
            </w:pPr>
            <w:r>
              <w:rPr>
                <w:rFonts w:ascii="宋体" w:hAnsi="宋体" w:cs="华文中宋" w:hint="eastAsia"/>
                <w:sz w:val="18"/>
                <w:szCs w:val="18"/>
              </w:rPr>
              <w:t>干密度</w:t>
            </w:r>
          </w:p>
        </w:tc>
        <w:tc>
          <w:tcPr>
            <w:tcW w:w="2835" w:type="dxa"/>
            <w:tcBorders>
              <w:left w:val="nil"/>
            </w:tcBorders>
            <w:vAlign w:val="center"/>
          </w:tcPr>
          <w:p w:rsidR="00537FD4" w:rsidRDefault="00AE4C84">
            <w:pPr>
              <w:jc w:val="center"/>
              <w:rPr>
                <w:rFonts w:ascii="宋体" w:cs="华文中宋"/>
                <w:sz w:val="18"/>
                <w:szCs w:val="18"/>
              </w:rPr>
            </w:pPr>
            <w:r>
              <w:rPr>
                <w:rFonts w:ascii="宋体" w:hAnsi="宋体" w:cs="华文中宋"/>
                <w:sz w:val="18"/>
                <w:szCs w:val="18"/>
              </w:rPr>
              <w:t>30-35</w:t>
            </w:r>
            <w:r>
              <w:rPr>
                <w:rFonts w:ascii="宋体" w:hAnsi="宋体" w:cs="华文中宋" w:hint="eastAsia"/>
                <w:sz w:val="18"/>
                <w:szCs w:val="18"/>
              </w:rPr>
              <w:t>（</w:t>
            </w:r>
            <w:r>
              <w:rPr>
                <w:rFonts w:ascii="宋体" w:hAnsi="宋体" w:cs="华文中宋"/>
                <w:sz w:val="18"/>
                <w:szCs w:val="18"/>
              </w:rPr>
              <w:t>kg/m</w:t>
            </w:r>
            <w:r>
              <w:rPr>
                <w:rFonts w:ascii="宋体" w:hAnsi="宋体" w:cs="华文中宋" w:hint="eastAsia"/>
                <w:sz w:val="18"/>
                <w:szCs w:val="18"/>
              </w:rPr>
              <w:t>³）</w:t>
            </w:r>
          </w:p>
        </w:tc>
        <w:tc>
          <w:tcPr>
            <w:tcW w:w="1765" w:type="dxa"/>
            <w:tcBorders>
              <w:left w:val="nil"/>
            </w:tcBorders>
            <w:vAlign w:val="center"/>
          </w:tcPr>
          <w:p w:rsidR="00537FD4" w:rsidRDefault="00537FD4">
            <w:pPr>
              <w:jc w:val="center"/>
              <w:rPr>
                <w:rFonts w:ascii="宋体" w:cs="华文中宋"/>
                <w:sz w:val="18"/>
                <w:szCs w:val="18"/>
              </w:rPr>
            </w:pPr>
          </w:p>
        </w:tc>
      </w:tr>
      <w:tr w:rsidR="00537FD4">
        <w:trPr>
          <w:trHeight w:val="549"/>
          <w:jc w:val="center"/>
        </w:trPr>
        <w:tc>
          <w:tcPr>
            <w:tcW w:w="1060" w:type="dxa"/>
            <w:vMerge/>
            <w:tcBorders>
              <w:top w:val="nil"/>
            </w:tcBorders>
            <w:vAlign w:val="center"/>
          </w:tcPr>
          <w:p w:rsidR="00537FD4" w:rsidRDefault="00537FD4">
            <w:pPr>
              <w:widowControl/>
              <w:jc w:val="left"/>
              <w:rPr>
                <w:rFonts w:ascii="宋体" w:cs="华文中宋"/>
                <w:sz w:val="18"/>
                <w:szCs w:val="18"/>
              </w:rPr>
            </w:pPr>
          </w:p>
        </w:tc>
        <w:tc>
          <w:tcPr>
            <w:tcW w:w="1060" w:type="dxa"/>
            <w:tcBorders>
              <w:left w:val="nil"/>
            </w:tcBorders>
            <w:vAlign w:val="center"/>
          </w:tcPr>
          <w:p w:rsidR="00537FD4" w:rsidRDefault="00AE4C84">
            <w:pPr>
              <w:jc w:val="center"/>
              <w:rPr>
                <w:rFonts w:ascii="宋体" w:cs="华文中宋"/>
                <w:sz w:val="18"/>
                <w:szCs w:val="18"/>
              </w:rPr>
            </w:pPr>
            <w:r>
              <w:rPr>
                <w:rFonts w:ascii="宋体" w:hAnsi="宋体" w:cs="华文中宋"/>
                <w:sz w:val="18"/>
                <w:szCs w:val="18"/>
              </w:rPr>
              <w:t>2</w:t>
            </w:r>
          </w:p>
        </w:tc>
        <w:tc>
          <w:tcPr>
            <w:tcW w:w="2504" w:type="dxa"/>
            <w:tcBorders>
              <w:left w:val="nil"/>
            </w:tcBorders>
            <w:vAlign w:val="center"/>
          </w:tcPr>
          <w:p w:rsidR="00537FD4" w:rsidRDefault="00AE4C84">
            <w:pPr>
              <w:jc w:val="center"/>
              <w:rPr>
                <w:rFonts w:ascii="宋体" w:cs="华文中宋"/>
                <w:sz w:val="18"/>
                <w:szCs w:val="18"/>
              </w:rPr>
            </w:pPr>
            <w:r>
              <w:rPr>
                <w:rFonts w:ascii="宋体" w:hAnsi="宋体" w:cs="华文中宋" w:hint="eastAsia"/>
                <w:sz w:val="18"/>
                <w:szCs w:val="18"/>
              </w:rPr>
              <w:t>导热系数</w:t>
            </w:r>
          </w:p>
        </w:tc>
        <w:tc>
          <w:tcPr>
            <w:tcW w:w="2835" w:type="dxa"/>
            <w:tcBorders>
              <w:left w:val="nil"/>
            </w:tcBorders>
            <w:vAlign w:val="center"/>
          </w:tcPr>
          <w:p w:rsidR="00537FD4" w:rsidRDefault="00AE4C84">
            <w:pPr>
              <w:jc w:val="center"/>
              <w:rPr>
                <w:rFonts w:ascii="宋体" w:cs="华文中宋"/>
                <w:sz w:val="18"/>
                <w:szCs w:val="18"/>
              </w:rPr>
            </w:pPr>
            <w:r>
              <w:rPr>
                <w:rFonts w:ascii="宋体" w:hAnsi="宋体" w:cs="华文中宋" w:hint="eastAsia"/>
                <w:sz w:val="18"/>
                <w:szCs w:val="18"/>
              </w:rPr>
              <w:t>≤</w:t>
            </w:r>
            <w:r>
              <w:rPr>
                <w:rFonts w:ascii="宋体" w:hAnsi="宋体" w:cs="华文中宋"/>
                <w:sz w:val="18"/>
                <w:szCs w:val="18"/>
              </w:rPr>
              <w:t>0.024[w/(m.k)]</w:t>
            </w:r>
          </w:p>
        </w:tc>
        <w:tc>
          <w:tcPr>
            <w:tcW w:w="1765" w:type="dxa"/>
            <w:tcBorders>
              <w:left w:val="nil"/>
            </w:tcBorders>
            <w:vAlign w:val="center"/>
          </w:tcPr>
          <w:p w:rsidR="00537FD4" w:rsidRDefault="00537FD4">
            <w:pPr>
              <w:jc w:val="center"/>
              <w:rPr>
                <w:rFonts w:ascii="宋体" w:cs="华文中宋"/>
                <w:sz w:val="18"/>
                <w:szCs w:val="18"/>
              </w:rPr>
            </w:pPr>
          </w:p>
        </w:tc>
      </w:tr>
      <w:tr w:rsidR="00537FD4">
        <w:trPr>
          <w:trHeight w:val="557"/>
          <w:jc w:val="center"/>
        </w:trPr>
        <w:tc>
          <w:tcPr>
            <w:tcW w:w="1060" w:type="dxa"/>
            <w:vMerge w:val="restart"/>
            <w:tcBorders>
              <w:top w:val="nil"/>
            </w:tcBorders>
            <w:vAlign w:val="center"/>
          </w:tcPr>
          <w:p w:rsidR="00537FD4" w:rsidRDefault="00AE4C84">
            <w:pPr>
              <w:jc w:val="center"/>
              <w:rPr>
                <w:rFonts w:ascii="宋体" w:cs="华文中宋"/>
                <w:sz w:val="18"/>
                <w:szCs w:val="18"/>
              </w:rPr>
            </w:pPr>
            <w:r>
              <w:rPr>
                <w:rFonts w:ascii="宋体" w:hAnsi="宋体" w:cs="华文中宋" w:hint="eastAsia"/>
                <w:sz w:val="18"/>
                <w:szCs w:val="18"/>
              </w:rPr>
              <w:t>一般项目</w:t>
            </w:r>
          </w:p>
        </w:tc>
        <w:tc>
          <w:tcPr>
            <w:tcW w:w="1060" w:type="dxa"/>
            <w:tcBorders>
              <w:left w:val="nil"/>
            </w:tcBorders>
            <w:vAlign w:val="center"/>
          </w:tcPr>
          <w:p w:rsidR="00537FD4" w:rsidRDefault="00AE4C84">
            <w:pPr>
              <w:jc w:val="center"/>
              <w:rPr>
                <w:rFonts w:ascii="宋体" w:cs="华文中宋"/>
                <w:sz w:val="18"/>
                <w:szCs w:val="18"/>
              </w:rPr>
            </w:pPr>
            <w:r>
              <w:rPr>
                <w:rFonts w:ascii="宋体" w:hAnsi="宋体" w:cs="华文中宋"/>
                <w:sz w:val="18"/>
                <w:szCs w:val="18"/>
              </w:rPr>
              <w:t>3</w:t>
            </w:r>
          </w:p>
        </w:tc>
        <w:tc>
          <w:tcPr>
            <w:tcW w:w="2504" w:type="dxa"/>
            <w:tcBorders>
              <w:left w:val="nil"/>
            </w:tcBorders>
            <w:vAlign w:val="center"/>
          </w:tcPr>
          <w:p w:rsidR="00537FD4" w:rsidRDefault="00AE4C84">
            <w:pPr>
              <w:pStyle w:val="affa"/>
              <w:ind w:firstLineChars="0" w:firstLine="0"/>
              <w:jc w:val="center"/>
              <w:rPr>
                <w:rFonts w:hAnsi="宋体"/>
                <w:sz w:val="18"/>
                <w:szCs w:val="18"/>
              </w:rPr>
            </w:pPr>
            <w:r>
              <w:rPr>
                <w:rFonts w:hAnsi="宋体" w:hint="eastAsia"/>
                <w:sz w:val="18"/>
                <w:szCs w:val="18"/>
              </w:rPr>
              <w:t>孔洞尺寸</w:t>
            </w:r>
          </w:p>
        </w:tc>
        <w:tc>
          <w:tcPr>
            <w:tcW w:w="2835" w:type="dxa"/>
            <w:tcBorders>
              <w:left w:val="nil"/>
            </w:tcBorders>
            <w:vAlign w:val="center"/>
          </w:tcPr>
          <w:p w:rsidR="00537FD4" w:rsidRDefault="00AE4C84">
            <w:pPr>
              <w:pStyle w:val="affa"/>
              <w:ind w:firstLineChars="0" w:firstLine="0"/>
              <w:jc w:val="center"/>
              <w:rPr>
                <w:rFonts w:hAnsi="宋体"/>
                <w:sz w:val="18"/>
                <w:szCs w:val="18"/>
              </w:rPr>
            </w:pPr>
            <w:r>
              <w:rPr>
                <w:rFonts w:hAnsi="宋体" w:hint="eastAsia"/>
                <w:sz w:val="18"/>
                <w:szCs w:val="18"/>
              </w:rPr>
              <w:t>±</w:t>
            </w:r>
            <w:r>
              <w:rPr>
                <w:rFonts w:hAnsi="宋体"/>
                <w:sz w:val="18"/>
                <w:szCs w:val="18"/>
              </w:rPr>
              <w:t>3mm</w:t>
            </w:r>
          </w:p>
        </w:tc>
        <w:tc>
          <w:tcPr>
            <w:tcW w:w="1765" w:type="dxa"/>
            <w:tcBorders>
              <w:left w:val="nil"/>
            </w:tcBorders>
            <w:vAlign w:val="center"/>
          </w:tcPr>
          <w:p w:rsidR="00537FD4" w:rsidRDefault="00537FD4">
            <w:pPr>
              <w:jc w:val="center"/>
              <w:rPr>
                <w:rFonts w:ascii="宋体" w:cs="华文中宋"/>
                <w:sz w:val="18"/>
                <w:szCs w:val="18"/>
              </w:rPr>
            </w:pPr>
          </w:p>
        </w:tc>
      </w:tr>
      <w:tr w:rsidR="00537FD4">
        <w:trPr>
          <w:trHeight w:val="551"/>
          <w:jc w:val="center"/>
        </w:trPr>
        <w:tc>
          <w:tcPr>
            <w:tcW w:w="1060" w:type="dxa"/>
            <w:vMerge/>
            <w:tcBorders>
              <w:top w:val="nil"/>
            </w:tcBorders>
            <w:vAlign w:val="center"/>
          </w:tcPr>
          <w:p w:rsidR="00537FD4" w:rsidRDefault="00537FD4">
            <w:pPr>
              <w:widowControl/>
              <w:jc w:val="left"/>
              <w:rPr>
                <w:rFonts w:ascii="宋体" w:cs="华文中宋"/>
                <w:sz w:val="18"/>
                <w:szCs w:val="18"/>
              </w:rPr>
            </w:pPr>
          </w:p>
        </w:tc>
        <w:tc>
          <w:tcPr>
            <w:tcW w:w="1060" w:type="dxa"/>
            <w:tcBorders>
              <w:left w:val="nil"/>
            </w:tcBorders>
            <w:vAlign w:val="center"/>
          </w:tcPr>
          <w:p w:rsidR="00537FD4" w:rsidRDefault="00AE4C84">
            <w:pPr>
              <w:jc w:val="center"/>
              <w:rPr>
                <w:rFonts w:ascii="宋体" w:cs="华文中宋"/>
                <w:sz w:val="18"/>
                <w:szCs w:val="18"/>
              </w:rPr>
            </w:pPr>
            <w:r>
              <w:rPr>
                <w:rFonts w:ascii="宋体" w:hAnsi="宋体" w:cs="华文中宋"/>
                <w:sz w:val="18"/>
                <w:szCs w:val="18"/>
              </w:rPr>
              <w:t>4</w:t>
            </w:r>
          </w:p>
        </w:tc>
        <w:tc>
          <w:tcPr>
            <w:tcW w:w="2504" w:type="dxa"/>
            <w:tcBorders>
              <w:left w:val="nil"/>
            </w:tcBorders>
            <w:vAlign w:val="center"/>
          </w:tcPr>
          <w:p w:rsidR="00537FD4" w:rsidRDefault="00AE4C84">
            <w:pPr>
              <w:pStyle w:val="affa"/>
              <w:ind w:firstLineChars="0" w:firstLine="0"/>
              <w:jc w:val="center"/>
              <w:rPr>
                <w:rFonts w:hAnsi="宋体"/>
                <w:sz w:val="18"/>
                <w:szCs w:val="18"/>
              </w:rPr>
            </w:pPr>
            <w:r>
              <w:rPr>
                <w:rFonts w:hAnsi="宋体" w:hint="eastAsia"/>
                <w:sz w:val="18"/>
                <w:szCs w:val="18"/>
              </w:rPr>
              <w:t>板的厚度</w:t>
            </w:r>
          </w:p>
        </w:tc>
        <w:tc>
          <w:tcPr>
            <w:tcW w:w="2835" w:type="dxa"/>
            <w:tcBorders>
              <w:left w:val="nil"/>
            </w:tcBorders>
            <w:vAlign w:val="center"/>
          </w:tcPr>
          <w:p w:rsidR="00537FD4" w:rsidRDefault="00AE4C84">
            <w:pPr>
              <w:pStyle w:val="affa"/>
              <w:ind w:firstLineChars="0" w:firstLine="0"/>
              <w:jc w:val="center"/>
              <w:rPr>
                <w:rFonts w:hAnsi="宋体"/>
                <w:sz w:val="18"/>
                <w:szCs w:val="18"/>
              </w:rPr>
            </w:pPr>
            <w:r>
              <w:rPr>
                <w:rFonts w:hAnsi="宋体" w:hint="eastAsia"/>
                <w:sz w:val="18"/>
                <w:szCs w:val="18"/>
              </w:rPr>
              <w:t>±</w:t>
            </w:r>
            <w:r>
              <w:rPr>
                <w:rFonts w:hAnsi="宋体"/>
                <w:sz w:val="18"/>
                <w:szCs w:val="18"/>
              </w:rPr>
              <w:t>4mm</w:t>
            </w:r>
          </w:p>
        </w:tc>
        <w:tc>
          <w:tcPr>
            <w:tcW w:w="1765" w:type="dxa"/>
            <w:tcBorders>
              <w:left w:val="nil"/>
            </w:tcBorders>
            <w:vAlign w:val="center"/>
          </w:tcPr>
          <w:p w:rsidR="00537FD4" w:rsidRDefault="00537FD4">
            <w:pPr>
              <w:jc w:val="center"/>
              <w:rPr>
                <w:rFonts w:ascii="宋体" w:cs="华文中宋"/>
                <w:sz w:val="18"/>
                <w:szCs w:val="18"/>
              </w:rPr>
            </w:pPr>
          </w:p>
        </w:tc>
      </w:tr>
      <w:tr w:rsidR="00537FD4">
        <w:trPr>
          <w:trHeight w:val="857"/>
          <w:jc w:val="center"/>
        </w:trPr>
        <w:tc>
          <w:tcPr>
            <w:tcW w:w="1060" w:type="dxa"/>
            <w:vMerge/>
            <w:tcBorders>
              <w:top w:val="nil"/>
            </w:tcBorders>
            <w:vAlign w:val="center"/>
          </w:tcPr>
          <w:p w:rsidR="00537FD4" w:rsidRDefault="00537FD4">
            <w:pPr>
              <w:widowControl/>
              <w:jc w:val="left"/>
              <w:rPr>
                <w:rFonts w:ascii="宋体" w:cs="华文中宋"/>
                <w:sz w:val="18"/>
                <w:szCs w:val="18"/>
              </w:rPr>
            </w:pPr>
          </w:p>
        </w:tc>
        <w:tc>
          <w:tcPr>
            <w:tcW w:w="1060" w:type="dxa"/>
            <w:tcBorders>
              <w:left w:val="nil"/>
            </w:tcBorders>
            <w:vAlign w:val="center"/>
          </w:tcPr>
          <w:p w:rsidR="00537FD4" w:rsidRDefault="00AE4C84">
            <w:pPr>
              <w:jc w:val="center"/>
              <w:rPr>
                <w:rFonts w:ascii="宋体" w:cs="华文中宋"/>
                <w:sz w:val="18"/>
                <w:szCs w:val="18"/>
              </w:rPr>
            </w:pPr>
            <w:r>
              <w:rPr>
                <w:rFonts w:ascii="宋体" w:hAnsi="宋体" w:cs="华文中宋"/>
                <w:sz w:val="18"/>
                <w:szCs w:val="18"/>
              </w:rPr>
              <w:t>5</w:t>
            </w:r>
          </w:p>
        </w:tc>
        <w:tc>
          <w:tcPr>
            <w:tcW w:w="2504" w:type="dxa"/>
            <w:tcBorders>
              <w:left w:val="nil"/>
            </w:tcBorders>
            <w:vAlign w:val="center"/>
          </w:tcPr>
          <w:p w:rsidR="00537FD4" w:rsidRDefault="00AE4C84">
            <w:pPr>
              <w:pStyle w:val="affa"/>
              <w:ind w:firstLineChars="0" w:firstLine="0"/>
              <w:jc w:val="center"/>
              <w:rPr>
                <w:rFonts w:hAnsi="宋体"/>
                <w:sz w:val="18"/>
                <w:szCs w:val="18"/>
              </w:rPr>
            </w:pPr>
            <w:r>
              <w:rPr>
                <w:rFonts w:hAnsi="宋体" w:hint="eastAsia"/>
                <w:sz w:val="18"/>
                <w:szCs w:val="18"/>
              </w:rPr>
              <w:t>保温芯材密实性</w:t>
            </w:r>
          </w:p>
        </w:tc>
        <w:tc>
          <w:tcPr>
            <w:tcW w:w="2835" w:type="dxa"/>
            <w:tcBorders>
              <w:left w:val="nil"/>
            </w:tcBorders>
            <w:vAlign w:val="center"/>
          </w:tcPr>
          <w:p w:rsidR="00537FD4" w:rsidRDefault="00AE4C84">
            <w:pPr>
              <w:pStyle w:val="affa"/>
              <w:ind w:firstLineChars="0" w:firstLine="0"/>
              <w:jc w:val="center"/>
              <w:rPr>
                <w:rFonts w:hAnsi="宋体"/>
                <w:sz w:val="18"/>
                <w:szCs w:val="18"/>
              </w:rPr>
            </w:pPr>
            <w:r>
              <w:rPr>
                <w:rFonts w:hAnsi="宋体" w:hint="eastAsia"/>
                <w:sz w:val="18"/>
                <w:szCs w:val="18"/>
              </w:rPr>
              <w:t>每抽检</w:t>
            </w:r>
            <w:r>
              <w:rPr>
                <w:rFonts w:hAnsi="宋体"/>
                <w:sz w:val="18"/>
                <w:szCs w:val="18"/>
              </w:rPr>
              <w:t>10</w:t>
            </w:r>
            <w:r>
              <w:rPr>
                <w:rFonts w:hAnsi="宋体" w:hint="eastAsia"/>
                <w:sz w:val="18"/>
                <w:szCs w:val="18"/>
              </w:rPr>
              <w:t>处，不得超过</w:t>
            </w:r>
            <w:r>
              <w:rPr>
                <w:rFonts w:hAnsi="宋体"/>
                <w:sz w:val="18"/>
                <w:szCs w:val="18"/>
              </w:rPr>
              <w:t>1</w:t>
            </w:r>
            <w:r>
              <w:rPr>
                <w:rFonts w:hAnsi="宋体" w:hint="eastAsia"/>
                <w:sz w:val="18"/>
                <w:szCs w:val="18"/>
              </w:rPr>
              <w:t>处不密实</w:t>
            </w:r>
          </w:p>
        </w:tc>
        <w:tc>
          <w:tcPr>
            <w:tcW w:w="1765" w:type="dxa"/>
            <w:tcBorders>
              <w:left w:val="nil"/>
            </w:tcBorders>
            <w:vAlign w:val="center"/>
          </w:tcPr>
          <w:p w:rsidR="00537FD4" w:rsidRDefault="00537FD4">
            <w:pPr>
              <w:jc w:val="center"/>
              <w:rPr>
                <w:rFonts w:ascii="宋体" w:cs="华文中宋"/>
                <w:sz w:val="18"/>
                <w:szCs w:val="18"/>
              </w:rPr>
            </w:pPr>
          </w:p>
        </w:tc>
      </w:tr>
      <w:tr w:rsidR="00537FD4">
        <w:trPr>
          <w:trHeight w:val="543"/>
          <w:jc w:val="center"/>
        </w:trPr>
        <w:tc>
          <w:tcPr>
            <w:tcW w:w="1060" w:type="dxa"/>
            <w:vMerge/>
            <w:tcBorders>
              <w:top w:val="nil"/>
            </w:tcBorders>
            <w:vAlign w:val="center"/>
          </w:tcPr>
          <w:p w:rsidR="00537FD4" w:rsidRDefault="00537FD4">
            <w:pPr>
              <w:widowControl/>
              <w:jc w:val="left"/>
              <w:rPr>
                <w:rFonts w:ascii="宋体" w:cs="华文中宋"/>
                <w:sz w:val="18"/>
                <w:szCs w:val="18"/>
              </w:rPr>
            </w:pPr>
          </w:p>
        </w:tc>
        <w:tc>
          <w:tcPr>
            <w:tcW w:w="1060" w:type="dxa"/>
            <w:tcBorders>
              <w:left w:val="nil"/>
            </w:tcBorders>
            <w:vAlign w:val="center"/>
          </w:tcPr>
          <w:p w:rsidR="00537FD4" w:rsidRDefault="00AE4C84">
            <w:pPr>
              <w:jc w:val="center"/>
              <w:rPr>
                <w:rFonts w:ascii="宋体" w:cs="华文中宋"/>
                <w:sz w:val="18"/>
                <w:szCs w:val="18"/>
              </w:rPr>
            </w:pPr>
            <w:r>
              <w:rPr>
                <w:rFonts w:ascii="宋体" w:hAnsi="宋体" w:cs="华文中宋"/>
                <w:sz w:val="18"/>
                <w:szCs w:val="18"/>
              </w:rPr>
              <w:t>6</w:t>
            </w:r>
          </w:p>
        </w:tc>
        <w:tc>
          <w:tcPr>
            <w:tcW w:w="2504" w:type="dxa"/>
            <w:tcBorders>
              <w:left w:val="nil"/>
            </w:tcBorders>
            <w:vAlign w:val="center"/>
          </w:tcPr>
          <w:p w:rsidR="00537FD4" w:rsidRDefault="00AE4C84">
            <w:pPr>
              <w:pStyle w:val="affa"/>
              <w:ind w:firstLineChars="0" w:firstLine="0"/>
              <w:jc w:val="center"/>
              <w:rPr>
                <w:rFonts w:hAnsi="宋体"/>
                <w:sz w:val="18"/>
                <w:szCs w:val="18"/>
              </w:rPr>
            </w:pPr>
            <w:r>
              <w:rPr>
                <w:rFonts w:hAnsi="宋体" w:hint="eastAsia"/>
                <w:sz w:val="18"/>
                <w:szCs w:val="18"/>
              </w:rPr>
              <w:t>后置保温材料尺寸</w:t>
            </w:r>
          </w:p>
        </w:tc>
        <w:tc>
          <w:tcPr>
            <w:tcW w:w="2835" w:type="dxa"/>
            <w:tcBorders>
              <w:left w:val="nil"/>
            </w:tcBorders>
            <w:vAlign w:val="center"/>
          </w:tcPr>
          <w:p w:rsidR="00537FD4" w:rsidRDefault="00AE4C84">
            <w:pPr>
              <w:pStyle w:val="affa"/>
              <w:ind w:firstLineChars="0" w:firstLine="0"/>
              <w:jc w:val="center"/>
              <w:rPr>
                <w:rFonts w:hAnsi="宋体"/>
                <w:sz w:val="18"/>
                <w:szCs w:val="18"/>
              </w:rPr>
            </w:pPr>
            <w:r>
              <w:rPr>
                <w:rFonts w:hAnsi="宋体" w:hint="eastAsia"/>
                <w:sz w:val="18"/>
                <w:szCs w:val="18"/>
              </w:rPr>
              <w:t>±</w:t>
            </w:r>
            <w:r>
              <w:rPr>
                <w:rFonts w:hAnsi="宋体"/>
                <w:sz w:val="18"/>
                <w:szCs w:val="18"/>
              </w:rPr>
              <w:t>4mm</w:t>
            </w:r>
          </w:p>
        </w:tc>
        <w:tc>
          <w:tcPr>
            <w:tcW w:w="1765" w:type="dxa"/>
            <w:tcBorders>
              <w:left w:val="nil"/>
            </w:tcBorders>
            <w:vAlign w:val="center"/>
          </w:tcPr>
          <w:p w:rsidR="00537FD4" w:rsidRDefault="00537FD4">
            <w:pPr>
              <w:jc w:val="center"/>
              <w:rPr>
                <w:rFonts w:ascii="宋体" w:cs="华文中宋"/>
                <w:sz w:val="18"/>
                <w:szCs w:val="18"/>
              </w:rPr>
            </w:pPr>
          </w:p>
        </w:tc>
      </w:tr>
    </w:tbl>
    <w:p w:rsidR="00537FD4" w:rsidRDefault="00537FD4">
      <w:pPr>
        <w:spacing w:line="360" w:lineRule="auto"/>
        <w:rPr>
          <w:rFonts w:ascii="黑体" w:eastAsia="黑体" w:hAnsi="黑体"/>
          <w:szCs w:val="21"/>
        </w:rPr>
      </w:pPr>
    </w:p>
    <w:p w:rsidR="00537FD4" w:rsidRDefault="00AE4C84">
      <w:pPr>
        <w:pStyle w:val="1"/>
        <w:jc w:val="center"/>
        <w:rPr>
          <w:rFonts w:ascii="黑体" w:eastAsia="黑体"/>
          <w:sz w:val="24"/>
          <w:szCs w:val="24"/>
        </w:rPr>
      </w:pPr>
      <w:bookmarkStart w:id="533" w:name="_Toc26044"/>
      <w:bookmarkStart w:id="534" w:name="_Toc46491493"/>
      <w:bookmarkStart w:id="535" w:name="_Toc27823"/>
      <w:bookmarkStart w:id="536" w:name="_Toc40347841"/>
      <w:r>
        <w:rPr>
          <w:rFonts w:ascii="黑体" w:eastAsia="黑体" w:hAnsi="黑体" w:hint="eastAsia"/>
          <w:sz w:val="24"/>
          <w:szCs w:val="24"/>
        </w:rPr>
        <w:t>附录</w:t>
      </w:r>
      <w:r>
        <w:rPr>
          <w:rFonts w:ascii="黑体" w:eastAsia="黑体" w:hAnsi="黑体"/>
          <w:sz w:val="24"/>
          <w:szCs w:val="24"/>
        </w:rPr>
        <w:t xml:space="preserve">C </w:t>
      </w:r>
      <w:r>
        <w:rPr>
          <w:rFonts w:ascii="黑体" w:eastAsia="黑体" w:hAnsi="黑体" w:hint="eastAsia"/>
          <w:sz w:val="24"/>
          <w:szCs w:val="24"/>
        </w:rPr>
        <w:t>进场及施工、工程验收表</w:t>
      </w:r>
      <w:bookmarkEnd w:id="533"/>
      <w:bookmarkEnd w:id="534"/>
      <w:bookmarkEnd w:id="535"/>
      <w:bookmarkEnd w:id="536"/>
    </w:p>
    <w:p w:rsidR="00537FD4" w:rsidRDefault="00AE4C84">
      <w:pPr>
        <w:jc w:val="center"/>
        <w:rPr>
          <w:rFonts w:ascii="黑体" w:eastAsia="黑体" w:hAnsi="黑体"/>
          <w:szCs w:val="21"/>
        </w:rPr>
      </w:pPr>
      <w:r>
        <w:rPr>
          <w:rFonts w:ascii="黑体" w:eastAsia="黑体" w:hAnsi="黑体"/>
          <w:szCs w:val="21"/>
        </w:rPr>
        <w:t xml:space="preserve">C.0.1b </w:t>
      </w:r>
      <w:r>
        <w:rPr>
          <w:rFonts w:ascii="黑体" w:eastAsia="黑体" w:hAnsi="黑体" w:hint="eastAsia"/>
          <w:szCs w:val="21"/>
        </w:rPr>
        <w:t>预制墙板构件进场检验批质量验收记录表</w:t>
      </w:r>
    </w:p>
    <w:tbl>
      <w:tblPr>
        <w:tblW w:w="10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12"/>
        <w:gridCol w:w="652"/>
        <w:gridCol w:w="697"/>
        <w:gridCol w:w="842"/>
        <w:gridCol w:w="913"/>
        <w:gridCol w:w="1513"/>
        <w:gridCol w:w="903"/>
        <w:gridCol w:w="1096"/>
        <w:gridCol w:w="1743"/>
        <w:gridCol w:w="558"/>
        <w:gridCol w:w="1046"/>
      </w:tblGrid>
      <w:tr w:rsidR="00537FD4">
        <w:trPr>
          <w:trHeight w:val="660"/>
          <w:jc w:val="center"/>
        </w:trPr>
        <w:tc>
          <w:tcPr>
            <w:tcW w:w="1761" w:type="dxa"/>
            <w:gridSpan w:val="3"/>
            <w:vAlign w:val="center"/>
          </w:tcPr>
          <w:p w:rsidR="00537FD4" w:rsidRDefault="00AE4C84">
            <w:pPr>
              <w:pStyle w:val="TableParagraph"/>
              <w:spacing w:before="5" w:line="240" w:lineRule="atLeast"/>
              <w:ind w:left="302" w:right="46" w:hanging="195"/>
              <w:rPr>
                <w:rFonts w:ascii="宋体" w:eastAsia="宋体" w:hAnsi="宋体" w:cs="Calibri"/>
                <w:sz w:val="18"/>
                <w:szCs w:val="18"/>
              </w:rPr>
            </w:pPr>
            <w:r>
              <w:rPr>
                <w:rFonts w:ascii="宋体" w:eastAsia="宋体" w:hAnsi="宋体" w:cs="Calibri" w:hint="eastAsia"/>
                <w:sz w:val="18"/>
                <w:szCs w:val="18"/>
              </w:rPr>
              <w:t>单位（子单位）工程名称</w:t>
            </w:r>
          </w:p>
        </w:tc>
        <w:tc>
          <w:tcPr>
            <w:tcW w:w="1755" w:type="dxa"/>
            <w:gridSpan w:val="2"/>
            <w:tcBorders>
              <w:left w:val="nil"/>
            </w:tcBorders>
            <w:vAlign w:val="center"/>
          </w:tcPr>
          <w:p w:rsidR="00537FD4" w:rsidRDefault="00537FD4">
            <w:pPr>
              <w:pStyle w:val="TableParagraph"/>
              <w:jc w:val="center"/>
              <w:rPr>
                <w:rFonts w:ascii="宋体" w:eastAsia="宋体" w:hAnsi="宋体" w:cs="Calibri"/>
                <w:sz w:val="18"/>
                <w:szCs w:val="18"/>
              </w:rPr>
            </w:pPr>
          </w:p>
        </w:tc>
        <w:tc>
          <w:tcPr>
            <w:tcW w:w="1513" w:type="dxa"/>
            <w:tcBorders>
              <w:left w:val="nil"/>
            </w:tcBorders>
            <w:vAlign w:val="center"/>
          </w:tcPr>
          <w:p w:rsidR="00537FD4" w:rsidRDefault="00AE4C84">
            <w:pPr>
              <w:pStyle w:val="TableParagraph"/>
              <w:spacing w:before="5" w:line="240" w:lineRule="atLeast"/>
              <w:ind w:left="106" w:right="35" w:firstLine="52"/>
              <w:rPr>
                <w:rFonts w:ascii="宋体" w:eastAsia="宋体" w:hAnsi="宋体" w:cs="Calibri"/>
                <w:sz w:val="18"/>
                <w:szCs w:val="18"/>
              </w:rPr>
            </w:pPr>
            <w:r>
              <w:rPr>
                <w:rFonts w:ascii="宋体" w:eastAsia="宋体" w:hAnsi="宋体" w:cs="Calibri" w:hint="eastAsia"/>
                <w:sz w:val="18"/>
                <w:szCs w:val="18"/>
              </w:rPr>
              <w:t>分部（子分部）工程名称</w:t>
            </w:r>
          </w:p>
        </w:tc>
        <w:tc>
          <w:tcPr>
            <w:tcW w:w="1999" w:type="dxa"/>
            <w:gridSpan w:val="2"/>
            <w:tcBorders>
              <w:left w:val="nil"/>
            </w:tcBorders>
            <w:vAlign w:val="center"/>
          </w:tcPr>
          <w:p w:rsidR="00537FD4" w:rsidRDefault="00537FD4">
            <w:pPr>
              <w:pStyle w:val="TableParagraph"/>
              <w:jc w:val="center"/>
              <w:rPr>
                <w:rFonts w:ascii="宋体" w:eastAsia="宋体" w:hAnsi="宋体" w:cs="Calibri"/>
                <w:sz w:val="18"/>
                <w:szCs w:val="18"/>
              </w:rPr>
            </w:pPr>
          </w:p>
        </w:tc>
        <w:tc>
          <w:tcPr>
            <w:tcW w:w="1743" w:type="dxa"/>
            <w:tcBorders>
              <w:left w:val="nil"/>
            </w:tcBorders>
            <w:vAlign w:val="center"/>
          </w:tcPr>
          <w:p w:rsidR="00537FD4" w:rsidRDefault="00AE4C84">
            <w:pPr>
              <w:pStyle w:val="TableParagraph"/>
              <w:spacing w:before="111"/>
              <w:ind w:left="92" w:right="93"/>
              <w:jc w:val="center"/>
              <w:rPr>
                <w:rFonts w:ascii="宋体" w:eastAsia="宋体" w:hAnsi="宋体" w:cs="Calibri"/>
                <w:sz w:val="18"/>
                <w:szCs w:val="18"/>
                <w:lang w:eastAsia="en-US"/>
              </w:rPr>
            </w:pPr>
            <w:r>
              <w:rPr>
                <w:rFonts w:ascii="宋体" w:eastAsia="宋体" w:hAnsi="宋体" w:cs="Calibri" w:hint="eastAsia"/>
                <w:sz w:val="18"/>
                <w:szCs w:val="18"/>
                <w:lang w:eastAsia="en-US"/>
              </w:rPr>
              <w:t>分项工程名称</w:t>
            </w:r>
          </w:p>
        </w:tc>
        <w:tc>
          <w:tcPr>
            <w:tcW w:w="1604"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593"/>
          <w:jc w:val="center"/>
        </w:trPr>
        <w:tc>
          <w:tcPr>
            <w:tcW w:w="1761" w:type="dxa"/>
            <w:gridSpan w:val="3"/>
            <w:vAlign w:val="center"/>
          </w:tcPr>
          <w:p w:rsidR="00537FD4" w:rsidRDefault="00AE4C84">
            <w:pPr>
              <w:pStyle w:val="TableParagraph"/>
              <w:spacing w:before="87"/>
              <w:ind w:left="302"/>
              <w:rPr>
                <w:rFonts w:ascii="宋体" w:eastAsia="宋体" w:hAnsi="宋体" w:cs="Calibri"/>
                <w:sz w:val="18"/>
                <w:szCs w:val="18"/>
                <w:lang w:eastAsia="en-US"/>
              </w:rPr>
            </w:pPr>
            <w:r>
              <w:rPr>
                <w:rFonts w:ascii="宋体" w:eastAsia="宋体" w:hAnsi="宋体" w:cs="Calibri" w:hint="eastAsia"/>
                <w:sz w:val="18"/>
                <w:szCs w:val="18"/>
                <w:lang w:eastAsia="en-US"/>
              </w:rPr>
              <w:t>施工单位</w:t>
            </w:r>
          </w:p>
        </w:tc>
        <w:tc>
          <w:tcPr>
            <w:tcW w:w="1755"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513" w:type="dxa"/>
            <w:tcBorders>
              <w:left w:val="nil"/>
            </w:tcBorders>
            <w:vAlign w:val="center"/>
          </w:tcPr>
          <w:p w:rsidR="00537FD4" w:rsidRDefault="00AE4C84">
            <w:pPr>
              <w:pStyle w:val="TableParagraph"/>
              <w:spacing w:before="87"/>
              <w:ind w:left="100" w:right="86"/>
              <w:rPr>
                <w:rFonts w:ascii="宋体" w:eastAsia="宋体" w:hAnsi="宋体" w:cs="Calibri"/>
                <w:sz w:val="18"/>
                <w:szCs w:val="18"/>
                <w:lang w:eastAsia="en-US"/>
              </w:rPr>
            </w:pPr>
            <w:r>
              <w:rPr>
                <w:rFonts w:ascii="宋体" w:eastAsia="宋体" w:hAnsi="宋体" w:cs="Calibri" w:hint="eastAsia"/>
                <w:sz w:val="18"/>
                <w:szCs w:val="18"/>
                <w:lang w:eastAsia="en-US"/>
              </w:rPr>
              <w:t>项目负责人</w:t>
            </w:r>
          </w:p>
        </w:tc>
        <w:tc>
          <w:tcPr>
            <w:tcW w:w="1999"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743" w:type="dxa"/>
            <w:tcBorders>
              <w:left w:val="nil"/>
            </w:tcBorders>
            <w:vAlign w:val="center"/>
          </w:tcPr>
          <w:p w:rsidR="00537FD4" w:rsidRDefault="00AE4C84">
            <w:pPr>
              <w:pStyle w:val="TableParagraph"/>
              <w:spacing w:before="87"/>
              <w:ind w:left="92" w:right="93"/>
              <w:jc w:val="center"/>
              <w:rPr>
                <w:rFonts w:ascii="宋体" w:eastAsia="宋体" w:hAnsi="宋体" w:cs="Calibri"/>
                <w:sz w:val="18"/>
                <w:szCs w:val="18"/>
                <w:lang w:eastAsia="en-US"/>
              </w:rPr>
            </w:pPr>
            <w:r>
              <w:rPr>
                <w:rFonts w:ascii="宋体" w:eastAsia="宋体" w:hAnsi="宋体" w:cs="Calibri" w:hint="eastAsia"/>
                <w:sz w:val="18"/>
                <w:szCs w:val="18"/>
                <w:lang w:eastAsia="en-US"/>
              </w:rPr>
              <w:t>检验批容量</w:t>
            </w:r>
          </w:p>
        </w:tc>
        <w:tc>
          <w:tcPr>
            <w:tcW w:w="1604"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660"/>
          <w:jc w:val="center"/>
        </w:trPr>
        <w:tc>
          <w:tcPr>
            <w:tcW w:w="1761" w:type="dxa"/>
            <w:gridSpan w:val="3"/>
            <w:vAlign w:val="center"/>
          </w:tcPr>
          <w:p w:rsidR="00537FD4" w:rsidRDefault="00AE4C84">
            <w:pPr>
              <w:pStyle w:val="TableParagraph"/>
              <w:spacing w:before="111"/>
              <w:ind w:left="302"/>
              <w:rPr>
                <w:rFonts w:ascii="宋体" w:eastAsia="宋体" w:hAnsi="宋体" w:cs="Calibri"/>
                <w:sz w:val="18"/>
                <w:szCs w:val="18"/>
                <w:lang w:eastAsia="en-US"/>
              </w:rPr>
            </w:pPr>
            <w:r>
              <w:rPr>
                <w:rFonts w:ascii="宋体" w:eastAsia="宋体" w:hAnsi="宋体" w:cs="Calibri" w:hint="eastAsia"/>
                <w:sz w:val="18"/>
                <w:szCs w:val="18"/>
                <w:lang w:eastAsia="en-US"/>
              </w:rPr>
              <w:t>分包单位</w:t>
            </w:r>
          </w:p>
        </w:tc>
        <w:tc>
          <w:tcPr>
            <w:tcW w:w="1755"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513" w:type="dxa"/>
            <w:tcBorders>
              <w:left w:val="nil"/>
            </w:tcBorders>
            <w:vAlign w:val="center"/>
          </w:tcPr>
          <w:p w:rsidR="00537FD4" w:rsidRDefault="00AE4C84">
            <w:pPr>
              <w:pStyle w:val="TableParagraph"/>
              <w:spacing w:before="2" w:line="240" w:lineRule="atLeast"/>
              <w:ind w:left="226" w:right="142" w:hanging="68"/>
              <w:rPr>
                <w:rFonts w:ascii="宋体" w:eastAsia="宋体" w:hAnsi="宋体" w:cs="Calibri"/>
                <w:sz w:val="18"/>
                <w:szCs w:val="18"/>
                <w:lang w:eastAsia="en-US"/>
              </w:rPr>
            </w:pPr>
            <w:r>
              <w:rPr>
                <w:rFonts w:ascii="宋体" w:eastAsia="宋体" w:hAnsi="宋体" w:cs="Calibri" w:hint="eastAsia"/>
                <w:sz w:val="18"/>
                <w:szCs w:val="18"/>
                <w:lang w:eastAsia="en-US"/>
              </w:rPr>
              <w:t>分包单位项目负责人</w:t>
            </w:r>
          </w:p>
        </w:tc>
        <w:tc>
          <w:tcPr>
            <w:tcW w:w="1999"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743" w:type="dxa"/>
            <w:tcBorders>
              <w:left w:val="nil"/>
            </w:tcBorders>
            <w:vAlign w:val="center"/>
          </w:tcPr>
          <w:p w:rsidR="00537FD4" w:rsidRDefault="00AE4C84">
            <w:pPr>
              <w:pStyle w:val="TableParagraph"/>
              <w:spacing w:before="111"/>
              <w:ind w:left="92" w:right="93"/>
              <w:jc w:val="center"/>
              <w:rPr>
                <w:rFonts w:ascii="宋体" w:eastAsia="宋体" w:hAnsi="宋体" w:cs="Calibri"/>
                <w:sz w:val="18"/>
                <w:szCs w:val="18"/>
                <w:lang w:eastAsia="en-US"/>
              </w:rPr>
            </w:pPr>
            <w:r>
              <w:rPr>
                <w:rFonts w:ascii="宋体" w:eastAsia="宋体" w:hAnsi="宋体" w:cs="Calibri" w:hint="eastAsia"/>
                <w:sz w:val="18"/>
                <w:szCs w:val="18"/>
                <w:lang w:eastAsia="en-US"/>
              </w:rPr>
              <w:t>检验批部位</w:t>
            </w:r>
          </w:p>
        </w:tc>
        <w:tc>
          <w:tcPr>
            <w:tcW w:w="1604"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611"/>
          <w:jc w:val="center"/>
        </w:trPr>
        <w:tc>
          <w:tcPr>
            <w:tcW w:w="1761" w:type="dxa"/>
            <w:gridSpan w:val="3"/>
            <w:vAlign w:val="center"/>
          </w:tcPr>
          <w:p w:rsidR="00537FD4" w:rsidRDefault="00AE4C84">
            <w:pPr>
              <w:pStyle w:val="TableParagraph"/>
              <w:spacing w:before="95"/>
              <w:ind w:left="302"/>
              <w:rPr>
                <w:rFonts w:ascii="宋体" w:eastAsia="宋体" w:hAnsi="宋体" w:cs="Calibri"/>
                <w:sz w:val="18"/>
                <w:szCs w:val="18"/>
                <w:lang w:eastAsia="en-US"/>
              </w:rPr>
            </w:pPr>
            <w:r>
              <w:rPr>
                <w:rFonts w:ascii="宋体" w:eastAsia="宋体" w:hAnsi="宋体" w:cs="Calibri" w:hint="eastAsia"/>
                <w:sz w:val="18"/>
                <w:szCs w:val="18"/>
                <w:lang w:eastAsia="en-US"/>
              </w:rPr>
              <w:t>施工依据</w:t>
            </w:r>
          </w:p>
        </w:tc>
        <w:tc>
          <w:tcPr>
            <w:tcW w:w="3268" w:type="dxa"/>
            <w:gridSpan w:val="3"/>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999" w:type="dxa"/>
            <w:gridSpan w:val="2"/>
            <w:tcBorders>
              <w:left w:val="nil"/>
            </w:tcBorders>
            <w:vAlign w:val="center"/>
          </w:tcPr>
          <w:p w:rsidR="00537FD4" w:rsidRDefault="00AE4C84">
            <w:pPr>
              <w:pStyle w:val="TableParagraph"/>
              <w:spacing w:before="95"/>
              <w:ind w:left="382"/>
              <w:jc w:val="center"/>
              <w:rPr>
                <w:rFonts w:ascii="宋体" w:eastAsia="宋体" w:hAnsi="宋体" w:cs="Calibri"/>
                <w:sz w:val="18"/>
                <w:szCs w:val="18"/>
                <w:lang w:eastAsia="en-US"/>
              </w:rPr>
            </w:pPr>
            <w:r>
              <w:rPr>
                <w:rFonts w:ascii="宋体" w:eastAsia="宋体" w:hAnsi="宋体" w:cs="Calibri" w:hint="eastAsia"/>
                <w:sz w:val="18"/>
                <w:szCs w:val="18"/>
                <w:lang w:eastAsia="en-US"/>
              </w:rPr>
              <w:t>验收依据</w:t>
            </w:r>
          </w:p>
        </w:tc>
        <w:tc>
          <w:tcPr>
            <w:tcW w:w="3347" w:type="dxa"/>
            <w:gridSpan w:val="3"/>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655"/>
          <w:jc w:val="center"/>
        </w:trPr>
        <w:tc>
          <w:tcPr>
            <w:tcW w:w="5932" w:type="dxa"/>
            <w:gridSpan w:val="7"/>
            <w:vAlign w:val="center"/>
          </w:tcPr>
          <w:p w:rsidR="00537FD4" w:rsidRDefault="00AE4C84">
            <w:pPr>
              <w:pStyle w:val="TableParagraph"/>
              <w:ind w:right="1331"/>
              <w:jc w:val="center"/>
              <w:rPr>
                <w:rFonts w:ascii="宋体" w:eastAsia="宋体" w:hAnsi="宋体" w:cs="Calibri"/>
                <w:sz w:val="18"/>
                <w:szCs w:val="18"/>
              </w:rPr>
            </w:pPr>
            <w:r>
              <w:rPr>
                <w:rFonts w:ascii="宋体" w:eastAsia="宋体" w:hAnsi="宋体" w:cs="Calibri" w:hint="eastAsia"/>
                <w:sz w:val="18"/>
                <w:szCs w:val="18"/>
              </w:rPr>
              <w:t>施工质量验收规程的规定</w:t>
            </w:r>
          </w:p>
        </w:tc>
        <w:tc>
          <w:tcPr>
            <w:tcW w:w="1096" w:type="dxa"/>
            <w:tcBorders>
              <w:left w:val="nil"/>
            </w:tcBorders>
            <w:vAlign w:val="center"/>
          </w:tcPr>
          <w:p w:rsidR="00537FD4" w:rsidRDefault="00AE4C84">
            <w:pPr>
              <w:pStyle w:val="TableParagraph"/>
              <w:spacing w:line="200" w:lineRule="exact"/>
              <w:ind w:left="155" w:right="138" w:hanging="15"/>
              <w:jc w:val="center"/>
              <w:rPr>
                <w:rFonts w:ascii="宋体" w:eastAsia="宋体" w:hAnsi="宋体" w:cs="Calibri"/>
                <w:sz w:val="18"/>
                <w:szCs w:val="18"/>
                <w:lang w:eastAsia="en-US"/>
              </w:rPr>
            </w:pPr>
            <w:r>
              <w:rPr>
                <w:rFonts w:ascii="宋体" w:eastAsia="宋体" w:hAnsi="宋体" w:cs="Calibri" w:hint="eastAsia"/>
                <w:sz w:val="18"/>
                <w:szCs w:val="18"/>
                <w:lang w:eastAsia="en-US"/>
              </w:rPr>
              <w:t>最小</w:t>
            </w:r>
            <w:r>
              <w:rPr>
                <w:rFonts w:ascii="宋体" w:eastAsia="宋体" w:hAnsi="宋体" w:cs="Calibri"/>
                <w:sz w:val="18"/>
                <w:szCs w:val="18"/>
                <w:lang w:eastAsia="en-US"/>
              </w:rPr>
              <w:t>/</w:t>
            </w:r>
            <w:r>
              <w:rPr>
                <w:rFonts w:ascii="宋体" w:eastAsia="宋体" w:hAnsi="宋体" w:cs="Calibri" w:hint="eastAsia"/>
                <w:sz w:val="18"/>
                <w:szCs w:val="18"/>
                <w:lang w:eastAsia="en-US"/>
              </w:rPr>
              <w:t>实际抽样数量</w:t>
            </w:r>
          </w:p>
        </w:tc>
        <w:tc>
          <w:tcPr>
            <w:tcW w:w="2301" w:type="dxa"/>
            <w:gridSpan w:val="2"/>
            <w:tcBorders>
              <w:left w:val="nil"/>
            </w:tcBorders>
            <w:vAlign w:val="center"/>
          </w:tcPr>
          <w:p w:rsidR="00537FD4" w:rsidRDefault="00AE4C84">
            <w:pPr>
              <w:pStyle w:val="TableParagraph"/>
              <w:jc w:val="center"/>
              <w:rPr>
                <w:rFonts w:ascii="宋体" w:eastAsia="宋体" w:hAnsi="宋体" w:cs="Calibri"/>
                <w:sz w:val="18"/>
                <w:szCs w:val="18"/>
                <w:lang w:eastAsia="en-US"/>
              </w:rPr>
            </w:pPr>
            <w:r>
              <w:rPr>
                <w:rFonts w:ascii="宋体" w:eastAsia="宋体" w:hAnsi="宋体" w:cs="Calibri" w:hint="eastAsia"/>
                <w:sz w:val="18"/>
                <w:szCs w:val="18"/>
                <w:lang w:eastAsia="en-US"/>
              </w:rPr>
              <w:t>施工单位检查记录</w:t>
            </w:r>
          </w:p>
        </w:tc>
        <w:tc>
          <w:tcPr>
            <w:tcW w:w="1046" w:type="dxa"/>
            <w:tcBorders>
              <w:left w:val="nil"/>
            </w:tcBorders>
            <w:vAlign w:val="center"/>
          </w:tcPr>
          <w:p w:rsidR="00537FD4" w:rsidRDefault="00AE4C84">
            <w:pPr>
              <w:pStyle w:val="TableParagraph"/>
              <w:jc w:val="center"/>
              <w:rPr>
                <w:rFonts w:ascii="宋体" w:eastAsia="宋体" w:hAnsi="宋体" w:cs="Calibri"/>
                <w:sz w:val="18"/>
                <w:szCs w:val="18"/>
                <w:lang w:eastAsia="en-US"/>
              </w:rPr>
            </w:pPr>
            <w:r>
              <w:rPr>
                <w:rFonts w:ascii="宋体" w:eastAsia="宋体" w:hAnsi="宋体" w:cs="Calibri" w:hint="eastAsia"/>
                <w:sz w:val="18"/>
                <w:szCs w:val="18"/>
                <w:lang w:eastAsia="en-US"/>
              </w:rPr>
              <w:t>检查结果</w:t>
            </w:r>
          </w:p>
        </w:tc>
      </w:tr>
      <w:tr w:rsidR="00537FD4">
        <w:trPr>
          <w:trHeight w:val="392"/>
          <w:jc w:val="center"/>
        </w:trPr>
        <w:tc>
          <w:tcPr>
            <w:tcW w:w="412" w:type="dxa"/>
            <w:vMerge w:val="restart"/>
            <w:tcBorders>
              <w:top w:val="nil"/>
            </w:tcBorders>
            <w:vAlign w:val="center"/>
          </w:tcPr>
          <w:p w:rsidR="00537FD4" w:rsidRDefault="00AE4C84">
            <w:pPr>
              <w:pStyle w:val="TableParagraph"/>
              <w:spacing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主</w:t>
            </w:r>
          </w:p>
          <w:p w:rsidR="00537FD4" w:rsidRDefault="00AE4C84">
            <w:pPr>
              <w:pStyle w:val="TableParagraph"/>
              <w:spacing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控</w:t>
            </w:r>
          </w:p>
          <w:p w:rsidR="00537FD4" w:rsidRDefault="00AE4C84">
            <w:pPr>
              <w:pStyle w:val="TableParagraph"/>
              <w:spacing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项</w:t>
            </w:r>
          </w:p>
          <w:p w:rsidR="00537FD4" w:rsidRDefault="00AE4C84">
            <w:pPr>
              <w:pStyle w:val="TableParagraph"/>
              <w:spacing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目</w:t>
            </w:r>
          </w:p>
        </w:tc>
        <w:tc>
          <w:tcPr>
            <w:tcW w:w="652" w:type="dxa"/>
            <w:tcBorders>
              <w:left w:val="nil"/>
            </w:tcBorders>
            <w:vAlign w:val="center"/>
          </w:tcPr>
          <w:p w:rsidR="00537FD4" w:rsidRDefault="00AE4C84">
            <w:pPr>
              <w:pStyle w:val="TableParagraph"/>
              <w:spacing w:before="75"/>
              <w:ind w:left="13"/>
              <w:jc w:val="center"/>
              <w:rPr>
                <w:rFonts w:ascii="宋体" w:eastAsia="宋体" w:hAnsi="宋体" w:cs="Calibri"/>
                <w:sz w:val="18"/>
                <w:szCs w:val="18"/>
                <w:lang w:eastAsia="en-US"/>
              </w:rPr>
            </w:pPr>
            <w:r>
              <w:rPr>
                <w:rFonts w:ascii="宋体" w:eastAsia="宋体" w:hAnsi="宋体" w:cs="Calibri"/>
                <w:sz w:val="18"/>
                <w:szCs w:val="18"/>
                <w:lang w:eastAsia="en-US"/>
              </w:rPr>
              <w:t>1</w:t>
            </w:r>
          </w:p>
        </w:tc>
        <w:tc>
          <w:tcPr>
            <w:tcW w:w="3965" w:type="dxa"/>
            <w:gridSpan w:val="4"/>
            <w:tcBorders>
              <w:left w:val="nil"/>
            </w:tcBorders>
            <w:vAlign w:val="center"/>
          </w:tcPr>
          <w:p w:rsidR="00537FD4" w:rsidRDefault="00AE4C84">
            <w:pPr>
              <w:pStyle w:val="TableParagraph"/>
              <w:spacing w:before="67"/>
              <w:ind w:left="446"/>
              <w:rPr>
                <w:rFonts w:ascii="宋体" w:eastAsia="宋体" w:hAnsi="宋体" w:cs="Calibri"/>
                <w:sz w:val="18"/>
                <w:szCs w:val="18"/>
              </w:rPr>
            </w:pPr>
            <w:r>
              <w:rPr>
                <w:rFonts w:ascii="宋体" w:eastAsia="宋体" w:hAnsi="宋体" w:cs="Calibri" w:hint="eastAsia"/>
                <w:sz w:val="18"/>
                <w:szCs w:val="18"/>
              </w:rPr>
              <w:t>预制构件质量证明文件或质量原始记录</w:t>
            </w:r>
          </w:p>
        </w:tc>
        <w:tc>
          <w:tcPr>
            <w:tcW w:w="903" w:type="dxa"/>
            <w:tcBorders>
              <w:left w:val="nil"/>
            </w:tcBorders>
            <w:vAlign w:val="center"/>
          </w:tcPr>
          <w:p w:rsidR="00537FD4" w:rsidRDefault="00537FD4">
            <w:pPr>
              <w:pStyle w:val="TableParagraph"/>
              <w:spacing w:before="67"/>
              <w:ind w:left="123"/>
              <w:jc w:val="center"/>
              <w:rPr>
                <w:rFonts w:ascii="宋体" w:eastAsia="宋体" w:hAnsi="宋体" w:cs="Calibri"/>
                <w:sz w:val="18"/>
                <w:szCs w:val="18"/>
              </w:rPr>
            </w:pPr>
          </w:p>
        </w:tc>
        <w:tc>
          <w:tcPr>
            <w:tcW w:w="1096" w:type="dxa"/>
            <w:tcBorders>
              <w:left w:val="nil"/>
            </w:tcBorders>
            <w:vAlign w:val="center"/>
          </w:tcPr>
          <w:p w:rsidR="00537FD4" w:rsidRDefault="00537FD4">
            <w:pPr>
              <w:pStyle w:val="TableParagraph"/>
              <w:jc w:val="center"/>
              <w:rPr>
                <w:rFonts w:ascii="宋体" w:eastAsia="宋体" w:hAnsi="宋体" w:cs="Calibri"/>
                <w:sz w:val="18"/>
                <w:szCs w:val="18"/>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rPr>
            </w:pPr>
          </w:p>
        </w:tc>
      </w:tr>
      <w:tr w:rsidR="00537FD4">
        <w:trPr>
          <w:trHeight w:val="403"/>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rPr>
            </w:pPr>
          </w:p>
        </w:tc>
        <w:tc>
          <w:tcPr>
            <w:tcW w:w="652" w:type="dxa"/>
            <w:tcBorders>
              <w:left w:val="nil"/>
            </w:tcBorders>
            <w:vAlign w:val="center"/>
          </w:tcPr>
          <w:p w:rsidR="00537FD4" w:rsidRDefault="00AE4C84">
            <w:pPr>
              <w:pStyle w:val="TableParagraph"/>
              <w:spacing w:before="79"/>
              <w:ind w:left="13"/>
              <w:jc w:val="center"/>
              <w:rPr>
                <w:rFonts w:ascii="宋体" w:eastAsia="宋体" w:hAnsi="宋体" w:cs="Calibri"/>
                <w:sz w:val="18"/>
                <w:szCs w:val="18"/>
                <w:lang w:eastAsia="en-US"/>
              </w:rPr>
            </w:pPr>
            <w:r>
              <w:rPr>
                <w:rFonts w:ascii="宋体" w:eastAsia="宋体" w:hAnsi="宋体" w:cs="Calibri"/>
                <w:sz w:val="18"/>
                <w:szCs w:val="18"/>
                <w:lang w:eastAsia="en-US"/>
              </w:rPr>
              <w:t>2</w:t>
            </w:r>
          </w:p>
        </w:tc>
        <w:tc>
          <w:tcPr>
            <w:tcW w:w="3965" w:type="dxa"/>
            <w:gridSpan w:val="4"/>
            <w:tcBorders>
              <w:left w:val="nil"/>
            </w:tcBorders>
            <w:vAlign w:val="center"/>
          </w:tcPr>
          <w:p w:rsidR="00537FD4" w:rsidRDefault="00AE4C84">
            <w:pPr>
              <w:pStyle w:val="TableParagraph"/>
              <w:spacing w:before="72"/>
              <w:ind w:left="544"/>
              <w:rPr>
                <w:rFonts w:ascii="宋体" w:eastAsia="宋体" w:hAnsi="宋体" w:cs="Calibri"/>
                <w:sz w:val="18"/>
                <w:szCs w:val="18"/>
              </w:rPr>
            </w:pPr>
            <w:r>
              <w:rPr>
                <w:rFonts w:ascii="宋体" w:eastAsia="宋体" w:hAnsi="宋体" w:cs="Calibri" w:hint="eastAsia"/>
                <w:sz w:val="18"/>
                <w:szCs w:val="18"/>
              </w:rPr>
              <w:t>结构性能检验报告或实体检验报告</w:t>
            </w:r>
          </w:p>
        </w:tc>
        <w:tc>
          <w:tcPr>
            <w:tcW w:w="903" w:type="dxa"/>
            <w:tcBorders>
              <w:left w:val="nil"/>
            </w:tcBorders>
            <w:vAlign w:val="center"/>
          </w:tcPr>
          <w:p w:rsidR="00537FD4" w:rsidRDefault="00537FD4">
            <w:pPr>
              <w:pStyle w:val="TableParagraph"/>
              <w:spacing w:before="72"/>
              <w:ind w:left="123"/>
              <w:jc w:val="center"/>
              <w:rPr>
                <w:rFonts w:ascii="宋体" w:eastAsia="宋体" w:hAnsi="宋体" w:cs="Calibri"/>
                <w:sz w:val="18"/>
                <w:szCs w:val="18"/>
              </w:rPr>
            </w:pPr>
          </w:p>
        </w:tc>
        <w:tc>
          <w:tcPr>
            <w:tcW w:w="1096" w:type="dxa"/>
            <w:tcBorders>
              <w:left w:val="nil"/>
            </w:tcBorders>
            <w:vAlign w:val="center"/>
          </w:tcPr>
          <w:p w:rsidR="00537FD4" w:rsidRDefault="00537FD4">
            <w:pPr>
              <w:pStyle w:val="TableParagraph"/>
              <w:jc w:val="center"/>
              <w:rPr>
                <w:rFonts w:ascii="宋体" w:eastAsia="宋体" w:hAnsi="宋体" w:cs="Calibri"/>
                <w:sz w:val="18"/>
                <w:szCs w:val="18"/>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rPr>
            </w:pPr>
          </w:p>
        </w:tc>
      </w:tr>
      <w:tr w:rsidR="00537FD4">
        <w:trPr>
          <w:trHeight w:val="406"/>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rPr>
            </w:pPr>
          </w:p>
        </w:tc>
        <w:tc>
          <w:tcPr>
            <w:tcW w:w="652" w:type="dxa"/>
            <w:tcBorders>
              <w:left w:val="nil"/>
            </w:tcBorders>
            <w:vAlign w:val="center"/>
          </w:tcPr>
          <w:p w:rsidR="00537FD4" w:rsidRDefault="00AE4C84">
            <w:pPr>
              <w:pStyle w:val="TableParagraph"/>
              <w:spacing w:before="82"/>
              <w:ind w:left="13"/>
              <w:jc w:val="center"/>
              <w:rPr>
                <w:rFonts w:ascii="宋体" w:eastAsia="宋体" w:hAnsi="宋体" w:cs="Calibri"/>
                <w:sz w:val="18"/>
                <w:szCs w:val="18"/>
                <w:lang w:eastAsia="en-US"/>
              </w:rPr>
            </w:pPr>
            <w:r>
              <w:rPr>
                <w:rFonts w:ascii="宋体" w:eastAsia="宋体" w:hAnsi="宋体" w:cs="Calibri"/>
                <w:sz w:val="18"/>
                <w:szCs w:val="18"/>
                <w:lang w:eastAsia="en-US"/>
              </w:rPr>
              <w:t>3</w:t>
            </w:r>
          </w:p>
        </w:tc>
        <w:tc>
          <w:tcPr>
            <w:tcW w:w="3965" w:type="dxa"/>
            <w:gridSpan w:val="4"/>
            <w:tcBorders>
              <w:left w:val="nil"/>
            </w:tcBorders>
            <w:vAlign w:val="center"/>
          </w:tcPr>
          <w:p w:rsidR="00537FD4" w:rsidRDefault="00AE4C84">
            <w:pPr>
              <w:pStyle w:val="TableParagraph"/>
              <w:spacing w:before="74"/>
              <w:ind w:left="544"/>
              <w:rPr>
                <w:rFonts w:ascii="宋体" w:eastAsia="宋体" w:hAnsi="宋体" w:cs="Calibri"/>
                <w:sz w:val="18"/>
                <w:szCs w:val="18"/>
              </w:rPr>
            </w:pPr>
            <w:r>
              <w:rPr>
                <w:rFonts w:ascii="宋体" w:eastAsia="宋体" w:hAnsi="宋体" w:cs="Calibri" w:hint="eastAsia"/>
                <w:sz w:val="18"/>
                <w:szCs w:val="18"/>
              </w:rPr>
              <w:t>预制构件外观严重缺陷和尺寸偏差</w:t>
            </w:r>
          </w:p>
        </w:tc>
        <w:tc>
          <w:tcPr>
            <w:tcW w:w="903" w:type="dxa"/>
            <w:tcBorders>
              <w:left w:val="nil"/>
            </w:tcBorders>
            <w:vAlign w:val="center"/>
          </w:tcPr>
          <w:p w:rsidR="00537FD4" w:rsidRDefault="00537FD4">
            <w:pPr>
              <w:pStyle w:val="TableParagraph"/>
              <w:spacing w:before="74"/>
              <w:ind w:left="123"/>
              <w:jc w:val="center"/>
              <w:rPr>
                <w:rFonts w:ascii="宋体" w:eastAsia="宋体" w:hAnsi="宋体" w:cs="Calibri"/>
                <w:sz w:val="18"/>
                <w:szCs w:val="18"/>
              </w:rPr>
            </w:pPr>
          </w:p>
        </w:tc>
        <w:tc>
          <w:tcPr>
            <w:tcW w:w="1096" w:type="dxa"/>
            <w:tcBorders>
              <w:left w:val="nil"/>
            </w:tcBorders>
            <w:vAlign w:val="center"/>
          </w:tcPr>
          <w:p w:rsidR="00537FD4" w:rsidRDefault="00537FD4">
            <w:pPr>
              <w:pStyle w:val="TableParagraph"/>
              <w:jc w:val="center"/>
              <w:rPr>
                <w:rFonts w:ascii="宋体" w:eastAsia="宋体" w:hAnsi="宋体" w:cs="Calibri"/>
                <w:sz w:val="18"/>
                <w:szCs w:val="18"/>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rPr>
            </w:pPr>
          </w:p>
        </w:tc>
      </w:tr>
      <w:tr w:rsidR="00537FD4">
        <w:trPr>
          <w:trHeight w:val="787"/>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rPr>
            </w:pPr>
          </w:p>
        </w:tc>
        <w:tc>
          <w:tcPr>
            <w:tcW w:w="652" w:type="dxa"/>
            <w:tcBorders>
              <w:left w:val="nil"/>
            </w:tcBorders>
            <w:vAlign w:val="center"/>
          </w:tcPr>
          <w:p w:rsidR="00537FD4" w:rsidRDefault="00537FD4">
            <w:pPr>
              <w:pStyle w:val="TableParagraph"/>
              <w:spacing w:before="1"/>
              <w:jc w:val="center"/>
              <w:rPr>
                <w:rFonts w:ascii="宋体" w:eastAsia="宋体" w:hAnsi="宋体" w:cs="Calibri"/>
                <w:sz w:val="18"/>
                <w:szCs w:val="18"/>
              </w:rPr>
            </w:pPr>
          </w:p>
          <w:p w:rsidR="00537FD4" w:rsidRDefault="00AE4C84">
            <w:pPr>
              <w:pStyle w:val="TableParagraph"/>
              <w:ind w:left="13"/>
              <w:jc w:val="center"/>
              <w:rPr>
                <w:rFonts w:ascii="宋体" w:eastAsia="宋体" w:hAnsi="宋体" w:cs="Calibri"/>
                <w:sz w:val="18"/>
                <w:szCs w:val="18"/>
                <w:lang w:eastAsia="en-US"/>
              </w:rPr>
            </w:pPr>
            <w:r>
              <w:rPr>
                <w:rFonts w:ascii="宋体" w:eastAsia="宋体" w:hAnsi="宋体" w:cs="Calibri"/>
                <w:sz w:val="18"/>
                <w:szCs w:val="18"/>
                <w:lang w:eastAsia="en-US"/>
              </w:rPr>
              <w:t>4</w:t>
            </w:r>
          </w:p>
        </w:tc>
        <w:tc>
          <w:tcPr>
            <w:tcW w:w="3965" w:type="dxa"/>
            <w:gridSpan w:val="4"/>
            <w:tcBorders>
              <w:left w:val="nil"/>
            </w:tcBorders>
            <w:vAlign w:val="center"/>
          </w:tcPr>
          <w:p w:rsidR="00537FD4" w:rsidRDefault="00AE4C84">
            <w:pPr>
              <w:pStyle w:val="TableParagraph"/>
              <w:spacing w:before="30" w:line="240" w:lineRule="atLeast"/>
              <w:ind w:left="940" w:right="57" w:hanging="831"/>
              <w:rPr>
                <w:rFonts w:ascii="宋体" w:eastAsia="宋体" w:hAnsi="宋体" w:cs="Calibri"/>
                <w:sz w:val="18"/>
                <w:szCs w:val="18"/>
              </w:rPr>
            </w:pPr>
            <w:r>
              <w:rPr>
                <w:rFonts w:ascii="宋体" w:eastAsia="宋体" w:hAnsi="宋体" w:cs="Calibri" w:hint="eastAsia"/>
                <w:sz w:val="18"/>
                <w:szCs w:val="18"/>
              </w:rPr>
              <w:t>预留预埋件、预留插筋、预埋管线等的规格、数量及预留孔、洞的数量</w:t>
            </w:r>
          </w:p>
        </w:tc>
        <w:tc>
          <w:tcPr>
            <w:tcW w:w="903" w:type="dxa"/>
            <w:tcBorders>
              <w:left w:val="nil"/>
            </w:tcBorders>
            <w:vAlign w:val="center"/>
          </w:tcPr>
          <w:p w:rsidR="00537FD4" w:rsidRDefault="00537FD4">
            <w:pPr>
              <w:pStyle w:val="TableParagraph"/>
              <w:spacing w:before="1"/>
              <w:jc w:val="center"/>
              <w:rPr>
                <w:rFonts w:ascii="宋体" w:eastAsia="宋体" w:hAnsi="宋体" w:cs="Calibri"/>
                <w:sz w:val="18"/>
                <w:szCs w:val="18"/>
              </w:rPr>
            </w:pPr>
          </w:p>
        </w:tc>
        <w:tc>
          <w:tcPr>
            <w:tcW w:w="1096" w:type="dxa"/>
            <w:tcBorders>
              <w:left w:val="nil"/>
            </w:tcBorders>
            <w:vAlign w:val="center"/>
          </w:tcPr>
          <w:p w:rsidR="00537FD4" w:rsidRDefault="00537FD4">
            <w:pPr>
              <w:pStyle w:val="TableParagraph"/>
              <w:jc w:val="center"/>
              <w:rPr>
                <w:rFonts w:ascii="宋体" w:eastAsia="宋体" w:hAnsi="宋体" w:cs="Calibri"/>
                <w:sz w:val="18"/>
                <w:szCs w:val="18"/>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rPr>
            </w:pPr>
          </w:p>
        </w:tc>
      </w:tr>
      <w:tr w:rsidR="00537FD4">
        <w:trPr>
          <w:trHeight w:val="390"/>
          <w:jc w:val="center"/>
        </w:trPr>
        <w:tc>
          <w:tcPr>
            <w:tcW w:w="412" w:type="dxa"/>
            <w:vMerge w:val="restart"/>
            <w:tcBorders>
              <w:top w:val="nil"/>
            </w:tcBorders>
            <w:vAlign w:val="center"/>
          </w:tcPr>
          <w:p w:rsidR="00537FD4" w:rsidRDefault="00AE4C84">
            <w:pPr>
              <w:pStyle w:val="TableParagraph"/>
              <w:spacing w:before="82"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一</w:t>
            </w:r>
          </w:p>
          <w:p w:rsidR="00537FD4" w:rsidRDefault="00AE4C84">
            <w:pPr>
              <w:pStyle w:val="TableParagraph"/>
              <w:spacing w:before="82"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般</w:t>
            </w:r>
          </w:p>
          <w:p w:rsidR="00537FD4" w:rsidRDefault="00AE4C84">
            <w:pPr>
              <w:pStyle w:val="TableParagraph"/>
              <w:spacing w:before="82"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项</w:t>
            </w:r>
          </w:p>
          <w:p w:rsidR="00537FD4" w:rsidRDefault="00AE4C84">
            <w:pPr>
              <w:pStyle w:val="TableParagraph"/>
              <w:spacing w:before="82"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目</w:t>
            </w:r>
          </w:p>
        </w:tc>
        <w:tc>
          <w:tcPr>
            <w:tcW w:w="652" w:type="dxa"/>
            <w:tcBorders>
              <w:left w:val="nil"/>
            </w:tcBorders>
            <w:vAlign w:val="center"/>
          </w:tcPr>
          <w:p w:rsidR="00537FD4" w:rsidRDefault="00AE4C84">
            <w:pPr>
              <w:pStyle w:val="TableParagraph"/>
              <w:spacing w:before="77"/>
              <w:ind w:left="13"/>
              <w:jc w:val="center"/>
              <w:rPr>
                <w:rFonts w:ascii="宋体" w:eastAsia="宋体" w:hAnsi="宋体" w:cs="Calibri"/>
                <w:sz w:val="18"/>
                <w:szCs w:val="18"/>
                <w:lang w:eastAsia="en-US"/>
              </w:rPr>
            </w:pPr>
            <w:r>
              <w:rPr>
                <w:rFonts w:ascii="宋体" w:eastAsia="宋体" w:hAnsi="宋体" w:cs="Calibri"/>
                <w:sz w:val="18"/>
                <w:szCs w:val="18"/>
                <w:lang w:eastAsia="en-US"/>
              </w:rPr>
              <w:t>5</w:t>
            </w:r>
          </w:p>
        </w:tc>
        <w:tc>
          <w:tcPr>
            <w:tcW w:w="3965" w:type="dxa"/>
            <w:gridSpan w:val="4"/>
            <w:tcBorders>
              <w:left w:val="nil"/>
            </w:tcBorders>
            <w:vAlign w:val="center"/>
          </w:tcPr>
          <w:p w:rsidR="00537FD4" w:rsidRDefault="00AE4C84">
            <w:pPr>
              <w:pStyle w:val="TableParagraph"/>
              <w:spacing w:before="69"/>
              <w:ind w:left="847" w:right="851"/>
              <w:rPr>
                <w:rFonts w:ascii="宋体" w:eastAsia="宋体" w:hAnsi="宋体" w:cs="Calibri"/>
                <w:sz w:val="18"/>
                <w:szCs w:val="18"/>
                <w:lang w:eastAsia="en-US"/>
              </w:rPr>
            </w:pPr>
            <w:r>
              <w:rPr>
                <w:rFonts w:ascii="宋体" w:eastAsia="宋体" w:hAnsi="宋体" w:cs="Calibri" w:hint="eastAsia"/>
                <w:sz w:val="18"/>
                <w:szCs w:val="18"/>
                <w:lang w:eastAsia="en-US"/>
              </w:rPr>
              <w:t>预制构件标识</w:t>
            </w:r>
          </w:p>
        </w:tc>
        <w:tc>
          <w:tcPr>
            <w:tcW w:w="903" w:type="dxa"/>
            <w:tcBorders>
              <w:left w:val="nil"/>
            </w:tcBorders>
            <w:vAlign w:val="center"/>
          </w:tcPr>
          <w:p w:rsidR="00537FD4" w:rsidRDefault="00537FD4">
            <w:pPr>
              <w:pStyle w:val="TableParagraph"/>
              <w:spacing w:before="69"/>
              <w:jc w:val="center"/>
              <w:rPr>
                <w:rFonts w:ascii="宋体" w:eastAsia="宋体" w:hAnsi="宋体" w:cs="Calibri"/>
                <w:sz w:val="18"/>
                <w:szCs w:val="18"/>
                <w:lang w:eastAsia="en-US"/>
              </w:rPr>
            </w:pP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6"/>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tcBorders>
              <w:left w:val="nil"/>
            </w:tcBorders>
            <w:vAlign w:val="center"/>
          </w:tcPr>
          <w:p w:rsidR="00537FD4" w:rsidRDefault="00AE4C84">
            <w:pPr>
              <w:pStyle w:val="TableParagraph"/>
              <w:spacing w:before="82"/>
              <w:ind w:left="13"/>
              <w:jc w:val="center"/>
              <w:rPr>
                <w:rFonts w:ascii="宋体" w:eastAsia="宋体" w:hAnsi="宋体" w:cs="Calibri"/>
                <w:sz w:val="18"/>
                <w:szCs w:val="18"/>
                <w:lang w:eastAsia="en-US"/>
              </w:rPr>
            </w:pPr>
            <w:r>
              <w:rPr>
                <w:rFonts w:ascii="宋体" w:eastAsia="宋体" w:hAnsi="宋体" w:cs="Calibri"/>
                <w:sz w:val="18"/>
                <w:szCs w:val="18"/>
                <w:lang w:eastAsia="en-US"/>
              </w:rPr>
              <w:t>6</w:t>
            </w:r>
          </w:p>
        </w:tc>
        <w:tc>
          <w:tcPr>
            <w:tcW w:w="3965" w:type="dxa"/>
            <w:gridSpan w:val="4"/>
            <w:tcBorders>
              <w:left w:val="nil"/>
            </w:tcBorders>
            <w:vAlign w:val="center"/>
          </w:tcPr>
          <w:p w:rsidR="00537FD4" w:rsidRDefault="00AE4C84">
            <w:pPr>
              <w:pStyle w:val="TableParagraph"/>
              <w:spacing w:before="74"/>
              <w:ind w:left="791"/>
              <w:rPr>
                <w:rFonts w:ascii="宋体" w:eastAsia="宋体" w:hAnsi="宋体" w:cs="Calibri"/>
                <w:sz w:val="18"/>
                <w:szCs w:val="18"/>
              </w:rPr>
            </w:pPr>
            <w:r>
              <w:rPr>
                <w:rFonts w:ascii="宋体" w:eastAsia="宋体" w:hAnsi="宋体" w:cs="Calibri" w:hint="eastAsia"/>
                <w:sz w:val="18"/>
                <w:szCs w:val="18"/>
              </w:rPr>
              <w:t>预制构件外观一般缺陷</w:t>
            </w:r>
          </w:p>
        </w:tc>
        <w:tc>
          <w:tcPr>
            <w:tcW w:w="903" w:type="dxa"/>
            <w:tcBorders>
              <w:left w:val="nil"/>
            </w:tcBorders>
            <w:vAlign w:val="center"/>
          </w:tcPr>
          <w:p w:rsidR="00537FD4" w:rsidRDefault="00537FD4">
            <w:pPr>
              <w:pStyle w:val="TableParagraph"/>
              <w:spacing w:before="74"/>
              <w:jc w:val="center"/>
              <w:rPr>
                <w:rFonts w:ascii="宋体" w:eastAsia="宋体" w:hAnsi="宋体" w:cs="Calibri"/>
                <w:sz w:val="18"/>
                <w:szCs w:val="18"/>
              </w:rPr>
            </w:pPr>
          </w:p>
        </w:tc>
        <w:tc>
          <w:tcPr>
            <w:tcW w:w="1096" w:type="dxa"/>
            <w:tcBorders>
              <w:left w:val="nil"/>
            </w:tcBorders>
            <w:vAlign w:val="center"/>
          </w:tcPr>
          <w:p w:rsidR="00537FD4" w:rsidRDefault="00537FD4">
            <w:pPr>
              <w:pStyle w:val="TableParagraph"/>
              <w:jc w:val="center"/>
              <w:rPr>
                <w:rFonts w:ascii="宋体" w:eastAsia="宋体" w:hAnsi="宋体" w:cs="Calibri"/>
                <w:sz w:val="18"/>
                <w:szCs w:val="18"/>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rPr>
            </w:pPr>
          </w:p>
        </w:tc>
      </w:tr>
      <w:tr w:rsidR="00537FD4">
        <w:trPr>
          <w:trHeight w:val="457"/>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rPr>
            </w:pPr>
          </w:p>
        </w:tc>
        <w:tc>
          <w:tcPr>
            <w:tcW w:w="652" w:type="dxa"/>
            <w:vMerge w:val="restart"/>
            <w:tcBorders>
              <w:top w:val="nil"/>
              <w:left w:val="nil"/>
            </w:tcBorders>
            <w:vAlign w:val="center"/>
          </w:tcPr>
          <w:p w:rsidR="00537FD4" w:rsidRDefault="00AE4C84">
            <w:pPr>
              <w:pStyle w:val="TableParagraph"/>
              <w:jc w:val="center"/>
              <w:rPr>
                <w:rFonts w:ascii="宋体" w:eastAsia="宋体" w:hAnsi="宋体" w:cs="Calibri"/>
                <w:sz w:val="18"/>
                <w:szCs w:val="18"/>
              </w:rPr>
            </w:pPr>
            <w:r>
              <w:rPr>
                <w:rFonts w:ascii="宋体" w:eastAsia="宋体" w:hAnsi="宋体" w:cs="Calibri"/>
                <w:sz w:val="18"/>
                <w:szCs w:val="18"/>
              </w:rPr>
              <w:t>7</w:t>
            </w:r>
          </w:p>
        </w:tc>
        <w:tc>
          <w:tcPr>
            <w:tcW w:w="3965" w:type="dxa"/>
            <w:gridSpan w:val="4"/>
            <w:tcBorders>
              <w:left w:val="nil"/>
            </w:tcBorders>
            <w:vAlign w:val="center"/>
          </w:tcPr>
          <w:p w:rsidR="00537FD4" w:rsidRDefault="00AE4C84">
            <w:pPr>
              <w:pStyle w:val="TableParagraph"/>
              <w:spacing w:before="89"/>
              <w:ind w:left="847" w:right="850"/>
              <w:jc w:val="center"/>
              <w:rPr>
                <w:rFonts w:ascii="宋体" w:eastAsia="宋体" w:hAnsi="宋体" w:cs="Calibri"/>
                <w:sz w:val="18"/>
                <w:szCs w:val="18"/>
              </w:rPr>
            </w:pPr>
            <w:r>
              <w:rPr>
                <w:rFonts w:ascii="宋体" w:eastAsia="宋体" w:hAnsi="宋体" w:cs="Calibri" w:hint="eastAsia"/>
                <w:sz w:val="18"/>
                <w:szCs w:val="18"/>
              </w:rPr>
              <w:t>面砖表面平整度（</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537FD4" w:rsidRDefault="00AE4C84">
            <w:pPr>
              <w:pStyle w:val="TableParagraph"/>
              <w:spacing w:before="96"/>
              <w:ind w:right="10"/>
              <w:jc w:val="center"/>
              <w:rPr>
                <w:rFonts w:ascii="宋体" w:eastAsia="宋体" w:hAnsi="宋体" w:cs="Calibri"/>
                <w:sz w:val="18"/>
                <w:szCs w:val="18"/>
                <w:lang w:eastAsia="en-US"/>
              </w:rPr>
            </w:pPr>
            <w:r>
              <w:rPr>
                <w:rFonts w:ascii="宋体" w:eastAsia="宋体" w:hAnsi="宋体" w:cs="Calibri"/>
                <w:sz w:val="18"/>
                <w:szCs w:val="18"/>
                <w:lang w:eastAsia="en-US"/>
              </w:rPr>
              <w:t>4</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6"/>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hAnsi="宋体" w:cs="Calibri"/>
                <w:kern w:val="0"/>
                <w:sz w:val="18"/>
                <w:szCs w:val="18"/>
                <w:lang w:val="zh-CN"/>
              </w:rPr>
            </w:pPr>
          </w:p>
        </w:tc>
        <w:tc>
          <w:tcPr>
            <w:tcW w:w="3965" w:type="dxa"/>
            <w:gridSpan w:val="4"/>
            <w:tcBorders>
              <w:left w:val="nil"/>
            </w:tcBorders>
            <w:vAlign w:val="center"/>
          </w:tcPr>
          <w:p w:rsidR="00537FD4" w:rsidRDefault="00AE4C84">
            <w:pPr>
              <w:pStyle w:val="TableParagraph"/>
              <w:spacing w:before="74"/>
              <w:ind w:left="847" w:right="850"/>
              <w:jc w:val="center"/>
              <w:rPr>
                <w:rFonts w:ascii="宋体" w:eastAsia="宋体" w:hAnsi="宋体" w:cs="Calibri"/>
                <w:sz w:val="18"/>
                <w:szCs w:val="18"/>
              </w:rPr>
            </w:pPr>
            <w:r>
              <w:rPr>
                <w:rFonts w:ascii="宋体" w:eastAsia="宋体" w:hAnsi="宋体" w:cs="Calibri" w:hint="eastAsia"/>
                <w:sz w:val="18"/>
                <w:szCs w:val="18"/>
              </w:rPr>
              <w:t>面砖阴阳角方正（</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537FD4" w:rsidRDefault="00AE4C84">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3</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3"/>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hAnsi="宋体" w:cs="Calibri"/>
                <w:kern w:val="0"/>
                <w:sz w:val="18"/>
                <w:szCs w:val="18"/>
                <w:lang w:val="zh-CN"/>
              </w:rPr>
            </w:pPr>
          </w:p>
        </w:tc>
        <w:tc>
          <w:tcPr>
            <w:tcW w:w="3965" w:type="dxa"/>
            <w:gridSpan w:val="4"/>
            <w:tcBorders>
              <w:left w:val="nil"/>
            </w:tcBorders>
            <w:vAlign w:val="center"/>
          </w:tcPr>
          <w:p w:rsidR="00537FD4" w:rsidRDefault="00AE4C84">
            <w:pPr>
              <w:pStyle w:val="TableParagraph"/>
              <w:spacing w:before="72"/>
              <w:ind w:left="847" w:right="850"/>
              <w:jc w:val="center"/>
              <w:rPr>
                <w:rFonts w:ascii="宋体" w:eastAsia="宋体" w:hAnsi="宋体" w:cs="Calibri"/>
                <w:sz w:val="18"/>
                <w:szCs w:val="18"/>
              </w:rPr>
            </w:pPr>
            <w:r>
              <w:rPr>
                <w:rFonts w:ascii="宋体" w:eastAsia="宋体" w:hAnsi="宋体" w:cs="Calibri" w:hint="eastAsia"/>
                <w:sz w:val="18"/>
                <w:szCs w:val="18"/>
              </w:rPr>
              <w:t>面砖接缝直线度（</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537FD4" w:rsidRDefault="00AE4C84">
            <w:pPr>
              <w:pStyle w:val="TableParagraph"/>
              <w:spacing w:before="79"/>
              <w:ind w:right="10"/>
              <w:jc w:val="center"/>
              <w:rPr>
                <w:rFonts w:ascii="宋体" w:eastAsia="宋体" w:hAnsi="宋体" w:cs="Calibri"/>
                <w:sz w:val="18"/>
                <w:szCs w:val="18"/>
                <w:lang w:eastAsia="en-US"/>
              </w:rPr>
            </w:pPr>
            <w:r>
              <w:rPr>
                <w:rFonts w:ascii="宋体" w:eastAsia="宋体" w:hAnsi="宋体" w:cs="Calibri"/>
                <w:sz w:val="18"/>
                <w:szCs w:val="18"/>
                <w:lang w:eastAsia="en-US"/>
              </w:rPr>
              <w:t>3</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7"/>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hAnsi="宋体" w:cs="Calibri"/>
                <w:kern w:val="0"/>
                <w:sz w:val="18"/>
                <w:szCs w:val="18"/>
                <w:lang w:val="zh-CN"/>
              </w:rPr>
            </w:pPr>
          </w:p>
        </w:tc>
        <w:tc>
          <w:tcPr>
            <w:tcW w:w="3965" w:type="dxa"/>
            <w:gridSpan w:val="4"/>
            <w:tcBorders>
              <w:left w:val="nil"/>
            </w:tcBorders>
            <w:vAlign w:val="center"/>
          </w:tcPr>
          <w:p w:rsidR="00537FD4" w:rsidRDefault="00AE4C84">
            <w:pPr>
              <w:pStyle w:val="TableParagraph"/>
              <w:spacing w:before="75"/>
              <w:ind w:left="847" w:right="850"/>
              <w:jc w:val="center"/>
              <w:rPr>
                <w:rFonts w:ascii="宋体" w:eastAsia="宋体" w:hAnsi="宋体" w:cs="Calibri"/>
                <w:sz w:val="18"/>
                <w:szCs w:val="18"/>
              </w:rPr>
            </w:pPr>
            <w:r>
              <w:rPr>
                <w:rFonts w:ascii="宋体" w:eastAsia="宋体" w:hAnsi="宋体" w:cs="Calibri" w:hint="eastAsia"/>
                <w:sz w:val="18"/>
                <w:szCs w:val="18"/>
              </w:rPr>
              <w:t>面砖接缝高低差（</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537FD4" w:rsidRDefault="00AE4C84">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1</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6"/>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hAnsi="宋体" w:cs="Calibri"/>
                <w:kern w:val="0"/>
                <w:sz w:val="18"/>
                <w:szCs w:val="18"/>
                <w:lang w:val="zh-CN"/>
              </w:rPr>
            </w:pPr>
          </w:p>
        </w:tc>
        <w:tc>
          <w:tcPr>
            <w:tcW w:w="3965" w:type="dxa"/>
            <w:gridSpan w:val="4"/>
            <w:tcBorders>
              <w:left w:val="nil"/>
            </w:tcBorders>
            <w:vAlign w:val="center"/>
          </w:tcPr>
          <w:p w:rsidR="00537FD4" w:rsidRDefault="00AE4C84">
            <w:pPr>
              <w:pStyle w:val="TableParagraph"/>
              <w:spacing w:before="74"/>
              <w:ind w:left="847" w:right="851"/>
              <w:jc w:val="center"/>
              <w:rPr>
                <w:rFonts w:ascii="宋体" w:eastAsia="宋体" w:hAnsi="宋体" w:cs="Calibri"/>
                <w:sz w:val="18"/>
                <w:szCs w:val="18"/>
              </w:rPr>
            </w:pPr>
            <w:r>
              <w:rPr>
                <w:rFonts w:ascii="宋体" w:eastAsia="宋体" w:hAnsi="宋体" w:cs="Calibri" w:hint="eastAsia"/>
                <w:sz w:val="18"/>
                <w:szCs w:val="18"/>
              </w:rPr>
              <w:t>面砖接缝宽度（</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537FD4" w:rsidRDefault="00AE4C84">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1</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3"/>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hAnsi="宋体" w:cs="Calibri"/>
                <w:kern w:val="0"/>
                <w:sz w:val="18"/>
                <w:szCs w:val="18"/>
                <w:lang w:val="zh-CN"/>
              </w:rPr>
            </w:pPr>
          </w:p>
        </w:tc>
        <w:tc>
          <w:tcPr>
            <w:tcW w:w="2452" w:type="dxa"/>
            <w:gridSpan w:val="3"/>
            <w:vMerge w:val="restart"/>
            <w:tcBorders>
              <w:top w:val="nil"/>
              <w:left w:val="nil"/>
            </w:tcBorders>
            <w:vAlign w:val="center"/>
          </w:tcPr>
          <w:p w:rsidR="00537FD4" w:rsidRDefault="00AE4C84">
            <w:pPr>
              <w:pStyle w:val="TableParagraph"/>
              <w:spacing w:before="87"/>
              <w:jc w:val="center"/>
              <w:rPr>
                <w:rFonts w:ascii="宋体" w:eastAsia="宋体" w:hAnsi="宋体" w:cs="Calibri"/>
                <w:sz w:val="18"/>
                <w:szCs w:val="18"/>
              </w:rPr>
            </w:pPr>
            <w:r>
              <w:rPr>
                <w:rFonts w:ascii="宋体" w:eastAsia="宋体" w:hAnsi="宋体" w:cs="Calibri" w:hint="eastAsia"/>
                <w:sz w:val="18"/>
                <w:szCs w:val="18"/>
              </w:rPr>
              <w:t>门窗槽口宽度、高度</w:t>
            </w:r>
          </w:p>
        </w:tc>
        <w:tc>
          <w:tcPr>
            <w:tcW w:w="1513" w:type="dxa"/>
            <w:tcBorders>
              <w:left w:val="nil"/>
            </w:tcBorders>
            <w:vAlign w:val="center"/>
          </w:tcPr>
          <w:p w:rsidR="00537FD4" w:rsidRDefault="00AE4C84">
            <w:pPr>
              <w:pStyle w:val="TableParagraph"/>
              <w:spacing w:before="72"/>
              <w:ind w:left="78" w:right="86"/>
              <w:jc w:val="center"/>
              <w:rPr>
                <w:rFonts w:ascii="宋体" w:eastAsia="宋体" w:hAnsi="宋体" w:cs="Calibri"/>
                <w:sz w:val="18"/>
                <w:szCs w:val="18"/>
                <w:lang w:eastAsia="en-US"/>
              </w:rPr>
            </w:pPr>
            <w:r>
              <w:rPr>
                <w:rFonts w:ascii="宋体" w:eastAsia="宋体" w:hAnsi="宋体" w:cs="Calibri" w:hint="eastAsia"/>
                <w:sz w:val="18"/>
                <w:szCs w:val="18"/>
                <w:lang w:eastAsia="en-US"/>
              </w:rPr>
              <w:t>≤</w:t>
            </w:r>
            <w:r>
              <w:rPr>
                <w:rFonts w:ascii="宋体" w:eastAsia="宋体" w:hAnsi="宋体" w:cs="Calibri"/>
                <w:sz w:val="18"/>
                <w:szCs w:val="18"/>
                <w:lang w:eastAsia="en-US"/>
              </w:rPr>
              <w:t>1500mm</w:t>
            </w:r>
          </w:p>
        </w:tc>
        <w:tc>
          <w:tcPr>
            <w:tcW w:w="903" w:type="dxa"/>
            <w:tcBorders>
              <w:left w:val="nil"/>
            </w:tcBorders>
            <w:vAlign w:val="center"/>
          </w:tcPr>
          <w:p w:rsidR="00537FD4" w:rsidRDefault="00AE4C84">
            <w:pPr>
              <w:pStyle w:val="TableParagraph"/>
              <w:spacing w:before="79"/>
              <w:ind w:left="195" w:right="205"/>
              <w:jc w:val="center"/>
              <w:rPr>
                <w:rFonts w:ascii="宋体" w:eastAsia="宋体" w:hAnsi="宋体" w:cs="Calibri"/>
                <w:sz w:val="18"/>
                <w:szCs w:val="18"/>
                <w:lang w:eastAsia="en-US"/>
              </w:rPr>
            </w:pPr>
            <w:r>
              <w:rPr>
                <w:rFonts w:ascii="宋体" w:eastAsia="宋体" w:hAnsi="宋体" w:cs="Calibri"/>
                <w:sz w:val="18"/>
                <w:szCs w:val="18"/>
                <w:lang w:eastAsia="en-US"/>
              </w:rPr>
              <w:t>1.5</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6"/>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cs="Calibri"/>
                <w:kern w:val="0"/>
                <w:sz w:val="18"/>
                <w:szCs w:val="18"/>
                <w:lang w:eastAsia="en-US"/>
              </w:rPr>
            </w:pPr>
          </w:p>
        </w:tc>
        <w:tc>
          <w:tcPr>
            <w:tcW w:w="2452" w:type="dxa"/>
            <w:gridSpan w:val="3"/>
            <w:vMerge/>
            <w:tcBorders>
              <w:top w:val="nil"/>
              <w:left w:val="nil"/>
            </w:tcBorders>
            <w:vAlign w:val="center"/>
          </w:tcPr>
          <w:p w:rsidR="00537FD4" w:rsidRDefault="00537FD4">
            <w:pPr>
              <w:autoSpaceDE w:val="0"/>
              <w:autoSpaceDN w:val="0"/>
              <w:jc w:val="left"/>
              <w:rPr>
                <w:rFonts w:ascii="宋体" w:cs="Calibri"/>
                <w:kern w:val="0"/>
                <w:sz w:val="18"/>
                <w:szCs w:val="18"/>
                <w:lang w:eastAsia="en-US"/>
              </w:rPr>
            </w:pPr>
          </w:p>
        </w:tc>
        <w:tc>
          <w:tcPr>
            <w:tcW w:w="1513" w:type="dxa"/>
            <w:tcBorders>
              <w:left w:val="nil"/>
            </w:tcBorders>
            <w:vAlign w:val="center"/>
          </w:tcPr>
          <w:p w:rsidR="00537FD4" w:rsidRDefault="00AE4C84">
            <w:pPr>
              <w:pStyle w:val="TableParagraph"/>
              <w:spacing w:before="82"/>
              <w:ind w:left="78" w:right="86"/>
              <w:jc w:val="center"/>
              <w:rPr>
                <w:rFonts w:ascii="宋体" w:eastAsia="宋体" w:hAnsi="宋体" w:cs="Calibri"/>
                <w:sz w:val="18"/>
                <w:szCs w:val="18"/>
                <w:lang w:eastAsia="en-US"/>
              </w:rPr>
            </w:pPr>
            <w:r>
              <w:rPr>
                <w:rFonts w:ascii="宋体" w:eastAsia="宋体" w:hAnsi="宋体" w:cs="Calibri"/>
                <w:sz w:val="18"/>
                <w:szCs w:val="18"/>
                <w:lang w:eastAsia="en-US"/>
              </w:rPr>
              <w:t>&gt;1500mm</w:t>
            </w:r>
          </w:p>
        </w:tc>
        <w:tc>
          <w:tcPr>
            <w:tcW w:w="903" w:type="dxa"/>
            <w:tcBorders>
              <w:left w:val="nil"/>
            </w:tcBorders>
            <w:vAlign w:val="center"/>
          </w:tcPr>
          <w:p w:rsidR="00537FD4" w:rsidRDefault="00AE4C84">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2</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6"/>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cs="Calibri"/>
                <w:kern w:val="0"/>
                <w:sz w:val="18"/>
                <w:szCs w:val="18"/>
                <w:lang w:eastAsia="en-US"/>
              </w:rPr>
            </w:pPr>
          </w:p>
        </w:tc>
        <w:tc>
          <w:tcPr>
            <w:tcW w:w="2452" w:type="dxa"/>
            <w:gridSpan w:val="3"/>
            <w:vMerge w:val="restart"/>
            <w:tcBorders>
              <w:top w:val="nil"/>
              <w:left w:val="nil"/>
            </w:tcBorders>
            <w:vAlign w:val="center"/>
          </w:tcPr>
          <w:p w:rsidR="00537FD4" w:rsidRDefault="00AE4C84">
            <w:pPr>
              <w:pStyle w:val="TableParagraph"/>
              <w:spacing w:before="87"/>
              <w:jc w:val="center"/>
              <w:rPr>
                <w:rFonts w:ascii="宋体" w:eastAsia="宋体" w:hAnsi="宋体" w:cs="Calibri"/>
                <w:sz w:val="18"/>
                <w:szCs w:val="18"/>
              </w:rPr>
            </w:pPr>
            <w:r>
              <w:rPr>
                <w:rFonts w:ascii="宋体" w:eastAsia="宋体" w:hAnsi="宋体" w:cs="Calibri" w:hint="eastAsia"/>
                <w:sz w:val="18"/>
                <w:szCs w:val="18"/>
              </w:rPr>
              <w:t>门窗槽口对角线长度差</w:t>
            </w:r>
          </w:p>
        </w:tc>
        <w:tc>
          <w:tcPr>
            <w:tcW w:w="1513" w:type="dxa"/>
            <w:tcBorders>
              <w:left w:val="nil"/>
            </w:tcBorders>
            <w:vAlign w:val="center"/>
          </w:tcPr>
          <w:p w:rsidR="00537FD4" w:rsidRDefault="00AE4C84">
            <w:pPr>
              <w:pStyle w:val="TableParagraph"/>
              <w:spacing w:before="74"/>
              <w:ind w:left="78" w:right="86"/>
              <w:jc w:val="center"/>
              <w:rPr>
                <w:rFonts w:ascii="宋体" w:eastAsia="宋体" w:hAnsi="宋体" w:cs="Calibri"/>
                <w:sz w:val="18"/>
                <w:szCs w:val="18"/>
                <w:lang w:eastAsia="en-US"/>
              </w:rPr>
            </w:pPr>
            <w:r>
              <w:rPr>
                <w:rFonts w:ascii="宋体" w:eastAsia="宋体" w:hAnsi="宋体" w:cs="Calibri" w:hint="eastAsia"/>
                <w:sz w:val="18"/>
                <w:szCs w:val="18"/>
                <w:lang w:eastAsia="en-US"/>
              </w:rPr>
              <w:t>≤</w:t>
            </w:r>
            <w:r>
              <w:rPr>
                <w:rFonts w:ascii="宋体" w:eastAsia="宋体" w:hAnsi="宋体" w:cs="Calibri"/>
                <w:sz w:val="18"/>
                <w:szCs w:val="18"/>
                <w:lang w:eastAsia="en-US"/>
              </w:rPr>
              <w:t>2000mm</w:t>
            </w:r>
          </w:p>
        </w:tc>
        <w:tc>
          <w:tcPr>
            <w:tcW w:w="903" w:type="dxa"/>
            <w:tcBorders>
              <w:left w:val="nil"/>
            </w:tcBorders>
            <w:vAlign w:val="center"/>
          </w:tcPr>
          <w:p w:rsidR="00537FD4" w:rsidRDefault="00AE4C84">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3</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3"/>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cs="Calibri"/>
                <w:kern w:val="0"/>
                <w:sz w:val="18"/>
                <w:szCs w:val="18"/>
                <w:lang w:eastAsia="en-US"/>
              </w:rPr>
            </w:pPr>
          </w:p>
        </w:tc>
        <w:tc>
          <w:tcPr>
            <w:tcW w:w="2452" w:type="dxa"/>
            <w:gridSpan w:val="3"/>
            <w:vMerge/>
            <w:tcBorders>
              <w:top w:val="nil"/>
              <w:left w:val="nil"/>
            </w:tcBorders>
            <w:vAlign w:val="center"/>
          </w:tcPr>
          <w:p w:rsidR="00537FD4" w:rsidRDefault="00537FD4">
            <w:pPr>
              <w:autoSpaceDE w:val="0"/>
              <w:autoSpaceDN w:val="0"/>
              <w:jc w:val="left"/>
              <w:rPr>
                <w:rFonts w:ascii="宋体" w:cs="Calibri"/>
                <w:kern w:val="0"/>
                <w:sz w:val="18"/>
                <w:szCs w:val="18"/>
                <w:lang w:eastAsia="en-US"/>
              </w:rPr>
            </w:pPr>
          </w:p>
        </w:tc>
        <w:tc>
          <w:tcPr>
            <w:tcW w:w="1513" w:type="dxa"/>
            <w:tcBorders>
              <w:left w:val="nil"/>
            </w:tcBorders>
            <w:vAlign w:val="center"/>
          </w:tcPr>
          <w:p w:rsidR="00537FD4" w:rsidRDefault="00AE4C84">
            <w:pPr>
              <w:pStyle w:val="TableParagraph"/>
              <w:spacing w:before="79"/>
              <w:ind w:left="78" w:right="86"/>
              <w:jc w:val="center"/>
              <w:rPr>
                <w:rFonts w:ascii="宋体" w:eastAsia="宋体" w:hAnsi="宋体" w:cs="Calibri"/>
                <w:sz w:val="18"/>
                <w:szCs w:val="18"/>
                <w:lang w:eastAsia="en-US"/>
              </w:rPr>
            </w:pPr>
            <w:r>
              <w:rPr>
                <w:rFonts w:ascii="宋体" w:eastAsia="宋体" w:hAnsi="宋体" w:cs="Calibri"/>
                <w:sz w:val="18"/>
                <w:szCs w:val="18"/>
                <w:lang w:eastAsia="en-US"/>
              </w:rPr>
              <w:t>&gt;2000mm</w:t>
            </w:r>
          </w:p>
        </w:tc>
        <w:tc>
          <w:tcPr>
            <w:tcW w:w="903" w:type="dxa"/>
            <w:tcBorders>
              <w:left w:val="nil"/>
            </w:tcBorders>
            <w:vAlign w:val="center"/>
          </w:tcPr>
          <w:p w:rsidR="00537FD4" w:rsidRDefault="00AE4C84">
            <w:pPr>
              <w:pStyle w:val="TableParagraph"/>
              <w:spacing w:before="79"/>
              <w:ind w:right="10"/>
              <w:jc w:val="center"/>
              <w:rPr>
                <w:rFonts w:ascii="宋体" w:eastAsia="宋体" w:hAnsi="宋体" w:cs="Calibri"/>
                <w:sz w:val="18"/>
                <w:szCs w:val="18"/>
                <w:lang w:eastAsia="en-US"/>
              </w:rPr>
            </w:pPr>
            <w:r>
              <w:rPr>
                <w:rFonts w:ascii="宋体" w:eastAsia="宋体" w:hAnsi="宋体" w:cs="Calibri"/>
                <w:sz w:val="18"/>
                <w:szCs w:val="18"/>
                <w:lang w:eastAsia="en-US"/>
              </w:rPr>
              <w:t>4</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6"/>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cs="Calibri"/>
                <w:kern w:val="0"/>
                <w:sz w:val="18"/>
                <w:szCs w:val="18"/>
                <w:lang w:eastAsia="en-US"/>
              </w:rPr>
            </w:pPr>
          </w:p>
        </w:tc>
        <w:tc>
          <w:tcPr>
            <w:tcW w:w="3965" w:type="dxa"/>
            <w:gridSpan w:val="4"/>
            <w:tcBorders>
              <w:left w:val="nil"/>
            </w:tcBorders>
            <w:vAlign w:val="center"/>
          </w:tcPr>
          <w:p w:rsidR="00537FD4" w:rsidRDefault="00AE4C84">
            <w:pPr>
              <w:pStyle w:val="TableParagraph"/>
              <w:spacing w:before="74"/>
              <w:ind w:left="741"/>
              <w:jc w:val="both"/>
              <w:rPr>
                <w:rFonts w:ascii="宋体" w:eastAsia="宋体" w:hAnsi="宋体" w:cs="Calibri"/>
                <w:sz w:val="18"/>
                <w:szCs w:val="18"/>
              </w:rPr>
            </w:pPr>
            <w:r>
              <w:rPr>
                <w:rFonts w:ascii="宋体" w:eastAsia="宋体" w:hAnsi="宋体" w:cs="Calibri" w:hint="eastAsia"/>
                <w:sz w:val="18"/>
                <w:szCs w:val="18"/>
              </w:rPr>
              <w:t>门窗框的正、侧面垂直度</w:t>
            </w:r>
            <w:r>
              <w:rPr>
                <w:rFonts w:ascii="宋体" w:hAnsi="宋体" w:hint="eastAsia"/>
                <w:color w:val="000000"/>
                <w:sz w:val="18"/>
                <w:szCs w:val="18"/>
              </w:rPr>
              <w:t>（</w:t>
            </w:r>
            <w:r>
              <w:rPr>
                <w:rFonts w:ascii="宋体" w:hAnsi="宋体"/>
                <w:color w:val="000000"/>
                <w:sz w:val="18"/>
                <w:szCs w:val="18"/>
              </w:rPr>
              <w:t>mm</w:t>
            </w:r>
            <w:r>
              <w:rPr>
                <w:rFonts w:ascii="宋体" w:hAnsi="宋体" w:hint="eastAsia"/>
                <w:color w:val="000000"/>
                <w:sz w:val="18"/>
                <w:szCs w:val="18"/>
              </w:rPr>
              <w:t>）</w:t>
            </w:r>
          </w:p>
        </w:tc>
        <w:tc>
          <w:tcPr>
            <w:tcW w:w="903" w:type="dxa"/>
            <w:tcBorders>
              <w:left w:val="nil"/>
            </w:tcBorders>
            <w:vAlign w:val="center"/>
          </w:tcPr>
          <w:p w:rsidR="00537FD4" w:rsidRDefault="00AE4C84">
            <w:pPr>
              <w:pStyle w:val="TableParagraph"/>
              <w:spacing w:before="82"/>
              <w:ind w:left="195" w:right="205"/>
              <w:jc w:val="center"/>
              <w:rPr>
                <w:rFonts w:ascii="宋体" w:eastAsia="宋体" w:hAnsi="宋体" w:cs="Calibri"/>
                <w:sz w:val="18"/>
                <w:szCs w:val="18"/>
                <w:lang w:eastAsia="en-US"/>
              </w:rPr>
            </w:pPr>
            <w:r>
              <w:rPr>
                <w:rFonts w:ascii="宋体" w:eastAsia="宋体" w:hAnsi="宋体" w:cs="Calibri"/>
                <w:sz w:val="18"/>
                <w:szCs w:val="18"/>
                <w:lang w:eastAsia="en-US"/>
              </w:rPr>
              <w:t>2.5</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6"/>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cs="Calibri"/>
                <w:kern w:val="0"/>
                <w:sz w:val="18"/>
                <w:szCs w:val="18"/>
                <w:lang w:eastAsia="en-US"/>
              </w:rPr>
            </w:pPr>
          </w:p>
        </w:tc>
        <w:tc>
          <w:tcPr>
            <w:tcW w:w="3965" w:type="dxa"/>
            <w:gridSpan w:val="4"/>
            <w:tcBorders>
              <w:left w:val="nil"/>
            </w:tcBorders>
            <w:vAlign w:val="center"/>
          </w:tcPr>
          <w:p w:rsidR="00537FD4" w:rsidRDefault="00AE4C84">
            <w:pPr>
              <w:pStyle w:val="TableParagraph"/>
              <w:spacing w:before="74"/>
              <w:ind w:left="847" w:right="851"/>
              <w:jc w:val="both"/>
              <w:rPr>
                <w:rFonts w:ascii="宋体" w:eastAsia="宋体" w:hAnsi="宋体" w:cs="Calibri"/>
                <w:sz w:val="18"/>
                <w:szCs w:val="18"/>
              </w:rPr>
            </w:pPr>
            <w:r>
              <w:rPr>
                <w:rFonts w:ascii="宋体" w:eastAsia="宋体" w:hAnsi="宋体" w:cs="Calibri" w:hint="eastAsia"/>
                <w:sz w:val="18"/>
                <w:szCs w:val="18"/>
              </w:rPr>
              <w:t>门窗横框的水平度</w:t>
            </w:r>
            <w:r>
              <w:rPr>
                <w:rFonts w:ascii="宋体" w:hAnsi="宋体" w:hint="eastAsia"/>
                <w:color w:val="000000"/>
                <w:sz w:val="18"/>
                <w:szCs w:val="18"/>
              </w:rPr>
              <w:t>（</w:t>
            </w:r>
            <w:r>
              <w:rPr>
                <w:rFonts w:ascii="宋体" w:hAnsi="宋体"/>
                <w:color w:val="000000"/>
                <w:sz w:val="18"/>
                <w:szCs w:val="18"/>
              </w:rPr>
              <w:t>mm</w:t>
            </w:r>
            <w:r>
              <w:rPr>
                <w:rFonts w:ascii="宋体" w:hAnsi="宋体" w:hint="eastAsia"/>
                <w:color w:val="000000"/>
                <w:sz w:val="18"/>
                <w:szCs w:val="18"/>
              </w:rPr>
              <w:t>）</w:t>
            </w:r>
          </w:p>
        </w:tc>
        <w:tc>
          <w:tcPr>
            <w:tcW w:w="903" w:type="dxa"/>
            <w:tcBorders>
              <w:left w:val="nil"/>
            </w:tcBorders>
            <w:vAlign w:val="center"/>
          </w:tcPr>
          <w:p w:rsidR="00537FD4" w:rsidRDefault="00AE4C84">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2</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3"/>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cs="Calibri"/>
                <w:kern w:val="0"/>
                <w:sz w:val="18"/>
                <w:szCs w:val="18"/>
                <w:lang w:eastAsia="en-US"/>
              </w:rPr>
            </w:pPr>
          </w:p>
        </w:tc>
        <w:tc>
          <w:tcPr>
            <w:tcW w:w="3965" w:type="dxa"/>
            <w:gridSpan w:val="4"/>
            <w:tcBorders>
              <w:left w:val="nil"/>
            </w:tcBorders>
            <w:vAlign w:val="center"/>
          </w:tcPr>
          <w:p w:rsidR="00537FD4" w:rsidRDefault="00AE4C84">
            <w:pPr>
              <w:pStyle w:val="TableParagraph"/>
              <w:spacing w:before="72"/>
              <w:ind w:left="847" w:right="851"/>
              <w:jc w:val="both"/>
              <w:rPr>
                <w:rFonts w:ascii="宋体" w:eastAsia="宋体" w:hAnsi="宋体" w:cs="Calibri"/>
                <w:sz w:val="18"/>
                <w:szCs w:val="18"/>
              </w:rPr>
            </w:pPr>
            <w:r>
              <w:rPr>
                <w:rFonts w:ascii="宋体" w:eastAsia="宋体" w:hAnsi="宋体" w:cs="Calibri" w:hint="eastAsia"/>
                <w:sz w:val="18"/>
                <w:szCs w:val="18"/>
              </w:rPr>
              <w:t>门窗横框标高</w:t>
            </w:r>
            <w:r>
              <w:rPr>
                <w:rFonts w:ascii="宋体" w:hAnsi="宋体" w:hint="eastAsia"/>
                <w:color w:val="000000"/>
                <w:sz w:val="18"/>
                <w:szCs w:val="18"/>
              </w:rPr>
              <w:t>（</w:t>
            </w:r>
            <w:r>
              <w:rPr>
                <w:rFonts w:ascii="宋体" w:hAnsi="宋体"/>
                <w:color w:val="000000"/>
                <w:sz w:val="18"/>
                <w:szCs w:val="18"/>
              </w:rPr>
              <w:t>mm</w:t>
            </w:r>
            <w:r>
              <w:rPr>
                <w:rFonts w:ascii="宋体" w:hAnsi="宋体" w:hint="eastAsia"/>
                <w:color w:val="000000"/>
                <w:sz w:val="18"/>
                <w:szCs w:val="18"/>
              </w:rPr>
              <w:t>）</w:t>
            </w:r>
          </w:p>
        </w:tc>
        <w:tc>
          <w:tcPr>
            <w:tcW w:w="903" w:type="dxa"/>
            <w:tcBorders>
              <w:left w:val="nil"/>
            </w:tcBorders>
            <w:vAlign w:val="center"/>
          </w:tcPr>
          <w:p w:rsidR="00537FD4" w:rsidRDefault="00AE4C84">
            <w:pPr>
              <w:pStyle w:val="TableParagraph"/>
              <w:spacing w:before="79"/>
              <w:ind w:right="10"/>
              <w:jc w:val="center"/>
              <w:rPr>
                <w:rFonts w:ascii="宋体" w:eastAsia="宋体" w:hAnsi="宋体" w:cs="Calibri"/>
                <w:sz w:val="18"/>
                <w:szCs w:val="18"/>
                <w:lang w:eastAsia="en-US"/>
              </w:rPr>
            </w:pPr>
            <w:r>
              <w:rPr>
                <w:rFonts w:ascii="宋体" w:eastAsia="宋体" w:hAnsi="宋体" w:cs="Calibri"/>
                <w:sz w:val="18"/>
                <w:szCs w:val="18"/>
                <w:lang w:eastAsia="en-US"/>
              </w:rPr>
              <w:t>5</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406"/>
          <w:jc w:val="center"/>
        </w:trPr>
        <w:tc>
          <w:tcPr>
            <w:tcW w:w="412" w:type="dxa"/>
            <w:vMerge/>
            <w:tcBorders>
              <w:top w:val="nil"/>
            </w:tcBorders>
            <w:vAlign w:val="center"/>
          </w:tcPr>
          <w:p w:rsidR="00537FD4" w:rsidRDefault="00537FD4">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537FD4" w:rsidRDefault="00537FD4">
            <w:pPr>
              <w:autoSpaceDE w:val="0"/>
              <w:autoSpaceDN w:val="0"/>
              <w:jc w:val="left"/>
              <w:rPr>
                <w:rFonts w:ascii="宋体" w:cs="Calibri"/>
                <w:kern w:val="0"/>
                <w:sz w:val="18"/>
                <w:szCs w:val="18"/>
                <w:lang w:eastAsia="en-US"/>
              </w:rPr>
            </w:pPr>
          </w:p>
        </w:tc>
        <w:tc>
          <w:tcPr>
            <w:tcW w:w="3965" w:type="dxa"/>
            <w:gridSpan w:val="4"/>
            <w:tcBorders>
              <w:left w:val="nil"/>
            </w:tcBorders>
            <w:vAlign w:val="center"/>
          </w:tcPr>
          <w:p w:rsidR="00537FD4" w:rsidRDefault="00AE4C84">
            <w:pPr>
              <w:pStyle w:val="TableParagraph"/>
              <w:spacing w:before="74"/>
              <w:ind w:left="847" w:right="851"/>
              <w:jc w:val="both"/>
              <w:rPr>
                <w:rFonts w:ascii="宋体" w:eastAsia="宋体" w:hAnsi="宋体" w:cs="Calibri"/>
                <w:sz w:val="18"/>
                <w:szCs w:val="18"/>
              </w:rPr>
            </w:pPr>
            <w:r>
              <w:rPr>
                <w:rFonts w:ascii="宋体" w:eastAsia="宋体" w:hAnsi="宋体" w:cs="Calibri" w:hint="eastAsia"/>
                <w:sz w:val="18"/>
                <w:szCs w:val="18"/>
              </w:rPr>
              <w:t>门窗竖向偏离中心</w:t>
            </w:r>
            <w:r>
              <w:rPr>
                <w:rFonts w:ascii="宋体" w:hAnsi="宋体" w:hint="eastAsia"/>
                <w:color w:val="000000"/>
                <w:sz w:val="18"/>
                <w:szCs w:val="18"/>
              </w:rPr>
              <w:t>（</w:t>
            </w:r>
            <w:r>
              <w:rPr>
                <w:rFonts w:ascii="宋体" w:hAnsi="宋体"/>
                <w:color w:val="000000"/>
                <w:sz w:val="18"/>
                <w:szCs w:val="18"/>
              </w:rPr>
              <w:t>mm</w:t>
            </w:r>
            <w:r>
              <w:rPr>
                <w:rFonts w:ascii="宋体" w:hAnsi="宋体" w:hint="eastAsia"/>
                <w:color w:val="000000"/>
                <w:sz w:val="18"/>
                <w:szCs w:val="18"/>
              </w:rPr>
              <w:t>）</w:t>
            </w:r>
          </w:p>
        </w:tc>
        <w:tc>
          <w:tcPr>
            <w:tcW w:w="903" w:type="dxa"/>
            <w:tcBorders>
              <w:left w:val="nil"/>
            </w:tcBorders>
            <w:vAlign w:val="center"/>
          </w:tcPr>
          <w:p w:rsidR="00537FD4" w:rsidRDefault="00AE4C84">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5</w:t>
            </w:r>
          </w:p>
        </w:tc>
        <w:tc>
          <w:tcPr>
            <w:tcW w:w="109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537FD4" w:rsidRDefault="00537FD4">
            <w:pPr>
              <w:pStyle w:val="TableParagraph"/>
              <w:jc w:val="center"/>
              <w:rPr>
                <w:rFonts w:ascii="宋体" w:eastAsia="宋体" w:hAnsi="宋体" w:cs="Calibri"/>
                <w:sz w:val="18"/>
                <w:szCs w:val="18"/>
                <w:lang w:eastAsia="en-US"/>
              </w:rPr>
            </w:pPr>
          </w:p>
        </w:tc>
        <w:tc>
          <w:tcPr>
            <w:tcW w:w="1046" w:type="dxa"/>
            <w:tcBorders>
              <w:left w:val="nil"/>
            </w:tcBorders>
            <w:vAlign w:val="center"/>
          </w:tcPr>
          <w:p w:rsidR="00537FD4" w:rsidRDefault="00537FD4">
            <w:pPr>
              <w:pStyle w:val="TableParagraph"/>
              <w:jc w:val="center"/>
              <w:rPr>
                <w:rFonts w:ascii="宋体" w:eastAsia="宋体" w:hAnsi="宋体" w:cs="Calibri"/>
                <w:sz w:val="18"/>
                <w:szCs w:val="18"/>
                <w:lang w:eastAsia="en-US"/>
              </w:rPr>
            </w:pPr>
          </w:p>
        </w:tc>
      </w:tr>
      <w:tr w:rsidR="00537FD4">
        <w:trPr>
          <w:trHeight w:val="1323"/>
          <w:jc w:val="center"/>
        </w:trPr>
        <w:tc>
          <w:tcPr>
            <w:tcW w:w="2603" w:type="dxa"/>
            <w:gridSpan w:val="4"/>
            <w:vAlign w:val="center"/>
          </w:tcPr>
          <w:p w:rsidR="00537FD4" w:rsidRDefault="00AE4C84">
            <w:pPr>
              <w:pStyle w:val="TableParagraph"/>
              <w:jc w:val="center"/>
              <w:rPr>
                <w:rFonts w:ascii="宋体" w:eastAsia="宋体" w:hAnsi="宋体" w:cs="Calibri"/>
                <w:sz w:val="18"/>
                <w:szCs w:val="18"/>
                <w:lang w:eastAsia="en-US"/>
              </w:rPr>
            </w:pPr>
            <w:r>
              <w:rPr>
                <w:rFonts w:ascii="宋体" w:eastAsia="宋体" w:hAnsi="宋体" w:cs="Calibri" w:hint="eastAsia"/>
                <w:sz w:val="18"/>
                <w:szCs w:val="18"/>
                <w:lang w:eastAsia="en-US"/>
              </w:rPr>
              <w:lastRenderedPageBreak/>
              <w:t>施工单位检查结果</w:t>
            </w:r>
          </w:p>
        </w:tc>
        <w:tc>
          <w:tcPr>
            <w:tcW w:w="7772" w:type="dxa"/>
            <w:gridSpan w:val="7"/>
            <w:tcBorders>
              <w:left w:val="nil"/>
            </w:tcBorders>
            <w:vAlign w:val="center"/>
          </w:tcPr>
          <w:p w:rsidR="00537FD4" w:rsidRDefault="00AE4C84">
            <w:pPr>
              <w:pStyle w:val="TableParagraph"/>
              <w:spacing w:line="336" w:lineRule="auto"/>
              <w:ind w:right="3958"/>
              <w:rPr>
                <w:rFonts w:ascii="宋体" w:eastAsia="宋体" w:hAnsi="宋体" w:cs="Calibri"/>
                <w:sz w:val="18"/>
                <w:szCs w:val="18"/>
              </w:rPr>
            </w:pPr>
            <w:r>
              <w:rPr>
                <w:rFonts w:ascii="宋体" w:eastAsia="宋体" w:hAnsi="宋体" w:cs="Calibri" w:hint="eastAsia"/>
                <w:sz w:val="18"/>
                <w:szCs w:val="18"/>
              </w:rPr>
              <w:t>专业工长（施工员）</w:t>
            </w:r>
          </w:p>
          <w:p w:rsidR="00537FD4" w:rsidRDefault="00AE4C84">
            <w:pPr>
              <w:pStyle w:val="TableParagraph"/>
              <w:spacing w:line="336" w:lineRule="auto"/>
              <w:ind w:right="3958"/>
              <w:rPr>
                <w:rFonts w:ascii="宋体" w:eastAsia="宋体" w:hAnsi="宋体" w:cs="Calibri"/>
                <w:sz w:val="18"/>
                <w:szCs w:val="18"/>
              </w:rPr>
            </w:pPr>
            <w:r>
              <w:rPr>
                <w:rFonts w:ascii="宋体" w:eastAsia="宋体" w:hAnsi="宋体" w:cs="Calibri" w:hint="eastAsia"/>
                <w:sz w:val="18"/>
                <w:szCs w:val="18"/>
              </w:rPr>
              <w:t>项目专业质量检查员：</w:t>
            </w:r>
          </w:p>
          <w:p w:rsidR="00537FD4" w:rsidRDefault="00AE4C84">
            <w:pPr>
              <w:autoSpaceDE w:val="0"/>
              <w:autoSpaceDN w:val="0"/>
              <w:ind w:firstLineChars="2800" w:firstLine="5040"/>
              <w:rPr>
                <w:rFonts w:ascii="宋体" w:cs="Calibri"/>
                <w:sz w:val="18"/>
                <w:szCs w:val="18"/>
                <w:lang w:eastAsia="en-US"/>
              </w:rPr>
            </w:pPr>
            <w:r>
              <w:rPr>
                <w:rFonts w:ascii="宋体" w:hAnsi="宋体" w:cs="Calibri" w:hint="eastAsia"/>
                <w:sz w:val="18"/>
                <w:szCs w:val="18"/>
                <w:lang w:eastAsia="en-US"/>
              </w:rPr>
              <w:t>年月日</w:t>
            </w:r>
          </w:p>
        </w:tc>
      </w:tr>
      <w:tr w:rsidR="00537FD4">
        <w:trPr>
          <w:trHeight w:val="1170"/>
          <w:jc w:val="center"/>
        </w:trPr>
        <w:tc>
          <w:tcPr>
            <w:tcW w:w="2603" w:type="dxa"/>
            <w:gridSpan w:val="4"/>
            <w:vAlign w:val="center"/>
          </w:tcPr>
          <w:p w:rsidR="00537FD4" w:rsidRDefault="00AE4C84">
            <w:pPr>
              <w:pStyle w:val="TableParagraph"/>
              <w:jc w:val="center"/>
              <w:rPr>
                <w:rFonts w:ascii="宋体" w:eastAsia="宋体" w:hAnsi="宋体" w:cs="Calibri"/>
                <w:sz w:val="18"/>
                <w:szCs w:val="18"/>
                <w:lang w:eastAsia="en-US"/>
              </w:rPr>
            </w:pPr>
            <w:r>
              <w:rPr>
                <w:rFonts w:ascii="宋体" w:eastAsia="宋体" w:hAnsi="宋体" w:cs="Calibri" w:hint="eastAsia"/>
                <w:sz w:val="18"/>
                <w:szCs w:val="18"/>
                <w:lang w:eastAsia="en-US"/>
              </w:rPr>
              <w:t>监理单位验收结论</w:t>
            </w:r>
          </w:p>
        </w:tc>
        <w:tc>
          <w:tcPr>
            <w:tcW w:w="7772" w:type="dxa"/>
            <w:gridSpan w:val="7"/>
            <w:tcBorders>
              <w:left w:val="nil"/>
            </w:tcBorders>
            <w:vAlign w:val="center"/>
          </w:tcPr>
          <w:p w:rsidR="00537FD4" w:rsidRDefault="00537FD4">
            <w:pPr>
              <w:pStyle w:val="TableParagraph"/>
              <w:jc w:val="center"/>
              <w:rPr>
                <w:rFonts w:ascii="宋体" w:eastAsia="宋体" w:hAnsi="宋体" w:cs="Calibri"/>
                <w:sz w:val="18"/>
                <w:szCs w:val="18"/>
              </w:rPr>
            </w:pPr>
          </w:p>
          <w:p w:rsidR="00537FD4" w:rsidRDefault="00AE4C84">
            <w:pPr>
              <w:pStyle w:val="TableParagraph"/>
              <w:rPr>
                <w:rFonts w:ascii="宋体" w:eastAsia="宋体" w:hAnsi="宋体" w:cs="Calibri"/>
                <w:sz w:val="18"/>
                <w:szCs w:val="18"/>
              </w:rPr>
            </w:pPr>
            <w:r>
              <w:rPr>
                <w:rFonts w:ascii="宋体" w:eastAsia="宋体" w:hAnsi="宋体" w:cs="Calibri" w:hint="eastAsia"/>
                <w:sz w:val="18"/>
                <w:szCs w:val="18"/>
              </w:rPr>
              <w:t>专业监理工程师：</w:t>
            </w:r>
          </w:p>
          <w:p w:rsidR="00537FD4" w:rsidRDefault="00AE4C84">
            <w:pPr>
              <w:pStyle w:val="TableParagraph"/>
              <w:spacing w:before="58" w:line="131" w:lineRule="exact"/>
              <w:ind w:left="4454"/>
              <w:jc w:val="center"/>
              <w:rPr>
                <w:rFonts w:ascii="宋体" w:eastAsia="宋体" w:hAnsi="宋体" w:cs="Calibri"/>
                <w:sz w:val="18"/>
                <w:szCs w:val="18"/>
              </w:rPr>
            </w:pPr>
            <w:r>
              <w:rPr>
                <w:rFonts w:ascii="宋体" w:eastAsia="宋体" w:hAnsi="宋体" w:cs="Calibri" w:hint="eastAsia"/>
                <w:sz w:val="18"/>
                <w:szCs w:val="18"/>
              </w:rPr>
              <w:t>年月日</w:t>
            </w:r>
          </w:p>
        </w:tc>
      </w:tr>
    </w:tbl>
    <w:p w:rsidR="00537FD4" w:rsidRDefault="00537FD4">
      <w:pPr>
        <w:jc w:val="center"/>
        <w:rPr>
          <w:szCs w:val="21"/>
        </w:rPr>
      </w:pPr>
    </w:p>
    <w:p w:rsidR="00537FD4" w:rsidRDefault="00AE4C84">
      <w:pPr>
        <w:jc w:val="center"/>
      </w:pPr>
      <w:r>
        <w:t xml:space="preserve">C.0.2 </w:t>
      </w:r>
      <w:r>
        <w:rPr>
          <w:rFonts w:ascii="宋体" w:hAnsi="宋体" w:hint="eastAsia"/>
        </w:rPr>
        <w:t>进场保温材料验收及复验表</w:t>
      </w: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12"/>
        <w:gridCol w:w="568"/>
        <w:gridCol w:w="652"/>
        <w:gridCol w:w="1002"/>
        <w:gridCol w:w="1098"/>
        <w:gridCol w:w="1452"/>
        <w:gridCol w:w="325"/>
        <w:gridCol w:w="769"/>
        <w:gridCol w:w="1320"/>
        <w:gridCol w:w="1722"/>
        <w:gridCol w:w="228"/>
        <w:gridCol w:w="928"/>
      </w:tblGrid>
      <w:tr w:rsidR="00537FD4">
        <w:trPr>
          <w:trHeight w:val="405"/>
          <w:jc w:val="center"/>
        </w:trPr>
        <w:tc>
          <w:tcPr>
            <w:tcW w:w="1632" w:type="dxa"/>
            <w:gridSpan w:val="3"/>
            <w:vAlign w:val="center"/>
          </w:tcPr>
          <w:p w:rsidR="00537FD4" w:rsidRDefault="00AE4C84">
            <w:pPr>
              <w:pStyle w:val="TableParagraph"/>
              <w:spacing w:before="5" w:line="240" w:lineRule="atLeast"/>
              <w:ind w:left="317" w:right="63" w:hanging="203"/>
              <w:rPr>
                <w:rFonts w:ascii="宋体" w:eastAsia="宋体" w:hAnsi="宋体"/>
                <w:sz w:val="18"/>
                <w:szCs w:val="18"/>
              </w:rPr>
            </w:pPr>
            <w:r>
              <w:rPr>
                <w:rFonts w:ascii="宋体" w:eastAsia="宋体" w:hAnsi="宋体" w:hint="eastAsia"/>
                <w:sz w:val="18"/>
                <w:szCs w:val="18"/>
              </w:rPr>
              <w:t>单位（子单位）工程名称</w:t>
            </w:r>
          </w:p>
        </w:tc>
        <w:tc>
          <w:tcPr>
            <w:tcW w:w="2100" w:type="dxa"/>
            <w:gridSpan w:val="2"/>
            <w:tcBorders>
              <w:left w:val="nil"/>
            </w:tcBorders>
            <w:vAlign w:val="center"/>
          </w:tcPr>
          <w:p w:rsidR="00537FD4" w:rsidRDefault="00537FD4">
            <w:pPr>
              <w:pStyle w:val="TableParagraph"/>
              <w:jc w:val="center"/>
              <w:rPr>
                <w:rFonts w:ascii="宋体" w:eastAsia="宋体" w:hAnsi="宋体"/>
                <w:sz w:val="18"/>
                <w:szCs w:val="18"/>
              </w:rPr>
            </w:pPr>
          </w:p>
        </w:tc>
        <w:tc>
          <w:tcPr>
            <w:tcW w:w="1777" w:type="dxa"/>
            <w:gridSpan w:val="2"/>
            <w:tcBorders>
              <w:left w:val="nil"/>
            </w:tcBorders>
            <w:vAlign w:val="center"/>
          </w:tcPr>
          <w:p w:rsidR="00537FD4" w:rsidRDefault="00AE4C84">
            <w:pPr>
              <w:pStyle w:val="TableParagraph"/>
              <w:spacing w:before="5" w:line="240" w:lineRule="atLeast"/>
              <w:ind w:left="110" w:right="50" w:firstLine="64"/>
              <w:rPr>
                <w:rFonts w:ascii="宋体" w:eastAsia="宋体" w:hAnsi="宋体"/>
                <w:sz w:val="18"/>
                <w:szCs w:val="18"/>
              </w:rPr>
            </w:pPr>
            <w:r>
              <w:rPr>
                <w:rFonts w:ascii="宋体" w:eastAsia="宋体" w:hAnsi="宋体" w:hint="eastAsia"/>
                <w:sz w:val="18"/>
                <w:szCs w:val="18"/>
              </w:rPr>
              <w:t>分部（子分部）工程名称</w:t>
            </w:r>
          </w:p>
        </w:tc>
        <w:tc>
          <w:tcPr>
            <w:tcW w:w="2089" w:type="dxa"/>
            <w:gridSpan w:val="2"/>
            <w:tcBorders>
              <w:left w:val="nil"/>
            </w:tcBorders>
            <w:vAlign w:val="center"/>
          </w:tcPr>
          <w:p w:rsidR="00537FD4" w:rsidRDefault="00537FD4">
            <w:pPr>
              <w:pStyle w:val="TableParagraph"/>
              <w:jc w:val="center"/>
              <w:rPr>
                <w:rFonts w:ascii="宋体" w:eastAsia="宋体" w:hAnsi="宋体"/>
                <w:sz w:val="18"/>
                <w:szCs w:val="18"/>
              </w:rPr>
            </w:pPr>
          </w:p>
        </w:tc>
        <w:tc>
          <w:tcPr>
            <w:tcW w:w="1722" w:type="dxa"/>
            <w:tcBorders>
              <w:left w:val="nil"/>
            </w:tcBorders>
            <w:vAlign w:val="center"/>
          </w:tcPr>
          <w:p w:rsidR="00537FD4" w:rsidRDefault="00AE4C84">
            <w:pPr>
              <w:pStyle w:val="TableParagraph"/>
              <w:spacing w:before="5" w:line="240" w:lineRule="atLeast"/>
              <w:ind w:left="448" w:right="152" w:hanging="269"/>
              <w:rPr>
                <w:rFonts w:ascii="宋体" w:eastAsia="宋体" w:hAnsi="宋体"/>
                <w:sz w:val="18"/>
                <w:szCs w:val="18"/>
                <w:lang w:eastAsia="en-US"/>
              </w:rPr>
            </w:pPr>
            <w:r>
              <w:rPr>
                <w:rFonts w:ascii="宋体" w:eastAsia="宋体" w:hAnsi="宋体" w:hint="eastAsia"/>
                <w:sz w:val="18"/>
                <w:szCs w:val="18"/>
                <w:lang w:eastAsia="en-US"/>
              </w:rPr>
              <w:t>分项工程名称</w:t>
            </w:r>
          </w:p>
        </w:tc>
        <w:tc>
          <w:tcPr>
            <w:tcW w:w="1156"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r>
      <w:tr w:rsidR="00537FD4">
        <w:trPr>
          <w:trHeight w:val="625"/>
          <w:jc w:val="center"/>
        </w:trPr>
        <w:tc>
          <w:tcPr>
            <w:tcW w:w="1632" w:type="dxa"/>
            <w:gridSpan w:val="3"/>
            <w:vAlign w:val="center"/>
          </w:tcPr>
          <w:p w:rsidR="00537FD4" w:rsidRDefault="00AE4C84">
            <w:pPr>
              <w:pStyle w:val="TableParagraph"/>
              <w:spacing w:before="85"/>
              <w:ind w:left="317"/>
              <w:rPr>
                <w:rFonts w:ascii="宋体" w:eastAsia="宋体" w:hAnsi="宋体"/>
                <w:sz w:val="18"/>
                <w:szCs w:val="18"/>
                <w:lang w:eastAsia="en-US"/>
              </w:rPr>
            </w:pPr>
            <w:r>
              <w:rPr>
                <w:rFonts w:ascii="宋体" w:eastAsia="宋体" w:hAnsi="宋体" w:hint="eastAsia"/>
                <w:sz w:val="18"/>
                <w:szCs w:val="18"/>
                <w:lang w:eastAsia="en-US"/>
              </w:rPr>
              <w:t>施工单位</w:t>
            </w:r>
          </w:p>
        </w:tc>
        <w:tc>
          <w:tcPr>
            <w:tcW w:w="2100"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1777" w:type="dxa"/>
            <w:gridSpan w:val="2"/>
            <w:tcBorders>
              <w:left w:val="nil"/>
            </w:tcBorders>
            <w:vAlign w:val="center"/>
          </w:tcPr>
          <w:p w:rsidR="00537FD4" w:rsidRDefault="00AE4C84">
            <w:pPr>
              <w:pStyle w:val="TableParagraph"/>
              <w:spacing w:before="85"/>
              <w:ind w:left="175"/>
              <w:rPr>
                <w:rFonts w:ascii="宋体" w:eastAsia="宋体" w:hAnsi="宋体"/>
                <w:sz w:val="18"/>
                <w:szCs w:val="18"/>
                <w:lang w:eastAsia="en-US"/>
              </w:rPr>
            </w:pPr>
            <w:r>
              <w:rPr>
                <w:rFonts w:ascii="宋体" w:eastAsia="宋体" w:hAnsi="宋体" w:hint="eastAsia"/>
                <w:sz w:val="18"/>
                <w:szCs w:val="18"/>
                <w:lang w:eastAsia="en-US"/>
              </w:rPr>
              <w:t>项目负责人</w:t>
            </w:r>
          </w:p>
        </w:tc>
        <w:tc>
          <w:tcPr>
            <w:tcW w:w="2089"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1722" w:type="dxa"/>
            <w:tcBorders>
              <w:left w:val="nil"/>
            </w:tcBorders>
            <w:vAlign w:val="center"/>
          </w:tcPr>
          <w:p w:rsidR="00537FD4" w:rsidRDefault="00AE4C84">
            <w:pPr>
              <w:pStyle w:val="TableParagraph"/>
              <w:spacing w:before="85"/>
              <w:ind w:left="120" w:right="95"/>
              <w:jc w:val="center"/>
              <w:rPr>
                <w:rFonts w:ascii="宋体" w:eastAsia="宋体" w:hAnsi="宋体"/>
                <w:sz w:val="18"/>
                <w:szCs w:val="18"/>
                <w:lang w:eastAsia="en-US"/>
              </w:rPr>
            </w:pPr>
            <w:r>
              <w:rPr>
                <w:rFonts w:ascii="宋体" w:eastAsia="宋体" w:hAnsi="宋体" w:hint="eastAsia"/>
                <w:sz w:val="18"/>
                <w:szCs w:val="18"/>
                <w:lang w:eastAsia="en-US"/>
              </w:rPr>
              <w:t>检验批容量</w:t>
            </w:r>
          </w:p>
        </w:tc>
        <w:tc>
          <w:tcPr>
            <w:tcW w:w="1156"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r>
      <w:tr w:rsidR="00537FD4">
        <w:trPr>
          <w:trHeight w:val="405"/>
          <w:jc w:val="center"/>
        </w:trPr>
        <w:tc>
          <w:tcPr>
            <w:tcW w:w="1632" w:type="dxa"/>
            <w:gridSpan w:val="3"/>
            <w:vAlign w:val="center"/>
          </w:tcPr>
          <w:p w:rsidR="00537FD4" w:rsidRDefault="00AE4C84">
            <w:pPr>
              <w:pStyle w:val="TableParagraph"/>
              <w:spacing w:before="111"/>
              <w:ind w:left="317"/>
              <w:rPr>
                <w:rFonts w:ascii="宋体" w:eastAsia="宋体" w:hAnsi="宋体"/>
                <w:sz w:val="18"/>
                <w:szCs w:val="18"/>
                <w:lang w:eastAsia="en-US"/>
              </w:rPr>
            </w:pPr>
            <w:r>
              <w:rPr>
                <w:rFonts w:ascii="宋体" w:eastAsia="宋体" w:hAnsi="宋体" w:hint="eastAsia"/>
                <w:sz w:val="18"/>
                <w:szCs w:val="18"/>
                <w:lang w:eastAsia="en-US"/>
              </w:rPr>
              <w:t>分包单位</w:t>
            </w:r>
          </w:p>
        </w:tc>
        <w:tc>
          <w:tcPr>
            <w:tcW w:w="2100"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1777" w:type="dxa"/>
            <w:gridSpan w:val="2"/>
            <w:tcBorders>
              <w:left w:val="nil"/>
            </w:tcBorders>
            <w:vAlign w:val="center"/>
          </w:tcPr>
          <w:p w:rsidR="00537FD4" w:rsidRDefault="00AE4C84">
            <w:pPr>
              <w:pStyle w:val="TableParagraph"/>
              <w:spacing w:before="2" w:line="240" w:lineRule="atLeast"/>
              <w:ind w:left="242" w:right="156" w:hanging="68"/>
              <w:rPr>
                <w:rFonts w:ascii="宋体" w:eastAsia="宋体" w:hAnsi="宋体"/>
                <w:sz w:val="18"/>
                <w:szCs w:val="18"/>
                <w:lang w:eastAsia="en-US"/>
              </w:rPr>
            </w:pPr>
            <w:r>
              <w:rPr>
                <w:rFonts w:ascii="宋体" w:eastAsia="宋体" w:hAnsi="宋体" w:hint="eastAsia"/>
                <w:sz w:val="18"/>
                <w:szCs w:val="18"/>
                <w:lang w:eastAsia="en-US"/>
              </w:rPr>
              <w:t>分包单位项目负责人</w:t>
            </w:r>
          </w:p>
        </w:tc>
        <w:tc>
          <w:tcPr>
            <w:tcW w:w="2089"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1722" w:type="dxa"/>
            <w:tcBorders>
              <w:left w:val="nil"/>
            </w:tcBorders>
            <w:vAlign w:val="center"/>
          </w:tcPr>
          <w:p w:rsidR="00537FD4" w:rsidRDefault="00AE4C84">
            <w:pPr>
              <w:pStyle w:val="TableParagraph"/>
              <w:spacing w:before="111"/>
              <w:ind w:left="120" w:right="95"/>
              <w:jc w:val="center"/>
              <w:rPr>
                <w:rFonts w:ascii="宋体" w:eastAsia="宋体" w:hAnsi="宋体"/>
                <w:sz w:val="18"/>
                <w:szCs w:val="18"/>
                <w:lang w:eastAsia="en-US"/>
              </w:rPr>
            </w:pPr>
            <w:r>
              <w:rPr>
                <w:rFonts w:ascii="宋体" w:eastAsia="宋体" w:hAnsi="宋体" w:hint="eastAsia"/>
                <w:sz w:val="18"/>
                <w:szCs w:val="18"/>
                <w:lang w:eastAsia="en-US"/>
              </w:rPr>
              <w:t>检验批部位</w:t>
            </w:r>
          </w:p>
        </w:tc>
        <w:tc>
          <w:tcPr>
            <w:tcW w:w="1156"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r>
      <w:tr w:rsidR="00537FD4">
        <w:trPr>
          <w:trHeight w:val="368"/>
          <w:jc w:val="center"/>
        </w:trPr>
        <w:tc>
          <w:tcPr>
            <w:tcW w:w="1632" w:type="dxa"/>
            <w:gridSpan w:val="3"/>
            <w:vAlign w:val="center"/>
          </w:tcPr>
          <w:p w:rsidR="00537FD4" w:rsidRDefault="00AE4C84">
            <w:pPr>
              <w:pStyle w:val="TableParagraph"/>
              <w:spacing w:before="93"/>
              <w:ind w:left="317"/>
              <w:rPr>
                <w:rFonts w:ascii="宋体" w:eastAsia="宋体" w:hAnsi="宋体"/>
                <w:sz w:val="18"/>
                <w:szCs w:val="18"/>
                <w:lang w:eastAsia="en-US"/>
              </w:rPr>
            </w:pPr>
            <w:r>
              <w:rPr>
                <w:rFonts w:ascii="宋体" w:eastAsia="宋体" w:hAnsi="宋体" w:hint="eastAsia"/>
                <w:sz w:val="18"/>
                <w:szCs w:val="18"/>
                <w:lang w:eastAsia="en-US"/>
              </w:rPr>
              <w:t>施工依据</w:t>
            </w:r>
          </w:p>
        </w:tc>
        <w:tc>
          <w:tcPr>
            <w:tcW w:w="3877" w:type="dxa"/>
            <w:gridSpan w:val="4"/>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2089" w:type="dxa"/>
            <w:gridSpan w:val="2"/>
            <w:tcBorders>
              <w:left w:val="nil"/>
            </w:tcBorders>
            <w:vAlign w:val="center"/>
          </w:tcPr>
          <w:p w:rsidR="00537FD4" w:rsidRDefault="00AE4C84">
            <w:pPr>
              <w:pStyle w:val="TableParagraph"/>
              <w:spacing w:before="93"/>
              <w:ind w:left="318"/>
              <w:jc w:val="center"/>
              <w:rPr>
                <w:rFonts w:ascii="宋体" w:eastAsia="宋体" w:hAnsi="宋体"/>
                <w:sz w:val="18"/>
                <w:szCs w:val="18"/>
                <w:lang w:eastAsia="en-US"/>
              </w:rPr>
            </w:pPr>
            <w:r>
              <w:rPr>
                <w:rFonts w:ascii="宋体" w:eastAsia="宋体" w:hAnsi="宋体" w:hint="eastAsia"/>
                <w:sz w:val="18"/>
                <w:szCs w:val="18"/>
                <w:lang w:eastAsia="en-US"/>
              </w:rPr>
              <w:t>验收依据</w:t>
            </w:r>
          </w:p>
        </w:tc>
        <w:tc>
          <w:tcPr>
            <w:tcW w:w="2878" w:type="dxa"/>
            <w:gridSpan w:val="3"/>
            <w:tcBorders>
              <w:left w:val="nil"/>
            </w:tcBorders>
            <w:vAlign w:val="center"/>
          </w:tcPr>
          <w:p w:rsidR="00537FD4" w:rsidRDefault="00537FD4">
            <w:pPr>
              <w:pStyle w:val="TableParagraph"/>
              <w:jc w:val="center"/>
              <w:rPr>
                <w:rFonts w:ascii="宋体" w:eastAsia="宋体" w:hAnsi="宋体"/>
                <w:sz w:val="18"/>
                <w:szCs w:val="18"/>
                <w:lang w:eastAsia="en-US"/>
              </w:rPr>
            </w:pPr>
          </w:p>
        </w:tc>
      </w:tr>
      <w:tr w:rsidR="00537FD4">
        <w:trPr>
          <w:trHeight w:val="472"/>
          <w:jc w:val="center"/>
        </w:trPr>
        <w:tc>
          <w:tcPr>
            <w:tcW w:w="6278" w:type="dxa"/>
            <w:gridSpan w:val="8"/>
            <w:vAlign w:val="center"/>
          </w:tcPr>
          <w:p w:rsidR="00537FD4" w:rsidRDefault="00AE4C84">
            <w:pPr>
              <w:pStyle w:val="TableParagraph"/>
              <w:ind w:right="1468"/>
              <w:jc w:val="center"/>
              <w:rPr>
                <w:rFonts w:ascii="宋体" w:eastAsia="宋体" w:hAnsi="宋体"/>
                <w:sz w:val="18"/>
                <w:szCs w:val="18"/>
              </w:rPr>
            </w:pPr>
            <w:r>
              <w:rPr>
                <w:rFonts w:ascii="宋体" w:eastAsia="宋体" w:hAnsi="宋体" w:hint="eastAsia"/>
                <w:sz w:val="18"/>
                <w:szCs w:val="18"/>
              </w:rPr>
              <w:t>施工质量验收规程的规定</w:t>
            </w:r>
          </w:p>
        </w:tc>
        <w:tc>
          <w:tcPr>
            <w:tcW w:w="1320" w:type="dxa"/>
            <w:tcBorders>
              <w:left w:val="nil"/>
            </w:tcBorders>
            <w:vAlign w:val="center"/>
          </w:tcPr>
          <w:p w:rsidR="00537FD4" w:rsidRDefault="00AE4C84">
            <w:pPr>
              <w:pStyle w:val="TableParagraph"/>
              <w:spacing w:before="25" w:line="240" w:lineRule="atLeast"/>
              <w:ind w:left="139" w:right="98" w:hanging="12"/>
              <w:jc w:val="center"/>
              <w:rPr>
                <w:rFonts w:ascii="宋体" w:eastAsia="宋体" w:hAnsi="宋体"/>
                <w:sz w:val="18"/>
                <w:szCs w:val="18"/>
                <w:lang w:eastAsia="en-US"/>
              </w:rPr>
            </w:pPr>
            <w:r>
              <w:rPr>
                <w:rFonts w:ascii="宋体" w:eastAsia="宋体" w:hAnsi="宋体" w:hint="eastAsia"/>
                <w:sz w:val="18"/>
                <w:szCs w:val="18"/>
                <w:lang w:eastAsia="en-US"/>
              </w:rPr>
              <w:t>最小</w:t>
            </w:r>
            <w:r>
              <w:rPr>
                <w:rFonts w:ascii="宋体" w:eastAsia="宋体" w:hAnsi="宋体"/>
                <w:sz w:val="18"/>
                <w:szCs w:val="18"/>
                <w:lang w:eastAsia="en-US"/>
              </w:rPr>
              <w:t>/</w:t>
            </w:r>
            <w:r>
              <w:rPr>
                <w:rFonts w:ascii="宋体" w:eastAsia="宋体" w:hAnsi="宋体" w:hint="eastAsia"/>
                <w:sz w:val="18"/>
                <w:szCs w:val="18"/>
                <w:lang w:eastAsia="en-US"/>
              </w:rPr>
              <w:t>实际抽样数量</w:t>
            </w:r>
          </w:p>
        </w:tc>
        <w:tc>
          <w:tcPr>
            <w:tcW w:w="1950" w:type="dxa"/>
            <w:gridSpan w:val="2"/>
            <w:tcBorders>
              <w:left w:val="nil"/>
            </w:tcBorders>
            <w:vAlign w:val="center"/>
          </w:tcPr>
          <w:p w:rsidR="00537FD4" w:rsidRDefault="00AE4C84">
            <w:pPr>
              <w:pStyle w:val="TableParagraph"/>
              <w:jc w:val="center"/>
              <w:rPr>
                <w:rFonts w:ascii="宋体" w:eastAsia="宋体" w:hAnsi="宋体"/>
                <w:sz w:val="18"/>
                <w:szCs w:val="18"/>
                <w:lang w:eastAsia="en-US"/>
              </w:rPr>
            </w:pPr>
            <w:r>
              <w:rPr>
                <w:rFonts w:ascii="宋体" w:eastAsia="宋体" w:hAnsi="宋体" w:hint="eastAsia"/>
                <w:sz w:val="18"/>
                <w:szCs w:val="18"/>
                <w:lang w:eastAsia="en-US"/>
              </w:rPr>
              <w:t>施工单位检查记录</w:t>
            </w:r>
          </w:p>
        </w:tc>
        <w:tc>
          <w:tcPr>
            <w:tcW w:w="928" w:type="dxa"/>
            <w:tcBorders>
              <w:left w:val="nil"/>
            </w:tcBorders>
            <w:vAlign w:val="center"/>
          </w:tcPr>
          <w:p w:rsidR="00537FD4" w:rsidRDefault="00AE4C84">
            <w:pPr>
              <w:pStyle w:val="TableParagraph"/>
              <w:jc w:val="center"/>
              <w:rPr>
                <w:rFonts w:ascii="宋体" w:eastAsia="宋体" w:hAnsi="宋体"/>
                <w:sz w:val="18"/>
                <w:szCs w:val="18"/>
                <w:lang w:eastAsia="en-US"/>
              </w:rPr>
            </w:pPr>
            <w:r>
              <w:rPr>
                <w:rFonts w:ascii="宋体" w:eastAsia="宋体" w:hAnsi="宋体" w:hint="eastAsia"/>
                <w:sz w:val="18"/>
                <w:szCs w:val="18"/>
                <w:lang w:eastAsia="en-US"/>
              </w:rPr>
              <w:t>检查结果</w:t>
            </w:r>
          </w:p>
        </w:tc>
      </w:tr>
      <w:tr w:rsidR="00537FD4">
        <w:trPr>
          <w:trHeight w:val="233"/>
          <w:jc w:val="center"/>
        </w:trPr>
        <w:tc>
          <w:tcPr>
            <w:tcW w:w="412" w:type="dxa"/>
            <w:vMerge w:val="restart"/>
            <w:tcBorders>
              <w:top w:val="nil"/>
            </w:tcBorders>
            <w:vAlign w:val="center"/>
          </w:tcPr>
          <w:p w:rsidR="00537FD4" w:rsidRDefault="00AE4C84">
            <w:pPr>
              <w:pStyle w:val="TableParagraph"/>
              <w:spacing w:line="338" w:lineRule="auto"/>
              <w:ind w:right="60"/>
              <w:jc w:val="center"/>
              <w:rPr>
                <w:rFonts w:ascii="宋体" w:eastAsia="宋体" w:hAnsi="宋体"/>
                <w:sz w:val="18"/>
                <w:szCs w:val="18"/>
                <w:lang w:eastAsia="en-US"/>
              </w:rPr>
            </w:pPr>
            <w:r>
              <w:rPr>
                <w:rFonts w:ascii="宋体" w:eastAsia="宋体" w:hAnsi="宋体" w:hint="eastAsia"/>
                <w:sz w:val="18"/>
                <w:szCs w:val="18"/>
                <w:lang w:eastAsia="en-US"/>
              </w:rPr>
              <w:t>主</w:t>
            </w:r>
          </w:p>
          <w:p w:rsidR="00537FD4" w:rsidRDefault="00AE4C84">
            <w:pPr>
              <w:pStyle w:val="TableParagraph"/>
              <w:spacing w:line="338" w:lineRule="auto"/>
              <w:ind w:right="60"/>
              <w:jc w:val="center"/>
              <w:rPr>
                <w:rFonts w:ascii="宋体" w:eastAsia="宋体" w:hAnsi="宋体"/>
                <w:sz w:val="18"/>
                <w:szCs w:val="18"/>
                <w:lang w:eastAsia="en-US"/>
              </w:rPr>
            </w:pPr>
            <w:r>
              <w:rPr>
                <w:rFonts w:ascii="宋体" w:eastAsia="宋体" w:hAnsi="宋体" w:hint="eastAsia"/>
                <w:sz w:val="18"/>
                <w:szCs w:val="18"/>
                <w:lang w:eastAsia="en-US"/>
              </w:rPr>
              <w:t>控</w:t>
            </w:r>
          </w:p>
          <w:p w:rsidR="00537FD4" w:rsidRDefault="00AE4C84">
            <w:pPr>
              <w:pStyle w:val="TableParagraph"/>
              <w:spacing w:line="338" w:lineRule="auto"/>
              <w:ind w:right="60"/>
              <w:jc w:val="center"/>
              <w:rPr>
                <w:rFonts w:ascii="宋体" w:eastAsia="宋体" w:hAnsi="宋体"/>
                <w:sz w:val="18"/>
                <w:szCs w:val="18"/>
                <w:lang w:eastAsia="en-US"/>
              </w:rPr>
            </w:pPr>
            <w:r>
              <w:rPr>
                <w:rFonts w:ascii="宋体" w:eastAsia="宋体" w:hAnsi="宋体" w:hint="eastAsia"/>
                <w:sz w:val="18"/>
                <w:szCs w:val="18"/>
                <w:lang w:eastAsia="en-US"/>
              </w:rPr>
              <w:t>项</w:t>
            </w:r>
          </w:p>
          <w:p w:rsidR="00537FD4" w:rsidRDefault="00AE4C84">
            <w:pPr>
              <w:pStyle w:val="TableParagraph"/>
              <w:spacing w:line="338" w:lineRule="auto"/>
              <w:ind w:right="60"/>
              <w:jc w:val="center"/>
              <w:rPr>
                <w:rFonts w:ascii="宋体" w:eastAsia="宋体" w:hAnsi="宋体"/>
                <w:sz w:val="18"/>
                <w:szCs w:val="18"/>
                <w:lang w:eastAsia="en-US"/>
              </w:rPr>
            </w:pPr>
            <w:r>
              <w:rPr>
                <w:rFonts w:ascii="宋体" w:eastAsia="宋体" w:hAnsi="宋体" w:hint="eastAsia"/>
                <w:sz w:val="18"/>
                <w:szCs w:val="18"/>
                <w:lang w:eastAsia="en-US"/>
              </w:rPr>
              <w:t>目</w:t>
            </w:r>
          </w:p>
        </w:tc>
        <w:tc>
          <w:tcPr>
            <w:tcW w:w="568" w:type="dxa"/>
            <w:tcBorders>
              <w:left w:val="nil"/>
            </w:tcBorders>
            <w:vAlign w:val="center"/>
          </w:tcPr>
          <w:p w:rsidR="00537FD4" w:rsidRDefault="00AE4C84">
            <w:pPr>
              <w:pStyle w:val="TableParagraph"/>
              <w:spacing w:before="75"/>
              <w:ind w:left="12"/>
              <w:jc w:val="center"/>
              <w:rPr>
                <w:rFonts w:ascii="宋体" w:eastAsia="宋体" w:hAnsi="宋体"/>
                <w:sz w:val="18"/>
                <w:szCs w:val="18"/>
                <w:lang w:eastAsia="en-US"/>
              </w:rPr>
            </w:pPr>
            <w:r>
              <w:rPr>
                <w:rFonts w:ascii="宋体" w:eastAsia="宋体" w:hAnsi="宋体"/>
                <w:sz w:val="18"/>
                <w:szCs w:val="18"/>
                <w:lang w:eastAsia="en-US"/>
              </w:rPr>
              <w:t>1</w:t>
            </w:r>
          </w:p>
        </w:tc>
        <w:tc>
          <w:tcPr>
            <w:tcW w:w="4204" w:type="dxa"/>
            <w:gridSpan w:val="4"/>
            <w:tcBorders>
              <w:left w:val="nil"/>
            </w:tcBorders>
            <w:vAlign w:val="center"/>
          </w:tcPr>
          <w:p w:rsidR="00537FD4" w:rsidRDefault="00AE4C84">
            <w:pPr>
              <w:pStyle w:val="TableParagraph"/>
              <w:spacing w:before="68"/>
              <w:ind w:left="469"/>
              <w:jc w:val="center"/>
              <w:rPr>
                <w:rFonts w:ascii="宋体" w:eastAsia="宋体" w:hAnsi="宋体"/>
                <w:sz w:val="18"/>
                <w:szCs w:val="18"/>
              </w:rPr>
            </w:pPr>
            <w:r>
              <w:rPr>
                <w:rFonts w:ascii="宋体" w:eastAsia="宋体" w:hAnsi="宋体" w:hint="eastAsia"/>
                <w:sz w:val="18"/>
                <w:szCs w:val="18"/>
              </w:rPr>
              <w:t>保温材料质量证明文件或质量原始记录</w:t>
            </w:r>
          </w:p>
        </w:tc>
        <w:tc>
          <w:tcPr>
            <w:tcW w:w="1094" w:type="dxa"/>
            <w:gridSpan w:val="2"/>
            <w:tcBorders>
              <w:left w:val="nil"/>
            </w:tcBorders>
            <w:vAlign w:val="center"/>
          </w:tcPr>
          <w:p w:rsidR="00537FD4" w:rsidRDefault="00537FD4">
            <w:pPr>
              <w:pStyle w:val="TableParagraph"/>
              <w:spacing w:before="68"/>
              <w:ind w:left="250"/>
              <w:jc w:val="center"/>
              <w:rPr>
                <w:rFonts w:ascii="宋体" w:eastAsia="宋体" w:hAnsi="宋体"/>
                <w:sz w:val="18"/>
                <w:szCs w:val="18"/>
              </w:rPr>
            </w:pPr>
          </w:p>
        </w:tc>
        <w:tc>
          <w:tcPr>
            <w:tcW w:w="1320" w:type="dxa"/>
            <w:tcBorders>
              <w:left w:val="nil"/>
            </w:tcBorders>
            <w:vAlign w:val="center"/>
          </w:tcPr>
          <w:p w:rsidR="00537FD4" w:rsidRDefault="00537FD4">
            <w:pPr>
              <w:pStyle w:val="TableParagraph"/>
              <w:jc w:val="center"/>
              <w:rPr>
                <w:rFonts w:ascii="宋体" w:eastAsia="宋体" w:hAnsi="宋体"/>
                <w:sz w:val="18"/>
                <w:szCs w:val="18"/>
              </w:rPr>
            </w:pPr>
          </w:p>
        </w:tc>
        <w:tc>
          <w:tcPr>
            <w:tcW w:w="1950" w:type="dxa"/>
            <w:gridSpan w:val="2"/>
            <w:tcBorders>
              <w:left w:val="nil"/>
            </w:tcBorders>
            <w:vAlign w:val="center"/>
          </w:tcPr>
          <w:p w:rsidR="00537FD4" w:rsidRDefault="00537FD4">
            <w:pPr>
              <w:pStyle w:val="TableParagraph"/>
              <w:jc w:val="center"/>
              <w:rPr>
                <w:rFonts w:ascii="宋体" w:eastAsia="宋体" w:hAnsi="宋体"/>
                <w:sz w:val="18"/>
                <w:szCs w:val="18"/>
              </w:rPr>
            </w:pPr>
          </w:p>
        </w:tc>
        <w:tc>
          <w:tcPr>
            <w:tcW w:w="928" w:type="dxa"/>
            <w:tcBorders>
              <w:left w:val="nil"/>
            </w:tcBorders>
            <w:vAlign w:val="center"/>
          </w:tcPr>
          <w:p w:rsidR="00537FD4" w:rsidRDefault="00537FD4">
            <w:pPr>
              <w:pStyle w:val="TableParagraph"/>
              <w:jc w:val="center"/>
              <w:rPr>
                <w:rFonts w:ascii="宋体" w:eastAsia="宋体" w:hAnsi="宋体"/>
                <w:sz w:val="18"/>
                <w:szCs w:val="18"/>
              </w:rPr>
            </w:pPr>
          </w:p>
        </w:tc>
      </w:tr>
      <w:tr w:rsidR="00537FD4">
        <w:trPr>
          <w:trHeight w:val="243"/>
          <w:jc w:val="center"/>
        </w:trPr>
        <w:tc>
          <w:tcPr>
            <w:tcW w:w="412" w:type="dxa"/>
            <w:vMerge/>
            <w:tcBorders>
              <w:top w:val="nil"/>
            </w:tcBorders>
            <w:vAlign w:val="center"/>
          </w:tcPr>
          <w:p w:rsidR="00537FD4" w:rsidRDefault="00537FD4">
            <w:pPr>
              <w:autoSpaceDE w:val="0"/>
              <w:autoSpaceDN w:val="0"/>
              <w:jc w:val="left"/>
              <w:rPr>
                <w:rFonts w:ascii="宋体" w:cs="新宋体"/>
                <w:kern w:val="0"/>
                <w:sz w:val="18"/>
                <w:szCs w:val="18"/>
              </w:rPr>
            </w:pPr>
          </w:p>
        </w:tc>
        <w:tc>
          <w:tcPr>
            <w:tcW w:w="568" w:type="dxa"/>
            <w:tcBorders>
              <w:left w:val="nil"/>
            </w:tcBorders>
            <w:vAlign w:val="center"/>
          </w:tcPr>
          <w:p w:rsidR="00537FD4" w:rsidRDefault="00AE4C84">
            <w:pPr>
              <w:pStyle w:val="TableParagraph"/>
              <w:spacing w:before="79"/>
              <w:ind w:left="12"/>
              <w:jc w:val="center"/>
              <w:rPr>
                <w:rFonts w:ascii="宋体" w:eastAsia="宋体" w:hAnsi="宋体"/>
                <w:sz w:val="18"/>
                <w:szCs w:val="18"/>
                <w:lang w:eastAsia="en-US"/>
              </w:rPr>
            </w:pPr>
            <w:r>
              <w:rPr>
                <w:rFonts w:ascii="宋体" w:eastAsia="宋体" w:hAnsi="宋体"/>
                <w:sz w:val="18"/>
                <w:szCs w:val="18"/>
                <w:lang w:eastAsia="en-US"/>
              </w:rPr>
              <w:t>2</w:t>
            </w:r>
          </w:p>
        </w:tc>
        <w:tc>
          <w:tcPr>
            <w:tcW w:w="4204" w:type="dxa"/>
            <w:gridSpan w:val="4"/>
            <w:tcBorders>
              <w:left w:val="nil"/>
            </w:tcBorders>
            <w:vAlign w:val="center"/>
          </w:tcPr>
          <w:p w:rsidR="00537FD4" w:rsidRDefault="00AE4C84">
            <w:pPr>
              <w:pStyle w:val="TableParagraph"/>
              <w:spacing w:before="72"/>
              <w:ind w:left="567"/>
              <w:jc w:val="center"/>
              <w:rPr>
                <w:rFonts w:ascii="宋体" w:eastAsia="宋体" w:hAnsi="宋体"/>
                <w:sz w:val="18"/>
                <w:szCs w:val="18"/>
                <w:lang w:eastAsia="en-US"/>
              </w:rPr>
            </w:pPr>
            <w:r>
              <w:rPr>
                <w:rFonts w:ascii="宋体" w:eastAsia="宋体" w:hAnsi="宋体" w:hint="eastAsia"/>
                <w:sz w:val="18"/>
                <w:szCs w:val="18"/>
                <w:lang w:eastAsia="en-US"/>
              </w:rPr>
              <w:t>保温材料检验报告</w:t>
            </w:r>
          </w:p>
        </w:tc>
        <w:tc>
          <w:tcPr>
            <w:tcW w:w="1094" w:type="dxa"/>
            <w:gridSpan w:val="2"/>
            <w:tcBorders>
              <w:left w:val="nil"/>
            </w:tcBorders>
            <w:vAlign w:val="center"/>
          </w:tcPr>
          <w:p w:rsidR="00537FD4" w:rsidRDefault="00537FD4">
            <w:pPr>
              <w:pStyle w:val="TableParagraph"/>
              <w:spacing w:before="72"/>
              <w:ind w:left="250"/>
              <w:jc w:val="center"/>
              <w:rPr>
                <w:rFonts w:ascii="宋体" w:eastAsia="宋体" w:hAnsi="宋体"/>
                <w:sz w:val="18"/>
                <w:szCs w:val="18"/>
                <w:lang w:eastAsia="en-US"/>
              </w:rPr>
            </w:pPr>
          </w:p>
        </w:tc>
        <w:tc>
          <w:tcPr>
            <w:tcW w:w="1320" w:type="dxa"/>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1950"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928" w:type="dxa"/>
            <w:tcBorders>
              <w:left w:val="nil"/>
            </w:tcBorders>
            <w:vAlign w:val="center"/>
          </w:tcPr>
          <w:p w:rsidR="00537FD4" w:rsidRDefault="00537FD4">
            <w:pPr>
              <w:pStyle w:val="TableParagraph"/>
              <w:jc w:val="center"/>
              <w:rPr>
                <w:rFonts w:ascii="宋体" w:eastAsia="宋体" w:hAnsi="宋体"/>
                <w:sz w:val="18"/>
                <w:szCs w:val="18"/>
                <w:lang w:eastAsia="en-US"/>
              </w:rPr>
            </w:pPr>
          </w:p>
        </w:tc>
      </w:tr>
      <w:tr w:rsidR="00537FD4">
        <w:trPr>
          <w:trHeight w:val="243"/>
          <w:jc w:val="center"/>
        </w:trPr>
        <w:tc>
          <w:tcPr>
            <w:tcW w:w="412" w:type="dxa"/>
            <w:vMerge/>
            <w:tcBorders>
              <w:top w:val="nil"/>
            </w:tcBorders>
            <w:vAlign w:val="center"/>
          </w:tcPr>
          <w:p w:rsidR="00537FD4" w:rsidRDefault="00537FD4">
            <w:pPr>
              <w:autoSpaceDE w:val="0"/>
              <w:autoSpaceDN w:val="0"/>
              <w:jc w:val="left"/>
              <w:rPr>
                <w:rFonts w:ascii="宋体" w:cs="新宋体"/>
                <w:kern w:val="0"/>
                <w:sz w:val="18"/>
                <w:szCs w:val="18"/>
                <w:lang w:eastAsia="en-US"/>
              </w:rPr>
            </w:pPr>
          </w:p>
        </w:tc>
        <w:tc>
          <w:tcPr>
            <w:tcW w:w="568" w:type="dxa"/>
            <w:tcBorders>
              <w:left w:val="nil"/>
            </w:tcBorders>
            <w:vAlign w:val="center"/>
          </w:tcPr>
          <w:p w:rsidR="00537FD4" w:rsidRDefault="00AE4C84">
            <w:pPr>
              <w:pStyle w:val="TableParagraph"/>
              <w:spacing w:before="79"/>
              <w:ind w:left="12"/>
              <w:jc w:val="center"/>
              <w:rPr>
                <w:rFonts w:ascii="宋体" w:eastAsia="宋体" w:hAnsi="宋体"/>
                <w:sz w:val="18"/>
                <w:szCs w:val="18"/>
                <w:lang w:eastAsia="en-US"/>
              </w:rPr>
            </w:pPr>
            <w:r>
              <w:rPr>
                <w:rFonts w:ascii="宋体" w:eastAsia="宋体" w:hAnsi="宋体"/>
                <w:sz w:val="18"/>
                <w:szCs w:val="18"/>
                <w:lang w:eastAsia="en-US"/>
              </w:rPr>
              <w:t>3</w:t>
            </w:r>
          </w:p>
        </w:tc>
        <w:tc>
          <w:tcPr>
            <w:tcW w:w="4204" w:type="dxa"/>
            <w:gridSpan w:val="4"/>
            <w:tcBorders>
              <w:left w:val="nil"/>
            </w:tcBorders>
            <w:vAlign w:val="center"/>
          </w:tcPr>
          <w:p w:rsidR="00537FD4" w:rsidRDefault="00AE4C84">
            <w:pPr>
              <w:pStyle w:val="TableParagraph"/>
              <w:spacing w:before="72"/>
              <w:ind w:left="567"/>
              <w:jc w:val="center"/>
              <w:rPr>
                <w:rFonts w:ascii="宋体" w:eastAsia="宋体" w:hAnsi="宋体"/>
                <w:sz w:val="18"/>
                <w:szCs w:val="18"/>
              </w:rPr>
            </w:pPr>
            <w:r>
              <w:rPr>
                <w:rFonts w:ascii="宋体" w:eastAsia="宋体" w:hAnsi="宋体" w:hint="eastAsia"/>
                <w:sz w:val="18"/>
                <w:szCs w:val="18"/>
              </w:rPr>
              <w:t>保温材料外观严重缺陷和尺寸偏差</w:t>
            </w:r>
          </w:p>
        </w:tc>
        <w:tc>
          <w:tcPr>
            <w:tcW w:w="1094" w:type="dxa"/>
            <w:gridSpan w:val="2"/>
            <w:tcBorders>
              <w:left w:val="nil"/>
            </w:tcBorders>
            <w:vAlign w:val="center"/>
          </w:tcPr>
          <w:p w:rsidR="00537FD4" w:rsidRDefault="00537FD4">
            <w:pPr>
              <w:pStyle w:val="TableParagraph"/>
              <w:spacing w:before="72"/>
              <w:ind w:left="250"/>
              <w:jc w:val="center"/>
              <w:rPr>
                <w:rFonts w:ascii="宋体" w:eastAsia="宋体" w:hAnsi="宋体"/>
                <w:sz w:val="18"/>
                <w:szCs w:val="18"/>
              </w:rPr>
            </w:pPr>
          </w:p>
        </w:tc>
        <w:tc>
          <w:tcPr>
            <w:tcW w:w="1320" w:type="dxa"/>
            <w:tcBorders>
              <w:left w:val="nil"/>
            </w:tcBorders>
            <w:vAlign w:val="center"/>
          </w:tcPr>
          <w:p w:rsidR="00537FD4" w:rsidRDefault="00537FD4">
            <w:pPr>
              <w:pStyle w:val="TableParagraph"/>
              <w:jc w:val="center"/>
              <w:rPr>
                <w:rFonts w:ascii="宋体" w:eastAsia="宋体" w:hAnsi="宋体"/>
                <w:sz w:val="18"/>
                <w:szCs w:val="18"/>
              </w:rPr>
            </w:pPr>
          </w:p>
        </w:tc>
        <w:tc>
          <w:tcPr>
            <w:tcW w:w="1950" w:type="dxa"/>
            <w:gridSpan w:val="2"/>
            <w:tcBorders>
              <w:left w:val="nil"/>
            </w:tcBorders>
            <w:vAlign w:val="center"/>
          </w:tcPr>
          <w:p w:rsidR="00537FD4" w:rsidRDefault="00537FD4">
            <w:pPr>
              <w:pStyle w:val="TableParagraph"/>
              <w:jc w:val="center"/>
              <w:rPr>
                <w:rFonts w:ascii="宋体" w:eastAsia="宋体" w:hAnsi="宋体"/>
                <w:sz w:val="18"/>
                <w:szCs w:val="18"/>
              </w:rPr>
            </w:pPr>
          </w:p>
        </w:tc>
        <w:tc>
          <w:tcPr>
            <w:tcW w:w="928" w:type="dxa"/>
            <w:tcBorders>
              <w:left w:val="nil"/>
            </w:tcBorders>
            <w:vAlign w:val="center"/>
          </w:tcPr>
          <w:p w:rsidR="00537FD4" w:rsidRDefault="00537FD4">
            <w:pPr>
              <w:pStyle w:val="TableParagraph"/>
              <w:jc w:val="center"/>
              <w:rPr>
                <w:rFonts w:ascii="宋体" w:eastAsia="宋体" w:hAnsi="宋体"/>
                <w:sz w:val="18"/>
                <w:szCs w:val="18"/>
              </w:rPr>
            </w:pPr>
          </w:p>
        </w:tc>
      </w:tr>
      <w:tr w:rsidR="00537FD4">
        <w:trPr>
          <w:trHeight w:val="233"/>
          <w:jc w:val="center"/>
        </w:trPr>
        <w:tc>
          <w:tcPr>
            <w:tcW w:w="412" w:type="dxa"/>
            <w:vMerge w:val="restart"/>
            <w:tcBorders>
              <w:top w:val="nil"/>
            </w:tcBorders>
            <w:vAlign w:val="center"/>
          </w:tcPr>
          <w:p w:rsidR="00537FD4" w:rsidRDefault="00537FD4">
            <w:pPr>
              <w:pStyle w:val="TableParagraph"/>
              <w:spacing w:before="3"/>
              <w:jc w:val="center"/>
              <w:rPr>
                <w:rFonts w:ascii="宋体" w:eastAsia="宋体" w:hAnsi="宋体"/>
                <w:sz w:val="18"/>
                <w:szCs w:val="18"/>
              </w:rPr>
            </w:pPr>
          </w:p>
          <w:p w:rsidR="00537FD4" w:rsidRDefault="00AE4C84">
            <w:pPr>
              <w:pStyle w:val="TableParagraph"/>
              <w:spacing w:before="1" w:line="338" w:lineRule="auto"/>
              <w:ind w:left="107" w:right="60"/>
              <w:jc w:val="center"/>
              <w:rPr>
                <w:rFonts w:ascii="宋体" w:eastAsia="宋体" w:hAnsi="宋体"/>
                <w:sz w:val="18"/>
                <w:szCs w:val="18"/>
                <w:lang w:eastAsia="en-US"/>
              </w:rPr>
            </w:pPr>
            <w:r>
              <w:rPr>
                <w:rFonts w:ascii="宋体" w:eastAsia="宋体" w:hAnsi="宋体" w:hint="eastAsia"/>
                <w:sz w:val="18"/>
                <w:szCs w:val="18"/>
                <w:lang w:eastAsia="en-US"/>
              </w:rPr>
              <w:t>一般项目</w:t>
            </w:r>
          </w:p>
        </w:tc>
        <w:tc>
          <w:tcPr>
            <w:tcW w:w="568" w:type="dxa"/>
            <w:tcBorders>
              <w:left w:val="nil"/>
            </w:tcBorders>
            <w:vAlign w:val="center"/>
          </w:tcPr>
          <w:p w:rsidR="00537FD4" w:rsidRDefault="00AE4C84">
            <w:pPr>
              <w:pStyle w:val="TableParagraph"/>
              <w:spacing w:before="74"/>
              <w:ind w:left="12"/>
              <w:jc w:val="center"/>
              <w:rPr>
                <w:rFonts w:ascii="宋体" w:eastAsia="宋体" w:hAnsi="宋体"/>
                <w:sz w:val="18"/>
                <w:szCs w:val="18"/>
                <w:lang w:eastAsia="en-US"/>
              </w:rPr>
            </w:pPr>
            <w:r>
              <w:rPr>
                <w:rFonts w:ascii="宋体" w:eastAsia="宋体" w:hAnsi="宋体"/>
                <w:sz w:val="18"/>
                <w:szCs w:val="18"/>
                <w:lang w:eastAsia="en-US"/>
              </w:rPr>
              <w:t>4</w:t>
            </w:r>
          </w:p>
        </w:tc>
        <w:tc>
          <w:tcPr>
            <w:tcW w:w="4204" w:type="dxa"/>
            <w:gridSpan w:val="4"/>
            <w:tcBorders>
              <w:left w:val="nil"/>
            </w:tcBorders>
            <w:vAlign w:val="center"/>
          </w:tcPr>
          <w:p w:rsidR="00537FD4" w:rsidRDefault="00AE4C84">
            <w:pPr>
              <w:pStyle w:val="TableParagraph"/>
              <w:spacing w:before="67"/>
              <w:ind w:left="868" w:right="859"/>
              <w:jc w:val="center"/>
              <w:rPr>
                <w:rFonts w:ascii="宋体" w:eastAsia="宋体" w:hAnsi="宋体"/>
                <w:sz w:val="18"/>
                <w:szCs w:val="18"/>
                <w:lang w:eastAsia="en-US"/>
              </w:rPr>
            </w:pPr>
            <w:r>
              <w:rPr>
                <w:rFonts w:ascii="宋体" w:eastAsia="宋体" w:hAnsi="宋体" w:hint="eastAsia"/>
                <w:sz w:val="18"/>
                <w:szCs w:val="18"/>
                <w:lang w:eastAsia="en-US"/>
              </w:rPr>
              <w:t>预制构件标识</w:t>
            </w:r>
          </w:p>
        </w:tc>
        <w:tc>
          <w:tcPr>
            <w:tcW w:w="1094" w:type="dxa"/>
            <w:gridSpan w:val="2"/>
            <w:tcBorders>
              <w:left w:val="nil"/>
            </w:tcBorders>
            <w:vAlign w:val="center"/>
          </w:tcPr>
          <w:p w:rsidR="00537FD4" w:rsidRDefault="00537FD4">
            <w:pPr>
              <w:pStyle w:val="TableParagraph"/>
              <w:spacing w:before="67"/>
              <w:ind w:left="250"/>
              <w:jc w:val="center"/>
              <w:rPr>
                <w:rFonts w:ascii="宋体" w:eastAsia="宋体" w:hAnsi="宋体"/>
                <w:sz w:val="18"/>
                <w:szCs w:val="18"/>
                <w:lang w:eastAsia="en-US"/>
              </w:rPr>
            </w:pPr>
          </w:p>
        </w:tc>
        <w:tc>
          <w:tcPr>
            <w:tcW w:w="1320" w:type="dxa"/>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1950"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928" w:type="dxa"/>
            <w:tcBorders>
              <w:left w:val="nil"/>
            </w:tcBorders>
            <w:vAlign w:val="center"/>
          </w:tcPr>
          <w:p w:rsidR="00537FD4" w:rsidRDefault="00537FD4">
            <w:pPr>
              <w:pStyle w:val="TableParagraph"/>
              <w:jc w:val="center"/>
              <w:rPr>
                <w:rFonts w:ascii="宋体" w:eastAsia="宋体" w:hAnsi="宋体"/>
                <w:sz w:val="18"/>
                <w:szCs w:val="18"/>
                <w:lang w:eastAsia="en-US"/>
              </w:rPr>
            </w:pPr>
          </w:p>
        </w:tc>
      </w:tr>
      <w:tr w:rsidR="00537FD4">
        <w:trPr>
          <w:trHeight w:val="243"/>
          <w:jc w:val="center"/>
        </w:trPr>
        <w:tc>
          <w:tcPr>
            <w:tcW w:w="412" w:type="dxa"/>
            <w:vMerge/>
            <w:tcBorders>
              <w:top w:val="nil"/>
            </w:tcBorders>
            <w:vAlign w:val="center"/>
          </w:tcPr>
          <w:p w:rsidR="00537FD4" w:rsidRDefault="00537FD4">
            <w:pPr>
              <w:autoSpaceDE w:val="0"/>
              <w:autoSpaceDN w:val="0"/>
              <w:jc w:val="left"/>
              <w:rPr>
                <w:rFonts w:ascii="宋体" w:cs="新宋体"/>
                <w:kern w:val="0"/>
                <w:sz w:val="18"/>
                <w:szCs w:val="18"/>
                <w:lang w:eastAsia="en-US"/>
              </w:rPr>
            </w:pPr>
          </w:p>
        </w:tc>
        <w:tc>
          <w:tcPr>
            <w:tcW w:w="568" w:type="dxa"/>
            <w:tcBorders>
              <w:left w:val="nil"/>
            </w:tcBorders>
            <w:vAlign w:val="center"/>
          </w:tcPr>
          <w:p w:rsidR="00537FD4" w:rsidRDefault="00AE4C84">
            <w:pPr>
              <w:pStyle w:val="TableParagraph"/>
              <w:spacing w:before="79"/>
              <w:ind w:left="12"/>
              <w:jc w:val="center"/>
              <w:rPr>
                <w:rFonts w:ascii="宋体" w:eastAsia="宋体" w:hAnsi="宋体"/>
                <w:sz w:val="18"/>
                <w:szCs w:val="18"/>
                <w:lang w:eastAsia="en-US"/>
              </w:rPr>
            </w:pPr>
            <w:r>
              <w:rPr>
                <w:rFonts w:ascii="宋体" w:eastAsia="宋体" w:hAnsi="宋体"/>
                <w:sz w:val="18"/>
                <w:szCs w:val="18"/>
                <w:lang w:eastAsia="en-US"/>
              </w:rPr>
              <w:t>5</w:t>
            </w:r>
          </w:p>
        </w:tc>
        <w:tc>
          <w:tcPr>
            <w:tcW w:w="4204" w:type="dxa"/>
            <w:gridSpan w:val="4"/>
            <w:tcBorders>
              <w:left w:val="nil"/>
            </w:tcBorders>
            <w:vAlign w:val="center"/>
          </w:tcPr>
          <w:p w:rsidR="00537FD4" w:rsidRDefault="00AE4C84">
            <w:pPr>
              <w:pStyle w:val="TableParagraph"/>
              <w:spacing w:before="72"/>
              <w:ind w:left="814"/>
              <w:jc w:val="center"/>
              <w:rPr>
                <w:rFonts w:ascii="宋体" w:eastAsia="宋体" w:hAnsi="宋体"/>
                <w:sz w:val="18"/>
                <w:szCs w:val="18"/>
              </w:rPr>
            </w:pPr>
            <w:r>
              <w:rPr>
                <w:rFonts w:ascii="宋体" w:eastAsia="宋体" w:hAnsi="宋体" w:hint="eastAsia"/>
                <w:sz w:val="18"/>
                <w:szCs w:val="18"/>
              </w:rPr>
              <w:t>预制构件外观一般缺陷</w:t>
            </w:r>
          </w:p>
        </w:tc>
        <w:tc>
          <w:tcPr>
            <w:tcW w:w="1094" w:type="dxa"/>
            <w:gridSpan w:val="2"/>
            <w:tcBorders>
              <w:left w:val="nil"/>
            </w:tcBorders>
            <w:vAlign w:val="center"/>
          </w:tcPr>
          <w:p w:rsidR="00537FD4" w:rsidRDefault="00537FD4">
            <w:pPr>
              <w:pStyle w:val="TableParagraph"/>
              <w:spacing w:before="72"/>
              <w:ind w:left="250"/>
              <w:jc w:val="center"/>
              <w:rPr>
                <w:rFonts w:ascii="宋体" w:eastAsia="宋体" w:hAnsi="宋体"/>
                <w:sz w:val="18"/>
                <w:szCs w:val="18"/>
              </w:rPr>
            </w:pPr>
          </w:p>
        </w:tc>
        <w:tc>
          <w:tcPr>
            <w:tcW w:w="1320" w:type="dxa"/>
            <w:tcBorders>
              <w:left w:val="nil"/>
            </w:tcBorders>
            <w:vAlign w:val="center"/>
          </w:tcPr>
          <w:p w:rsidR="00537FD4" w:rsidRDefault="00537FD4">
            <w:pPr>
              <w:pStyle w:val="TableParagraph"/>
              <w:jc w:val="center"/>
              <w:rPr>
                <w:rFonts w:ascii="宋体" w:eastAsia="宋体" w:hAnsi="宋体"/>
                <w:sz w:val="18"/>
                <w:szCs w:val="18"/>
              </w:rPr>
            </w:pPr>
          </w:p>
        </w:tc>
        <w:tc>
          <w:tcPr>
            <w:tcW w:w="1950" w:type="dxa"/>
            <w:gridSpan w:val="2"/>
            <w:tcBorders>
              <w:left w:val="nil"/>
            </w:tcBorders>
            <w:vAlign w:val="center"/>
          </w:tcPr>
          <w:p w:rsidR="00537FD4" w:rsidRDefault="00537FD4">
            <w:pPr>
              <w:pStyle w:val="TableParagraph"/>
              <w:jc w:val="center"/>
              <w:rPr>
                <w:rFonts w:ascii="宋体" w:eastAsia="宋体" w:hAnsi="宋体"/>
                <w:sz w:val="18"/>
                <w:szCs w:val="18"/>
              </w:rPr>
            </w:pPr>
          </w:p>
        </w:tc>
        <w:tc>
          <w:tcPr>
            <w:tcW w:w="928" w:type="dxa"/>
            <w:tcBorders>
              <w:left w:val="nil"/>
            </w:tcBorders>
            <w:vAlign w:val="center"/>
          </w:tcPr>
          <w:p w:rsidR="00537FD4" w:rsidRDefault="00537FD4">
            <w:pPr>
              <w:pStyle w:val="TableParagraph"/>
              <w:jc w:val="center"/>
              <w:rPr>
                <w:rFonts w:ascii="宋体" w:eastAsia="宋体" w:hAnsi="宋体"/>
                <w:sz w:val="18"/>
                <w:szCs w:val="18"/>
              </w:rPr>
            </w:pPr>
          </w:p>
        </w:tc>
      </w:tr>
      <w:tr w:rsidR="00537FD4">
        <w:trPr>
          <w:trHeight w:val="274"/>
          <w:jc w:val="center"/>
        </w:trPr>
        <w:tc>
          <w:tcPr>
            <w:tcW w:w="412" w:type="dxa"/>
            <w:vMerge/>
            <w:tcBorders>
              <w:top w:val="nil"/>
            </w:tcBorders>
            <w:vAlign w:val="center"/>
          </w:tcPr>
          <w:p w:rsidR="00537FD4" w:rsidRDefault="00537FD4">
            <w:pPr>
              <w:autoSpaceDE w:val="0"/>
              <w:autoSpaceDN w:val="0"/>
              <w:jc w:val="left"/>
              <w:rPr>
                <w:rFonts w:ascii="宋体" w:cs="新宋体"/>
                <w:kern w:val="0"/>
                <w:sz w:val="18"/>
                <w:szCs w:val="18"/>
              </w:rPr>
            </w:pPr>
          </w:p>
        </w:tc>
        <w:tc>
          <w:tcPr>
            <w:tcW w:w="568" w:type="dxa"/>
            <w:vMerge w:val="restart"/>
            <w:tcBorders>
              <w:top w:val="nil"/>
              <w:left w:val="nil"/>
            </w:tcBorders>
            <w:vAlign w:val="center"/>
          </w:tcPr>
          <w:p w:rsidR="00537FD4" w:rsidRDefault="00AE4C84">
            <w:pPr>
              <w:pStyle w:val="TableParagraph"/>
              <w:jc w:val="center"/>
              <w:rPr>
                <w:rFonts w:ascii="宋体" w:eastAsia="宋体" w:hAnsi="宋体"/>
                <w:sz w:val="18"/>
                <w:szCs w:val="18"/>
                <w:lang w:eastAsia="en-US"/>
              </w:rPr>
            </w:pPr>
            <w:r>
              <w:rPr>
                <w:rFonts w:ascii="宋体" w:eastAsia="宋体" w:hAnsi="宋体"/>
                <w:sz w:val="18"/>
                <w:szCs w:val="18"/>
                <w:lang w:eastAsia="en-US"/>
              </w:rPr>
              <w:t>6</w:t>
            </w:r>
          </w:p>
        </w:tc>
        <w:tc>
          <w:tcPr>
            <w:tcW w:w="4204" w:type="dxa"/>
            <w:gridSpan w:val="4"/>
            <w:tcBorders>
              <w:left w:val="nil"/>
            </w:tcBorders>
            <w:vAlign w:val="center"/>
          </w:tcPr>
          <w:p w:rsidR="00537FD4" w:rsidRDefault="00AE4C84">
            <w:pPr>
              <w:pStyle w:val="TableParagraph"/>
              <w:spacing w:before="86"/>
              <w:ind w:left="868" w:right="857"/>
              <w:jc w:val="center"/>
              <w:rPr>
                <w:rFonts w:ascii="宋体" w:eastAsia="宋体" w:hAnsi="宋体"/>
                <w:sz w:val="18"/>
                <w:szCs w:val="18"/>
                <w:lang w:eastAsia="en-US"/>
              </w:rPr>
            </w:pPr>
            <w:r>
              <w:rPr>
                <w:rFonts w:ascii="宋体" w:eastAsia="宋体" w:hAnsi="宋体" w:hint="eastAsia"/>
                <w:sz w:val="18"/>
                <w:szCs w:val="18"/>
                <w:lang w:eastAsia="en-US"/>
              </w:rPr>
              <w:t>保温材料表面平整度</w:t>
            </w:r>
          </w:p>
        </w:tc>
        <w:tc>
          <w:tcPr>
            <w:tcW w:w="1094" w:type="dxa"/>
            <w:gridSpan w:val="2"/>
            <w:tcBorders>
              <w:left w:val="nil"/>
            </w:tcBorders>
            <w:vAlign w:val="center"/>
          </w:tcPr>
          <w:p w:rsidR="00537FD4" w:rsidRDefault="00537FD4">
            <w:pPr>
              <w:pStyle w:val="TableParagraph"/>
              <w:spacing w:before="94"/>
              <w:ind w:left="17"/>
              <w:jc w:val="center"/>
              <w:rPr>
                <w:rFonts w:ascii="宋体" w:eastAsia="宋体" w:hAnsi="宋体"/>
                <w:sz w:val="18"/>
                <w:szCs w:val="18"/>
                <w:lang w:eastAsia="en-US"/>
              </w:rPr>
            </w:pPr>
          </w:p>
        </w:tc>
        <w:tc>
          <w:tcPr>
            <w:tcW w:w="1320" w:type="dxa"/>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1950"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928" w:type="dxa"/>
            <w:tcBorders>
              <w:left w:val="nil"/>
            </w:tcBorders>
            <w:vAlign w:val="center"/>
          </w:tcPr>
          <w:p w:rsidR="00537FD4" w:rsidRDefault="00537FD4">
            <w:pPr>
              <w:pStyle w:val="TableParagraph"/>
              <w:jc w:val="center"/>
              <w:rPr>
                <w:rFonts w:ascii="宋体" w:eastAsia="宋体" w:hAnsi="宋体"/>
                <w:sz w:val="18"/>
                <w:szCs w:val="18"/>
                <w:lang w:eastAsia="en-US"/>
              </w:rPr>
            </w:pPr>
          </w:p>
        </w:tc>
      </w:tr>
      <w:tr w:rsidR="00537FD4">
        <w:trPr>
          <w:trHeight w:val="243"/>
          <w:jc w:val="center"/>
        </w:trPr>
        <w:tc>
          <w:tcPr>
            <w:tcW w:w="412" w:type="dxa"/>
            <w:vMerge/>
            <w:tcBorders>
              <w:top w:val="nil"/>
            </w:tcBorders>
            <w:vAlign w:val="center"/>
          </w:tcPr>
          <w:p w:rsidR="00537FD4" w:rsidRDefault="00537FD4">
            <w:pPr>
              <w:autoSpaceDE w:val="0"/>
              <w:autoSpaceDN w:val="0"/>
              <w:jc w:val="left"/>
              <w:rPr>
                <w:rFonts w:ascii="宋体" w:cs="新宋体"/>
                <w:kern w:val="0"/>
                <w:sz w:val="18"/>
                <w:szCs w:val="18"/>
                <w:lang w:eastAsia="en-US"/>
              </w:rPr>
            </w:pPr>
          </w:p>
        </w:tc>
        <w:tc>
          <w:tcPr>
            <w:tcW w:w="568" w:type="dxa"/>
            <w:vMerge/>
            <w:tcBorders>
              <w:top w:val="nil"/>
              <w:left w:val="nil"/>
            </w:tcBorders>
            <w:vAlign w:val="center"/>
          </w:tcPr>
          <w:p w:rsidR="00537FD4" w:rsidRDefault="00537FD4">
            <w:pPr>
              <w:autoSpaceDE w:val="0"/>
              <w:autoSpaceDN w:val="0"/>
              <w:jc w:val="left"/>
              <w:rPr>
                <w:rFonts w:ascii="宋体" w:cs="新宋体"/>
                <w:kern w:val="0"/>
                <w:sz w:val="18"/>
                <w:szCs w:val="18"/>
                <w:lang w:eastAsia="en-US"/>
              </w:rPr>
            </w:pPr>
          </w:p>
        </w:tc>
        <w:tc>
          <w:tcPr>
            <w:tcW w:w="4204" w:type="dxa"/>
            <w:gridSpan w:val="4"/>
            <w:tcBorders>
              <w:left w:val="nil"/>
            </w:tcBorders>
            <w:vAlign w:val="center"/>
          </w:tcPr>
          <w:p w:rsidR="00537FD4" w:rsidRDefault="00AE4C84">
            <w:pPr>
              <w:pStyle w:val="TableParagraph"/>
              <w:spacing w:before="72"/>
              <w:ind w:left="868" w:right="857"/>
              <w:jc w:val="center"/>
              <w:rPr>
                <w:rFonts w:ascii="宋体" w:eastAsia="宋体" w:hAnsi="宋体"/>
                <w:sz w:val="18"/>
                <w:szCs w:val="18"/>
                <w:lang w:eastAsia="en-US"/>
              </w:rPr>
            </w:pPr>
            <w:r>
              <w:rPr>
                <w:rFonts w:ascii="宋体" w:eastAsia="宋体" w:hAnsi="宋体" w:hint="eastAsia"/>
                <w:sz w:val="18"/>
                <w:szCs w:val="18"/>
                <w:lang w:eastAsia="en-US"/>
              </w:rPr>
              <w:t>保温材料色泽</w:t>
            </w:r>
          </w:p>
        </w:tc>
        <w:tc>
          <w:tcPr>
            <w:tcW w:w="1094" w:type="dxa"/>
            <w:gridSpan w:val="2"/>
            <w:tcBorders>
              <w:left w:val="nil"/>
            </w:tcBorders>
            <w:vAlign w:val="center"/>
          </w:tcPr>
          <w:p w:rsidR="00537FD4" w:rsidRDefault="00537FD4">
            <w:pPr>
              <w:pStyle w:val="TableParagraph"/>
              <w:spacing w:before="79"/>
              <w:ind w:left="17"/>
              <w:jc w:val="center"/>
              <w:rPr>
                <w:rFonts w:ascii="宋体" w:eastAsia="宋体" w:hAnsi="宋体"/>
                <w:sz w:val="18"/>
                <w:szCs w:val="18"/>
                <w:lang w:eastAsia="en-US"/>
              </w:rPr>
            </w:pPr>
          </w:p>
        </w:tc>
        <w:tc>
          <w:tcPr>
            <w:tcW w:w="1320" w:type="dxa"/>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1950" w:type="dxa"/>
            <w:gridSpan w:val="2"/>
            <w:tcBorders>
              <w:left w:val="nil"/>
            </w:tcBorders>
            <w:vAlign w:val="center"/>
          </w:tcPr>
          <w:p w:rsidR="00537FD4" w:rsidRDefault="00537FD4">
            <w:pPr>
              <w:pStyle w:val="TableParagraph"/>
              <w:jc w:val="center"/>
              <w:rPr>
                <w:rFonts w:ascii="宋体" w:eastAsia="宋体" w:hAnsi="宋体"/>
                <w:sz w:val="18"/>
                <w:szCs w:val="18"/>
                <w:lang w:eastAsia="en-US"/>
              </w:rPr>
            </w:pPr>
          </w:p>
        </w:tc>
        <w:tc>
          <w:tcPr>
            <w:tcW w:w="928" w:type="dxa"/>
            <w:tcBorders>
              <w:left w:val="nil"/>
            </w:tcBorders>
            <w:vAlign w:val="center"/>
          </w:tcPr>
          <w:p w:rsidR="00537FD4" w:rsidRDefault="00537FD4">
            <w:pPr>
              <w:pStyle w:val="TableParagraph"/>
              <w:jc w:val="center"/>
              <w:rPr>
                <w:rFonts w:ascii="宋体" w:eastAsia="宋体" w:hAnsi="宋体"/>
                <w:sz w:val="18"/>
                <w:szCs w:val="18"/>
                <w:lang w:eastAsia="en-US"/>
              </w:rPr>
            </w:pPr>
          </w:p>
        </w:tc>
      </w:tr>
      <w:tr w:rsidR="00537FD4">
        <w:trPr>
          <w:trHeight w:val="1604"/>
          <w:jc w:val="center"/>
        </w:trPr>
        <w:tc>
          <w:tcPr>
            <w:tcW w:w="2634" w:type="dxa"/>
            <w:gridSpan w:val="4"/>
            <w:vAlign w:val="center"/>
          </w:tcPr>
          <w:p w:rsidR="00537FD4" w:rsidRDefault="00AE4C84">
            <w:pPr>
              <w:pStyle w:val="TableParagraph"/>
              <w:ind w:firstLineChars="200" w:firstLine="360"/>
              <w:jc w:val="center"/>
              <w:rPr>
                <w:rFonts w:ascii="宋体" w:eastAsia="宋体" w:hAnsi="宋体"/>
                <w:sz w:val="18"/>
                <w:szCs w:val="18"/>
                <w:lang w:eastAsia="en-US"/>
              </w:rPr>
            </w:pPr>
            <w:r>
              <w:rPr>
                <w:rFonts w:ascii="宋体" w:eastAsia="宋体" w:hAnsi="宋体" w:hint="eastAsia"/>
                <w:sz w:val="18"/>
                <w:szCs w:val="18"/>
                <w:lang w:eastAsia="en-US"/>
              </w:rPr>
              <w:t>施工单位检查结果</w:t>
            </w:r>
          </w:p>
        </w:tc>
        <w:tc>
          <w:tcPr>
            <w:tcW w:w="7842" w:type="dxa"/>
            <w:gridSpan w:val="8"/>
            <w:tcBorders>
              <w:left w:val="nil"/>
            </w:tcBorders>
          </w:tcPr>
          <w:p w:rsidR="00537FD4" w:rsidRDefault="00AE4C84">
            <w:pPr>
              <w:pStyle w:val="TableParagraph"/>
              <w:spacing w:line="336" w:lineRule="auto"/>
              <w:ind w:right="4035"/>
              <w:rPr>
                <w:rFonts w:ascii="宋体" w:eastAsia="宋体" w:hAnsi="宋体"/>
                <w:sz w:val="18"/>
                <w:szCs w:val="18"/>
              </w:rPr>
            </w:pPr>
            <w:r>
              <w:rPr>
                <w:rFonts w:ascii="宋体" w:eastAsia="宋体" w:hAnsi="宋体" w:hint="eastAsia"/>
                <w:sz w:val="18"/>
                <w:szCs w:val="18"/>
              </w:rPr>
              <w:t>专业工长（施工员）项目专业质量检查员：</w:t>
            </w:r>
          </w:p>
          <w:p w:rsidR="00537FD4" w:rsidRDefault="00537FD4">
            <w:pPr>
              <w:pStyle w:val="TableParagraph"/>
              <w:spacing w:before="1" w:line="131" w:lineRule="exact"/>
              <w:rPr>
                <w:rFonts w:ascii="宋体" w:eastAsia="宋体" w:hAnsi="宋体"/>
                <w:sz w:val="18"/>
                <w:szCs w:val="18"/>
              </w:rPr>
            </w:pPr>
          </w:p>
          <w:p w:rsidR="00537FD4" w:rsidRDefault="00537FD4">
            <w:pPr>
              <w:autoSpaceDE w:val="0"/>
              <w:autoSpaceDN w:val="0"/>
              <w:rPr>
                <w:rFonts w:ascii="宋体"/>
                <w:sz w:val="18"/>
                <w:szCs w:val="18"/>
              </w:rPr>
            </w:pPr>
          </w:p>
          <w:p w:rsidR="00537FD4" w:rsidRDefault="00537FD4">
            <w:pPr>
              <w:autoSpaceDE w:val="0"/>
              <w:autoSpaceDN w:val="0"/>
              <w:rPr>
                <w:rFonts w:ascii="宋体" w:cs="新宋体"/>
                <w:kern w:val="0"/>
                <w:sz w:val="18"/>
                <w:szCs w:val="18"/>
              </w:rPr>
            </w:pPr>
          </w:p>
          <w:p w:rsidR="00537FD4" w:rsidRDefault="00AE4C84">
            <w:pPr>
              <w:autoSpaceDE w:val="0"/>
              <w:autoSpaceDN w:val="0"/>
              <w:rPr>
                <w:rFonts w:ascii="宋体"/>
                <w:sz w:val="18"/>
                <w:szCs w:val="18"/>
                <w:lang w:eastAsia="en-US"/>
              </w:rPr>
            </w:pPr>
            <w:r>
              <w:rPr>
                <w:rFonts w:ascii="宋体"/>
                <w:sz w:val="18"/>
                <w:szCs w:val="18"/>
              </w:rPr>
              <w:tab/>
            </w:r>
            <w:r>
              <w:rPr>
                <w:rFonts w:ascii="宋体" w:hAnsi="宋体" w:hint="eastAsia"/>
                <w:sz w:val="18"/>
                <w:szCs w:val="18"/>
                <w:lang w:eastAsia="en-US"/>
              </w:rPr>
              <w:t>年月日</w:t>
            </w:r>
          </w:p>
        </w:tc>
      </w:tr>
      <w:tr w:rsidR="00537FD4">
        <w:trPr>
          <w:trHeight w:val="1293"/>
          <w:jc w:val="center"/>
        </w:trPr>
        <w:tc>
          <w:tcPr>
            <w:tcW w:w="2634" w:type="dxa"/>
            <w:gridSpan w:val="4"/>
            <w:vAlign w:val="center"/>
          </w:tcPr>
          <w:p w:rsidR="00537FD4" w:rsidRDefault="00AE4C84">
            <w:pPr>
              <w:pStyle w:val="TableParagraph"/>
              <w:ind w:firstLineChars="400" w:firstLine="720"/>
              <w:rPr>
                <w:rFonts w:ascii="宋体" w:eastAsia="宋体" w:hAnsi="宋体"/>
                <w:sz w:val="18"/>
                <w:szCs w:val="18"/>
                <w:lang w:eastAsia="en-US"/>
              </w:rPr>
            </w:pPr>
            <w:r>
              <w:rPr>
                <w:rFonts w:ascii="宋体" w:eastAsia="宋体" w:hAnsi="宋体" w:hint="eastAsia"/>
                <w:sz w:val="18"/>
                <w:szCs w:val="18"/>
                <w:lang w:eastAsia="en-US"/>
              </w:rPr>
              <w:t>监理单位验收结论</w:t>
            </w:r>
          </w:p>
        </w:tc>
        <w:tc>
          <w:tcPr>
            <w:tcW w:w="7842" w:type="dxa"/>
            <w:gridSpan w:val="8"/>
            <w:tcBorders>
              <w:left w:val="nil"/>
            </w:tcBorders>
          </w:tcPr>
          <w:p w:rsidR="00537FD4" w:rsidRDefault="00AE4C84">
            <w:pPr>
              <w:pStyle w:val="TableParagraph"/>
              <w:rPr>
                <w:rFonts w:ascii="宋体" w:eastAsia="宋体" w:hAnsi="宋体"/>
                <w:sz w:val="18"/>
                <w:szCs w:val="18"/>
              </w:rPr>
            </w:pPr>
            <w:r>
              <w:rPr>
                <w:rFonts w:ascii="宋体" w:eastAsia="宋体" w:hAnsi="宋体" w:hint="eastAsia"/>
                <w:sz w:val="18"/>
                <w:szCs w:val="18"/>
              </w:rPr>
              <w:t>专业监理工程师：</w:t>
            </w:r>
          </w:p>
          <w:p w:rsidR="00537FD4" w:rsidRDefault="00537FD4">
            <w:pPr>
              <w:pStyle w:val="TableParagraph"/>
              <w:ind w:firstLineChars="100" w:firstLine="180"/>
              <w:rPr>
                <w:rFonts w:ascii="宋体" w:eastAsia="宋体" w:hAnsi="宋体"/>
                <w:sz w:val="18"/>
                <w:szCs w:val="18"/>
              </w:rPr>
            </w:pPr>
          </w:p>
          <w:p w:rsidR="00537FD4" w:rsidRDefault="00537FD4">
            <w:pPr>
              <w:pStyle w:val="TableParagraph"/>
              <w:ind w:firstLineChars="100" w:firstLine="180"/>
              <w:rPr>
                <w:rFonts w:ascii="宋体" w:eastAsia="宋体" w:hAnsi="宋体"/>
                <w:sz w:val="18"/>
                <w:szCs w:val="18"/>
              </w:rPr>
            </w:pPr>
          </w:p>
          <w:p w:rsidR="00537FD4" w:rsidRDefault="00AE4C84">
            <w:pPr>
              <w:pStyle w:val="TableParagraph"/>
              <w:spacing w:before="58" w:line="131" w:lineRule="exact"/>
              <w:ind w:left="4554"/>
              <w:jc w:val="center"/>
              <w:rPr>
                <w:rFonts w:ascii="宋体" w:eastAsia="宋体" w:hAnsi="宋体"/>
                <w:sz w:val="18"/>
                <w:szCs w:val="18"/>
              </w:rPr>
            </w:pPr>
            <w:r>
              <w:rPr>
                <w:rFonts w:ascii="宋体" w:eastAsia="宋体" w:hAnsi="宋体" w:hint="eastAsia"/>
                <w:sz w:val="18"/>
                <w:szCs w:val="18"/>
              </w:rPr>
              <w:t>年月日</w:t>
            </w:r>
          </w:p>
        </w:tc>
      </w:tr>
    </w:tbl>
    <w:p w:rsidR="00537FD4" w:rsidRDefault="00537FD4">
      <w:pPr>
        <w:rPr>
          <w:szCs w:val="21"/>
        </w:rPr>
      </w:pPr>
    </w:p>
    <w:p w:rsidR="00537FD4" w:rsidRDefault="00537FD4">
      <w:pPr>
        <w:jc w:val="center"/>
        <w:rPr>
          <w:rFonts w:ascii="黑体" w:eastAsia="黑体" w:hAnsi="黑体"/>
          <w:szCs w:val="21"/>
        </w:rPr>
      </w:pPr>
    </w:p>
    <w:p w:rsidR="00537FD4" w:rsidRDefault="00AE4C84">
      <w:pPr>
        <w:jc w:val="center"/>
        <w:rPr>
          <w:rFonts w:ascii="黑体" w:eastAsia="黑体" w:hAnsi="黑体"/>
          <w:szCs w:val="21"/>
        </w:rPr>
      </w:pPr>
      <w:r>
        <w:rPr>
          <w:rFonts w:ascii="黑体" w:eastAsia="黑体" w:hAnsi="黑体"/>
          <w:szCs w:val="21"/>
        </w:rPr>
        <w:t>C.0.3</w:t>
      </w:r>
      <w:r>
        <w:rPr>
          <w:rFonts w:ascii="黑体" w:eastAsia="黑体" w:hAnsi="黑体" w:hint="eastAsia"/>
          <w:szCs w:val="21"/>
        </w:rPr>
        <w:t>预制构件隐蔽工程验收表</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4"/>
        <w:gridCol w:w="3246"/>
        <w:gridCol w:w="912"/>
        <w:gridCol w:w="958"/>
        <w:gridCol w:w="1405"/>
        <w:gridCol w:w="1406"/>
      </w:tblGrid>
      <w:tr w:rsidR="00537FD4">
        <w:trPr>
          <w:trHeight w:val="645"/>
          <w:jc w:val="center"/>
        </w:trPr>
        <w:tc>
          <w:tcPr>
            <w:tcW w:w="1434" w:type="dxa"/>
            <w:vAlign w:val="center"/>
          </w:tcPr>
          <w:p w:rsidR="00537FD4" w:rsidRDefault="00AE4C84">
            <w:pPr>
              <w:ind w:firstLineChars="50" w:firstLine="90"/>
              <w:jc w:val="center"/>
              <w:rPr>
                <w:rFonts w:ascii="宋体"/>
                <w:sz w:val="18"/>
                <w:szCs w:val="18"/>
              </w:rPr>
            </w:pPr>
            <w:r>
              <w:rPr>
                <w:rFonts w:ascii="宋体" w:hAnsi="宋体" w:hint="eastAsia"/>
                <w:sz w:val="18"/>
                <w:szCs w:val="18"/>
              </w:rPr>
              <w:t>工程名称</w:t>
            </w:r>
          </w:p>
        </w:tc>
        <w:tc>
          <w:tcPr>
            <w:tcW w:w="3246" w:type="dxa"/>
            <w:tcBorders>
              <w:left w:val="nil"/>
            </w:tcBorders>
            <w:vAlign w:val="center"/>
          </w:tcPr>
          <w:p w:rsidR="00537FD4" w:rsidRDefault="00537FD4">
            <w:pPr>
              <w:jc w:val="center"/>
              <w:rPr>
                <w:rFonts w:ascii="宋体"/>
                <w:sz w:val="18"/>
                <w:szCs w:val="18"/>
              </w:rPr>
            </w:pPr>
          </w:p>
        </w:tc>
        <w:tc>
          <w:tcPr>
            <w:tcW w:w="1870" w:type="dxa"/>
            <w:gridSpan w:val="2"/>
            <w:tcBorders>
              <w:left w:val="nil"/>
            </w:tcBorders>
            <w:vAlign w:val="center"/>
          </w:tcPr>
          <w:p w:rsidR="00537FD4" w:rsidRDefault="00AE4C84">
            <w:pPr>
              <w:jc w:val="center"/>
              <w:rPr>
                <w:rFonts w:ascii="宋体"/>
                <w:sz w:val="18"/>
                <w:szCs w:val="18"/>
              </w:rPr>
            </w:pPr>
            <w:r>
              <w:rPr>
                <w:rFonts w:ascii="宋体" w:hAnsi="宋体" w:hint="eastAsia"/>
                <w:sz w:val="18"/>
                <w:szCs w:val="18"/>
              </w:rPr>
              <w:t>生产单位</w:t>
            </w:r>
          </w:p>
        </w:tc>
        <w:tc>
          <w:tcPr>
            <w:tcW w:w="2811" w:type="dxa"/>
            <w:gridSpan w:val="2"/>
            <w:tcBorders>
              <w:left w:val="nil"/>
            </w:tcBorders>
            <w:vAlign w:val="center"/>
          </w:tcPr>
          <w:p w:rsidR="00537FD4" w:rsidRDefault="00537FD4">
            <w:pPr>
              <w:jc w:val="center"/>
              <w:rPr>
                <w:rFonts w:ascii="宋体"/>
                <w:sz w:val="18"/>
                <w:szCs w:val="18"/>
              </w:rPr>
            </w:pPr>
          </w:p>
        </w:tc>
      </w:tr>
      <w:tr w:rsidR="00537FD4">
        <w:trPr>
          <w:trHeight w:val="527"/>
          <w:jc w:val="center"/>
        </w:trPr>
        <w:tc>
          <w:tcPr>
            <w:tcW w:w="1434" w:type="dxa"/>
            <w:vAlign w:val="center"/>
          </w:tcPr>
          <w:p w:rsidR="00537FD4" w:rsidRDefault="00AE4C84">
            <w:pPr>
              <w:jc w:val="center"/>
              <w:rPr>
                <w:rFonts w:ascii="宋体"/>
                <w:sz w:val="18"/>
                <w:szCs w:val="18"/>
              </w:rPr>
            </w:pPr>
            <w:r>
              <w:rPr>
                <w:rFonts w:ascii="宋体" w:hAnsi="宋体" w:hint="eastAsia"/>
                <w:sz w:val="18"/>
                <w:szCs w:val="18"/>
              </w:rPr>
              <w:lastRenderedPageBreak/>
              <w:t>构件名称</w:t>
            </w:r>
          </w:p>
        </w:tc>
        <w:tc>
          <w:tcPr>
            <w:tcW w:w="3246" w:type="dxa"/>
            <w:tcBorders>
              <w:left w:val="nil"/>
            </w:tcBorders>
            <w:vAlign w:val="center"/>
          </w:tcPr>
          <w:p w:rsidR="00537FD4" w:rsidRDefault="00537FD4">
            <w:pPr>
              <w:jc w:val="center"/>
              <w:rPr>
                <w:rFonts w:ascii="宋体"/>
                <w:sz w:val="18"/>
                <w:szCs w:val="18"/>
              </w:rPr>
            </w:pPr>
          </w:p>
        </w:tc>
        <w:tc>
          <w:tcPr>
            <w:tcW w:w="1870" w:type="dxa"/>
            <w:gridSpan w:val="2"/>
            <w:tcBorders>
              <w:left w:val="nil"/>
            </w:tcBorders>
            <w:vAlign w:val="center"/>
          </w:tcPr>
          <w:p w:rsidR="00537FD4" w:rsidRDefault="00AE4C84">
            <w:pPr>
              <w:jc w:val="center"/>
              <w:rPr>
                <w:rFonts w:ascii="宋体"/>
                <w:sz w:val="18"/>
                <w:szCs w:val="18"/>
              </w:rPr>
            </w:pPr>
            <w:r>
              <w:rPr>
                <w:rFonts w:ascii="宋体" w:hAnsi="宋体" w:hint="eastAsia"/>
                <w:sz w:val="18"/>
                <w:szCs w:val="18"/>
              </w:rPr>
              <w:t>建设</w:t>
            </w:r>
            <w:r>
              <w:rPr>
                <w:rFonts w:ascii="宋体" w:hAnsi="宋体"/>
                <w:sz w:val="18"/>
                <w:szCs w:val="18"/>
              </w:rPr>
              <w:t>(</w:t>
            </w:r>
            <w:r>
              <w:rPr>
                <w:rFonts w:ascii="宋体" w:hAnsi="宋体" w:hint="eastAsia"/>
                <w:sz w:val="18"/>
                <w:szCs w:val="18"/>
              </w:rPr>
              <w:t>监理</w:t>
            </w:r>
            <w:r>
              <w:rPr>
                <w:rFonts w:ascii="宋体" w:hAnsi="宋体"/>
                <w:sz w:val="18"/>
                <w:szCs w:val="18"/>
              </w:rPr>
              <w:t>)</w:t>
            </w:r>
            <w:r>
              <w:rPr>
                <w:rFonts w:ascii="宋体" w:hAnsi="宋体" w:hint="eastAsia"/>
                <w:sz w:val="18"/>
                <w:szCs w:val="18"/>
              </w:rPr>
              <w:t>单位</w:t>
            </w:r>
          </w:p>
        </w:tc>
        <w:tc>
          <w:tcPr>
            <w:tcW w:w="2811" w:type="dxa"/>
            <w:gridSpan w:val="2"/>
            <w:tcBorders>
              <w:left w:val="nil"/>
            </w:tcBorders>
            <w:vAlign w:val="center"/>
          </w:tcPr>
          <w:p w:rsidR="00537FD4" w:rsidRDefault="00537FD4">
            <w:pPr>
              <w:jc w:val="center"/>
              <w:rPr>
                <w:rFonts w:ascii="宋体"/>
                <w:sz w:val="18"/>
                <w:szCs w:val="18"/>
              </w:rPr>
            </w:pPr>
          </w:p>
        </w:tc>
      </w:tr>
      <w:tr w:rsidR="00537FD4">
        <w:trPr>
          <w:trHeight w:val="534"/>
          <w:jc w:val="center"/>
        </w:trPr>
        <w:tc>
          <w:tcPr>
            <w:tcW w:w="1434" w:type="dxa"/>
            <w:vAlign w:val="center"/>
          </w:tcPr>
          <w:p w:rsidR="00537FD4" w:rsidRDefault="00AE4C84">
            <w:pPr>
              <w:jc w:val="center"/>
              <w:rPr>
                <w:rFonts w:ascii="宋体"/>
                <w:sz w:val="18"/>
                <w:szCs w:val="18"/>
              </w:rPr>
            </w:pPr>
            <w:r>
              <w:rPr>
                <w:rFonts w:ascii="宋体" w:hAnsi="宋体" w:hint="eastAsia"/>
                <w:sz w:val="18"/>
                <w:szCs w:val="18"/>
              </w:rPr>
              <w:t>构件编号</w:t>
            </w:r>
          </w:p>
        </w:tc>
        <w:tc>
          <w:tcPr>
            <w:tcW w:w="3246" w:type="dxa"/>
            <w:tcBorders>
              <w:left w:val="nil"/>
            </w:tcBorders>
            <w:vAlign w:val="center"/>
          </w:tcPr>
          <w:p w:rsidR="00537FD4" w:rsidRDefault="00537FD4">
            <w:pPr>
              <w:jc w:val="center"/>
              <w:rPr>
                <w:rFonts w:ascii="宋体"/>
                <w:sz w:val="18"/>
                <w:szCs w:val="18"/>
              </w:rPr>
            </w:pPr>
          </w:p>
        </w:tc>
        <w:tc>
          <w:tcPr>
            <w:tcW w:w="1870" w:type="dxa"/>
            <w:gridSpan w:val="2"/>
            <w:tcBorders>
              <w:left w:val="nil"/>
            </w:tcBorders>
            <w:vAlign w:val="center"/>
          </w:tcPr>
          <w:p w:rsidR="00537FD4" w:rsidRDefault="00AE4C84">
            <w:pPr>
              <w:jc w:val="center"/>
              <w:rPr>
                <w:rFonts w:ascii="宋体"/>
                <w:sz w:val="18"/>
                <w:szCs w:val="18"/>
              </w:rPr>
            </w:pPr>
            <w:r>
              <w:rPr>
                <w:rFonts w:ascii="宋体" w:hAnsi="宋体" w:hint="eastAsia"/>
                <w:sz w:val="18"/>
                <w:szCs w:val="18"/>
              </w:rPr>
              <w:t>隐检日期</w:t>
            </w:r>
          </w:p>
        </w:tc>
        <w:tc>
          <w:tcPr>
            <w:tcW w:w="2811" w:type="dxa"/>
            <w:gridSpan w:val="2"/>
            <w:tcBorders>
              <w:left w:val="nil"/>
            </w:tcBorders>
            <w:vAlign w:val="center"/>
          </w:tcPr>
          <w:p w:rsidR="00537FD4" w:rsidRDefault="00537FD4">
            <w:pPr>
              <w:jc w:val="center"/>
              <w:rPr>
                <w:rFonts w:ascii="宋体"/>
                <w:sz w:val="18"/>
                <w:szCs w:val="18"/>
              </w:rPr>
            </w:pPr>
          </w:p>
        </w:tc>
      </w:tr>
      <w:tr w:rsidR="00537FD4">
        <w:trPr>
          <w:trHeight w:val="527"/>
          <w:jc w:val="center"/>
        </w:trPr>
        <w:tc>
          <w:tcPr>
            <w:tcW w:w="1434" w:type="dxa"/>
            <w:vAlign w:val="center"/>
          </w:tcPr>
          <w:p w:rsidR="00537FD4" w:rsidRDefault="00AE4C84">
            <w:pPr>
              <w:jc w:val="center"/>
              <w:rPr>
                <w:rFonts w:ascii="宋体"/>
                <w:sz w:val="18"/>
                <w:szCs w:val="18"/>
              </w:rPr>
            </w:pPr>
            <w:r>
              <w:rPr>
                <w:rFonts w:ascii="宋体" w:hAnsi="宋体" w:hint="eastAsia"/>
                <w:sz w:val="18"/>
                <w:szCs w:val="18"/>
              </w:rPr>
              <w:t>执行标准</w:t>
            </w:r>
          </w:p>
        </w:tc>
        <w:tc>
          <w:tcPr>
            <w:tcW w:w="3246" w:type="dxa"/>
            <w:tcBorders>
              <w:left w:val="nil"/>
            </w:tcBorders>
            <w:vAlign w:val="center"/>
          </w:tcPr>
          <w:p w:rsidR="00537FD4" w:rsidRDefault="00537FD4">
            <w:pPr>
              <w:jc w:val="center"/>
              <w:rPr>
                <w:rFonts w:ascii="宋体"/>
                <w:sz w:val="18"/>
                <w:szCs w:val="18"/>
              </w:rPr>
            </w:pPr>
          </w:p>
        </w:tc>
        <w:tc>
          <w:tcPr>
            <w:tcW w:w="1870" w:type="dxa"/>
            <w:gridSpan w:val="2"/>
            <w:tcBorders>
              <w:left w:val="nil"/>
            </w:tcBorders>
            <w:vAlign w:val="center"/>
          </w:tcPr>
          <w:p w:rsidR="00537FD4" w:rsidRDefault="00AE4C84">
            <w:pPr>
              <w:jc w:val="center"/>
              <w:rPr>
                <w:rFonts w:ascii="宋体"/>
                <w:sz w:val="18"/>
                <w:szCs w:val="18"/>
              </w:rPr>
            </w:pPr>
            <w:r>
              <w:rPr>
                <w:rFonts w:ascii="宋体" w:hAnsi="宋体" w:hint="eastAsia"/>
                <w:sz w:val="18"/>
                <w:szCs w:val="18"/>
              </w:rPr>
              <w:t>照片编号</w:t>
            </w:r>
          </w:p>
        </w:tc>
        <w:tc>
          <w:tcPr>
            <w:tcW w:w="2811" w:type="dxa"/>
            <w:gridSpan w:val="2"/>
            <w:tcBorders>
              <w:left w:val="nil"/>
            </w:tcBorders>
            <w:vAlign w:val="center"/>
          </w:tcPr>
          <w:p w:rsidR="00537FD4" w:rsidRDefault="00537FD4">
            <w:pPr>
              <w:jc w:val="center"/>
              <w:rPr>
                <w:rFonts w:ascii="宋体"/>
                <w:sz w:val="18"/>
                <w:szCs w:val="18"/>
              </w:rPr>
            </w:pPr>
          </w:p>
        </w:tc>
      </w:tr>
      <w:tr w:rsidR="00537FD4">
        <w:trPr>
          <w:trHeight w:val="550"/>
          <w:jc w:val="center"/>
        </w:trPr>
        <w:tc>
          <w:tcPr>
            <w:tcW w:w="1434" w:type="dxa"/>
            <w:vAlign w:val="center"/>
          </w:tcPr>
          <w:p w:rsidR="00537FD4" w:rsidRDefault="00AE4C84">
            <w:pPr>
              <w:jc w:val="center"/>
              <w:rPr>
                <w:rFonts w:ascii="宋体"/>
                <w:sz w:val="18"/>
                <w:szCs w:val="18"/>
              </w:rPr>
            </w:pPr>
            <w:r>
              <w:rPr>
                <w:rFonts w:ascii="宋体" w:hAnsi="宋体" w:hint="eastAsia"/>
                <w:sz w:val="18"/>
                <w:szCs w:val="18"/>
              </w:rPr>
              <w:t>项次</w:t>
            </w:r>
          </w:p>
        </w:tc>
        <w:tc>
          <w:tcPr>
            <w:tcW w:w="4158" w:type="dxa"/>
            <w:gridSpan w:val="2"/>
            <w:tcBorders>
              <w:left w:val="nil"/>
            </w:tcBorders>
            <w:vAlign w:val="center"/>
          </w:tcPr>
          <w:p w:rsidR="00537FD4" w:rsidRDefault="00AE4C84">
            <w:pPr>
              <w:jc w:val="center"/>
              <w:rPr>
                <w:rFonts w:ascii="宋体"/>
                <w:sz w:val="18"/>
                <w:szCs w:val="18"/>
              </w:rPr>
            </w:pPr>
            <w:r>
              <w:rPr>
                <w:rFonts w:ascii="宋体" w:hAnsi="宋体" w:hint="eastAsia"/>
                <w:sz w:val="18"/>
                <w:szCs w:val="18"/>
              </w:rPr>
              <w:t>隐蔽内容</w:t>
            </w:r>
          </w:p>
        </w:tc>
        <w:tc>
          <w:tcPr>
            <w:tcW w:w="2363" w:type="dxa"/>
            <w:gridSpan w:val="2"/>
            <w:tcBorders>
              <w:left w:val="nil"/>
            </w:tcBorders>
            <w:vAlign w:val="center"/>
          </w:tcPr>
          <w:p w:rsidR="00537FD4" w:rsidRDefault="00AE4C84">
            <w:pPr>
              <w:jc w:val="center"/>
              <w:rPr>
                <w:rFonts w:ascii="宋体"/>
                <w:sz w:val="18"/>
                <w:szCs w:val="18"/>
              </w:rPr>
            </w:pPr>
            <w:r>
              <w:rPr>
                <w:rFonts w:ascii="宋体" w:hAnsi="宋体" w:hint="eastAsia"/>
                <w:sz w:val="18"/>
                <w:szCs w:val="18"/>
              </w:rPr>
              <w:t>质量要求</w:t>
            </w:r>
          </w:p>
        </w:tc>
        <w:tc>
          <w:tcPr>
            <w:tcW w:w="1406" w:type="dxa"/>
            <w:tcBorders>
              <w:left w:val="nil"/>
            </w:tcBorders>
          </w:tcPr>
          <w:p w:rsidR="00537FD4" w:rsidRDefault="00AE4C84">
            <w:pPr>
              <w:rPr>
                <w:rFonts w:ascii="宋体"/>
                <w:sz w:val="18"/>
                <w:szCs w:val="18"/>
              </w:rPr>
            </w:pPr>
            <w:r>
              <w:rPr>
                <w:rFonts w:ascii="宋体" w:hAnsi="宋体" w:hint="eastAsia"/>
                <w:sz w:val="18"/>
                <w:szCs w:val="18"/>
              </w:rPr>
              <w:t>生产单位检查记录</w:t>
            </w:r>
          </w:p>
        </w:tc>
      </w:tr>
      <w:tr w:rsidR="00537FD4">
        <w:trPr>
          <w:trHeight w:val="818"/>
          <w:jc w:val="center"/>
        </w:trPr>
        <w:tc>
          <w:tcPr>
            <w:tcW w:w="1434" w:type="dxa"/>
            <w:vAlign w:val="center"/>
          </w:tcPr>
          <w:p w:rsidR="00537FD4" w:rsidRDefault="00AE4C84">
            <w:pPr>
              <w:jc w:val="center"/>
              <w:rPr>
                <w:rFonts w:ascii="宋体"/>
                <w:sz w:val="18"/>
                <w:szCs w:val="18"/>
              </w:rPr>
            </w:pPr>
            <w:r>
              <w:rPr>
                <w:rFonts w:ascii="宋体" w:hAnsi="宋体"/>
                <w:sz w:val="18"/>
                <w:szCs w:val="18"/>
              </w:rPr>
              <w:t>1</w:t>
            </w:r>
          </w:p>
        </w:tc>
        <w:tc>
          <w:tcPr>
            <w:tcW w:w="4158" w:type="dxa"/>
            <w:gridSpan w:val="2"/>
            <w:tcBorders>
              <w:left w:val="nil"/>
            </w:tcBorders>
          </w:tcPr>
          <w:p w:rsidR="00537FD4" w:rsidRDefault="00AE4C84">
            <w:pPr>
              <w:autoSpaceDE w:val="0"/>
              <w:autoSpaceDN w:val="0"/>
              <w:adjustRightInd w:val="0"/>
              <w:spacing w:line="400" w:lineRule="exact"/>
              <w:rPr>
                <w:rFonts w:ascii="宋体"/>
                <w:kern w:val="0"/>
                <w:sz w:val="18"/>
                <w:szCs w:val="18"/>
              </w:rPr>
            </w:pPr>
            <w:r>
              <w:rPr>
                <w:rFonts w:ascii="宋体" w:hAnsi="宋体" w:hint="eastAsia"/>
                <w:kern w:val="0"/>
                <w:sz w:val="18"/>
                <w:szCs w:val="18"/>
              </w:rPr>
              <w:t>纵向受力钢筋牌号、规格、数量、位置、间距等</w:t>
            </w:r>
          </w:p>
        </w:tc>
        <w:tc>
          <w:tcPr>
            <w:tcW w:w="2363" w:type="dxa"/>
            <w:gridSpan w:val="2"/>
            <w:tcBorders>
              <w:left w:val="nil"/>
            </w:tcBorders>
          </w:tcPr>
          <w:p w:rsidR="00537FD4" w:rsidRDefault="00537FD4">
            <w:pPr>
              <w:jc w:val="center"/>
              <w:rPr>
                <w:rFonts w:ascii="宋体"/>
                <w:sz w:val="18"/>
                <w:szCs w:val="18"/>
              </w:rPr>
            </w:pPr>
          </w:p>
        </w:tc>
        <w:tc>
          <w:tcPr>
            <w:tcW w:w="1406" w:type="dxa"/>
            <w:tcBorders>
              <w:left w:val="nil"/>
            </w:tcBorders>
          </w:tcPr>
          <w:p w:rsidR="00537FD4" w:rsidRDefault="00537FD4">
            <w:pPr>
              <w:rPr>
                <w:rFonts w:ascii="宋体"/>
                <w:sz w:val="18"/>
                <w:szCs w:val="18"/>
              </w:rPr>
            </w:pPr>
          </w:p>
        </w:tc>
      </w:tr>
      <w:tr w:rsidR="00537FD4">
        <w:trPr>
          <w:trHeight w:val="894"/>
          <w:jc w:val="center"/>
        </w:trPr>
        <w:tc>
          <w:tcPr>
            <w:tcW w:w="1434" w:type="dxa"/>
            <w:vAlign w:val="center"/>
          </w:tcPr>
          <w:p w:rsidR="00537FD4" w:rsidRDefault="00AE4C84">
            <w:pPr>
              <w:jc w:val="center"/>
              <w:rPr>
                <w:rFonts w:ascii="宋体"/>
                <w:sz w:val="18"/>
                <w:szCs w:val="18"/>
              </w:rPr>
            </w:pPr>
            <w:r>
              <w:rPr>
                <w:rFonts w:ascii="宋体" w:hAnsi="宋体"/>
                <w:sz w:val="18"/>
                <w:szCs w:val="18"/>
              </w:rPr>
              <w:t>2</w:t>
            </w:r>
          </w:p>
        </w:tc>
        <w:tc>
          <w:tcPr>
            <w:tcW w:w="4158" w:type="dxa"/>
            <w:gridSpan w:val="2"/>
            <w:tcBorders>
              <w:left w:val="nil"/>
            </w:tcBorders>
          </w:tcPr>
          <w:p w:rsidR="00537FD4" w:rsidRDefault="00AE4C84">
            <w:pPr>
              <w:rPr>
                <w:rFonts w:ascii="宋体"/>
                <w:sz w:val="18"/>
                <w:szCs w:val="18"/>
              </w:rPr>
            </w:pPr>
            <w:r>
              <w:rPr>
                <w:rFonts w:ascii="宋体" w:hAnsi="宋体" w:hint="eastAsia"/>
                <w:kern w:val="0"/>
                <w:sz w:val="18"/>
                <w:szCs w:val="18"/>
              </w:rPr>
              <w:t>纵向受力钢筋连接方式、接头位置、接头质量百分率、搭接长度</w:t>
            </w:r>
          </w:p>
        </w:tc>
        <w:tc>
          <w:tcPr>
            <w:tcW w:w="2363" w:type="dxa"/>
            <w:gridSpan w:val="2"/>
            <w:tcBorders>
              <w:left w:val="nil"/>
            </w:tcBorders>
          </w:tcPr>
          <w:p w:rsidR="00537FD4" w:rsidRDefault="00537FD4">
            <w:pPr>
              <w:jc w:val="center"/>
              <w:rPr>
                <w:rFonts w:ascii="宋体"/>
                <w:sz w:val="18"/>
                <w:szCs w:val="18"/>
              </w:rPr>
            </w:pPr>
          </w:p>
        </w:tc>
        <w:tc>
          <w:tcPr>
            <w:tcW w:w="1406" w:type="dxa"/>
            <w:tcBorders>
              <w:left w:val="nil"/>
            </w:tcBorders>
          </w:tcPr>
          <w:p w:rsidR="00537FD4" w:rsidRDefault="00537FD4">
            <w:pPr>
              <w:rPr>
                <w:rFonts w:ascii="宋体"/>
                <w:sz w:val="18"/>
                <w:szCs w:val="18"/>
              </w:rPr>
            </w:pPr>
          </w:p>
        </w:tc>
      </w:tr>
      <w:tr w:rsidR="00537FD4">
        <w:trPr>
          <w:trHeight w:val="911"/>
          <w:jc w:val="center"/>
        </w:trPr>
        <w:tc>
          <w:tcPr>
            <w:tcW w:w="1434" w:type="dxa"/>
            <w:vAlign w:val="center"/>
          </w:tcPr>
          <w:p w:rsidR="00537FD4" w:rsidRDefault="00AE4C84">
            <w:pPr>
              <w:jc w:val="center"/>
              <w:rPr>
                <w:rFonts w:ascii="宋体"/>
                <w:sz w:val="18"/>
                <w:szCs w:val="18"/>
              </w:rPr>
            </w:pPr>
            <w:r>
              <w:rPr>
                <w:rFonts w:ascii="宋体" w:hAnsi="宋体"/>
                <w:sz w:val="18"/>
                <w:szCs w:val="18"/>
              </w:rPr>
              <w:t>3</w:t>
            </w:r>
          </w:p>
        </w:tc>
        <w:tc>
          <w:tcPr>
            <w:tcW w:w="4158" w:type="dxa"/>
            <w:gridSpan w:val="2"/>
            <w:tcBorders>
              <w:left w:val="nil"/>
            </w:tcBorders>
          </w:tcPr>
          <w:p w:rsidR="00537FD4" w:rsidRDefault="00AE4C84">
            <w:pPr>
              <w:rPr>
                <w:rFonts w:ascii="宋体"/>
                <w:sz w:val="18"/>
                <w:szCs w:val="18"/>
              </w:rPr>
            </w:pPr>
            <w:r>
              <w:rPr>
                <w:rFonts w:ascii="宋体" w:hAnsi="宋体" w:hint="eastAsia"/>
                <w:kern w:val="0"/>
                <w:sz w:val="18"/>
                <w:szCs w:val="18"/>
              </w:rPr>
              <w:t>箍筋、横向钢筋牌号、规格、数量、位置、间距、箍筋弯钩的弯折角度及平直段长度</w:t>
            </w:r>
          </w:p>
        </w:tc>
        <w:tc>
          <w:tcPr>
            <w:tcW w:w="2363" w:type="dxa"/>
            <w:gridSpan w:val="2"/>
            <w:tcBorders>
              <w:left w:val="nil"/>
            </w:tcBorders>
          </w:tcPr>
          <w:p w:rsidR="00537FD4" w:rsidRDefault="00537FD4">
            <w:pPr>
              <w:jc w:val="center"/>
              <w:rPr>
                <w:rFonts w:ascii="宋体"/>
                <w:sz w:val="18"/>
                <w:szCs w:val="18"/>
              </w:rPr>
            </w:pPr>
          </w:p>
        </w:tc>
        <w:tc>
          <w:tcPr>
            <w:tcW w:w="1406" w:type="dxa"/>
            <w:tcBorders>
              <w:left w:val="nil"/>
            </w:tcBorders>
          </w:tcPr>
          <w:p w:rsidR="00537FD4" w:rsidRDefault="00537FD4">
            <w:pPr>
              <w:rPr>
                <w:rFonts w:ascii="宋体"/>
                <w:sz w:val="18"/>
                <w:szCs w:val="18"/>
              </w:rPr>
            </w:pPr>
          </w:p>
        </w:tc>
      </w:tr>
      <w:tr w:rsidR="00537FD4">
        <w:trPr>
          <w:trHeight w:val="453"/>
          <w:jc w:val="center"/>
        </w:trPr>
        <w:tc>
          <w:tcPr>
            <w:tcW w:w="1434" w:type="dxa"/>
            <w:vAlign w:val="center"/>
          </w:tcPr>
          <w:p w:rsidR="00537FD4" w:rsidRDefault="00AE4C84">
            <w:pPr>
              <w:jc w:val="center"/>
              <w:rPr>
                <w:rFonts w:ascii="宋体"/>
                <w:sz w:val="18"/>
                <w:szCs w:val="18"/>
              </w:rPr>
            </w:pPr>
            <w:r>
              <w:rPr>
                <w:rFonts w:ascii="宋体" w:hAnsi="宋体"/>
                <w:sz w:val="18"/>
                <w:szCs w:val="18"/>
              </w:rPr>
              <w:t>4</w:t>
            </w:r>
          </w:p>
        </w:tc>
        <w:tc>
          <w:tcPr>
            <w:tcW w:w="4158" w:type="dxa"/>
            <w:gridSpan w:val="2"/>
            <w:tcBorders>
              <w:left w:val="nil"/>
            </w:tcBorders>
          </w:tcPr>
          <w:p w:rsidR="00537FD4" w:rsidRDefault="00AE4C84">
            <w:pPr>
              <w:rPr>
                <w:rFonts w:ascii="宋体"/>
                <w:sz w:val="18"/>
                <w:szCs w:val="18"/>
              </w:rPr>
            </w:pPr>
            <w:r>
              <w:rPr>
                <w:rFonts w:ascii="宋体" w:hAnsi="宋体" w:hint="eastAsia"/>
                <w:kern w:val="0"/>
                <w:sz w:val="18"/>
                <w:szCs w:val="18"/>
              </w:rPr>
              <w:t>预埋件、吊环、插筋的规格、数量、位置等</w:t>
            </w:r>
          </w:p>
        </w:tc>
        <w:tc>
          <w:tcPr>
            <w:tcW w:w="2363" w:type="dxa"/>
            <w:gridSpan w:val="2"/>
            <w:tcBorders>
              <w:left w:val="nil"/>
            </w:tcBorders>
          </w:tcPr>
          <w:p w:rsidR="00537FD4" w:rsidRDefault="00537FD4">
            <w:pPr>
              <w:jc w:val="center"/>
              <w:rPr>
                <w:rFonts w:ascii="宋体"/>
                <w:sz w:val="18"/>
                <w:szCs w:val="18"/>
              </w:rPr>
            </w:pPr>
          </w:p>
        </w:tc>
        <w:tc>
          <w:tcPr>
            <w:tcW w:w="1406" w:type="dxa"/>
            <w:tcBorders>
              <w:left w:val="nil"/>
            </w:tcBorders>
          </w:tcPr>
          <w:p w:rsidR="00537FD4" w:rsidRDefault="00537FD4">
            <w:pPr>
              <w:rPr>
                <w:rFonts w:ascii="宋体"/>
                <w:sz w:val="18"/>
                <w:szCs w:val="18"/>
              </w:rPr>
            </w:pPr>
          </w:p>
        </w:tc>
      </w:tr>
      <w:tr w:rsidR="00537FD4">
        <w:trPr>
          <w:trHeight w:val="453"/>
          <w:jc w:val="center"/>
        </w:trPr>
        <w:tc>
          <w:tcPr>
            <w:tcW w:w="1434" w:type="dxa"/>
            <w:vAlign w:val="center"/>
          </w:tcPr>
          <w:p w:rsidR="00537FD4" w:rsidRDefault="00AE4C84">
            <w:pPr>
              <w:jc w:val="center"/>
              <w:rPr>
                <w:rFonts w:ascii="宋体"/>
                <w:sz w:val="18"/>
                <w:szCs w:val="18"/>
              </w:rPr>
            </w:pPr>
            <w:r>
              <w:rPr>
                <w:rFonts w:ascii="宋体" w:hAnsi="宋体"/>
                <w:sz w:val="18"/>
                <w:szCs w:val="18"/>
              </w:rPr>
              <w:t>5</w:t>
            </w:r>
          </w:p>
        </w:tc>
        <w:tc>
          <w:tcPr>
            <w:tcW w:w="4158" w:type="dxa"/>
            <w:gridSpan w:val="2"/>
            <w:tcBorders>
              <w:left w:val="nil"/>
            </w:tcBorders>
          </w:tcPr>
          <w:p w:rsidR="00537FD4" w:rsidRDefault="00AE4C84">
            <w:pPr>
              <w:rPr>
                <w:rFonts w:ascii="宋体"/>
                <w:sz w:val="18"/>
                <w:szCs w:val="18"/>
              </w:rPr>
            </w:pPr>
            <w:r>
              <w:rPr>
                <w:rFonts w:ascii="宋体" w:hAnsi="宋体" w:hint="eastAsia"/>
                <w:kern w:val="0"/>
                <w:sz w:val="18"/>
                <w:szCs w:val="18"/>
              </w:rPr>
              <w:t>灌浆套筒、预留孔洞的规格、数量、位置等</w:t>
            </w:r>
          </w:p>
        </w:tc>
        <w:tc>
          <w:tcPr>
            <w:tcW w:w="2363" w:type="dxa"/>
            <w:gridSpan w:val="2"/>
            <w:tcBorders>
              <w:left w:val="nil"/>
            </w:tcBorders>
          </w:tcPr>
          <w:p w:rsidR="00537FD4" w:rsidRDefault="00537FD4">
            <w:pPr>
              <w:jc w:val="center"/>
              <w:rPr>
                <w:rFonts w:ascii="宋体"/>
                <w:sz w:val="18"/>
                <w:szCs w:val="18"/>
              </w:rPr>
            </w:pPr>
          </w:p>
        </w:tc>
        <w:tc>
          <w:tcPr>
            <w:tcW w:w="1406" w:type="dxa"/>
            <w:tcBorders>
              <w:left w:val="nil"/>
            </w:tcBorders>
          </w:tcPr>
          <w:p w:rsidR="00537FD4" w:rsidRDefault="00537FD4">
            <w:pPr>
              <w:rPr>
                <w:rFonts w:ascii="宋体"/>
                <w:sz w:val="18"/>
                <w:szCs w:val="18"/>
              </w:rPr>
            </w:pPr>
          </w:p>
        </w:tc>
      </w:tr>
      <w:tr w:rsidR="00537FD4">
        <w:trPr>
          <w:trHeight w:val="437"/>
          <w:jc w:val="center"/>
        </w:trPr>
        <w:tc>
          <w:tcPr>
            <w:tcW w:w="1434" w:type="dxa"/>
            <w:vAlign w:val="center"/>
          </w:tcPr>
          <w:p w:rsidR="00537FD4" w:rsidRDefault="00AE4C84">
            <w:pPr>
              <w:jc w:val="center"/>
              <w:rPr>
                <w:rFonts w:ascii="宋体"/>
                <w:sz w:val="18"/>
                <w:szCs w:val="18"/>
              </w:rPr>
            </w:pPr>
            <w:r>
              <w:rPr>
                <w:rFonts w:ascii="宋体" w:hAnsi="宋体"/>
                <w:sz w:val="18"/>
                <w:szCs w:val="18"/>
              </w:rPr>
              <w:t>6</w:t>
            </w:r>
          </w:p>
        </w:tc>
        <w:tc>
          <w:tcPr>
            <w:tcW w:w="4158" w:type="dxa"/>
            <w:gridSpan w:val="2"/>
            <w:tcBorders>
              <w:top w:val="nil"/>
              <w:left w:val="nil"/>
            </w:tcBorders>
          </w:tcPr>
          <w:p w:rsidR="00537FD4" w:rsidRDefault="00AE4C84">
            <w:pPr>
              <w:rPr>
                <w:rFonts w:ascii="宋体"/>
                <w:sz w:val="18"/>
                <w:szCs w:val="18"/>
              </w:rPr>
            </w:pPr>
            <w:r>
              <w:rPr>
                <w:rFonts w:ascii="宋体" w:hAnsi="宋体" w:hint="eastAsia"/>
                <w:kern w:val="0"/>
                <w:sz w:val="18"/>
                <w:szCs w:val="18"/>
              </w:rPr>
              <w:t>钢筋的混凝土保护层厚度</w:t>
            </w:r>
          </w:p>
        </w:tc>
        <w:tc>
          <w:tcPr>
            <w:tcW w:w="2363" w:type="dxa"/>
            <w:gridSpan w:val="2"/>
            <w:tcBorders>
              <w:left w:val="nil"/>
            </w:tcBorders>
          </w:tcPr>
          <w:p w:rsidR="00537FD4" w:rsidRDefault="00537FD4">
            <w:pPr>
              <w:jc w:val="center"/>
              <w:rPr>
                <w:rFonts w:ascii="宋体"/>
                <w:sz w:val="18"/>
                <w:szCs w:val="18"/>
              </w:rPr>
            </w:pPr>
          </w:p>
        </w:tc>
        <w:tc>
          <w:tcPr>
            <w:tcW w:w="1406" w:type="dxa"/>
            <w:tcBorders>
              <w:left w:val="nil"/>
            </w:tcBorders>
          </w:tcPr>
          <w:p w:rsidR="00537FD4" w:rsidRDefault="00537FD4">
            <w:pPr>
              <w:rPr>
                <w:rFonts w:ascii="宋体"/>
                <w:sz w:val="18"/>
                <w:szCs w:val="18"/>
              </w:rPr>
            </w:pPr>
          </w:p>
        </w:tc>
      </w:tr>
      <w:tr w:rsidR="00537FD4">
        <w:trPr>
          <w:trHeight w:val="453"/>
          <w:jc w:val="center"/>
        </w:trPr>
        <w:tc>
          <w:tcPr>
            <w:tcW w:w="1434" w:type="dxa"/>
            <w:vAlign w:val="center"/>
          </w:tcPr>
          <w:p w:rsidR="00537FD4" w:rsidRDefault="00AE4C84">
            <w:pPr>
              <w:jc w:val="center"/>
              <w:rPr>
                <w:rFonts w:ascii="宋体"/>
                <w:sz w:val="18"/>
                <w:szCs w:val="18"/>
              </w:rPr>
            </w:pPr>
            <w:r>
              <w:rPr>
                <w:rFonts w:ascii="宋体" w:hAnsi="宋体"/>
                <w:sz w:val="18"/>
                <w:szCs w:val="18"/>
              </w:rPr>
              <w:t>7</w:t>
            </w:r>
          </w:p>
        </w:tc>
        <w:tc>
          <w:tcPr>
            <w:tcW w:w="4158" w:type="dxa"/>
            <w:gridSpan w:val="2"/>
            <w:tcBorders>
              <w:left w:val="nil"/>
            </w:tcBorders>
          </w:tcPr>
          <w:p w:rsidR="00537FD4" w:rsidRDefault="00AE4C84">
            <w:pPr>
              <w:rPr>
                <w:rFonts w:ascii="宋体"/>
                <w:sz w:val="18"/>
                <w:szCs w:val="18"/>
              </w:rPr>
            </w:pPr>
            <w:r>
              <w:rPr>
                <w:rFonts w:ascii="宋体" w:hAnsi="宋体" w:hint="eastAsia"/>
                <w:kern w:val="0"/>
                <w:sz w:val="18"/>
                <w:szCs w:val="18"/>
              </w:rPr>
              <w:t>自保温的保温层厚度</w:t>
            </w:r>
          </w:p>
        </w:tc>
        <w:tc>
          <w:tcPr>
            <w:tcW w:w="2363" w:type="dxa"/>
            <w:gridSpan w:val="2"/>
            <w:tcBorders>
              <w:left w:val="nil"/>
            </w:tcBorders>
          </w:tcPr>
          <w:p w:rsidR="00537FD4" w:rsidRDefault="00537FD4">
            <w:pPr>
              <w:jc w:val="center"/>
              <w:rPr>
                <w:rFonts w:ascii="宋体"/>
                <w:sz w:val="18"/>
                <w:szCs w:val="18"/>
              </w:rPr>
            </w:pPr>
          </w:p>
        </w:tc>
        <w:tc>
          <w:tcPr>
            <w:tcW w:w="1406" w:type="dxa"/>
            <w:tcBorders>
              <w:left w:val="nil"/>
            </w:tcBorders>
          </w:tcPr>
          <w:p w:rsidR="00537FD4" w:rsidRDefault="00537FD4">
            <w:pPr>
              <w:rPr>
                <w:rFonts w:ascii="宋体"/>
                <w:sz w:val="18"/>
                <w:szCs w:val="18"/>
              </w:rPr>
            </w:pPr>
          </w:p>
        </w:tc>
      </w:tr>
      <w:tr w:rsidR="00537FD4">
        <w:trPr>
          <w:trHeight w:val="453"/>
          <w:jc w:val="center"/>
        </w:trPr>
        <w:tc>
          <w:tcPr>
            <w:tcW w:w="1434" w:type="dxa"/>
            <w:vAlign w:val="center"/>
          </w:tcPr>
          <w:p w:rsidR="00537FD4" w:rsidRDefault="00AE4C84">
            <w:pPr>
              <w:jc w:val="center"/>
              <w:rPr>
                <w:rFonts w:ascii="宋体"/>
                <w:sz w:val="18"/>
                <w:szCs w:val="18"/>
              </w:rPr>
            </w:pPr>
            <w:r>
              <w:rPr>
                <w:rFonts w:ascii="宋体" w:hAnsi="宋体"/>
                <w:sz w:val="18"/>
                <w:szCs w:val="18"/>
              </w:rPr>
              <w:t>8</w:t>
            </w:r>
          </w:p>
        </w:tc>
        <w:tc>
          <w:tcPr>
            <w:tcW w:w="4158" w:type="dxa"/>
            <w:gridSpan w:val="2"/>
            <w:tcBorders>
              <w:left w:val="nil"/>
            </w:tcBorders>
          </w:tcPr>
          <w:p w:rsidR="00537FD4" w:rsidRDefault="00AE4C84">
            <w:pPr>
              <w:rPr>
                <w:rFonts w:ascii="宋体"/>
                <w:sz w:val="18"/>
                <w:szCs w:val="18"/>
              </w:rPr>
            </w:pPr>
            <w:r>
              <w:rPr>
                <w:rFonts w:ascii="宋体" w:hAnsi="宋体" w:hint="eastAsia"/>
                <w:kern w:val="0"/>
                <w:sz w:val="18"/>
                <w:szCs w:val="18"/>
              </w:rPr>
              <w:t>自保温固定件的规格、数量、位置等</w:t>
            </w:r>
          </w:p>
        </w:tc>
        <w:tc>
          <w:tcPr>
            <w:tcW w:w="2363" w:type="dxa"/>
            <w:gridSpan w:val="2"/>
            <w:tcBorders>
              <w:left w:val="nil"/>
            </w:tcBorders>
          </w:tcPr>
          <w:p w:rsidR="00537FD4" w:rsidRDefault="00537FD4">
            <w:pPr>
              <w:jc w:val="center"/>
              <w:rPr>
                <w:rFonts w:ascii="宋体"/>
                <w:sz w:val="18"/>
                <w:szCs w:val="18"/>
              </w:rPr>
            </w:pPr>
          </w:p>
        </w:tc>
        <w:tc>
          <w:tcPr>
            <w:tcW w:w="1406" w:type="dxa"/>
            <w:tcBorders>
              <w:left w:val="nil"/>
            </w:tcBorders>
          </w:tcPr>
          <w:p w:rsidR="00537FD4" w:rsidRDefault="00537FD4">
            <w:pPr>
              <w:rPr>
                <w:rFonts w:ascii="宋体"/>
                <w:sz w:val="18"/>
                <w:szCs w:val="18"/>
              </w:rPr>
            </w:pPr>
          </w:p>
        </w:tc>
      </w:tr>
      <w:tr w:rsidR="00537FD4">
        <w:trPr>
          <w:trHeight w:val="532"/>
          <w:jc w:val="center"/>
        </w:trPr>
        <w:tc>
          <w:tcPr>
            <w:tcW w:w="1434" w:type="dxa"/>
            <w:vAlign w:val="center"/>
          </w:tcPr>
          <w:p w:rsidR="00537FD4" w:rsidRDefault="00AE4C84">
            <w:pPr>
              <w:jc w:val="center"/>
              <w:rPr>
                <w:rFonts w:ascii="宋体"/>
                <w:sz w:val="18"/>
                <w:szCs w:val="18"/>
              </w:rPr>
            </w:pPr>
            <w:r>
              <w:rPr>
                <w:rFonts w:ascii="宋体" w:hAnsi="宋体"/>
                <w:sz w:val="18"/>
                <w:szCs w:val="18"/>
              </w:rPr>
              <w:t>9</w:t>
            </w:r>
          </w:p>
        </w:tc>
        <w:tc>
          <w:tcPr>
            <w:tcW w:w="4158" w:type="dxa"/>
            <w:gridSpan w:val="2"/>
            <w:tcBorders>
              <w:left w:val="nil"/>
            </w:tcBorders>
          </w:tcPr>
          <w:p w:rsidR="00537FD4" w:rsidRDefault="00AE4C84">
            <w:pPr>
              <w:autoSpaceDE w:val="0"/>
              <w:autoSpaceDN w:val="0"/>
              <w:adjustRightInd w:val="0"/>
              <w:spacing w:line="400" w:lineRule="exact"/>
              <w:rPr>
                <w:rFonts w:ascii="宋体"/>
                <w:kern w:val="0"/>
                <w:sz w:val="18"/>
                <w:szCs w:val="18"/>
              </w:rPr>
            </w:pPr>
            <w:r>
              <w:rPr>
                <w:rFonts w:ascii="宋体" w:hAnsi="宋体" w:hint="eastAsia"/>
                <w:kern w:val="0"/>
                <w:sz w:val="18"/>
                <w:szCs w:val="18"/>
              </w:rPr>
              <w:t>预埋管线、线盒的规格、数量、位置及固定措施等</w:t>
            </w:r>
          </w:p>
        </w:tc>
        <w:tc>
          <w:tcPr>
            <w:tcW w:w="2363" w:type="dxa"/>
            <w:gridSpan w:val="2"/>
            <w:tcBorders>
              <w:left w:val="nil"/>
            </w:tcBorders>
          </w:tcPr>
          <w:p w:rsidR="00537FD4" w:rsidRDefault="00537FD4">
            <w:pPr>
              <w:jc w:val="center"/>
              <w:rPr>
                <w:rFonts w:ascii="宋体"/>
                <w:sz w:val="18"/>
                <w:szCs w:val="18"/>
              </w:rPr>
            </w:pPr>
          </w:p>
        </w:tc>
        <w:tc>
          <w:tcPr>
            <w:tcW w:w="1406" w:type="dxa"/>
            <w:tcBorders>
              <w:left w:val="nil"/>
            </w:tcBorders>
          </w:tcPr>
          <w:p w:rsidR="00537FD4" w:rsidRDefault="00537FD4">
            <w:pPr>
              <w:rPr>
                <w:rFonts w:ascii="宋体"/>
                <w:sz w:val="18"/>
                <w:szCs w:val="18"/>
              </w:rPr>
            </w:pPr>
          </w:p>
        </w:tc>
      </w:tr>
      <w:tr w:rsidR="00537FD4">
        <w:trPr>
          <w:trHeight w:val="523"/>
          <w:jc w:val="center"/>
        </w:trPr>
        <w:tc>
          <w:tcPr>
            <w:tcW w:w="9361" w:type="dxa"/>
            <w:gridSpan w:val="6"/>
          </w:tcPr>
          <w:p w:rsidR="00537FD4" w:rsidRDefault="00AE4C84">
            <w:pPr>
              <w:rPr>
                <w:rFonts w:ascii="宋体"/>
                <w:sz w:val="18"/>
                <w:szCs w:val="18"/>
              </w:rPr>
            </w:pPr>
            <w:r>
              <w:rPr>
                <w:rFonts w:ascii="宋体" w:hAnsi="宋体" w:hint="eastAsia"/>
                <w:kern w:val="0"/>
                <w:sz w:val="18"/>
                <w:szCs w:val="18"/>
              </w:rPr>
              <w:t>说明（图示、照片、视频资料等可另附页）</w:t>
            </w:r>
          </w:p>
        </w:tc>
      </w:tr>
      <w:tr w:rsidR="00537FD4">
        <w:trPr>
          <w:trHeight w:val="3824"/>
          <w:jc w:val="center"/>
        </w:trPr>
        <w:tc>
          <w:tcPr>
            <w:tcW w:w="9361" w:type="dxa"/>
            <w:gridSpan w:val="6"/>
          </w:tcPr>
          <w:p w:rsidR="00537FD4" w:rsidRDefault="00AE4C84">
            <w:pPr>
              <w:rPr>
                <w:rFonts w:ascii="宋体"/>
                <w:kern w:val="0"/>
                <w:sz w:val="18"/>
                <w:szCs w:val="18"/>
              </w:rPr>
            </w:pPr>
            <w:r>
              <w:rPr>
                <w:rFonts w:ascii="宋体" w:hAnsi="宋体" w:hint="eastAsia"/>
                <w:kern w:val="0"/>
                <w:sz w:val="18"/>
                <w:szCs w:val="18"/>
              </w:rPr>
              <w:t>验收结论：</w:t>
            </w:r>
          </w:p>
          <w:p w:rsidR="00537FD4" w:rsidRDefault="00537FD4">
            <w:pPr>
              <w:rPr>
                <w:rFonts w:ascii="宋体"/>
                <w:kern w:val="0"/>
                <w:sz w:val="18"/>
                <w:szCs w:val="18"/>
              </w:rPr>
            </w:pPr>
          </w:p>
          <w:p w:rsidR="00537FD4" w:rsidRDefault="00AE4C84">
            <w:pPr>
              <w:wordWrap w:val="0"/>
              <w:autoSpaceDE w:val="0"/>
              <w:autoSpaceDN w:val="0"/>
              <w:adjustRightInd w:val="0"/>
              <w:spacing w:line="400" w:lineRule="exact"/>
              <w:ind w:right="240" w:firstLine="480"/>
              <w:jc w:val="right"/>
              <w:rPr>
                <w:rFonts w:ascii="宋体"/>
                <w:kern w:val="0"/>
                <w:sz w:val="18"/>
                <w:szCs w:val="18"/>
              </w:rPr>
            </w:pPr>
            <w:r>
              <w:rPr>
                <w:rFonts w:ascii="宋体" w:hAnsi="宋体" w:hint="eastAsia"/>
                <w:kern w:val="0"/>
                <w:sz w:val="18"/>
                <w:szCs w:val="18"/>
              </w:rPr>
              <w:t>构件生产单位（公章）：</w:t>
            </w:r>
          </w:p>
          <w:p w:rsidR="00537FD4" w:rsidRDefault="00AE4C84">
            <w:pPr>
              <w:wordWrap w:val="0"/>
              <w:autoSpaceDE w:val="0"/>
              <w:autoSpaceDN w:val="0"/>
              <w:adjustRightInd w:val="0"/>
              <w:spacing w:line="400" w:lineRule="exact"/>
              <w:ind w:right="840" w:firstLine="480"/>
              <w:jc w:val="center"/>
              <w:rPr>
                <w:rFonts w:ascii="宋体"/>
                <w:kern w:val="0"/>
                <w:sz w:val="18"/>
                <w:szCs w:val="18"/>
              </w:rPr>
            </w:pPr>
            <w:r>
              <w:rPr>
                <w:rFonts w:ascii="宋体" w:hAnsi="宋体" w:hint="eastAsia"/>
                <w:kern w:val="0"/>
                <w:sz w:val="18"/>
                <w:szCs w:val="18"/>
              </w:rPr>
              <w:t>质检员签字：</w:t>
            </w:r>
          </w:p>
          <w:p w:rsidR="00537FD4" w:rsidRDefault="00537FD4">
            <w:pPr>
              <w:autoSpaceDE w:val="0"/>
              <w:autoSpaceDN w:val="0"/>
              <w:adjustRightInd w:val="0"/>
              <w:spacing w:line="400" w:lineRule="exact"/>
              <w:ind w:firstLine="480"/>
              <w:jc w:val="right"/>
              <w:rPr>
                <w:rFonts w:ascii="宋体"/>
                <w:kern w:val="0"/>
                <w:sz w:val="18"/>
                <w:szCs w:val="18"/>
              </w:rPr>
            </w:pPr>
          </w:p>
          <w:p w:rsidR="00537FD4" w:rsidRDefault="00AE4C84">
            <w:pPr>
              <w:wordWrap w:val="0"/>
              <w:autoSpaceDE w:val="0"/>
              <w:autoSpaceDN w:val="0"/>
              <w:adjustRightInd w:val="0"/>
              <w:spacing w:line="400" w:lineRule="exact"/>
              <w:ind w:firstLine="480"/>
              <w:jc w:val="right"/>
              <w:rPr>
                <w:rFonts w:ascii="宋体"/>
                <w:kern w:val="0"/>
                <w:sz w:val="18"/>
                <w:szCs w:val="18"/>
              </w:rPr>
            </w:pPr>
            <w:r>
              <w:rPr>
                <w:rFonts w:ascii="宋体" w:hAnsi="宋体" w:hint="eastAsia"/>
                <w:kern w:val="0"/>
                <w:sz w:val="18"/>
                <w:szCs w:val="18"/>
              </w:rPr>
              <w:t>年月日</w:t>
            </w:r>
          </w:p>
        </w:tc>
      </w:tr>
    </w:tbl>
    <w:p w:rsidR="00537FD4" w:rsidRDefault="00537FD4">
      <w:pPr>
        <w:pStyle w:val="afffff3"/>
      </w:pPr>
      <w:bookmarkStart w:id="537" w:name="_Toc40347842"/>
    </w:p>
    <w:p w:rsidR="00537FD4" w:rsidRDefault="00AE4C84">
      <w:pPr>
        <w:pStyle w:val="1"/>
        <w:jc w:val="center"/>
        <w:rPr>
          <w:rFonts w:ascii="黑体" w:eastAsia="黑体" w:hAnsi="黑体"/>
          <w:sz w:val="24"/>
          <w:szCs w:val="24"/>
        </w:rPr>
      </w:pPr>
      <w:bookmarkStart w:id="538" w:name="_Toc26399"/>
      <w:bookmarkStart w:id="539" w:name="_Toc29770"/>
      <w:bookmarkStart w:id="540" w:name="_Toc46491495"/>
      <w:r>
        <w:rPr>
          <w:rFonts w:ascii="黑体" w:eastAsia="黑体" w:hAnsi="黑体" w:hint="eastAsia"/>
          <w:sz w:val="24"/>
          <w:szCs w:val="24"/>
        </w:rPr>
        <w:t>附录</w:t>
      </w:r>
      <w:r>
        <w:rPr>
          <w:rFonts w:ascii="黑体" w:eastAsia="黑体" w:hAnsi="黑体"/>
          <w:sz w:val="24"/>
          <w:szCs w:val="24"/>
        </w:rPr>
        <w:t>D</w:t>
      </w:r>
      <w:r>
        <w:rPr>
          <w:rFonts w:ascii="黑体" w:eastAsia="黑体" w:hAnsi="黑体" w:hint="eastAsia"/>
          <w:sz w:val="24"/>
          <w:szCs w:val="24"/>
        </w:rPr>
        <w:t>叠合板连接构造</w:t>
      </w:r>
      <w:bookmarkEnd w:id="538"/>
      <w:bookmarkEnd w:id="539"/>
      <w:bookmarkEnd w:id="540"/>
    </w:p>
    <w:p w:rsidR="00537FD4" w:rsidRDefault="00AE4C84" w:rsidP="00F448F1">
      <w:pPr>
        <w:pStyle w:val="afffffff8"/>
        <w:spacing w:beforeLines="50" w:line="360" w:lineRule="auto"/>
        <w:rPr>
          <w:bCs/>
          <w:szCs w:val="21"/>
        </w:rPr>
      </w:pPr>
      <w:r>
        <w:rPr>
          <w:rFonts w:ascii="黑体" w:eastAsia="黑体"/>
          <w:bCs/>
          <w:kern w:val="0"/>
          <w:sz w:val="21"/>
          <w:szCs w:val="21"/>
        </w:rPr>
        <w:t>D.0.1</w:t>
      </w:r>
      <w:r>
        <w:rPr>
          <w:rFonts w:ascii="宋体" w:hAnsi="宋体" w:hint="eastAsia"/>
          <w:bCs/>
          <w:kern w:val="0"/>
          <w:sz w:val="21"/>
          <w:szCs w:val="21"/>
        </w:rPr>
        <w:t xml:space="preserve"> 双向叠合板板侧的整体式接缝除采用《装配式混凝土结构技术规程》JGJ</w:t>
      </w:r>
      <w:r>
        <w:rPr>
          <w:rFonts w:ascii="宋体" w:hAnsi="宋体"/>
          <w:bCs/>
          <w:kern w:val="0"/>
          <w:sz w:val="21"/>
          <w:szCs w:val="21"/>
        </w:rPr>
        <w:t xml:space="preserve"> 1</w:t>
      </w:r>
      <w:r>
        <w:rPr>
          <w:rFonts w:ascii="宋体" w:hAnsi="宋体" w:hint="eastAsia"/>
          <w:bCs/>
          <w:kern w:val="0"/>
          <w:sz w:val="21"/>
          <w:szCs w:val="21"/>
        </w:rPr>
        <w:t>的连接方式外，还可采用</w:t>
      </w:r>
      <w:r>
        <w:rPr>
          <w:rFonts w:hint="eastAsia"/>
          <w:bCs/>
          <w:sz w:val="21"/>
          <w:szCs w:val="21"/>
        </w:rPr>
        <w:t>预留槽口的连接方式，钢筋在槽口内搭接，搭接可采用焊接、绑扎搭接，长度不宜小于</w:t>
      </w:r>
      <w:r>
        <w:rPr>
          <w:bCs/>
          <w:sz w:val="21"/>
          <w:szCs w:val="21"/>
        </w:rPr>
        <w:t>40d</w:t>
      </w:r>
      <w:r>
        <w:rPr>
          <w:rFonts w:hint="eastAsia"/>
          <w:bCs/>
          <w:sz w:val="21"/>
          <w:szCs w:val="21"/>
        </w:rPr>
        <w:t>；槽口</w:t>
      </w:r>
      <w:r>
        <w:rPr>
          <w:rFonts w:hint="eastAsia"/>
          <w:bCs/>
          <w:sz w:val="21"/>
          <w:szCs w:val="21"/>
        </w:rPr>
        <w:lastRenderedPageBreak/>
        <w:t>尺寸除满足钢筋搭接长度外，尚需满足生产及施工要求；（图</w:t>
      </w:r>
      <w:r>
        <w:rPr>
          <w:bCs/>
          <w:sz w:val="21"/>
          <w:szCs w:val="21"/>
        </w:rPr>
        <w:t>D.</w:t>
      </w:r>
      <w:r>
        <w:rPr>
          <w:rFonts w:hint="eastAsia"/>
          <w:bCs/>
          <w:sz w:val="21"/>
          <w:szCs w:val="21"/>
        </w:rPr>
        <w:t>0</w:t>
      </w:r>
      <w:r>
        <w:rPr>
          <w:bCs/>
          <w:sz w:val="21"/>
          <w:szCs w:val="21"/>
        </w:rPr>
        <w:t>.</w:t>
      </w:r>
      <w:r>
        <w:rPr>
          <w:rFonts w:hint="eastAsia"/>
          <w:bCs/>
          <w:sz w:val="21"/>
          <w:szCs w:val="21"/>
        </w:rPr>
        <w:t>1</w:t>
      </w:r>
      <w:r>
        <w:rPr>
          <w:rFonts w:hint="eastAsia"/>
          <w:bCs/>
          <w:sz w:val="21"/>
          <w:szCs w:val="21"/>
        </w:rPr>
        <w:t>）</w:t>
      </w:r>
    </w:p>
    <w:p w:rsidR="00537FD4" w:rsidRDefault="00537FD4">
      <w:pPr>
        <w:pStyle w:val="afffffff8"/>
        <w:spacing w:line="360" w:lineRule="auto"/>
        <w:jc w:val="center"/>
        <w:rPr>
          <w:bCs/>
        </w:rPr>
      </w:pPr>
    </w:p>
    <w:p w:rsidR="00537FD4" w:rsidRDefault="00AE4C84" w:rsidP="00F448F1">
      <w:pPr>
        <w:autoSpaceDE w:val="0"/>
        <w:autoSpaceDN w:val="0"/>
        <w:adjustRightInd w:val="0"/>
        <w:spacing w:afterLines="50" w:line="360" w:lineRule="auto"/>
        <w:jc w:val="center"/>
        <w:rPr>
          <w:rFonts w:ascii="Calibri" w:hAnsi="Calibri"/>
          <w:bCs/>
          <w:sz w:val="24"/>
        </w:rPr>
      </w:pPr>
      <w:r>
        <w:rPr>
          <w:rFonts w:ascii="Calibri" w:hAnsi="Calibri"/>
          <w:bCs/>
          <w:noProof/>
          <w:sz w:val="24"/>
        </w:rPr>
        <w:drawing>
          <wp:inline distT="0" distB="0" distL="0" distR="0">
            <wp:extent cx="3048000" cy="2867025"/>
            <wp:effectExtent l="0" t="0" r="0" b="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noChangeArrowheads="1"/>
                    </pic:cNvPicPr>
                  </pic:nvPicPr>
                  <pic:blipFill>
                    <a:blip r:embed="rId78"/>
                    <a:srcRect/>
                    <a:stretch>
                      <a:fillRect/>
                    </a:stretch>
                  </pic:blipFill>
                  <pic:spPr>
                    <a:xfrm>
                      <a:off x="0" y="0"/>
                      <a:ext cx="3048000" cy="2867025"/>
                    </a:xfrm>
                    <a:prstGeom prst="rect">
                      <a:avLst/>
                    </a:prstGeom>
                    <a:noFill/>
                    <a:ln w="9525">
                      <a:noFill/>
                      <a:miter lim="800000"/>
                      <a:headEnd/>
                      <a:tailEnd/>
                    </a:ln>
                  </pic:spPr>
                </pic:pic>
              </a:graphicData>
            </a:graphic>
          </wp:inline>
        </w:drawing>
      </w:r>
    </w:p>
    <w:p w:rsidR="00537FD4" w:rsidRDefault="00AE4C84" w:rsidP="00F448F1">
      <w:pPr>
        <w:autoSpaceDE w:val="0"/>
        <w:autoSpaceDN w:val="0"/>
        <w:adjustRightInd w:val="0"/>
        <w:spacing w:afterLines="50" w:line="360" w:lineRule="auto"/>
        <w:jc w:val="center"/>
        <w:rPr>
          <w:rFonts w:ascii="Calibri" w:hAnsi="Calibri"/>
          <w:bCs/>
          <w:sz w:val="24"/>
        </w:rPr>
      </w:pPr>
      <w:r>
        <w:rPr>
          <w:rFonts w:ascii="Calibri" w:hAnsi="Calibri"/>
          <w:bCs/>
          <w:noProof/>
          <w:sz w:val="24"/>
        </w:rPr>
        <w:drawing>
          <wp:inline distT="0" distB="0" distL="0" distR="0">
            <wp:extent cx="2333625" cy="1143000"/>
            <wp:effectExtent l="0" t="0" r="0" b="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noChangeArrowheads="1"/>
                    </pic:cNvPicPr>
                  </pic:nvPicPr>
                  <pic:blipFill>
                    <a:blip r:embed="rId79"/>
                    <a:srcRect/>
                    <a:stretch>
                      <a:fillRect/>
                    </a:stretch>
                  </pic:blipFill>
                  <pic:spPr>
                    <a:xfrm>
                      <a:off x="0" y="0"/>
                      <a:ext cx="2333625" cy="1143000"/>
                    </a:xfrm>
                    <a:prstGeom prst="rect">
                      <a:avLst/>
                    </a:prstGeom>
                    <a:noFill/>
                    <a:ln w="9525">
                      <a:noFill/>
                      <a:miter lim="800000"/>
                      <a:headEnd/>
                      <a:tailEnd/>
                    </a:ln>
                  </pic:spPr>
                </pic:pic>
              </a:graphicData>
            </a:graphic>
          </wp:inline>
        </w:drawing>
      </w:r>
      <w:r>
        <w:rPr>
          <w:rFonts w:ascii="Calibri" w:hAnsi="Calibri"/>
          <w:bCs/>
          <w:noProof/>
          <w:sz w:val="24"/>
        </w:rPr>
        <w:drawing>
          <wp:inline distT="0" distB="0" distL="0" distR="0">
            <wp:extent cx="2562860" cy="1162685"/>
            <wp:effectExtent l="0" t="0" r="0" b="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noChangeArrowheads="1"/>
                    </pic:cNvPicPr>
                  </pic:nvPicPr>
                  <pic:blipFill>
                    <a:blip r:embed="rId80"/>
                    <a:srcRect/>
                    <a:stretch>
                      <a:fillRect/>
                    </a:stretch>
                  </pic:blipFill>
                  <pic:spPr>
                    <a:xfrm>
                      <a:off x="0" y="0"/>
                      <a:ext cx="2570883" cy="1166242"/>
                    </a:xfrm>
                    <a:prstGeom prst="rect">
                      <a:avLst/>
                    </a:prstGeom>
                    <a:noFill/>
                    <a:ln w="9525">
                      <a:noFill/>
                      <a:miter lim="800000"/>
                      <a:headEnd/>
                      <a:tailEnd/>
                    </a:ln>
                  </pic:spPr>
                </pic:pic>
              </a:graphicData>
            </a:graphic>
          </wp:inline>
        </w:drawing>
      </w:r>
    </w:p>
    <w:p w:rsidR="00537FD4" w:rsidRDefault="00AE4C84" w:rsidP="00F448F1">
      <w:pPr>
        <w:autoSpaceDE w:val="0"/>
        <w:autoSpaceDN w:val="0"/>
        <w:adjustRightInd w:val="0"/>
        <w:spacing w:afterLines="50" w:line="360" w:lineRule="auto"/>
        <w:ind w:firstLineChars="1000" w:firstLine="2400"/>
        <w:jc w:val="left"/>
        <w:rPr>
          <w:rFonts w:ascii="Calibri" w:hAnsi="Calibri"/>
          <w:bCs/>
          <w:sz w:val="24"/>
        </w:rPr>
      </w:pPr>
      <w:r>
        <w:rPr>
          <w:rFonts w:ascii="Calibri" w:hAnsi="Calibri" w:hint="eastAsia"/>
          <w:bCs/>
          <w:sz w:val="24"/>
        </w:rPr>
        <w:t>1-12-2</w:t>
      </w:r>
    </w:p>
    <w:p w:rsidR="00537FD4" w:rsidRDefault="00AE4C84">
      <w:pPr>
        <w:pStyle w:val="afffffff8"/>
        <w:spacing w:line="360" w:lineRule="auto"/>
        <w:jc w:val="center"/>
        <w:rPr>
          <w:bCs/>
          <w:sz w:val="21"/>
          <w:szCs w:val="21"/>
        </w:rPr>
      </w:pPr>
      <w:r>
        <w:rPr>
          <w:bCs/>
          <w:sz w:val="21"/>
          <w:szCs w:val="21"/>
        </w:rPr>
        <w:t>1-</w:t>
      </w:r>
      <w:r>
        <w:rPr>
          <w:rFonts w:hint="eastAsia"/>
          <w:bCs/>
          <w:sz w:val="21"/>
          <w:szCs w:val="21"/>
        </w:rPr>
        <w:t>叠合板；</w:t>
      </w:r>
      <w:r>
        <w:rPr>
          <w:bCs/>
          <w:sz w:val="21"/>
          <w:szCs w:val="21"/>
        </w:rPr>
        <w:t>2-</w:t>
      </w:r>
      <w:r>
        <w:rPr>
          <w:bCs/>
          <w:sz w:val="21"/>
          <w:szCs w:val="21"/>
        </w:rPr>
        <w:t>板间</w:t>
      </w:r>
      <w:r>
        <w:rPr>
          <w:rFonts w:hint="eastAsia"/>
          <w:bCs/>
          <w:sz w:val="21"/>
          <w:szCs w:val="21"/>
        </w:rPr>
        <w:t>拼缝；</w:t>
      </w:r>
      <w:r>
        <w:rPr>
          <w:bCs/>
          <w:sz w:val="21"/>
          <w:szCs w:val="21"/>
        </w:rPr>
        <w:t>3-</w:t>
      </w:r>
      <w:r>
        <w:rPr>
          <w:rFonts w:hint="eastAsia"/>
          <w:bCs/>
          <w:sz w:val="21"/>
          <w:szCs w:val="21"/>
        </w:rPr>
        <w:t>预留槽口；</w:t>
      </w:r>
      <w:r>
        <w:rPr>
          <w:bCs/>
          <w:sz w:val="21"/>
          <w:szCs w:val="21"/>
        </w:rPr>
        <w:t>4-</w:t>
      </w:r>
      <w:r>
        <w:rPr>
          <w:bCs/>
          <w:sz w:val="21"/>
          <w:szCs w:val="21"/>
        </w:rPr>
        <w:t>叠合板</w:t>
      </w:r>
      <w:r>
        <w:rPr>
          <w:rFonts w:hint="eastAsia"/>
          <w:bCs/>
          <w:sz w:val="21"/>
          <w:szCs w:val="21"/>
        </w:rPr>
        <w:t>预制部分；</w:t>
      </w:r>
      <w:r>
        <w:rPr>
          <w:bCs/>
          <w:sz w:val="21"/>
          <w:szCs w:val="21"/>
        </w:rPr>
        <w:t>5-</w:t>
      </w:r>
      <w:r>
        <w:rPr>
          <w:rFonts w:hint="eastAsia"/>
          <w:bCs/>
          <w:sz w:val="21"/>
          <w:szCs w:val="21"/>
        </w:rPr>
        <w:t>叠合板后浇部分</w:t>
      </w:r>
    </w:p>
    <w:p w:rsidR="00537FD4" w:rsidRDefault="00AE4C84" w:rsidP="00F448F1">
      <w:pPr>
        <w:autoSpaceDE w:val="0"/>
        <w:autoSpaceDN w:val="0"/>
        <w:adjustRightInd w:val="0"/>
        <w:spacing w:afterLines="50"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D</w:t>
      </w:r>
      <w:r>
        <w:rPr>
          <w:rFonts w:ascii="黑体" w:eastAsia="黑体" w:hAnsi="黑体" w:hint="eastAsia"/>
          <w:bCs/>
          <w:kern w:val="0"/>
          <w:szCs w:val="21"/>
        </w:rPr>
        <w:t>.0.1 双向叠合板板侧接缝构造示意图</w:t>
      </w:r>
    </w:p>
    <w:p w:rsidR="00537FD4" w:rsidRDefault="00AE4C84">
      <w:pPr>
        <w:pStyle w:val="1"/>
        <w:jc w:val="center"/>
        <w:rPr>
          <w:rFonts w:ascii="黑体" w:eastAsia="黑体" w:hAnsi="黑体"/>
          <w:sz w:val="24"/>
          <w:szCs w:val="24"/>
        </w:rPr>
      </w:pPr>
      <w:bookmarkStart w:id="541" w:name="_Toc2599"/>
      <w:bookmarkStart w:id="542" w:name="_Toc30750"/>
      <w:bookmarkStart w:id="543" w:name="_Toc46491496"/>
      <w:r>
        <w:rPr>
          <w:rFonts w:ascii="黑体" w:eastAsia="黑体" w:hAnsi="黑体" w:hint="eastAsia"/>
          <w:sz w:val="24"/>
          <w:szCs w:val="24"/>
        </w:rPr>
        <w:t>附录</w:t>
      </w:r>
      <w:r>
        <w:rPr>
          <w:rFonts w:ascii="黑体" w:eastAsia="黑体" w:hAnsi="黑体"/>
          <w:sz w:val="24"/>
          <w:szCs w:val="24"/>
        </w:rPr>
        <w:t>E</w:t>
      </w:r>
      <w:r>
        <w:rPr>
          <w:rFonts w:ascii="黑体" w:eastAsia="黑体" w:hAnsi="黑体" w:hint="eastAsia"/>
          <w:sz w:val="24"/>
          <w:szCs w:val="24"/>
        </w:rPr>
        <w:t>节能计算</w:t>
      </w:r>
      <w:bookmarkEnd w:id="541"/>
      <w:bookmarkEnd w:id="542"/>
      <w:bookmarkEnd w:id="543"/>
    </w:p>
    <w:p w:rsidR="00537FD4" w:rsidRDefault="00AE4C84">
      <w:pPr>
        <w:pStyle w:val="a3"/>
        <w:numPr>
          <w:ilvl w:val="0"/>
          <w:numId w:val="0"/>
        </w:numPr>
        <w:spacing w:before="156" w:after="156"/>
      </w:pPr>
      <w:r>
        <w:rPr>
          <w:bCs/>
        </w:rPr>
        <w:t>E.1</w:t>
      </w:r>
      <w:r>
        <w:rPr>
          <w:rFonts w:hint="eastAsia"/>
        </w:rPr>
        <w:t>围护结构二、三维稳态传热软件计算应符合下列规定：</w:t>
      </w:r>
    </w:p>
    <w:p w:rsidR="00537FD4" w:rsidRDefault="00AE4C84">
      <w:pPr>
        <w:pStyle w:val="affa"/>
      </w:pPr>
      <w:r>
        <w:t>1</w:t>
      </w:r>
      <w:r>
        <w:rPr>
          <w:rFonts w:hint="eastAsia"/>
        </w:rPr>
        <w:t>）计算软件应经过验证，以确保计算的正确性；</w:t>
      </w:r>
    </w:p>
    <w:p w:rsidR="00537FD4" w:rsidRDefault="00AE4C84">
      <w:pPr>
        <w:pStyle w:val="affa"/>
      </w:pPr>
      <w:r>
        <w:t>2</w:t>
      </w:r>
      <w:r>
        <w:rPr>
          <w:rFonts w:hint="eastAsia"/>
        </w:rPr>
        <w:t>）软件的输入、输出应便于检查，计算结果清晰、直观。</w:t>
      </w:r>
    </w:p>
    <w:p w:rsidR="00537FD4" w:rsidRDefault="00AE4C84">
      <w:pPr>
        <w:pStyle w:val="affa"/>
      </w:pPr>
      <w:r>
        <w:t>3</w:t>
      </w:r>
      <w:r>
        <w:rPr>
          <w:rFonts w:hint="eastAsia"/>
        </w:rPr>
        <w:t>）边界条件的设置应符合下列规定：</w:t>
      </w:r>
    </w:p>
    <w:p w:rsidR="00537FD4" w:rsidRDefault="00AE4C84">
      <w:pPr>
        <w:pStyle w:val="affa"/>
        <w:ind w:firstLineChars="400" w:firstLine="840"/>
      </w:pPr>
      <w:r>
        <w:t>1</w:t>
      </w:r>
      <w:r>
        <w:rPr>
          <w:rFonts w:hint="eastAsia"/>
        </w:rPr>
        <w:t xml:space="preserve"> 外表面：第三类边界条件，冬季室外计算温度应按规定取值，表面换热系数应按现行国家标准《民用建筑热工设计规范》</w:t>
      </w:r>
      <w:r>
        <w:t>GB 50176</w:t>
      </w:r>
      <w:r>
        <w:rPr>
          <w:rFonts w:hint="eastAsia"/>
        </w:rPr>
        <w:t>的规定取值；</w:t>
      </w:r>
    </w:p>
    <w:p w:rsidR="00537FD4" w:rsidRDefault="00AE4C84">
      <w:pPr>
        <w:pStyle w:val="affa"/>
        <w:ind w:firstLineChars="400" w:firstLine="840"/>
      </w:pPr>
      <w:r>
        <w:t>2</w:t>
      </w:r>
      <w:r>
        <w:rPr>
          <w:rFonts w:hint="eastAsia"/>
        </w:rPr>
        <w:t xml:space="preserve"> 内表面：第三类边界条件，冬季室内计算温度应按规定取值，表面换热系数应按现行国家标准《民用建筑热工设计规范》</w:t>
      </w:r>
      <w:r>
        <w:t>GB 50176</w:t>
      </w:r>
      <w:r>
        <w:rPr>
          <w:rFonts w:hint="eastAsia"/>
        </w:rPr>
        <w:t>的规定取值；</w:t>
      </w:r>
    </w:p>
    <w:p w:rsidR="00537FD4" w:rsidRDefault="00AE4C84">
      <w:pPr>
        <w:pStyle w:val="affa"/>
        <w:ind w:firstLineChars="400" w:firstLine="840"/>
      </w:pPr>
      <w:r>
        <w:t xml:space="preserve">3 </w:t>
      </w:r>
      <w:r>
        <w:rPr>
          <w:rFonts w:hint="eastAsia"/>
        </w:rPr>
        <w:t>其他边界：第二类边界条件，热流密度应取零；</w:t>
      </w:r>
    </w:p>
    <w:p w:rsidR="00537FD4" w:rsidRDefault="00AE4C84">
      <w:pPr>
        <w:pStyle w:val="affa"/>
        <w:ind w:firstLineChars="400" w:firstLine="840"/>
      </w:pPr>
      <w:r>
        <w:t>4</w:t>
      </w:r>
      <w:r>
        <w:rPr>
          <w:rFonts w:hint="eastAsia"/>
        </w:rPr>
        <w:t xml:space="preserve"> 室内空气相对湿度：冬季应取</w:t>
      </w:r>
      <w:r>
        <w:t>60%</w:t>
      </w:r>
      <w:r>
        <w:rPr>
          <w:rFonts w:hint="eastAsia"/>
        </w:rPr>
        <w:t>。</w:t>
      </w:r>
    </w:p>
    <w:p w:rsidR="00537FD4" w:rsidRDefault="00AE4C84">
      <w:pPr>
        <w:pStyle w:val="affa"/>
      </w:pPr>
      <w:r>
        <w:t>4</w:t>
      </w:r>
      <w:r>
        <w:rPr>
          <w:rFonts w:hint="eastAsia"/>
        </w:rPr>
        <w:t>）计算模型的选取应符合下列规定：</w:t>
      </w:r>
    </w:p>
    <w:p w:rsidR="00537FD4" w:rsidRDefault="00AE4C84">
      <w:pPr>
        <w:pStyle w:val="affa"/>
        <w:ind w:firstLineChars="400" w:firstLine="840"/>
      </w:pPr>
      <w:r>
        <w:t>1</w:t>
      </w:r>
      <w:r>
        <w:rPr>
          <w:rFonts w:hint="eastAsia"/>
        </w:rPr>
        <w:t xml:space="preserve"> 根据实际情况确定采用二维或三维传热计算；</w:t>
      </w:r>
    </w:p>
    <w:p w:rsidR="00537FD4" w:rsidRDefault="00AE4C84">
      <w:pPr>
        <w:pStyle w:val="affa"/>
        <w:ind w:firstLineChars="400" w:firstLine="840"/>
      </w:pPr>
      <w:r>
        <w:lastRenderedPageBreak/>
        <w:t>2</w:t>
      </w:r>
      <w:r>
        <w:rPr>
          <w:rFonts w:hint="eastAsia"/>
        </w:rPr>
        <w:t xml:space="preserve"> 二维传热模型中与热流方向平行的边界面应按对称（或足够远）的原则选取，保证越过边界面的热流为零；</w:t>
      </w:r>
    </w:p>
    <w:p w:rsidR="00537FD4" w:rsidRDefault="00AE4C84">
      <w:pPr>
        <w:pStyle w:val="affa"/>
        <w:ind w:firstLineChars="400" w:firstLine="840"/>
      </w:pPr>
      <w:r>
        <w:t>3</w:t>
      </w:r>
      <w:r>
        <w:rPr>
          <w:rFonts w:hint="eastAsia"/>
        </w:rPr>
        <w:t xml:space="preserve"> 三维传热模型中与热流方向平行的边界面应按对称（或足够远）的原则选取，保证越过边界面的热流为零；</w:t>
      </w:r>
    </w:p>
    <w:p w:rsidR="00537FD4" w:rsidRDefault="00AE4C84">
      <w:pPr>
        <w:pStyle w:val="affa"/>
        <w:ind w:firstLineChars="400" w:firstLine="840"/>
      </w:pPr>
      <w:r>
        <w:t>4</w:t>
      </w:r>
      <w:r>
        <w:rPr>
          <w:rFonts w:hint="eastAsia"/>
        </w:rPr>
        <w:t xml:space="preserve"> 型的几何尺寸与材料应与节点构造设计一致；</w:t>
      </w:r>
    </w:p>
    <w:p w:rsidR="00537FD4" w:rsidRDefault="00AE4C84">
      <w:pPr>
        <w:pStyle w:val="affa"/>
        <w:ind w:firstLineChars="400" w:firstLine="840"/>
      </w:pPr>
      <w:r>
        <w:t>5</w:t>
      </w:r>
      <w:r>
        <w:rPr>
          <w:rFonts w:hint="eastAsia"/>
        </w:rPr>
        <w:t xml:space="preserve"> 离较小的热桥应合并计算；</w:t>
      </w:r>
    </w:p>
    <w:p w:rsidR="00537FD4" w:rsidRDefault="00AE4C84">
      <w:pPr>
        <w:pStyle w:val="affa"/>
        <w:ind w:firstLineChars="400" w:firstLine="840"/>
      </w:pPr>
      <w:r>
        <w:t>6</w:t>
      </w:r>
      <w:r>
        <w:rPr>
          <w:rFonts w:hint="eastAsia"/>
        </w:rPr>
        <w:t xml:space="preserve"> 于立面方向为非匀质结构的三维模型可按照本标准第</w:t>
      </w:r>
      <w:r>
        <w:t>7.5</w:t>
      </w:r>
      <w:r>
        <w:rPr>
          <w:rFonts w:hint="eastAsia"/>
        </w:rPr>
        <w:t>节的规定进行简化处理。</w:t>
      </w:r>
    </w:p>
    <w:p w:rsidR="00537FD4" w:rsidRDefault="00AE4C84">
      <w:pPr>
        <w:pStyle w:val="affa"/>
      </w:pPr>
      <w:r>
        <w:t>5</w:t>
      </w:r>
      <w:r>
        <w:rPr>
          <w:rFonts w:hint="eastAsia"/>
        </w:rPr>
        <w:t>）计算参数的选用应符合下列规定：</w:t>
      </w:r>
    </w:p>
    <w:p w:rsidR="00537FD4" w:rsidRDefault="00AE4C84">
      <w:pPr>
        <w:pStyle w:val="affa"/>
        <w:ind w:firstLineChars="400" w:firstLine="840"/>
      </w:pPr>
      <w:r>
        <w:t>1</w:t>
      </w:r>
      <w:r>
        <w:rPr>
          <w:rFonts w:hint="eastAsia"/>
        </w:rPr>
        <w:t xml:space="preserve"> 用建筑材料的热物理性能参数应按现行国家标准《民用建筑热工设计标准》</w:t>
      </w:r>
      <w:r>
        <w:t>GB 50176</w:t>
      </w:r>
      <w:r>
        <w:rPr>
          <w:rFonts w:hint="eastAsia"/>
        </w:rPr>
        <w:t>的规定取值；</w:t>
      </w:r>
    </w:p>
    <w:p w:rsidR="00537FD4" w:rsidRDefault="00AE4C84">
      <w:pPr>
        <w:pStyle w:val="affa"/>
        <w:ind w:firstLineChars="400" w:firstLine="840"/>
      </w:pPr>
      <w:r>
        <w:t>2</w:t>
      </w:r>
      <w:r>
        <w:rPr>
          <w:rFonts w:hint="eastAsia"/>
        </w:rPr>
        <w:t xml:space="preserve"> 闭空气间层的热阻应按现行国家标准《民用建筑热工设计标准》</w:t>
      </w:r>
      <w:r>
        <w:t>GB 50176</w:t>
      </w:r>
      <w:r>
        <w:rPr>
          <w:rFonts w:hint="eastAsia"/>
        </w:rPr>
        <w:t>的规定取值；</w:t>
      </w:r>
    </w:p>
    <w:p w:rsidR="00537FD4" w:rsidRDefault="00AE4C84">
      <w:pPr>
        <w:pStyle w:val="affa"/>
        <w:ind w:firstLineChars="400" w:firstLine="840"/>
      </w:pPr>
      <w:r>
        <w:t>3</w:t>
      </w:r>
      <w:r>
        <w:rPr>
          <w:rFonts w:hint="eastAsia"/>
        </w:rPr>
        <w:t xml:space="preserve"> 材料的热物理性能参数有可靠来源时，也可以采用；</w:t>
      </w:r>
    </w:p>
    <w:p w:rsidR="00537FD4" w:rsidRDefault="00AE4C84">
      <w:pPr>
        <w:pStyle w:val="affa"/>
      </w:pPr>
      <w:r>
        <w:t>6</w:t>
      </w:r>
      <w:r>
        <w:rPr>
          <w:rFonts w:hint="eastAsia"/>
        </w:rPr>
        <w:t>）非匀质围护结构二维稳态传热软件计算宜按本标准第</w:t>
      </w:r>
      <w:r>
        <w:t>E.2</w:t>
      </w:r>
      <w:r>
        <w:rPr>
          <w:rFonts w:hint="eastAsia"/>
        </w:rPr>
        <w:t>节的规定执行。</w:t>
      </w:r>
    </w:p>
    <w:p w:rsidR="00537FD4" w:rsidRDefault="00AE4C84">
      <w:pPr>
        <w:pStyle w:val="a2"/>
        <w:numPr>
          <w:ilvl w:val="0"/>
          <w:numId w:val="0"/>
        </w:numPr>
        <w:spacing w:before="156" w:after="156"/>
      </w:pPr>
      <w:bookmarkStart w:id="544" w:name="_Toc46491497"/>
      <w:bookmarkStart w:id="545" w:name="_Toc46491313"/>
      <w:bookmarkStart w:id="546" w:name="_Toc47432546"/>
      <w:bookmarkStart w:id="547" w:name="_Toc49265388"/>
      <w:bookmarkStart w:id="548" w:name="_Toc54164108"/>
      <w:bookmarkStart w:id="549" w:name="_Toc47506903"/>
      <w:bookmarkStart w:id="550" w:name="_Toc20662"/>
      <w:bookmarkStart w:id="551" w:name="_Toc21016"/>
      <w:bookmarkStart w:id="552" w:name="_Toc49957260"/>
      <w:r>
        <w:t xml:space="preserve">E.2 </w:t>
      </w:r>
      <w:r>
        <w:rPr>
          <w:rFonts w:hint="eastAsia"/>
        </w:rPr>
        <w:t>非匀质复合围护结构的热阻计算</w:t>
      </w:r>
      <w:bookmarkEnd w:id="544"/>
      <w:bookmarkEnd w:id="545"/>
      <w:bookmarkEnd w:id="546"/>
      <w:bookmarkEnd w:id="547"/>
      <w:bookmarkEnd w:id="548"/>
      <w:bookmarkEnd w:id="549"/>
      <w:bookmarkEnd w:id="550"/>
      <w:bookmarkEnd w:id="551"/>
      <w:bookmarkEnd w:id="552"/>
    </w:p>
    <w:p w:rsidR="00537FD4" w:rsidRDefault="00AE4C84">
      <w:pPr>
        <w:pStyle w:val="a3"/>
        <w:numPr>
          <w:ilvl w:val="0"/>
          <w:numId w:val="0"/>
        </w:numPr>
        <w:spacing w:before="156" w:after="156"/>
      </w:pPr>
      <w:r>
        <w:t>E.2.1</w:t>
      </w:r>
      <w:r>
        <w:rPr>
          <w:rFonts w:hint="eastAsia"/>
        </w:rPr>
        <w:t>非匀质自保温结构墙体结构图如图</w:t>
      </w:r>
      <w:r>
        <w:t>E.2.1</w:t>
      </w:r>
      <w:r>
        <w:rPr>
          <w:rFonts w:hint="eastAsia"/>
        </w:rPr>
        <w:t>所示。</w:t>
      </w:r>
    </w:p>
    <w:p w:rsidR="00537FD4" w:rsidRDefault="00AE4C84">
      <w:pPr>
        <w:widowControl/>
        <w:jc w:val="center"/>
        <w:rPr>
          <w:rFonts w:ascii="宋体" w:cs="宋体"/>
          <w:kern w:val="0"/>
          <w:sz w:val="24"/>
        </w:rPr>
      </w:pPr>
      <w:r>
        <w:rPr>
          <w:noProof/>
        </w:rPr>
        <w:drawing>
          <wp:inline distT="0" distB="0" distL="114300" distR="114300">
            <wp:extent cx="4933315" cy="1337945"/>
            <wp:effectExtent l="0" t="0" r="635" b="1460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76"/>
                    <a:stretch>
                      <a:fillRect/>
                    </a:stretch>
                  </pic:blipFill>
                  <pic:spPr>
                    <a:xfrm>
                      <a:off x="0" y="0"/>
                      <a:ext cx="4933315" cy="1337945"/>
                    </a:xfrm>
                    <a:prstGeom prst="rect">
                      <a:avLst/>
                    </a:prstGeom>
                    <a:noFill/>
                    <a:ln>
                      <a:noFill/>
                    </a:ln>
                  </pic:spPr>
                </pic:pic>
              </a:graphicData>
            </a:graphic>
          </wp:inline>
        </w:drawing>
      </w:r>
    </w:p>
    <w:p w:rsidR="00537FD4" w:rsidRDefault="00AE4C84">
      <w:pPr>
        <w:pStyle w:val="a1"/>
        <w:numPr>
          <w:ilvl w:val="0"/>
          <w:numId w:val="0"/>
        </w:numPr>
        <w:spacing w:before="312" w:after="312"/>
        <w:jc w:val="center"/>
      </w:pPr>
      <w:bookmarkStart w:id="553" w:name="_Toc47506904"/>
      <w:bookmarkStart w:id="554" w:name="_Toc54164109"/>
      <w:bookmarkStart w:id="555" w:name="_Toc47432547"/>
      <w:bookmarkStart w:id="556" w:name="_Toc49265389"/>
      <w:bookmarkStart w:id="557" w:name="_Toc31237"/>
      <w:bookmarkStart w:id="558" w:name="_Toc46491498"/>
      <w:bookmarkStart w:id="559" w:name="_Toc30710"/>
      <w:bookmarkStart w:id="560" w:name="_Toc46491314"/>
      <w:bookmarkStart w:id="561" w:name="_Toc49957261"/>
      <w:r>
        <w:rPr>
          <w:rFonts w:hint="eastAsia"/>
        </w:rPr>
        <w:t>（</w:t>
      </w:r>
      <w:r>
        <w:t>a</w:t>
      </w:r>
      <w:r>
        <w:rPr>
          <w:rFonts w:hint="eastAsia"/>
        </w:rPr>
        <w:t>）横截面二维平面图</w:t>
      </w:r>
      <w:bookmarkEnd w:id="553"/>
      <w:bookmarkEnd w:id="554"/>
      <w:bookmarkEnd w:id="555"/>
      <w:bookmarkEnd w:id="556"/>
      <w:bookmarkEnd w:id="557"/>
      <w:bookmarkEnd w:id="558"/>
      <w:bookmarkEnd w:id="559"/>
      <w:bookmarkEnd w:id="560"/>
      <w:bookmarkEnd w:id="561"/>
    </w:p>
    <w:p w:rsidR="00537FD4" w:rsidRDefault="00AE4C84">
      <w:pPr>
        <w:widowControl/>
        <w:jc w:val="center"/>
        <w:rPr>
          <w:rFonts w:ascii="宋体" w:cs="宋体"/>
          <w:kern w:val="0"/>
          <w:sz w:val="24"/>
        </w:rPr>
      </w:pPr>
      <w:r>
        <w:rPr>
          <w:rFonts w:ascii="宋体" w:cs="宋体"/>
          <w:noProof/>
          <w:kern w:val="0"/>
          <w:sz w:val="24"/>
        </w:rPr>
        <w:drawing>
          <wp:inline distT="0" distB="0" distL="0" distR="0">
            <wp:extent cx="1572895" cy="3642995"/>
            <wp:effectExtent l="0" t="0" r="0" b="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noChangeArrowheads="1"/>
                    </pic:cNvPicPr>
                  </pic:nvPicPr>
                  <pic:blipFill>
                    <a:blip r:embed="rId81"/>
                    <a:srcRect/>
                    <a:stretch>
                      <a:fillRect/>
                    </a:stretch>
                  </pic:blipFill>
                  <pic:spPr>
                    <a:xfrm>
                      <a:off x="0" y="0"/>
                      <a:ext cx="1572895" cy="3642995"/>
                    </a:xfrm>
                    <a:prstGeom prst="rect">
                      <a:avLst/>
                    </a:prstGeom>
                    <a:noFill/>
                    <a:ln w="9525">
                      <a:noFill/>
                      <a:miter lim="800000"/>
                      <a:headEnd/>
                      <a:tailEnd/>
                    </a:ln>
                  </pic:spPr>
                </pic:pic>
              </a:graphicData>
            </a:graphic>
          </wp:inline>
        </w:drawing>
      </w:r>
    </w:p>
    <w:p w:rsidR="00537FD4" w:rsidRDefault="00AE4C84">
      <w:pPr>
        <w:pStyle w:val="a1"/>
        <w:numPr>
          <w:ilvl w:val="0"/>
          <w:numId w:val="0"/>
        </w:numPr>
        <w:spacing w:before="312" w:after="312"/>
        <w:jc w:val="center"/>
      </w:pPr>
      <w:bookmarkStart w:id="562" w:name="_Toc46491499"/>
      <w:bookmarkStart w:id="563" w:name="_Toc47432548"/>
      <w:bookmarkStart w:id="564" w:name="_Toc46491315"/>
      <w:bookmarkStart w:id="565" w:name="_Toc6890"/>
      <w:bookmarkStart w:id="566" w:name="_Toc1746"/>
      <w:bookmarkStart w:id="567" w:name="_Toc49957262"/>
      <w:bookmarkStart w:id="568" w:name="_Toc49265390"/>
      <w:bookmarkStart w:id="569" w:name="_Toc47506905"/>
      <w:bookmarkStart w:id="570" w:name="_Toc54164110"/>
      <w:r>
        <w:rPr>
          <w:rFonts w:hint="eastAsia"/>
        </w:rPr>
        <w:lastRenderedPageBreak/>
        <w:t>（</w:t>
      </w:r>
      <w:r>
        <w:t>b</w:t>
      </w:r>
      <w:r>
        <w:rPr>
          <w:rFonts w:hint="eastAsia"/>
        </w:rPr>
        <w:t>）纵截面二维平面图</w:t>
      </w:r>
      <w:bookmarkEnd w:id="562"/>
      <w:bookmarkEnd w:id="563"/>
      <w:bookmarkEnd w:id="564"/>
      <w:bookmarkEnd w:id="565"/>
      <w:bookmarkEnd w:id="566"/>
      <w:bookmarkEnd w:id="567"/>
      <w:bookmarkEnd w:id="568"/>
      <w:bookmarkEnd w:id="569"/>
      <w:bookmarkEnd w:id="570"/>
    </w:p>
    <w:p w:rsidR="00537FD4" w:rsidRDefault="00AE4C84" w:rsidP="00F448F1">
      <w:pPr>
        <w:autoSpaceDE w:val="0"/>
        <w:autoSpaceDN w:val="0"/>
        <w:adjustRightInd w:val="0"/>
        <w:snapToGrid w:val="0"/>
        <w:spacing w:afterLines="50"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E.2.1 </w:t>
      </w:r>
      <w:r>
        <w:rPr>
          <w:rFonts w:ascii="黑体" w:eastAsia="黑体" w:hAnsi="黑体" w:hint="eastAsia"/>
          <w:bCs/>
          <w:kern w:val="0"/>
          <w:szCs w:val="21"/>
        </w:rPr>
        <w:t>非匀质自保温结构墙体结构图</w:t>
      </w:r>
    </w:p>
    <w:p w:rsidR="00537FD4" w:rsidRDefault="00AE4C84">
      <w:pPr>
        <w:pStyle w:val="a3"/>
        <w:numPr>
          <w:ilvl w:val="0"/>
          <w:numId w:val="0"/>
        </w:numPr>
        <w:spacing w:before="156" w:after="156"/>
      </w:pPr>
      <w:r>
        <w:t xml:space="preserve">E.2.2 </w:t>
      </w:r>
      <w:r>
        <w:rPr>
          <w:rFonts w:hint="eastAsia"/>
        </w:rPr>
        <w:t>非匀质围护结构二维稳态传热软件计算处理步骤：</w:t>
      </w:r>
    </w:p>
    <w:p w:rsidR="00537FD4" w:rsidRDefault="00AE4C84">
      <w:pPr>
        <w:pStyle w:val="affa"/>
      </w:pPr>
      <w:r>
        <w:t>1</w:t>
      </w:r>
      <w:r>
        <w:rPr>
          <w:rFonts w:hint="eastAsia"/>
        </w:rPr>
        <w:t>）进行模型简化；</w:t>
      </w:r>
    </w:p>
    <w:p w:rsidR="00537FD4" w:rsidRDefault="00AE4C84">
      <w:pPr>
        <w:pStyle w:val="affa"/>
      </w:pPr>
      <w:r>
        <w:t>2</w:t>
      </w:r>
      <w:r>
        <w:rPr>
          <w:rFonts w:hint="eastAsia"/>
        </w:rPr>
        <w:t>）材料设置；</w:t>
      </w:r>
    </w:p>
    <w:p w:rsidR="00537FD4" w:rsidRDefault="00AE4C84">
      <w:pPr>
        <w:pStyle w:val="affa"/>
      </w:pPr>
      <w:r>
        <w:t>3</w:t>
      </w:r>
      <w:r>
        <w:rPr>
          <w:rFonts w:hint="eastAsia"/>
        </w:rPr>
        <w:t>）边界条件设置；</w:t>
      </w:r>
    </w:p>
    <w:p w:rsidR="00537FD4" w:rsidRDefault="00AE4C84">
      <w:pPr>
        <w:pStyle w:val="affa"/>
      </w:pPr>
      <w:r>
        <w:t>4</w:t>
      </w:r>
      <w:r>
        <w:rPr>
          <w:rFonts w:hint="eastAsia"/>
        </w:rPr>
        <w:t>）软件计算；</w:t>
      </w:r>
    </w:p>
    <w:p w:rsidR="00537FD4" w:rsidRDefault="00AE4C84">
      <w:pPr>
        <w:pStyle w:val="affa"/>
      </w:pPr>
      <w:r>
        <w:t>5</w:t>
      </w:r>
      <w:r>
        <w:rPr>
          <w:rFonts w:hint="eastAsia"/>
        </w:rPr>
        <w:t>）围护结构整体平均传热系数计算。</w:t>
      </w:r>
    </w:p>
    <w:p w:rsidR="00537FD4" w:rsidRDefault="00AE4C84">
      <w:pPr>
        <w:pStyle w:val="a3"/>
        <w:numPr>
          <w:ilvl w:val="0"/>
          <w:numId w:val="0"/>
        </w:numPr>
        <w:spacing w:before="156" w:after="156"/>
      </w:pPr>
      <w:r>
        <w:t xml:space="preserve">E.2.3 </w:t>
      </w:r>
      <w:r>
        <w:rPr>
          <w:rFonts w:hint="eastAsia"/>
        </w:rPr>
        <w:t>非匀质围护结构模型简化：</w:t>
      </w:r>
    </w:p>
    <w:p w:rsidR="00537FD4" w:rsidRDefault="00AE4C84">
      <w:pPr>
        <w:pStyle w:val="affa"/>
      </w:pPr>
      <w:r>
        <w:t>1</w:t>
      </w:r>
      <w:r>
        <w:rPr>
          <w:rFonts w:hint="eastAsia"/>
        </w:rPr>
        <w:t>）立面方向为非匀质结构的三维模型宜进行简化处理：图</w:t>
      </w:r>
      <w:r>
        <w:t>E.2.1</w:t>
      </w:r>
      <w:r>
        <w:rPr>
          <w:rFonts w:hint="eastAsia"/>
        </w:rPr>
        <w:t>为钢筋横向穿越墙体的模型，宜简化为钢筋与外墙立面垂直敷设，则模型立面方向上简化为二维平面为钢筋线性横向穿越墙体部分和二维平面为钢筋线性横向未穿越墙体部分，再分别选取钢筋线性横向穿越墙体典型单元模型和钢筋线性横向未穿越墙体典型单元模型；</w:t>
      </w:r>
    </w:p>
    <w:p w:rsidR="00537FD4" w:rsidRDefault="00AE4C84">
      <w:pPr>
        <w:pStyle w:val="affa"/>
      </w:pPr>
      <w:r>
        <w:t>2</w:t>
      </w:r>
      <w:r>
        <w:rPr>
          <w:rFonts w:hint="eastAsia"/>
        </w:rPr>
        <w:t>）钢筋线性横向穿越墙体典型单元模型，应选取最不利二维横截面进行计算，钢筋横截面简化为矩形（宽度为钢筋直径，长度为钢筋在横截面的投影长度），并按照图</w:t>
      </w:r>
      <w:r>
        <w:t>E.2.3 a</w:t>
      </w:r>
      <w:r>
        <w:rPr>
          <w:rFonts w:hint="eastAsia"/>
        </w:rPr>
        <w:t>选取计算模型；</w:t>
      </w:r>
    </w:p>
    <w:p w:rsidR="00537FD4" w:rsidRDefault="00AE4C84">
      <w:pPr>
        <w:pStyle w:val="affa"/>
      </w:pPr>
      <w:r>
        <w:t>3</w:t>
      </w:r>
      <w:r>
        <w:rPr>
          <w:rFonts w:hint="eastAsia"/>
        </w:rPr>
        <w:t>）钢筋线性横向未穿越墙体典型单元模型，应按照图</w:t>
      </w:r>
      <w:r>
        <w:t>E.2.3 b</w:t>
      </w:r>
      <w:r>
        <w:rPr>
          <w:rFonts w:hint="eastAsia"/>
        </w:rPr>
        <w:t>选取计算模型；</w:t>
      </w:r>
    </w:p>
    <w:p w:rsidR="00537FD4" w:rsidRDefault="00AE4C84">
      <w:pPr>
        <w:pStyle w:val="affa"/>
      </w:pPr>
      <w:r>
        <w:t>4</w:t>
      </w:r>
      <w:r>
        <w:rPr>
          <w:rFonts w:hint="eastAsia"/>
        </w:rPr>
        <w:t>）墙板构件内填充的保温芯孔呈不规则图形，宜简化为矩形。</w:t>
      </w:r>
    </w:p>
    <w:p w:rsidR="00537FD4" w:rsidRDefault="00AE4C84">
      <w:pPr>
        <w:pStyle w:val="affa"/>
      </w:pPr>
      <w:r>
        <w:t>5</w:t>
      </w:r>
      <w:r>
        <w:rPr>
          <w:rFonts w:hint="eastAsia"/>
        </w:rPr>
        <w:t>）简化模型处理完成后应进行网格划分。</w:t>
      </w:r>
    </w:p>
    <w:p w:rsidR="00537FD4" w:rsidRDefault="00537FD4">
      <w:pPr>
        <w:pStyle w:val="36"/>
        <w:widowControl/>
        <w:ind w:left="720" w:firstLineChars="0" w:firstLine="0"/>
        <w:jc w:val="center"/>
        <w:rPr>
          <w:rFonts w:ascii="宋体" w:cs="宋体"/>
          <w:kern w:val="0"/>
          <w:sz w:val="24"/>
          <w:szCs w:val="24"/>
        </w:rPr>
      </w:pPr>
    </w:p>
    <w:p w:rsidR="00537FD4" w:rsidRDefault="00AE4C84">
      <w:pPr>
        <w:widowControl/>
        <w:ind w:firstLineChars="500" w:firstLine="1050"/>
        <w:rPr>
          <w:rFonts w:ascii="宋体" w:cs="宋体"/>
          <w:kern w:val="0"/>
          <w:sz w:val="24"/>
        </w:rPr>
      </w:pPr>
      <w:r>
        <w:rPr>
          <w:noProof/>
        </w:rPr>
        <w:drawing>
          <wp:inline distT="0" distB="0" distL="114300" distR="114300">
            <wp:extent cx="1355090" cy="1694180"/>
            <wp:effectExtent l="0" t="0" r="16510" b="127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82"/>
                    <a:stretch>
                      <a:fillRect/>
                    </a:stretch>
                  </pic:blipFill>
                  <pic:spPr>
                    <a:xfrm>
                      <a:off x="0" y="0"/>
                      <a:ext cx="1355090" cy="1694180"/>
                    </a:xfrm>
                    <a:prstGeom prst="rect">
                      <a:avLst/>
                    </a:prstGeom>
                    <a:noFill/>
                    <a:ln>
                      <a:noFill/>
                    </a:ln>
                  </pic:spPr>
                </pic:pic>
              </a:graphicData>
            </a:graphic>
          </wp:inline>
        </w:drawing>
      </w:r>
      <w:r>
        <w:rPr>
          <w:noProof/>
        </w:rPr>
        <w:drawing>
          <wp:inline distT="0" distB="0" distL="114300" distR="114300">
            <wp:extent cx="1347470" cy="1684655"/>
            <wp:effectExtent l="0" t="0" r="5080" b="1079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83"/>
                    <a:stretch>
                      <a:fillRect/>
                    </a:stretch>
                  </pic:blipFill>
                  <pic:spPr>
                    <a:xfrm>
                      <a:off x="0" y="0"/>
                      <a:ext cx="1347470" cy="1684655"/>
                    </a:xfrm>
                    <a:prstGeom prst="rect">
                      <a:avLst/>
                    </a:prstGeom>
                    <a:noFill/>
                    <a:ln>
                      <a:noFill/>
                    </a:ln>
                  </pic:spPr>
                </pic:pic>
              </a:graphicData>
            </a:graphic>
          </wp:inline>
        </w:drawing>
      </w:r>
    </w:p>
    <w:p w:rsidR="00537FD4" w:rsidRDefault="00AE4C84">
      <w:pPr>
        <w:pStyle w:val="36"/>
        <w:spacing w:line="360" w:lineRule="auto"/>
        <w:ind w:firstLineChars="550" w:firstLine="1155"/>
        <w:rPr>
          <w:rFonts w:ascii="黑体" w:eastAsia="黑体" w:hAnsi="黑体"/>
          <w:szCs w:val="21"/>
        </w:rPr>
      </w:pPr>
      <w:r>
        <w:rPr>
          <w:rFonts w:ascii="黑体" w:eastAsia="黑体" w:hAnsi="黑体" w:hint="eastAsia"/>
          <w:szCs w:val="21"/>
        </w:rPr>
        <w:t>图</w:t>
      </w:r>
      <w:r>
        <w:rPr>
          <w:rFonts w:ascii="黑体" w:eastAsia="黑体" w:hAnsi="黑体"/>
          <w:szCs w:val="21"/>
        </w:rPr>
        <w:t>E.2.3 a</w:t>
      </w:r>
      <w:r>
        <w:rPr>
          <w:rFonts w:ascii="黑体" w:eastAsia="黑体" w:hAnsi="黑体" w:hint="eastAsia"/>
          <w:szCs w:val="21"/>
        </w:rPr>
        <w:t xml:space="preserve">钢筋线性横向图 </w:t>
      </w:r>
      <w:r>
        <w:rPr>
          <w:rFonts w:ascii="黑体" w:eastAsia="黑体" w:hAnsi="黑体"/>
          <w:szCs w:val="21"/>
        </w:rPr>
        <w:t xml:space="preserve">           E.2.3 b</w:t>
      </w:r>
      <w:r>
        <w:rPr>
          <w:rFonts w:ascii="黑体" w:eastAsia="黑体" w:hAnsi="黑体" w:hint="eastAsia"/>
          <w:szCs w:val="21"/>
        </w:rPr>
        <w:t>钢筋线性横向</w:t>
      </w:r>
    </w:p>
    <w:p w:rsidR="00537FD4" w:rsidRDefault="00AE4C84">
      <w:pPr>
        <w:pStyle w:val="a3"/>
        <w:numPr>
          <w:ilvl w:val="0"/>
          <w:numId w:val="0"/>
        </w:numPr>
        <w:spacing w:before="156" w:after="156"/>
      </w:pPr>
      <w:r>
        <w:t>E.2.4</w:t>
      </w:r>
      <w:r>
        <w:rPr>
          <w:rFonts w:hint="eastAsia"/>
        </w:rPr>
        <w:t>非匀质围护结构二维模型材料设置：</w:t>
      </w:r>
    </w:p>
    <w:p w:rsidR="00537FD4" w:rsidRDefault="00AE4C84">
      <w:pPr>
        <w:pStyle w:val="affa"/>
      </w:pPr>
      <w:r>
        <w:t>1</w:t>
      </w:r>
      <w:r>
        <w:rPr>
          <w:rFonts w:hint="eastAsia"/>
        </w:rPr>
        <w:t>）墙体构件中混凝土与热流平行方向上的钢筋混合区域可作为匀质结构，当作钢筋混凝土材料处理；</w:t>
      </w:r>
    </w:p>
    <w:p w:rsidR="00537FD4" w:rsidRDefault="00AE4C84">
      <w:pPr>
        <w:pStyle w:val="affa"/>
      </w:pPr>
      <w:r>
        <w:t>2</w:t>
      </w:r>
      <w:r>
        <w:rPr>
          <w:rFonts w:hint="eastAsia"/>
        </w:rPr>
        <w:t>）横向穿越墙体的钢筋按钢筋材料取值；</w:t>
      </w:r>
    </w:p>
    <w:p w:rsidR="00537FD4" w:rsidRDefault="00AE4C84">
      <w:pPr>
        <w:pStyle w:val="affa"/>
      </w:pPr>
      <w:r>
        <w:t>3</w:t>
      </w:r>
      <w:r>
        <w:rPr>
          <w:rFonts w:hint="eastAsia"/>
        </w:rPr>
        <w:t>）保温材料按保温材料类型取值，并乘以相应修正系数；取值应符合本标准第</w:t>
      </w:r>
      <w:r>
        <w:t>E.1</w:t>
      </w:r>
      <w:r>
        <w:rPr>
          <w:rFonts w:hint="eastAsia"/>
        </w:rPr>
        <w:t>条的规定；</w:t>
      </w:r>
    </w:p>
    <w:p w:rsidR="00537FD4" w:rsidRDefault="00AE4C84">
      <w:pPr>
        <w:pStyle w:val="a3"/>
        <w:numPr>
          <w:ilvl w:val="0"/>
          <w:numId w:val="0"/>
        </w:numPr>
        <w:spacing w:before="156" w:after="156"/>
      </w:pPr>
      <w:r>
        <w:t>E.2.5</w:t>
      </w:r>
      <w:r>
        <w:rPr>
          <w:rFonts w:hint="eastAsia"/>
        </w:rPr>
        <w:t>非匀质围护结构二维模型边界条件设置：</w:t>
      </w:r>
    </w:p>
    <w:p w:rsidR="00537FD4" w:rsidRDefault="00AE4C84">
      <w:pPr>
        <w:pStyle w:val="affa"/>
      </w:pPr>
      <w:r>
        <w:t>1</w:t>
      </w:r>
      <w:r>
        <w:rPr>
          <w:rFonts w:hint="eastAsia"/>
        </w:rPr>
        <w:t>）与室外空气相接触壁面设置为第三类边界条件</w:t>
      </w:r>
      <w:r>
        <w:t>——</w:t>
      </w:r>
      <w:r>
        <w:rPr>
          <w:rFonts w:hint="eastAsia"/>
        </w:rPr>
        <w:t>外部边界条件，取值应符合本标准第</w:t>
      </w:r>
      <w:r>
        <w:t>E.1</w:t>
      </w:r>
      <w:r>
        <w:rPr>
          <w:rFonts w:hint="eastAsia"/>
        </w:rPr>
        <w:t>条的规定；</w:t>
      </w:r>
    </w:p>
    <w:p w:rsidR="00537FD4" w:rsidRDefault="00AE4C84">
      <w:pPr>
        <w:pStyle w:val="affa"/>
      </w:pPr>
      <w:r>
        <w:t>2</w:t>
      </w:r>
      <w:r>
        <w:rPr>
          <w:rFonts w:hint="eastAsia"/>
        </w:rPr>
        <w:t>）与室内空气相接触壁面设置为第三类边界条件</w:t>
      </w:r>
      <w:r>
        <w:t>——</w:t>
      </w:r>
      <w:r>
        <w:rPr>
          <w:rFonts w:hint="eastAsia"/>
        </w:rPr>
        <w:t>内部边界条件，取值应符合本标准第</w:t>
      </w:r>
      <w:r>
        <w:t>E.1</w:t>
      </w:r>
      <w:r>
        <w:rPr>
          <w:rFonts w:hint="eastAsia"/>
        </w:rPr>
        <w:t>条的规定；</w:t>
      </w:r>
    </w:p>
    <w:p w:rsidR="00537FD4" w:rsidRDefault="00AE4C84">
      <w:pPr>
        <w:pStyle w:val="affa"/>
      </w:pPr>
      <w:r>
        <w:t>3</w:t>
      </w:r>
      <w:r>
        <w:rPr>
          <w:rFonts w:hint="eastAsia"/>
        </w:rPr>
        <w:t>）典型单元与热流方向平行的边界面，为对称壁面，应设置为第二类边界条件，热流密度为零；</w:t>
      </w:r>
    </w:p>
    <w:p w:rsidR="00537FD4" w:rsidRDefault="00AE4C84">
      <w:pPr>
        <w:pStyle w:val="affa"/>
      </w:pPr>
      <w:r>
        <w:t>4</w:t>
      </w:r>
      <w:r>
        <w:rPr>
          <w:rFonts w:hint="eastAsia"/>
        </w:rPr>
        <w:t>）进行结露验算时，室内空气相对湿度应符合本标准第</w:t>
      </w:r>
      <w:r>
        <w:t>E.4</w:t>
      </w:r>
      <w:r>
        <w:rPr>
          <w:rFonts w:hint="eastAsia"/>
        </w:rPr>
        <w:t>条的规定。</w:t>
      </w:r>
    </w:p>
    <w:p w:rsidR="00537FD4" w:rsidRDefault="00AE4C84">
      <w:pPr>
        <w:pStyle w:val="a3"/>
        <w:numPr>
          <w:ilvl w:val="0"/>
          <w:numId w:val="0"/>
        </w:numPr>
        <w:spacing w:before="156" w:after="156"/>
      </w:pPr>
      <w:r>
        <w:lastRenderedPageBreak/>
        <w:t>E.2.6</w:t>
      </w:r>
      <w:r>
        <w:rPr>
          <w:rFonts w:hint="eastAsia"/>
        </w:rPr>
        <w:t>非匀质围护结构二维稳态传热软件计算：</w:t>
      </w:r>
    </w:p>
    <w:p w:rsidR="00537FD4" w:rsidRDefault="00AE4C84">
      <w:pPr>
        <w:pStyle w:val="affa"/>
      </w:pPr>
      <w:r>
        <w:t>1</w:t>
      </w:r>
      <w:r>
        <w:rPr>
          <w:rFonts w:hint="eastAsia"/>
        </w:rPr>
        <w:t>）设置合适的软件迭代步数和收敛残差；</w:t>
      </w:r>
    </w:p>
    <w:p w:rsidR="00537FD4" w:rsidRDefault="00AE4C84">
      <w:pPr>
        <w:pStyle w:val="affa"/>
      </w:pPr>
      <w:r>
        <w:t>2</w:t>
      </w:r>
      <w:r>
        <w:rPr>
          <w:rFonts w:hint="eastAsia"/>
        </w:rPr>
        <w:t>）分别计算钢筋线性横向穿越墙体典型单元二维模型和钢筋线性横向未穿越墙体典型单元二维模型的传热系数。</w:t>
      </w:r>
    </w:p>
    <w:p w:rsidR="00537FD4" w:rsidRDefault="00AE4C84">
      <w:pPr>
        <w:pStyle w:val="a3"/>
        <w:numPr>
          <w:ilvl w:val="0"/>
          <w:numId w:val="0"/>
        </w:numPr>
        <w:spacing w:before="156" w:after="156"/>
      </w:pPr>
      <w:r>
        <w:t>E.2.7</w:t>
      </w:r>
      <w:r>
        <w:rPr>
          <w:rFonts w:hint="eastAsia"/>
        </w:rPr>
        <w:t>非匀质围护结构整体平均传热系数计算：</w:t>
      </w:r>
    </w:p>
    <w:p w:rsidR="00537FD4" w:rsidRDefault="00AE4C84">
      <w:pPr>
        <w:pStyle w:val="affa"/>
      </w:pPr>
      <w:r>
        <w:rPr>
          <w:rFonts w:hint="eastAsia"/>
        </w:rPr>
        <w:t>根据软件计算得到的两种二维模型的传热系数，在立面方向上进行加权平均得到墙体整体平均传热系数。</w:t>
      </w:r>
    </w:p>
    <w:p w:rsidR="00537FD4" w:rsidRDefault="00AE4C84">
      <w:pPr>
        <w:pStyle w:val="a3"/>
        <w:numPr>
          <w:ilvl w:val="0"/>
          <w:numId w:val="0"/>
        </w:numPr>
        <w:spacing w:before="156" w:after="156"/>
      </w:pPr>
      <w:r>
        <w:t>E.2.8</w:t>
      </w:r>
      <w:r>
        <w:rPr>
          <w:rFonts w:hint="eastAsia"/>
        </w:rPr>
        <w:t>非匀质围护结构结露验算：</w:t>
      </w:r>
    </w:p>
    <w:p w:rsidR="00537FD4" w:rsidRDefault="00AE4C84">
      <w:pPr>
        <w:pStyle w:val="affa"/>
      </w:pPr>
      <w:r>
        <w:rPr>
          <w:rFonts w:hint="eastAsia"/>
        </w:rPr>
        <w:t>进行结露验算时，要确保钢筋线性横向穿越墙体典型单元模型热桥部位内表面温度高于室内空气露点温度。</w:t>
      </w:r>
    </w:p>
    <w:p w:rsidR="00537FD4" w:rsidRDefault="00AE4C84">
      <w:pPr>
        <w:pStyle w:val="a3"/>
        <w:numPr>
          <w:ilvl w:val="0"/>
          <w:numId w:val="0"/>
        </w:numPr>
        <w:spacing w:before="156" w:after="156"/>
      </w:pPr>
      <w:r>
        <w:t>E.2.9</w:t>
      </w:r>
      <w:r>
        <w:rPr>
          <w:rFonts w:hint="eastAsia"/>
        </w:rPr>
        <w:t>非匀质围护结构二、三维稳态传热计算宜参照本标准所述方法进行计算。</w:t>
      </w:r>
    </w:p>
    <w:p w:rsidR="00537FD4" w:rsidRDefault="00AE4C84">
      <w:pPr>
        <w:pStyle w:val="a2"/>
        <w:numPr>
          <w:ilvl w:val="0"/>
          <w:numId w:val="0"/>
        </w:numPr>
        <w:spacing w:before="156" w:after="156"/>
      </w:pPr>
      <w:bookmarkStart w:id="571" w:name="_Toc46491316"/>
      <w:bookmarkStart w:id="572" w:name="_Toc49957263"/>
      <w:bookmarkStart w:id="573" w:name="_Toc49265391"/>
      <w:bookmarkStart w:id="574" w:name="_Toc47506906"/>
      <w:bookmarkStart w:id="575" w:name="_Toc9365"/>
      <w:bookmarkStart w:id="576" w:name="_Toc46491500"/>
      <w:bookmarkStart w:id="577" w:name="_Toc54164111"/>
      <w:bookmarkStart w:id="578" w:name="_Toc1834"/>
      <w:bookmarkStart w:id="579" w:name="_Toc47432549"/>
      <w:r>
        <w:t>E.3</w:t>
      </w:r>
      <w:r>
        <w:rPr>
          <w:rFonts w:hint="eastAsia"/>
        </w:rPr>
        <w:t>典型墙板结构热工计算</w:t>
      </w:r>
      <w:bookmarkEnd w:id="571"/>
      <w:bookmarkEnd w:id="572"/>
      <w:bookmarkEnd w:id="573"/>
      <w:bookmarkEnd w:id="574"/>
      <w:bookmarkEnd w:id="575"/>
      <w:bookmarkEnd w:id="576"/>
      <w:bookmarkEnd w:id="577"/>
      <w:bookmarkEnd w:id="578"/>
      <w:bookmarkEnd w:id="579"/>
    </w:p>
    <w:p w:rsidR="00537FD4" w:rsidRDefault="00AE4C84">
      <w:pPr>
        <w:pStyle w:val="a3"/>
        <w:numPr>
          <w:ilvl w:val="0"/>
          <w:numId w:val="0"/>
        </w:numPr>
        <w:spacing w:before="156" w:after="156"/>
      </w:pPr>
      <w:r>
        <w:t>E.3.1</w:t>
      </w:r>
      <w:r>
        <w:rPr>
          <w:rFonts w:hint="eastAsia"/>
        </w:rPr>
        <w:t>承重墙板热工与结露计算</w:t>
      </w:r>
    </w:p>
    <w:p w:rsidR="00537FD4" w:rsidRDefault="00AE4C84">
      <w:pPr>
        <w:pStyle w:val="affa"/>
      </w:pPr>
      <w:r>
        <w:rPr>
          <w:rFonts w:hint="eastAsia"/>
        </w:rPr>
        <w:t>承重自保温结构墙体典型单元构造如图</w:t>
      </w:r>
      <w:r>
        <w:t>E.2.1-a</w:t>
      </w:r>
      <w:r>
        <w:rPr>
          <w:rFonts w:hint="eastAsia"/>
        </w:rPr>
        <w:t>所示。该自保温剪力墙俯视截面呈一字型，墙板厚度为</w:t>
      </w:r>
      <w:r>
        <w:t>250mm</w:t>
      </w:r>
      <w:r>
        <w:rPr>
          <w:rFonts w:hint="eastAsia"/>
        </w:rPr>
        <w:t>，</w:t>
      </w:r>
      <w:r>
        <w:t>Ø</w:t>
      </w:r>
      <w:r>
        <w:t>6</w:t>
      </w:r>
      <w:r>
        <w:rPr>
          <w:rFonts w:hint="eastAsia"/>
        </w:rPr>
        <w:t>钢筋线性横向穿越墙体，墙板构件内芯孔填充有聚氨酯保温材料，厚度为</w:t>
      </w:r>
      <w:r>
        <w:t>90mm,</w:t>
      </w:r>
      <w:r>
        <w:rPr>
          <w:rFonts w:hint="eastAsia"/>
        </w:rPr>
        <w:t>宽度</w:t>
      </w:r>
      <w:r>
        <w:t>175mm</w:t>
      </w:r>
      <w:r>
        <w:rPr>
          <w:rFonts w:hint="eastAsia"/>
        </w:rPr>
        <w:t>，间隔</w:t>
      </w:r>
      <w:r>
        <w:t>25mm</w:t>
      </w:r>
      <w:r>
        <w:rPr>
          <w:rFonts w:hint="eastAsia"/>
        </w:rPr>
        <w:t>；热桥部位两侧敷设小块聚氨酯保温材料，厚度为</w:t>
      </w:r>
      <w:r>
        <w:t>10mm</w:t>
      </w:r>
      <w:r>
        <w:rPr>
          <w:rFonts w:hint="eastAsia"/>
        </w:rPr>
        <w:t>。</w:t>
      </w:r>
    </w:p>
    <w:p w:rsidR="00537FD4" w:rsidRDefault="00AE4C84">
      <w:pPr>
        <w:pStyle w:val="a3"/>
        <w:numPr>
          <w:ilvl w:val="0"/>
          <w:numId w:val="0"/>
        </w:numPr>
        <w:spacing w:before="156" w:after="156"/>
      </w:pPr>
      <w:r>
        <w:t>E.3.2</w:t>
      </w:r>
      <w:r>
        <w:rPr>
          <w:rFonts w:hint="eastAsia"/>
        </w:rPr>
        <w:t>承重墙板模型简化</w:t>
      </w:r>
    </w:p>
    <w:p w:rsidR="00537FD4" w:rsidRDefault="00AE4C84">
      <w:pPr>
        <w:pStyle w:val="affa"/>
      </w:pPr>
      <w:r>
        <w:rPr>
          <w:rFonts w:hint="eastAsia"/>
        </w:rPr>
        <w:t>按照本标准第</w:t>
      </w:r>
      <w:r>
        <w:t>E.2.3</w:t>
      </w:r>
      <w:r>
        <w:rPr>
          <w:rFonts w:hint="eastAsia"/>
        </w:rPr>
        <w:t>条对承重自保温结构墙体典型单元（图</w:t>
      </w:r>
      <w:r>
        <w:t>E.2.3</w:t>
      </w:r>
      <w:r>
        <w:rPr>
          <w:rFonts w:hint="eastAsia"/>
        </w:rPr>
        <w:t>）进行模型简化，</w:t>
      </w:r>
      <w:r>
        <w:t>Ø</w:t>
      </w:r>
      <w:r>
        <w:t>6</w:t>
      </w:r>
      <w:r>
        <w:rPr>
          <w:rFonts w:hint="eastAsia"/>
        </w:rPr>
        <w:t>钢筋线性横向穿越墙体在横向截面图中与外墙立面并非垂直敷设，简化为</w:t>
      </w:r>
      <w:r>
        <w:t>Ø</w:t>
      </w:r>
      <w:r>
        <w:t>6</w:t>
      </w:r>
      <w:r>
        <w:rPr>
          <w:rFonts w:hint="eastAsia"/>
        </w:rPr>
        <w:t>钢筋与外墙立面垂直敷设，</w:t>
      </w:r>
      <w:r>
        <w:t>Ø</w:t>
      </w:r>
      <w:r>
        <w:t>6</w:t>
      </w:r>
      <w:r>
        <w:rPr>
          <w:rFonts w:hint="eastAsia"/>
        </w:rPr>
        <w:t>钢筋简化为</w:t>
      </w:r>
      <w:r>
        <w:t>6</w:t>
      </w:r>
      <w:r>
        <w:rPr>
          <w:rFonts w:hint="eastAsia"/>
        </w:rPr>
        <w:t>×</w:t>
      </w:r>
      <w:r>
        <w:t>6mm</w:t>
      </w:r>
      <w:r>
        <w:rPr>
          <w:rFonts w:hint="eastAsia"/>
        </w:rPr>
        <w:t>的正方形钢筋，得到钢筋线性横向穿越承重墙体典型单元模型（图</w:t>
      </w:r>
      <w:r>
        <w:t>E.2.3 a</w:t>
      </w:r>
      <w:r>
        <w:rPr>
          <w:rFonts w:hint="eastAsia"/>
        </w:rPr>
        <w:t>）和钢筋线性横向未穿越承重墙体典型单元模型（图</w:t>
      </w:r>
      <w:r>
        <w:t>E.2.3 b</w:t>
      </w:r>
      <w:r>
        <w:rPr>
          <w:rFonts w:hint="eastAsia"/>
        </w:rPr>
        <w:t>）；则纵截面可简化为每</w:t>
      </w:r>
      <w:r>
        <w:t>100mm</w:t>
      </w:r>
      <w:r>
        <w:rPr>
          <w:rFonts w:hint="eastAsia"/>
        </w:rPr>
        <w:t>高度范围内钢筋线性横向穿越承重墙体部分为</w:t>
      </w:r>
      <w:r>
        <w:t>6mm</w:t>
      </w:r>
      <w:r>
        <w:rPr>
          <w:rFonts w:hint="eastAsia"/>
        </w:rPr>
        <w:t>，钢筋线性横向未穿越承重墙体部分为</w:t>
      </w:r>
      <w:r>
        <w:t>94mm</w:t>
      </w:r>
      <w:r>
        <w:rPr>
          <w:rFonts w:hint="eastAsia"/>
        </w:rPr>
        <w:t>。</w:t>
      </w:r>
    </w:p>
    <w:p w:rsidR="00537FD4" w:rsidRDefault="00AE4C84">
      <w:pPr>
        <w:pStyle w:val="a3"/>
        <w:numPr>
          <w:ilvl w:val="0"/>
          <w:numId w:val="0"/>
        </w:numPr>
        <w:spacing w:before="156" w:after="156"/>
      </w:pPr>
      <w:r>
        <w:t>E.3.3</w:t>
      </w:r>
      <w:r>
        <w:rPr>
          <w:rFonts w:hint="eastAsia"/>
        </w:rPr>
        <w:t>承重墙板模型材料设置</w:t>
      </w:r>
    </w:p>
    <w:p w:rsidR="00537FD4" w:rsidRDefault="00AE4C84">
      <w:pPr>
        <w:pStyle w:val="affa"/>
      </w:pPr>
      <w:r>
        <w:rPr>
          <w:rFonts w:hint="eastAsia"/>
        </w:rPr>
        <w:t>按本标准第</w:t>
      </w:r>
      <w:r>
        <w:t>E.2.3</w:t>
      </w:r>
      <w:r>
        <w:rPr>
          <w:rFonts w:hint="eastAsia"/>
        </w:rPr>
        <w:t>条的规定对承重自保温结构墙体典型单元各材料取值，计算用材料导热系数按现行国家标准《民用建筑热工设计标准》</w:t>
      </w:r>
      <w:r>
        <w:t>GB 50176</w:t>
      </w:r>
      <w:r>
        <w:rPr>
          <w:rFonts w:hint="eastAsia"/>
        </w:rPr>
        <w:t>附录</w:t>
      </w:r>
      <w:r>
        <w:t>E</w:t>
      </w:r>
      <w:r>
        <w:rPr>
          <w:rFonts w:hint="eastAsia"/>
        </w:rPr>
        <w:t>中表</w:t>
      </w:r>
      <w:r>
        <w:t>E.1</w:t>
      </w:r>
      <w:r>
        <w:rPr>
          <w:rFonts w:hint="eastAsia"/>
        </w:rPr>
        <w:t>取值，修正系数按现行国家标准《民用建筑热工设计标准》</w:t>
      </w:r>
      <w:r>
        <w:t>GB 50176</w:t>
      </w:r>
      <w:r>
        <w:rPr>
          <w:rFonts w:hint="eastAsia"/>
        </w:rPr>
        <w:t>附录</w:t>
      </w:r>
      <w:r>
        <w:t>B</w:t>
      </w:r>
      <w:r>
        <w:rPr>
          <w:rFonts w:hint="eastAsia"/>
        </w:rPr>
        <w:t>中表</w:t>
      </w:r>
      <w:r>
        <w:t>E.2</w:t>
      </w:r>
      <w:r>
        <w:rPr>
          <w:rFonts w:hint="eastAsia"/>
        </w:rPr>
        <w:t>取值。计算用材料热工性能参数取值如表</w:t>
      </w:r>
      <w:r>
        <w:t>E.3.3</w:t>
      </w:r>
      <w:r>
        <w:rPr>
          <w:rFonts w:hint="eastAsia"/>
        </w:rPr>
        <w:t>所示。</w:t>
      </w:r>
    </w:p>
    <w:p w:rsidR="00537FD4" w:rsidRDefault="00AE4C84">
      <w:pPr>
        <w:pStyle w:val="36"/>
        <w:spacing w:line="360" w:lineRule="auto"/>
        <w:ind w:firstLineChars="0" w:firstLine="0"/>
        <w:jc w:val="center"/>
        <w:rPr>
          <w:rFonts w:ascii="黑体" w:eastAsia="黑体" w:hAnsi="黑体"/>
        </w:rPr>
      </w:pPr>
      <w:r>
        <w:rPr>
          <w:rFonts w:ascii="黑体" w:eastAsia="黑体" w:hAnsi="黑体" w:hint="eastAsia"/>
        </w:rPr>
        <w:t>表</w:t>
      </w:r>
      <w:r>
        <w:rPr>
          <w:rFonts w:ascii="黑体" w:eastAsia="黑体" w:hAnsi="黑体"/>
        </w:rPr>
        <w:t>E.3.3</w:t>
      </w:r>
      <w:r>
        <w:rPr>
          <w:rFonts w:ascii="黑体" w:eastAsia="黑体" w:hAnsi="黑体" w:hint="eastAsia"/>
          <w:szCs w:val="21"/>
        </w:rPr>
        <w:t>承重墙板模型材料热工性能参数</w:t>
      </w:r>
    </w:p>
    <w:tbl>
      <w:tblPr>
        <w:tblW w:w="7589" w:type="dxa"/>
        <w:jc w:val="center"/>
        <w:tblLayout w:type="fixed"/>
        <w:tblLook w:val="04A0"/>
      </w:tblPr>
      <w:tblGrid>
        <w:gridCol w:w="1769"/>
        <w:gridCol w:w="1615"/>
        <w:gridCol w:w="1431"/>
        <w:gridCol w:w="2774"/>
      </w:tblGrid>
      <w:tr w:rsidR="00537FD4">
        <w:trPr>
          <w:trHeight w:val="666"/>
          <w:jc w:val="center"/>
        </w:trPr>
        <w:tc>
          <w:tcPr>
            <w:tcW w:w="1769" w:type="dxa"/>
            <w:tcBorders>
              <w:top w:val="single" w:sz="4" w:space="0" w:color="auto"/>
              <w:left w:val="single" w:sz="4" w:space="0" w:color="auto"/>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hint="eastAsia"/>
                <w:kern w:val="0"/>
                <w:szCs w:val="21"/>
              </w:rPr>
              <w:t>名称</w:t>
            </w:r>
          </w:p>
        </w:tc>
        <w:tc>
          <w:tcPr>
            <w:tcW w:w="1615" w:type="dxa"/>
            <w:tcBorders>
              <w:top w:val="single" w:sz="4" w:space="0" w:color="auto"/>
              <w:left w:val="nil"/>
              <w:bottom w:val="single" w:sz="4" w:space="0" w:color="auto"/>
              <w:right w:val="single" w:sz="4" w:space="0" w:color="auto"/>
            </w:tcBorders>
            <w:vAlign w:val="center"/>
          </w:tcPr>
          <w:p w:rsidR="00537FD4" w:rsidRDefault="00AE4C84">
            <w:pPr>
              <w:widowControl/>
              <w:spacing w:line="360" w:lineRule="auto"/>
              <w:jc w:val="center"/>
              <w:rPr>
                <w:rFonts w:ascii="宋体" w:cs="宋体"/>
                <w:kern w:val="0"/>
                <w:szCs w:val="21"/>
              </w:rPr>
            </w:pPr>
            <w:r>
              <w:rPr>
                <w:rFonts w:ascii="宋体" w:hAnsi="宋体" w:cs="宋体" w:hint="eastAsia"/>
                <w:kern w:val="0"/>
                <w:szCs w:val="21"/>
              </w:rPr>
              <w:t>导热系数</w:t>
            </w:r>
            <w:r>
              <w:rPr>
                <w:rFonts w:ascii="宋体" w:hAnsi="宋体" w:cs="宋体"/>
                <w:kern w:val="0"/>
                <w:szCs w:val="21"/>
              </w:rPr>
              <w:t>W/(m*k)</w:t>
            </w:r>
          </w:p>
        </w:tc>
        <w:tc>
          <w:tcPr>
            <w:tcW w:w="1431" w:type="dxa"/>
            <w:tcBorders>
              <w:top w:val="single" w:sz="4" w:space="0" w:color="auto"/>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hint="eastAsia"/>
                <w:kern w:val="0"/>
                <w:szCs w:val="21"/>
              </w:rPr>
              <w:t>修正系数</w:t>
            </w:r>
          </w:p>
        </w:tc>
        <w:tc>
          <w:tcPr>
            <w:tcW w:w="2774" w:type="dxa"/>
            <w:tcBorders>
              <w:top w:val="single" w:sz="4" w:space="0" w:color="auto"/>
              <w:left w:val="nil"/>
              <w:bottom w:val="single" w:sz="4" w:space="0" w:color="auto"/>
              <w:right w:val="single" w:sz="4" w:space="0" w:color="auto"/>
            </w:tcBorders>
            <w:vAlign w:val="center"/>
          </w:tcPr>
          <w:p w:rsidR="00537FD4" w:rsidRDefault="00AE4C84">
            <w:pPr>
              <w:widowControl/>
              <w:spacing w:line="360" w:lineRule="auto"/>
              <w:jc w:val="center"/>
              <w:rPr>
                <w:rFonts w:ascii="宋体" w:cs="宋体"/>
                <w:kern w:val="0"/>
                <w:szCs w:val="21"/>
              </w:rPr>
            </w:pPr>
            <w:r>
              <w:rPr>
                <w:rFonts w:ascii="宋体" w:hAnsi="宋体" w:cs="宋体" w:hint="eastAsia"/>
                <w:kern w:val="0"/>
                <w:szCs w:val="21"/>
              </w:rPr>
              <w:t>修正后导热系数</w:t>
            </w:r>
          </w:p>
          <w:p w:rsidR="00537FD4" w:rsidRDefault="00AE4C84">
            <w:pPr>
              <w:widowControl/>
              <w:spacing w:line="360" w:lineRule="auto"/>
              <w:jc w:val="center"/>
              <w:rPr>
                <w:rFonts w:ascii="宋体" w:cs="宋体"/>
                <w:kern w:val="0"/>
                <w:szCs w:val="21"/>
              </w:rPr>
            </w:pPr>
            <w:r>
              <w:rPr>
                <w:rFonts w:ascii="宋体" w:hAnsi="宋体" w:cs="宋体"/>
                <w:kern w:val="0"/>
                <w:szCs w:val="21"/>
              </w:rPr>
              <w:t>W/(m*k)</w:t>
            </w:r>
          </w:p>
        </w:tc>
      </w:tr>
      <w:tr w:rsidR="00537FD4">
        <w:trPr>
          <w:trHeight w:val="666"/>
          <w:jc w:val="center"/>
        </w:trPr>
        <w:tc>
          <w:tcPr>
            <w:tcW w:w="1769" w:type="dxa"/>
            <w:tcBorders>
              <w:top w:val="nil"/>
              <w:left w:val="single" w:sz="4" w:space="0" w:color="auto"/>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hint="eastAsia"/>
                <w:kern w:val="0"/>
                <w:szCs w:val="21"/>
              </w:rPr>
              <w:t>钢筋混凝土</w:t>
            </w:r>
          </w:p>
        </w:tc>
        <w:tc>
          <w:tcPr>
            <w:tcW w:w="1615" w:type="dxa"/>
            <w:tcBorders>
              <w:top w:val="nil"/>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kern w:val="0"/>
                <w:szCs w:val="21"/>
              </w:rPr>
              <w:t>1.74</w:t>
            </w:r>
          </w:p>
        </w:tc>
        <w:tc>
          <w:tcPr>
            <w:tcW w:w="1431" w:type="dxa"/>
            <w:tcBorders>
              <w:top w:val="nil"/>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kern w:val="0"/>
                <w:szCs w:val="21"/>
              </w:rPr>
              <w:t>1</w:t>
            </w:r>
          </w:p>
        </w:tc>
        <w:tc>
          <w:tcPr>
            <w:tcW w:w="2774" w:type="dxa"/>
            <w:tcBorders>
              <w:top w:val="nil"/>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kern w:val="0"/>
                <w:szCs w:val="21"/>
              </w:rPr>
              <w:t>1.74</w:t>
            </w:r>
          </w:p>
        </w:tc>
      </w:tr>
      <w:tr w:rsidR="00537FD4">
        <w:trPr>
          <w:trHeight w:val="666"/>
          <w:jc w:val="center"/>
        </w:trPr>
        <w:tc>
          <w:tcPr>
            <w:tcW w:w="1769" w:type="dxa"/>
            <w:tcBorders>
              <w:top w:val="nil"/>
              <w:left w:val="single" w:sz="4" w:space="0" w:color="auto"/>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hint="eastAsia"/>
                <w:kern w:val="0"/>
                <w:szCs w:val="21"/>
              </w:rPr>
              <w:t>聚氨酯</w:t>
            </w:r>
          </w:p>
        </w:tc>
        <w:tc>
          <w:tcPr>
            <w:tcW w:w="1615" w:type="dxa"/>
            <w:tcBorders>
              <w:top w:val="nil"/>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kern w:val="0"/>
                <w:szCs w:val="21"/>
              </w:rPr>
              <w:t>0.024</w:t>
            </w:r>
          </w:p>
        </w:tc>
        <w:tc>
          <w:tcPr>
            <w:tcW w:w="1431" w:type="dxa"/>
            <w:tcBorders>
              <w:top w:val="nil"/>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kern w:val="0"/>
                <w:szCs w:val="21"/>
              </w:rPr>
              <w:t>1.1</w:t>
            </w:r>
          </w:p>
        </w:tc>
        <w:tc>
          <w:tcPr>
            <w:tcW w:w="2774" w:type="dxa"/>
            <w:tcBorders>
              <w:top w:val="nil"/>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kern w:val="0"/>
                <w:szCs w:val="21"/>
              </w:rPr>
              <w:t>0.0264</w:t>
            </w:r>
          </w:p>
        </w:tc>
      </w:tr>
      <w:tr w:rsidR="00537FD4">
        <w:trPr>
          <w:trHeight w:val="666"/>
          <w:jc w:val="center"/>
        </w:trPr>
        <w:tc>
          <w:tcPr>
            <w:tcW w:w="1769" w:type="dxa"/>
            <w:tcBorders>
              <w:top w:val="nil"/>
              <w:left w:val="single" w:sz="4" w:space="0" w:color="auto"/>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hint="eastAsia"/>
                <w:kern w:val="0"/>
                <w:szCs w:val="21"/>
              </w:rPr>
              <w:t>钢筋</w:t>
            </w:r>
          </w:p>
        </w:tc>
        <w:tc>
          <w:tcPr>
            <w:tcW w:w="1615" w:type="dxa"/>
            <w:tcBorders>
              <w:top w:val="nil"/>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kern w:val="0"/>
                <w:szCs w:val="21"/>
              </w:rPr>
              <w:t>58</w:t>
            </w:r>
          </w:p>
        </w:tc>
        <w:tc>
          <w:tcPr>
            <w:tcW w:w="1431" w:type="dxa"/>
            <w:tcBorders>
              <w:top w:val="nil"/>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kern w:val="0"/>
                <w:szCs w:val="21"/>
              </w:rPr>
              <w:t>1</w:t>
            </w:r>
          </w:p>
        </w:tc>
        <w:tc>
          <w:tcPr>
            <w:tcW w:w="2774" w:type="dxa"/>
            <w:tcBorders>
              <w:top w:val="nil"/>
              <w:left w:val="nil"/>
              <w:bottom w:val="single" w:sz="4" w:space="0" w:color="auto"/>
              <w:right w:val="single" w:sz="4" w:space="0" w:color="auto"/>
            </w:tcBorders>
            <w:noWrap/>
            <w:vAlign w:val="center"/>
          </w:tcPr>
          <w:p w:rsidR="00537FD4" w:rsidRDefault="00AE4C84">
            <w:pPr>
              <w:widowControl/>
              <w:spacing w:line="360" w:lineRule="auto"/>
              <w:jc w:val="center"/>
              <w:rPr>
                <w:rFonts w:ascii="宋体" w:cs="宋体"/>
                <w:kern w:val="0"/>
                <w:szCs w:val="21"/>
              </w:rPr>
            </w:pPr>
            <w:r>
              <w:rPr>
                <w:rFonts w:ascii="宋体" w:hAnsi="宋体" w:cs="宋体"/>
                <w:kern w:val="0"/>
                <w:szCs w:val="21"/>
              </w:rPr>
              <w:t>58</w:t>
            </w:r>
          </w:p>
        </w:tc>
      </w:tr>
    </w:tbl>
    <w:p w:rsidR="00537FD4" w:rsidRDefault="00AE4C84">
      <w:pPr>
        <w:pStyle w:val="a3"/>
        <w:numPr>
          <w:ilvl w:val="0"/>
          <w:numId w:val="0"/>
        </w:numPr>
        <w:spacing w:before="156" w:after="156"/>
      </w:pPr>
      <w:r>
        <w:t>E.3.4</w:t>
      </w:r>
      <w:r>
        <w:rPr>
          <w:rFonts w:hint="eastAsia"/>
        </w:rPr>
        <w:t>承重墙板模型边界条件设置</w:t>
      </w:r>
    </w:p>
    <w:p w:rsidR="00537FD4" w:rsidRDefault="00AE4C84">
      <w:pPr>
        <w:pStyle w:val="affa"/>
      </w:pPr>
      <w:r>
        <w:t>1</w:t>
      </w:r>
      <w:r>
        <w:rPr>
          <w:rFonts w:hint="eastAsia"/>
        </w:rPr>
        <w:t>）边界条件设置参数按照本标准第</w:t>
      </w:r>
      <w:r>
        <w:t>E.2.5</w:t>
      </w:r>
      <w:r>
        <w:rPr>
          <w:rFonts w:hint="eastAsia"/>
        </w:rPr>
        <w:t>条的规定取值；</w:t>
      </w:r>
    </w:p>
    <w:p w:rsidR="00537FD4" w:rsidRDefault="00AE4C84">
      <w:pPr>
        <w:pStyle w:val="affa"/>
      </w:pPr>
      <w:r>
        <w:lastRenderedPageBreak/>
        <w:t>2</w:t>
      </w:r>
      <w:r>
        <w:rPr>
          <w:rFonts w:hint="eastAsia"/>
        </w:rPr>
        <w:t>）室外壁面设置第三类边界条件，室外壁面传热系数为</w:t>
      </w:r>
      <w:r>
        <w:t>23W/(m2</w:t>
      </w:r>
      <w:r>
        <w:t>·</w:t>
      </w:r>
      <w:r>
        <w:t>K)</w:t>
      </w:r>
      <w:r>
        <w:rPr>
          <w:rFonts w:hint="eastAsia"/>
        </w:rPr>
        <w:t>，室外计算温度</w:t>
      </w:r>
      <w:r>
        <w:t>0.5</w:t>
      </w:r>
      <w:r>
        <w:rPr>
          <w:rFonts w:hint="eastAsia"/>
        </w:rPr>
        <w:t>℃（以上海地区为例）；</w:t>
      </w:r>
    </w:p>
    <w:p w:rsidR="00537FD4" w:rsidRDefault="00AE4C84">
      <w:pPr>
        <w:pStyle w:val="affa"/>
      </w:pPr>
      <w:r>
        <w:t>3</w:t>
      </w:r>
      <w:r>
        <w:rPr>
          <w:rFonts w:hint="eastAsia"/>
        </w:rPr>
        <w:t>）室内壁面设置第三类边界条件，室内壁面传热系数为</w:t>
      </w:r>
      <w:r>
        <w:t>8.7W/(m2</w:t>
      </w:r>
      <w:r>
        <w:rPr>
          <w:rFonts w:hint="eastAsia"/>
        </w:rPr>
        <w:t>·</w:t>
      </w:r>
      <w:r>
        <w:t>K)</w:t>
      </w:r>
      <w:r>
        <w:rPr>
          <w:rFonts w:hint="eastAsia"/>
        </w:rPr>
        <w:t>，室内计算温度</w:t>
      </w:r>
      <w:r>
        <w:t>18</w:t>
      </w:r>
      <w:r>
        <w:rPr>
          <w:rFonts w:hint="eastAsia"/>
        </w:rPr>
        <w:t>℃，室内相对湿度</w:t>
      </w:r>
      <w:r>
        <w:t>60%</w:t>
      </w:r>
      <w:r>
        <w:rPr>
          <w:rFonts w:hint="eastAsia"/>
        </w:rPr>
        <w:t>、露点温度</w:t>
      </w:r>
      <w:r>
        <w:t>10.15</w:t>
      </w:r>
      <w:r>
        <w:rPr>
          <w:rFonts w:hint="eastAsia"/>
        </w:rPr>
        <w:t>℃；</w:t>
      </w:r>
    </w:p>
    <w:p w:rsidR="00537FD4" w:rsidRDefault="00AE4C84">
      <w:pPr>
        <w:pStyle w:val="affa"/>
      </w:pPr>
      <w:r>
        <w:t>4</w:t>
      </w:r>
      <w:r>
        <w:rPr>
          <w:rFonts w:hint="eastAsia"/>
        </w:rPr>
        <w:t>）典型单元两侧壁面为对称壁面，设置第二类边界条件，热流密度为零。</w:t>
      </w:r>
    </w:p>
    <w:p w:rsidR="00537FD4" w:rsidRDefault="00AE4C84">
      <w:pPr>
        <w:pStyle w:val="a3"/>
        <w:numPr>
          <w:ilvl w:val="0"/>
          <w:numId w:val="0"/>
        </w:numPr>
        <w:spacing w:before="156" w:after="156"/>
      </w:pPr>
      <w:r>
        <w:t>E.3.5</w:t>
      </w:r>
      <w:r>
        <w:rPr>
          <w:rFonts w:hint="eastAsia"/>
        </w:rPr>
        <w:t>承重墙板模型二维稳态传热软件设置</w:t>
      </w:r>
    </w:p>
    <w:p w:rsidR="00537FD4" w:rsidRDefault="00AE4C84">
      <w:pPr>
        <w:pStyle w:val="affa"/>
      </w:pPr>
      <w:r>
        <w:t>1</w:t>
      </w:r>
      <w:r>
        <w:rPr>
          <w:rFonts w:hint="eastAsia"/>
        </w:rPr>
        <w:t>）采用符合本标准规定的计算软件；</w:t>
      </w:r>
    </w:p>
    <w:p w:rsidR="00537FD4" w:rsidRDefault="00AE4C84">
      <w:pPr>
        <w:pStyle w:val="affa"/>
      </w:pPr>
      <w:r>
        <w:t>2</w:t>
      </w:r>
      <w:r>
        <w:rPr>
          <w:rFonts w:hint="eastAsia"/>
        </w:rPr>
        <w:t>）按照本标准第</w:t>
      </w:r>
      <w:r>
        <w:t>E.2.6</w:t>
      </w:r>
      <w:r>
        <w:rPr>
          <w:rFonts w:hint="eastAsia"/>
        </w:rPr>
        <w:t>条的规定分别计算钢筋线性横向穿越承重墙体典型单元模型和钢筋线性横向未穿越承重墙体典型单元模型；分别得到墙体传热计算结果如图</w:t>
      </w:r>
      <w:r>
        <w:t>F.3.5 a</w:t>
      </w:r>
      <w:r>
        <w:rPr>
          <w:rFonts w:hint="eastAsia"/>
        </w:rPr>
        <w:t>（传热系数为</w:t>
      </w:r>
      <w:r>
        <w:t>3.18 W/(m2</w:t>
      </w:r>
      <w:r>
        <w:rPr>
          <w:rFonts w:hint="eastAsia"/>
        </w:rPr>
        <w:t>·</w:t>
      </w:r>
      <w:r>
        <w:t>K)</w:t>
      </w:r>
      <w:r>
        <w:rPr>
          <w:rFonts w:hint="eastAsia"/>
        </w:rPr>
        <w:t>）和图</w:t>
      </w:r>
      <w:r>
        <w:t>E.3.5 b</w:t>
      </w:r>
      <w:r>
        <w:rPr>
          <w:rFonts w:hint="eastAsia"/>
        </w:rPr>
        <w:t>所示（传热系数为</w:t>
      </w:r>
      <w:r>
        <w:t>0.53 W/(m2</w:t>
      </w:r>
      <w:r>
        <w:rPr>
          <w:rFonts w:hint="eastAsia"/>
        </w:rPr>
        <w:t>·</w:t>
      </w:r>
      <w:r>
        <w:t>K)</w:t>
      </w:r>
      <w:r>
        <w:rPr>
          <w:rFonts w:hint="eastAsia"/>
        </w:rPr>
        <w:t>）。</w:t>
      </w:r>
    </w:p>
    <w:p w:rsidR="00537FD4" w:rsidRDefault="00AE4C84">
      <w:pPr>
        <w:pStyle w:val="affa"/>
        <w:jc w:val="center"/>
      </w:pPr>
      <w:r>
        <w:rPr>
          <w:noProof/>
        </w:rPr>
        <w:drawing>
          <wp:inline distT="0" distB="0" distL="0" distR="0">
            <wp:extent cx="1045845" cy="1287780"/>
            <wp:effectExtent l="19050" t="0" r="1905" b="0"/>
            <wp:docPr id="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pic:cNvPicPr>
                      <a:picLocks noChangeAspect="1" noChangeArrowheads="1"/>
                    </pic:cNvPicPr>
                  </pic:nvPicPr>
                  <pic:blipFill>
                    <a:blip r:embed="rId84"/>
                    <a:srcRect/>
                    <a:stretch>
                      <a:fillRect/>
                    </a:stretch>
                  </pic:blipFill>
                  <pic:spPr>
                    <a:xfrm>
                      <a:off x="0" y="0"/>
                      <a:ext cx="1045845" cy="1287780"/>
                    </a:xfrm>
                    <a:prstGeom prst="rect">
                      <a:avLst/>
                    </a:prstGeom>
                    <a:noFill/>
                    <a:ln w="9525">
                      <a:noFill/>
                      <a:miter lim="800000"/>
                      <a:headEnd/>
                      <a:tailEnd/>
                    </a:ln>
                  </pic:spPr>
                </pic:pic>
              </a:graphicData>
            </a:graphic>
          </wp:inline>
        </w:drawing>
      </w:r>
      <w:r>
        <w:rPr>
          <w:noProof/>
        </w:rPr>
        <w:drawing>
          <wp:inline distT="0" distB="0" distL="0" distR="0">
            <wp:extent cx="1045845" cy="1331595"/>
            <wp:effectExtent l="19050" t="0" r="1905"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noChangeArrowheads="1"/>
                    </pic:cNvPicPr>
                  </pic:nvPicPr>
                  <pic:blipFill>
                    <a:blip r:embed="rId85" cstate="print"/>
                    <a:srcRect/>
                    <a:stretch>
                      <a:fillRect/>
                    </a:stretch>
                  </pic:blipFill>
                  <pic:spPr>
                    <a:xfrm>
                      <a:off x="0" y="0"/>
                      <a:ext cx="1045845" cy="1331595"/>
                    </a:xfrm>
                    <a:prstGeom prst="rect">
                      <a:avLst/>
                    </a:prstGeom>
                    <a:noFill/>
                    <a:ln w="9525">
                      <a:noFill/>
                      <a:miter lim="800000"/>
                      <a:headEnd/>
                      <a:tailEnd/>
                    </a:ln>
                  </pic:spPr>
                </pic:pic>
              </a:graphicData>
            </a:graphic>
          </wp:inline>
        </w:drawing>
      </w:r>
    </w:p>
    <w:p w:rsidR="00537FD4" w:rsidRDefault="00AE4C84">
      <w:pPr>
        <w:pStyle w:val="a1"/>
        <w:numPr>
          <w:ilvl w:val="0"/>
          <w:numId w:val="0"/>
        </w:numPr>
        <w:spacing w:before="312" w:after="312"/>
        <w:ind w:firstLineChars="350" w:firstLine="735"/>
        <w:jc w:val="center"/>
      </w:pPr>
      <w:bookmarkStart w:id="580" w:name="_Toc49265392"/>
      <w:bookmarkStart w:id="581" w:name="_Toc24436"/>
      <w:bookmarkStart w:id="582" w:name="_Toc47506907"/>
      <w:bookmarkStart w:id="583" w:name="_Toc47432550"/>
      <w:bookmarkStart w:id="584" w:name="_Toc49957264"/>
      <w:bookmarkStart w:id="585" w:name="_Toc54164112"/>
      <w:bookmarkStart w:id="586" w:name="_Toc46491501"/>
      <w:bookmarkStart w:id="587" w:name="_Toc46491317"/>
      <w:bookmarkStart w:id="588" w:name="_Toc3866"/>
      <w:r>
        <w:rPr>
          <w:noProof/>
        </w:rPr>
        <w:drawing>
          <wp:inline distT="0" distB="0" distL="0" distR="0">
            <wp:extent cx="2172335" cy="563245"/>
            <wp:effectExtent l="19050" t="0" r="0" b="0"/>
            <wp:docPr id="1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8"/>
                    <pic:cNvPicPr>
                      <a:picLocks noChangeAspect="1" noChangeArrowheads="1"/>
                    </pic:cNvPicPr>
                  </pic:nvPicPr>
                  <pic:blipFill>
                    <a:blip r:embed="rId86"/>
                    <a:srcRect/>
                    <a:stretch>
                      <a:fillRect/>
                    </a:stretch>
                  </pic:blipFill>
                  <pic:spPr>
                    <a:xfrm>
                      <a:off x="0" y="0"/>
                      <a:ext cx="2172335" cy="563245"/>
                    </a:xfrm>
                    <a:prstGeom prst="rect">
                      <a:avLst/>
                    </a:prstGeom>
                    <a:noFill/>
                    <a:ln w="9525">
                      <a:noFill/>
                      <a:miter lim="800000"/>
                      <a:headEnd/>
                      <a:tailEnd/>
                    </a:ln>
                  </pic:spPr>
                </pic:pic>
              </a:graphicData>
            </a:graphic>
          </wp:inline>
        </w:drawing>
      </w:r>
      <w:r>
        <w:rPr>
          <w:noProof/>
        </w:rPr>
        <w:drawing>
          <wp:inline distT="0" distB="0" distL="0" distR="0">
            <wp:extent cx="1851025" cy="482600"/>
            <wp:effectExtent l="19050" t="0" r="0" b="0"/>
            <wp:docPr id="1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0"/>
                    <pic:cNvPicPr>
                      <a:picLocks noChangeAspect="1" noChangeArrowheads="1"/>
                    </pic:cNvPicPr>
                  </pic:nvPicPr>
                  <pic:blipFill>
                    <a:blip r:embed="rId87"/>
                    <a:srcRect/>
                    <a:stretch>
                      <a:fillRect/>
                    </a:stretch>
                  </pic:blipFill>
                  <pic:spPr>
                    <a:xfrm>
                      <a:off x="0" y="0"/>
                      <a:ext cx="1851025" cy="482600"/>
                    </a:xfrm>
                    <a:prstGeom prst="rect">
                      <a:avLst/>
                    </a:prstGeom>
                    <a:noFill/>
                    <a:ln w="9525">
                      <a:noFill/>
                      <a:miter lim="800000"/>
                      <a:headEnd/>
                      <a:tailEnd/>
                    </a:ln>
                  </pic:spPr>
                </pic:pic>
              </a:graphicData>
            </a:graphic>
          </wp:inline>
        </w:drawing>
      </w:r>
      <w:bookmarkEnd w:id="580"/>
      <w:bookmarkEnd w:id="581"/>
      <w:bookmarkEnd w:id="582"/>
      <w:bookmarkEnd w:id="583"/>
      <w:bookmarkEnd w:id="584"/>
      <w:bookmarkEnd w:id="585"/>
      <w:bookmarkEnd w:id="586"/>
      <w:bookmarkEnd w:id="587"/>
      <w:bookmarkEnd w:id="588"/>
    </w:p>
    <w:p w:rsidR="00537FD4" w:rsidRDefault="00AE4C84">
      <w:pPr>
        <w:pStyle w:val="a1"/>
        <w:numPr>
          <w:ilvl w:val="0"/>
          <w:numId w:val="0"/>
        </w:numPr>
        <w:spacing w:beforeLines="0" w:afterLines="0"/>
        <w:ind w:firstLineChars="400" w:firstLine="840"/>
        <w:jc w:val="center"/>
        <w:rPr>
          <w:rFonts w:ascii="宋体" w:eastAsia="宋体" w:hAnsi="宋体"/>
        </w:rPr>
      </w:pPr>
      <w:bookmarkStart w:id="589" w:name="_Toc47506908"/>
      <w:bookmarkStart w:id="590" w:name="_Toc46491318"/>
      <w:bookmarkStart w:id="591" w:name="_Toc46491502"/>
      <w:bookmarkStart w:id="592" w:name="_Toc54164113"/>
      <w:bookmarkStart w:id="593" w:name="_Toc47432551"/>
      <w:bookmarkStart w:id="594" w:name="_Toc49957265"/>
      <w:bookmarkStart w:id="595" w:name="_Toc22757"/>
      <w:bookmarkStart w:id="596" w:name="_Toc9427"/>
      <w:bookmarkStart w:id="597" w:name="_Toc49265393"/>
      <w:r>
        <w:rPr>
          <w:rFonts w:ascii="宋体" w:eastAsia="宋体" w:hAnsi="宋体" w:hint="eastAsia"/>
          <w:szCs w:val="21"/>
        </w:rPr>
        <w:t>图</w:t>
      </w:r>
      <w:r>
        <w:rPr>
          <w:rFonts w:ascii="宋体" w:eastAsia="宋体" w:hAnsi="宋体"/>
          <w:szCs w:val="21"/>
        </w:rPr>
        <w:t>E.3.5a</w:t>
      </w:r>
      <w:r>
        <w:rPr>
          <w:rFonts w:ascii="宋体" w:eastAsia="宋体" w:hAnsi="宋体" w:hint="eastAsia"/>
        </w:rPr>
        <w:t>钢筋线性横向穿越</w:t>
      </w:r>
      <w:r>
        <w:rPr>
          <w:rFonts w:ascii="宋体" w:eastAsia="宋体" w:hAnsi="宋体" w:hint="eastAsia"/>
          <w:szCs w:val="21"/>
        </w:rPr>
        <w:t>图</w:t>
      </w:r>
      <w:r>
        <w:rPr>
          <w:rFonts w:ascii="宋体" w:eastAsia="宋体" w:hAnsi="宋体"/>
          <w:szCs w:val="21"/>
        </w:rPr>
        <w:t>E.3.5b</w:t>
      </w:r>
      <w:r>
        <w:rPr>
          <w:rFonts w:ascii="宋体" w:eastAsia="宋体" w:hAnsi="宋体" w:hint="eastAsia"/>
        </w:rPr>
        <w:t>钢筋线性横向未穿越</w:t>
      </w:r>
      <w:bookmarkEnd w:id="589"/>
      <w:bookmarkEnd w:id="590"/>
      <w:bookmarkEnd w:id="591"/>
      <w:bookmarkEnd w:id="592"/>
      <w:bookmarkEnd w:id="593"/>
      <w:bookmarkEnd w:id="594"/>
      <w:bookmarkEnd w:id="595"/>
      <w:bookmarkEnd w:id="596"/>
      <w:bookmarkEnd w:id="597"/>
    </w:p>
    <w:p w:rsidR="00537FD4" w:rsidRDefault="00AE4C84">
      <w:pPr>
        <w:pStyle w:val="a1"/>
        <w:numPr>
          <w:ilvl w:val="0"/>
          <w:numId w:val="0"/>
        </w:numPr>
        <w:spacing w:beforeLines="0" w:afterLines="0"/>
        <w:ind w:firstLineChars="450" w:firstLine="945"/>
        <w:jc w:val="center"/>
      </w:pPr>
      <w:bookmarkStart w:id="598" w:name="_Toc47506909"/>
      <w:bookmarkStart w:id="599" w:name="_Toc54164114"/>
      <w:bookmarkStart w:id="600" w:name="_Toc46491503"/>
      <w:bookmarkStart w:id="601" w:name="_Toc16825"/>
      <w:bookmarkStart w:id="602" w:name="_Toc46491319"/>
      <w:bookmarkStart w:id="603" w:name="_Toc49957266"/>
      <w:bookmarkStart w:id="604" w:name="_Toc6487"/>
      <w:bookmarkStart w:id="605" w:name="_Toc49265394"/>
      <w:bookmarkStart w:id="606" w:name="_Toc47432552"/>
      <w:r>
        <w:rPr>
          <w:rFonts w:ascii="宋体" w:eastAsia="宋体" w:hAnsi="宋体" w:hint="eastAsia"/>
        </w:rPr>
        <w:t>承重墙体部分热工模拟图</w:t>
      </w:r>
      <w:r>
        <w:rPr>
          <w:rFonts w:ascii="宋体" w:eastAsia="宋体" w:hAnsi="宋体"/>
        </w:rPr>
        <w:t xml:space="preserve">        承重墙体部分热工模拟图</w:t>
      </w:r>
      <w:bookmarkEnd w:id="598"/>
      <w:bookmarkEnd w:id="599"/>
      <w:bookmarkEnd w:id="600"/>
      <w:bookmarkEnd w:id="601"/>
      <w:bookmarkEnd w:id="602"/>
      <w:bookmarkEnd w:id="603"/>
      <w:bookmarkEnd w:id="604"/>
      <w:bookmarkEnd w:id="605"/>
      <w:bookmarkEnd w:id="606"/>
    </w:p>
    <w:p w:rsidR="00537FD4" w:rsidRDefault="00AE4C84">
      <w:pPr>
        <w:pStyle w:val="a3"/>
        <w:numPr>
          <w:ilvl w:val="0"/>
          <w:numId w:val="0"/>
        </w:numPr>
        <w:spacing w:before="156" w:after="156"/>
      </w:pPr>
      <w:r>
        <w:t>E.3.6</w:t>
      </w:r>
      <w:r>
        <w:rPr>
          <w:rFonts w:hint="eastAsia"/>
        </w:rPr>
        <w:t>承重墙板模型整体平均传热系数计算</w:t>
      </w:r>
    </w:p>
    <w:p w:rsidR="00537FD4" w:rsidRDefault="00AE4C84">
      <w:pPr>
        <w:pStyle w:val="affa"/>
      </w:pPr>
      <w:r>
        <w:rPr>
          <w:rFonts w:hint="eastAsia"/>
        </w:rPr>
        <w:t>按本标准第</w:t>
      </w:r>
      <w:r>
        <w:t>E.2.7</w:t>
      </w:r>
      <w:r>
        <w:rPr>
          <w:rFonts w:hint="eastAsia"/>
        </w:rPr>
        <w:t>条的规定得到承重墙板模型整体平均传热系数计算结果，计算过程如表</w:t>
      </w:r>
      <w:r>
        <w:t>E.3.6</w:t>
      </w:r>
      <w:r>
        <w:rPr>
          <w:rFonts w:hint="eastAsia"/>
        </w:rPr>
        <w:t>所示。</w:t>
      </w:r>
    </w:p>
    <w:p w:rsidR="00537FD4" w:rsidRDefault="00AE4C84">
      <w:pPr>
        <w:pStyle w:val="36"/>
        <w:spacing w:line="360" w:lineRule="auto"/>
        <w:ind w:firstLineChars="0" w:firstLine="0"/>
        <w:jc w:val="center"/>
        <w:rPr>
          <w:rFonts w:ascii="黑体" w:eastAsia="黑体" w:hAnsi="黑体"/>
          <w:szCs w:val="21"/>
        </w:rPr>
      </w:pPr>
      <w:r>
        <w:rPr>
          <w:rFonts w:ascii="黑体" w:eastAsia="黑体" w:hAnsi="黑体" w:hint="eastAsia"/>
          <w:szCs w:val="21"/>
        </w:rPr>
        <w:t>表</w:t>
      </w:r>
      <w:r>
        <w:rPr>
          <w:rFonts w:ascii="黑体" w:eastAsia="黑体" w:hAnsi="黑体"/>
          <w:szCs w:val="21"/>
        </w:rPr>
        <w:t>E.3.6</w:t>
      </w:r>
      <w:r>
        <w:rPr>
          <w:rFonts w:ascii="黑体" w:eastAsia="黑体" w:hAnsi="黑体" w:hint="eastAsia"/>
          <w:szCs w:val="21"/>
        </w:rPr>
        <w:t>承重墙板模型整体平均传热系数计算</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673"/>
        <w:gridCol w:w="1579"/>
        <w:gridCol w:w="1476"/>
      </w:tblGrid>
      <w:tr w:rsidR="00537FD4">
        <w:trPr>
          <w:jc w:val="center"/>
        </w:trPr>
        <w:tc>
          <w:tcPr>
            <w:tcW w:w="3794" w:type="dxa"/>
          </w:tcPr>
          <w:p w:rsidR="00537FD4" w:rsidRDefault="00AE4C84">
            <w:pPr>
              <w:spacing w:line="360" w:lineRule="auto"/>
              <w:jc w:val="center"/>
              <w:rPr>
                <w:rStyle w:val="fontstyle01"/>
                <w:szCs w:val="21"/>
              </w:rPr>
            </w:pPr>
            <w:r>
              <w:rPr>
                <w:rStyle w:val="fontstyle01"/>
                <w:rFonts w:hint="eastAsia"/>
                <w:szCs w:val="21"/>
              </w:rPr>
              <w:t>模型</w:t>
            </w:r>
          </w:p>
        </w:tc>
        <w:tc>
          <w:tcPr>
            <w:tcW w:w="1673" w:type="dxa"/>
          </w:tcPr>
          <w:p w:rsidR="00537FD4" w:rsidRDefault="00AE4C84">
            <w:pPr>
              <w:spacing w:line="360" w:lineRule="auto"/>
              <w:jc w:val="center"/>
              <w:rPr>
                <w:rStyle w:val="fontstyle01"/>
                <w:szCs w:val="21"/>
              </w:rPr>
            </w:pPr>
            <w:r>
              <w:rPr>
                <w:rStyle w:val="fontstyle01"/>
                <w:rFonts w:hint="eastAsia"/>
                <w:szCs w:val="21"/>
              </w:rPr>
              <w:t>传热系数</w:t>
            </w:r>
          </w:p>
          <w:p w:rsidR="00537FD4" w:rsidRDefault="00AE4C84">
            <w:pPr>
              <w:spacing w:line="360" w:lineRule="auto"/>
              <w:jc w:val="center"/>
              <w:rPr>
                <w:rStyle w:val="fontstyle01"/>
                <w:szCs w:val="21"/>
              </w:rPr>
            </w:pPr>
            <w:r>
              <w:rPr>
                <w:rFonts w:ascii="宋体" w:hAnsi="宋体"/>
                <w:szCs w:val="21"/>
              </w:rPr>
              <w:t>W/(m</w:t>
            </w:r>
            <w:r>
              <w:rPr>
                <w:rFonts w:ascii="宋体" w:hAnsi="宋体"/>
                <w:szCs w:val="21"/>
                <w:vertAlign w:val="superscript"/>
              </w:rPr>
              <w:t>2</w:t>
            </w:r>
            <w:r>
              <w:rPr>
                <w:rFonts w:ascii="宋体" w:hAnsi="宋体" w:hint="eastAsia"/>
                <w:szCs w:val="21"/>
              </w:rPr>
              <w:t>·</w:t>
            </w:r>
            <w:r>
              <w:rPr>
                <w:rFonts w:ascii="宋体" w:hAnsi="宋体"/>
                <w:szCs w:val="21"/>
              </w:rPr>
              <w:t>K)</w:t>
            </w:r>
          </w:p>
        </w:tc>
        <w:tc>
          <w:tcPr>
            <w:tcW w:w="1579" w:type="dxa"/>
          </w:tcPr>
          <w:p w:rsidR="00537FD4" w:rsidRDefault="00AE4C84">
            <w:pPr>
              <w:spacing w:line="360" w:lineRule="auto"/>
              <w:jc w:val="center"/>
              <w:rPr>
                <w:rStyle w:val="fontstyle01"/>
                <w:szCs w:val="21"/>
              </w:rPr>
            </w:pPr>
            <w:r>
              <w:rPr>
                <w:rStyle w:val="fontstyle01"/>
                <w:rFonts w:hint="eastAsia"/>
                <w:szCs w:val="21"/>
              </w:rPr>
              <w:t>纵向高度</w:t>
            </w:r>
          </w:p>
          <w:p w:rsidR="00537FD4" w:rsidRDefault="00AE4C84">
            <w:pPr>
              <w:spacing w:line="360" w:lineRule="auto"/>
              <w:jc w:val="center"/>
              <w:rPr>
                <w:rStyle w:val="fontstyle01"/>
                <w:szCs w:val="21"/>
              </w:rPr>
            </w:pPr>
            <w:r>
              <w:rPr>
                <w:rStyle w:val="fontstyle01"/>
                <w:szCs w:val="21"/>
              </w:rPr>
              <w:t>mm</w:t>
            </w:r>
          </w:p>
        </w:tc>
        <w:tc>
          <w:tcPr>
            <w:tcW w:w="1476" w:type="dxa"/>
          </w:tcPr>
          <w:p w:rsidR="00537FD4" w:rsidRDefault="00AE4C84">
            <w:pPr>
              <w:spacing w:line="360" w:lineRule="auto"/>
              <w:jc w:val="center"/>
              <w:rPr>
                <w:rStyle w:val="fontstyle01"/>
                <w:szCs w:val="21"/>
              </w:rPr>
            </w:pPr>
            <w:r>
              <w:rPr>
                <w:rStyle w:val="fontstyle01"/>
                <w:rFonts w:hint="eastAsia"/>
                <w:szCs w:val="21"/>
              </w:rPr>
              <w:t>纵向比例</w:t>
            </w:r>
          </w:p>
          <w:p w:rsidR="00537FD4" w:rsidRDefault="00AE4C84">
            <w:pPr>
              <w:spacing w:line="360" w:lineRule="auto"/>
              <w:jc w:val="center"/>
              <w:rPr>
                <w:rStyle w:val="fontstyle01"/>
                <w:szCs w:val="21"/>
              </w:rPr>
            </w:pPr>
            <w:r>
              <w:rPr>
                <w:rStyle w:val="fontstyle01"/>
                <w:szCs w:val="21"/>
              </w:rPr>
              <w:t>%</w:t>
            </w:r>
          </w:p>
        </w:tc>
      </w:tr>
      <w:tr w:rsidR="00537FD4">
        <w:trPr>
          <w:jc w:val="center"/>
        </w:trPr>
        <w:tc>
          <w:tcPr>
            <w:tcW w:w="3794" w:type="dxa"/>
          </w:tcPr>
          <w:p w:rsidR="00537FD4" w:rsidRDefault="00AE4C84">
            <w:pPr>
              <w:spacing w:line="360" w:lineRule="auto"/>
              <w:rPr>
                <w:rStyle w:val="fontstyle01"/>
                <w:szCs w:val="21"/>
              </w:rPr>
            </w:pPr>
            <w:r>
              <w:rPr>
                <w:rStyle w:val="fontstyle01"/>
                <w:rFonts w:hint="eastAsia"/>
                <w:szCs w:val="21"/>
              </w:rPr>
              <w:t>钢筋线性横向穿越承重墙体</w:t>
            </w:r>
          </w:p>
        </w:tc>
        <w:tc>
          <w:tcPr>
            <w:tcW w:w="1673" w:type="dxa"/>
          </w:tcPr>
          <w:p w:rsidR="00537FD4" w:rsidRDefault="00AE4C84">
            <w:pPr>
              <w:spacing w:line="360" w:lineRule="auto"/>
              <w:jc w:val="center"/>
              <w:rPr>
                <w:rStyle w:val="fontstyle01"/>
                <w:szCs w:val="21"/>
              </w:rPr>
            </w:pPr>
            <w:r>
              <w:rPr>
                <w:rStyle w:val="fontstyle01"/>
                <w:szCs w:val="21"/>
              </w:rPr>
              <w:t>3.18</w:t>
            </w:r>
          </w:p>
        </w:tc>
        <w:tc>
          <w:tcPr>
            <w:tcW w:w="1579" w:type="dxa"/>
          </w:tcPr>
          <w:p w:rsidR="00537FD4" w:rsidRDefault="00AE4C84">
            <w:pPr>
              <w:spacing w:line="360" w:lineRule="auto"/>
              <w:jc w:val="center"/>
              <w:rPr>
                <w:rStyle w:val="fontstyle01"/>
                <w:szCs w:val="21"/>
              </w:rPr>
            </w:pPr>
            <w:r>
              <w:rPr>
                <w:rStyle w:val="fontstyle01"/>
                <w:szCs w:val="21"/>
              </w:rPr>
              <w:t>6</w:t>
            </w:r>
          </w:p>
        </w:tc>
        <w:tc>
          <w:tcPr>
            <w:tcW w:w="1476" w:type="dxa"/>
          </w:tcPr>
          <w:p w:rsidR="00537FD4" w:rsidRDefault="00AE4C84">
            <w:pPr>
              <w:spacing w:line="360" w:lineRule="auto"/>
              <w:jc w:val="center"/>
              <w:rPr>
                <w:rStyle w:val="fontstyle01"/>
                <w:szCs w:val="21"/>
              </w:rPr>
            </w:pPr>
            <w:r>
              <w:rPr>
                <w:rStyle w:val="fontstyle01"/>
                <w:szCs w:val="21"/>
              </w:rPr>
              <w:t>6</w:t>
            </w:r>
          </w:p>
        </w:tc>
      </w:tr>
      <w:tr w:rsidR="00537FD4">
        <w:trPr>
          <w:jc w:val="center"/>
        </w:trPr>
        <w:tc>
          <w:tcPr>
            <w:tcW w:w="3794" w:type="dxa"/>
          </w:tcPr>
          <w:p w:rsidR="00537FD4" w:rsidRDefault="00AE4C84">
            <w:pPr>
              <w:spacing w:line="360" w:lineRule="auto"/>
              <w:rPr>
                <w:rStyle w:val="fontstyle01"/>
                <w:szCs w:val="21"/>
              </w:rPr>
            </w:pPr>
            <w:r>
              <w:rPr>
                <w:rStyle w:val="fontstyle01"/>
                <w:rFonts w:hint="eastAsia"/>
                <w:szCs w:val="21"/>
              </w:rPr>
              <w:t>钢筋线性横向未穿越承重墙体</w:t>
            </w:r>
          </w:p>
        </w:tc>
        <w:tc>
          <w:tcPr>
            <w:tcW w:w="1673" w:type="dxa"/>
          </w:tcPr>
          <w:p w:rsidR="00537FD4" w:rsidRDefault="00AE4C84">
            <w:pPr>
              <w:spacing w:line="360" w:lineRule="auto"/>
              <w:jc w:val="center"/>
              <w:rPr>
                <w:rStyle w:val="fontstyle01"/>
                <w:szCs w:val="21"/>
              </w:rPr>
            </w:pPr>
            <w:r>
              <w:rPr>
                <w:rStyle w:val="fontstyle01"/>
                <w:szCs w:val="21"/>
              </w:rPr>
              <w:t>0.56</w:t>
            </w:r>
          </w:p>
        </w:tc>
        <w:tc>
          <w:tcPr>
            <w:tcW w:w="1579" w:type="dxa"/>
          </w:tcPr>
          <w:p w:rsidR="00537FD4" w:rsidRDefault="00AE4C84">
            <w:pPr>
              <w:spacing w:line="360" w:lineRule="auto"/>
              <w:jc w:val="center"/>
              <w:rPr>
                <w:rStyle w:val="fontstyle01"/>
                <w:szCs w:val="21"/>
              </w:rPr>
            </w:pPr>
            <w:r>
              <w:rPr>
                <w:rStyle w:val="fontstyle01"/>
                <w:szCs w:val="21"/>
              </w:rPr>
              <w:t>94</w:t>
            </w:r>
          </w:p>
        </w:tc>
        <w:tc>
          <w:tcPr>
            <w:tcW w:w="1476" w:type="dxa"/>
          </w:tcPr>
          <w:p w:rsidR="00537FD4" w:rsidRDefault="00AE4C84">
            <w:pPr>
              <w:spacing w:line="360" w:lineRule="auto"/>
              <w:jc w:val="center"/>
              <w:rPr>
                <w:rStyle w:val="fontstyle01"/>
                <w:szCs w:val="21"/>
              </w:rPr>
            </w:pPr>
            <w:r>
              <w:rPr>
                <w:rStyle w:val="fontstyle01"/>
                <w:szCs w:val="21"/>
              </w:rPr>
              <w:t>94</w:t>
            </w:r>
          </w:p>
        </w:tc>
      </w:tr>
      <w:tr w:rsidR="00537FD4">
        <w:trPr>
          <w:jc w:val="center"/>
        </w:trPr>
        <w:tc>
          <w:tcPr>
            <w:tcW w:w="3794" w:type="dxa"/>
          </w:tcPr>
          <w:p w:rsidR="00537FD4" w:rsidRDefault="00AE4C84">
            <w:pPr>
              <w:spacing w:line="360" w:lineRule="auto"/>
              <w:rPr>
                <w:rStyle w:val="fontstyle01"/>
                <w:szCs w:val="21"/>
              </w:rPr>
            </w:pPr>
            <w:r>
              <w:rPr>
                <w:rFonts w:ascii="宋体" w:hAnsi="宋体" w:hint="eastAsia"/>
                <w:szCs w:val="21"/>
              </w:rPr>
              <w:t>承重墙板模型</w:t>
            </w:r>
          </w:p>
        </w:tc>
        <w:tc>
          <w:tcPr>
            <w:tcW w:w="1673" w:type="dxa"/>
          </w:tcPr>
          <w:p w:rsidR="00537FD4" w:rsidRDefault="00AE4C84">
            <w:pPr>
              <w:spacing w:line="360" w:lineRule="auto"/>
              <w:jc w:val="center"/>
              <w:rPr>
                <w:rStyle w:val="fontstyle01"/>
                <w:szCs w:val="21"/>
              </w:rPr>
            </w:pPr>
            <w:r>
              <w:rPr>
                <w:rStyle w:val="fontstyle01"/>
                <w:szCs w:val="21"/>
              </w:rPr>
              <w:t>0.7172</w:t>
            </w:r>
          </w:p>
        </w:tc>
        <w:tc>
          <w:tcPr>
            <w:tcW w:w="1579" w:type="dxa"/>
            <w:vAlign w:val="center"/>
          </w:tcPr>
          <w:p w:rsidR="00537FD4" w:rsidRDefault="00AE4C84">
            <w:pPr>
              <w:spacing w:line="360" w:lineRule="auto"/>
              <w:jc w:val="center"/>
              <w:rPr>
                <w:rStyle w:val="fontstyle01"/>
                <w:szCs w:val="21"/>
              </w:rPr>
            </w:pPr>
            <w:r>
              <w:rPr>
                <w:rStyle w:val="fontstyle01"/>
                <w:szCs w:val="21"/>
              </w:rPr>
              <w:t>100</w:t>
            </w:r>
          </w:p>
        </w:tc>
        <w:tc>
          <w:tcPr>
            <w:tcW w:w="1476" w:type="dxa"/>
          </w:tcPr>
          <w:p w:rsidR="00537FD4" w:rsidRDefault="00AE4C84">
            <w:pPr>
              <w:spacing w:line="360" w:lineRule="auto"/>
              <w:jc w:val="center"/>
              <w:rPr>
                <w:rStyle w:val="fontstyle01"/>
                <w:szCs w:val="21"/>
              </w:rPr>
            </w:pPr>
            <w:r>
              <w:rPr>
                <w:rStyle w:val="fontstyle01"/>
                <w:szCs w:val="21"/>
              </w:rPr>
              <w:t>100</w:t>
            </w:r>
          </w:p>
        </w:tc>
      </w:tr>
    </w:tbl>
    <w:p w:rsidR="00537FD4" w:rsidRDefault="00AE4C84">
      <w:pPr>
        <w:pStyle w:val="affa"/>
      </w:pPr>
      <w:r>
        <w:rPr>
          <w:rFonts w:hint="eastAsia"/>
        </w:rPr>
        <w:t>表中，承重墙体模型传热系数</w:t>
      </w:r>
      <w:r>
        <w:t>=</w:t>
      </w:r>
      <w:r>
        <w:rPr>
          <w:rFonts w:hint="eastAsia"/>
        </w:rPr>
        <w:t>钢筋线性横向穿越承重墙体传热系数</w:t>
      </w:r>
      <w:r>
        <w:t>*</w:t>
      </w:r>
      <w:r>
        <w:rPr>
          <w:rFonts w:hint="eastAsia"/>
        </w:rPr>
        <w:t>钢筋线性横向穿越承重墙体纵向比例</w:t>
      </w:r>
      <w:r>
        <w:t>+</w:t>
      </w:r>
      <w:r>
        <w:rPr>
          <w:rFonts w:hint="eastAsia"/>
        </w:rPr>
        <w:t>钢筋线性横向未穿越承重墙体传热系数</w:t>
      </w:r>
      <w:r>
        <w:t>*</w:t>
      </w:r>
      <w:r>
        <w:rPr>
          <w:rFonts w:hint="eastAsia"/>
        </w:rPr>
        <w:t>钢筋线性横向未穿越承重墙体纵向比例。</w:t>
      </w:r>
    </w:p>
    <w:p w:rsidR="00537FD4" w:rsidRDefault="00AE4C84">
      <w:pPr>
        <w:pStyle w:val="a2"/>
        <w:numPr>
          <w:ilvl w:val="0"/>
          <w:numId w:val="0"/>
        </w:numPr>
        <w:spacing w:before="156" w:after="156"/>
      </w:pPr>
      <w:bookmarkStart w:id="607" w:name="_Toc46491504"/>
      <w:bookmarkStart w:id="608" w:name="_Toc47432553"/>
      <w:bookmarkStart w:id="609" w:name="_Toc4320"/>
      <w:bookmarkStart w:id="610" w:name="_Toc54164115"/>
      <w:bookmarkStart w:id="611" w:name="_Toc47506910"/>
      <w:bookmarkStart w:id="612" w:name="_Toc46491320"/>
      <w:bookmarkStart w:id="613" w:name="_Toc23745"/>
      <w:bookmarkStart w:id="614" w:name="_Toc49265395"/>
      <w:bookmarkStart w:id="615" w:name="_Toc49957267"/>
      <w:r>
        <w:t>E.4</w:t>
      </w:r>
      <w:r>
        <w:rPr>
          <w:rFonts w:hint="eastAsia"/>
        </w:rPr>
        <w:t>表面结露验算</w:t>
      </w:r>
      <w:bookmarkEnd w:id="607"/>
      <w:bookmarkEnd w:id="608"/>
      <w:bookmarkEnd w:id="609"/>
      <w:bookmarkEnd w:id="610"/>
      <w:bookmarkEnd w:id="611"/>
      <w:bookmarkEnd w:id="612"/>
      <w:bookmarkEnd w:id="613"/>
      <w:bookmarkEnd w:id="614"/>
      <w:bookmarkEnd w:id="615"/>
    </w:p>
    <w:p w:rsidR="00537FD4" w:rsidRDefault="00AE4C84">
      <w:pPr>
        <w:pStyle w:val="a3"/>
        <w:numPr>
          <w:ilvl w:val="0"/>
          <w:numId w:val="0"/>
        </w:numPr>
        <w:spacing w:before="156" w:after="156"/>
      </w:pPr>
      <w:r>
        <w:t>E.4.1</w:t>
      </w:r>
      <w:r>
        <w:rPr>
          <w:rFonts w:ascii="宋体" w:eastAsia="宋体" w:hAnsi="宋体" w:hint="eastAsia"/>
        </w:rPr>
        <w:t>冬季室外计算温度</w:t>
      </w:r>
      <w:r>
        <w:rPr>
          <w:rFonts w:ascii="宋体" w:eastAsia="宋体" w:hAnsi="宋体"/>
        </w:rPr>
        <w:t>te</w:t>
      </w:r>
      <w:r>
        <w:rPr>
          <w:rFonts w:ascii="宋体" w:eastAsia="宋体" w:hAnsi="宋体" w:hint="eastAsia"/>
        </w:rPr>
        <w:t>低于</w:t>
      </w:r>
      <w:r>
        <w:rPr>
          <w:rFonts w:ascii="宋体" w:eastAsia="宋体" w:hAnsi="宋体"/>
        </w:rPr>
        <w:t>0.9</w:t>
      </w:r>
      <w:r>
        <w:rPr>
          <w:rFonts w:ascii="宋体" w:eastAsia="宋体" w:hAnsi="宋体" w:hint="eastAsia"/>
        </w:rPr>
        <w:t>℃时，应对围护结构进行内表面结露验算。</w:t>
      </w:r>
    </w:p>
    <w:p w:rsidR="00537FD4" w:rsidRDefault="00AE4C84">
      <w:pPr>
        <w:pStyle w:val="a3"/>
        <w:numPr>
          <w:ilvl w:val="0"/>
          <w:numId w:val="0"/>
        </w:numPr>
        <w:spacing w:before="156" w:after="156"/>
      </w:pPr>
      <w:r>
        <w:t>E.4.2</w:t>
      </w:r>
      <w:r>
        <w:rPr>
          <w:rFonts w:ascii="宋体" w:eastAsia="宋体" w:hAnsi="宋体" w:hint="eastAsia"/>
        </w:rPr>
        <w:t>围护结构平壁部分的内表面温度应按下式计算：</w:t>
      </w:r>
    </w:p>
    <w:p w:rsidR="00537FD4" w:rsidRDefault="00754423">
      <w:pPr>
        <w:spacing w:line="360" w:lineRule="auto"/>
        <w:jc w:val="center"/>
        <w:rPr>
          <w:sz w:val="28"/>
          <w:szCs w:val="28"/>
        </w:rPr>
      </w:pPr>
      <m:oMath>
        <m:sSub>
          <m:sSubPr>
            <m:ctrlPr>
              <w:rPr>
                <w:rFonts w:ascii="Cambria Math" w:hAnsi="Cambria Math"/>
                <w:szCs w:val="21"/>
              </w:rPr>
            </m:ctrlPr>
          </m:sSubPr>
          <m:e>
            <m:r>
              <w:rPr>
                <w:rFonts w:ascii="Cambria Math" w:hAnsi="Cambria Math" w:hint="eastAsia"/>
                <w:szCs w:val="21"/>
              </w:rPr>
              <m:t>θ</m:t>
            </m:r>
          </m:e>
          <m:sub>
            <m:r>
              <w:rPr>
                <w:rFonts w:ascii="Cambria Math" w:hAnsi="Cambria Math" w:hint="eastAsia"/>
                <w:szCs w:val="21"/>
              </w:rPr>
              <m:t>i</m:t>
            </m:r>
          </m:sub>
        </m:sSub>
        <m:r>
          <m:rPr>
            <m:sty m:val="p"/>
          </m:rPr>
          <w:rPr>
            <w:rFonts w:ascii="Cambria Math" w:hAnsi="Cambria Math" w:hint="eastAsia"/>
            <w:szCs w:val="21"/>
          </w:rPr>
          <m:t>=</m:t>
        </m:r>
        <m:sSub>
          <m:sSubPr>
            <m:ctrlPr>
              <w:rPr>
                <w:rFonts w:ascii="Cambria Math" w:hAnsi="Cambria Math"/>
                <w:szCs w:val="21"/>
              </w:rPr>
            </m:ctrlPr>
          </m:sSubPr>
          <m:e>
            <m:r>
              <w:rPr>
                <w:rFonts w:ascii="Cambria Math" w:hAnsi="Cambria Math" w:hint="eastAsia"/>
                <w:szCs w:val="21"/>
              </w:rPr>
              <m:t>t</m:t>
            </m:r>
          </m:e>
          <m:sub>
            <m:r>
              <w:rPr>
                <w:rFonts w:ascii="Cambria Math" w:hAnsi="Cambria Math" w:hint="eastAsia"/>
                <w:szCs w:val="21"/>
              </w:rPr>
              <m:t>i</m:t>
            </m:r>
          </m:sub>
        </m:sSub>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hint="eastAsia"/>
                    <w:szCs w:val="21"/>
                  </w:rPr>
                  <m:t>R</m:t>
                </m:r>
              </m:e>
              <m:sub>
                <m:r>
                  <w:rPr>
                    <w:rFonts w:ascii="Cambria Math" w:hAnsi="Cambria Math" w:hint="eastAsia"/>
                    <w:szCs w:val="21"/>
                  </w:rPr>
                  <m:t>i</m:t>
                </m:r>
              </m:sub>
            </m:sSub>
          </m:num>
          <m:den>
            <m:sSub>
              <m:sSubPr>
                <m:ctrlPr>
                  <w:rPr>
                    <w:rFonts w:ascii="Cambria Math" w:hAnsi="Cambria Math"/>
                    <w:i/>
                    <w:szCs w:val="21"/>
                  </w:rPr>
                </m:ctrlPr>
              </m:sSubPr>
              <m:e>
                <m:r>
                  <w:rPr>
                    <w:rFonts w:ascii="Cambria Math" w:hAnsi="Cambria Math" w:hint="eastAsia"/>
                    <w:szCs w:val="21"/>
                  </w:rPr>
                  <m:t>R</m:t>
                </m:r>
              </m:e>
              <m:sub>
                <m:r>
                  <w:rPr>
                    <w:rFonts w:ascii="Cambria Math" w:hAnsi="Cambria Math" w:hint="eastAsia"/>
                    <w:szCs w:val="21"/>
                  </w:rPr>
                  <m:t>0</m:t>
                </m:r>
              </m:sub>
            </m:sSub>
          </m:den>
        </m:f>
        <m:d>
          <m:dPr>
            <m:ctrlPr>
              <w:rPr>
                <w:rFonts w:ascii="Cambria Math" w:hAnsi="Cambria Math"/>
                <w:i/>
                <w:szCs w:val="21"/>
              </w:rPr>
            </m:ctrlPr>
          </m:dPr>
          <m:e>
            <m:sSub>
              <m:sSubPr>
                <m:ctrlPr>
                  <w:rPr>
                    <w:rFonts w:ascii="Cambria Math" w:hAnsi="Cambria Math"/>
                    <w:i/>
                    <w:szCs w:val="21"/>
                  </w:rPr>
                </m:ctrlPr>
              </m:sSubPr>
              <m:e>
                <m:r>
                  <w:rPr>
                    <w:rFonts w:ascii="Cambria Math" w:hAnsi="Cambria Math" w:hint="eastAsia"/>
                    <w:szCs w:val="21"/>
                  </w:rPr>
                  <m:t>t</m:t>
                </m:r>
              </m:e>
              <m:sub>
                <m:r>
                  <w:rPr>
                    <w:rFonts w:ascii="Cambria Math" w:hAnsi="Cambria Math" w:hint="eastAsia"/>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hint="eastAsia"/>
                    <w:szCs w:val="21"/>
                  </w:rPr>
                  <m:t>t</m:t>
                </m:r>
              </m:e>
              <m:sub>
                <m:r>
                  <w:rPr>
                    <w:rFonts w:ascii="Cambria Math" w:hAnsi="Cambria Math" w:hint="eastAsia"/>
                    <w:szCs w:val="21"/>
                  </w:rPr>
                  <m:t>e</m:t>
                </m:r>
              </m:sub>
            </m:sSub>
          </m:e>
        </m:d>
      </m:oMath>
      <w:r w:rsidR="00AE4C84">
        <w:rPr>
          <w:rFonts w:hint="eastAsia"/>
          <w:sz w:val="28"/>
          <w:szCs w:val="28"/>
        </w:rPr>
        <w:t>（</w:t>
      </w:r>
      <w:r w:rsidR="00AE4C84">
        <w:rPr>
          <w:sz w:val="28"/>
          <w:szCs w:val="28"/>
        </w:rPr>
        <w:t>6.5.2</w:t>
      </w:r>
      <w:r w:rsidR="00AE4C84">
        <w:rPr>
          <w:rFonts w:hint="eastAsia"/>
          <w:sz w:val="28"/>
          <w:szCs w:val="28"/>
        </w:rPr>
        <w:t>）</w:t>
      </w:r>
    </w:p>
    <w:p w:rsidR="00537FD4" w:rsidRDefault="00AE4C84">
      <w:pPr>
        <w:spacing w:line="360" w:lineRule="auto"/>
        <w:rPr>
          <w:szCs w:val="21"/>
        </w:rPr>
      </w:pPr>
      <w:r>
        <w:rPr>
          <w:rFonts w:hint="eastAsia"/>
          <w:szCs w:val="21"/>
        </w:rPr>
        <w:t>式中：</w:t>
      </w:r>
      <m:oMath>
        <m:sSub>
          <m:sSubPr>
            <m:ctrlPr>
              <w:rPr>
                <w:rFonts w:ascii="Cambria Math" w:hAnsi="Cambria Math"/>
                <w:szCs w:val="21"/>
              </w:rPr>
            </m:ctrlPr>
          </m:sSubPr>
          <m:e>
            <m:r>
              <w:rPr>
                <w:rFonts w:ascii="Cambria Math" w:hAnsi="Cambria Math" w:hint="eastAsia"/>
                <w:szCs w:val="21"/>
              </w:rPr>
              <m:t>θ</m:t>
            </m:r>
          </m:e>
          <m:sub>
            <m:r>
              <w:rPr>
                <w:rFonts w:ascii="Cambria Math" w:hAnsi="Cambria Math" w:hint="eastAsia"/>
                <w:szCs w:val="21"/>
              </w:rPr>
              <m:t>i</m:t>
            </m:r>
          </m:sub>
        </m:sSub>
      </m:oMath>
      <w:r>
        <w:rPr>
          <w:szCs w:val="21"/>
        </w:rPr>
        <w:t>—</w:t>
      </w:r>
      <w:r>
        <w:rPr>
          <w:rFonts w:hint="eastAsia"/>
          <w:szCs w:val="21"/>
        </w:rPr>
        <w:t>围护结构平壁的内表面温度（℃）；</w:t>
      </w:r>
    </w:p>
    <w:p w:rsidR="00537FD4" w:rsidRDefault="00754423">
      <w:pPr>
        <w:spacing w:line="360" w:lineRule="auto"/>
        <w:ind w:firstLineChars="300" w:firstLine="630"/>
        <w:rPr>
          <w:szCs w:val="21"/>
        </w:rPr>
      </w:pPr>
      <m:oMath>
        <m:sSub>
          <m:sSubPr>
            <m:ctrlPr>
              <w:rPr>
                <w:rFonts w:ascii="Cambria Math" w:hAnsi="Cambria Math"/>
                <w:i/>
                <w:szCs w:val="21"/>
              </w:rPr>
            </m:ctrlPr>
          </m:sSubPr>
          <m:e>
            <m:r>
              <w:rPr>
                <w:rFonts w:ascii="Cambria Math" w:hAnsi="Cambria Math" w:hint="eastAsia"/>
                <w:szCs w:val="21"/>
              </w:rPr>
              <m:t>R</m:t>
            </m:r>
          </m:e>
          <m:sub>
            <m:r>
              <w:rPr>
                <w:rFonts w:ascii="Cambria Math" w:hAnsi="Cambria Math" w:hint="eastAsia"/>
                <w:szCs w:val="21"/>
              </w:rPr>
              <m:t>0</m:t>
            </m:r>
          </m:sub>
        </m:sSub>
      </m:oMath>
      <w:r w:rsidR="00AE4C84">
        <w:rPr>
          <w:szCs w:val="21"/>
        </w:rPr>
        <w:t>—</w:t>
      </w:r>
      <w:r w:rsidR="00AE4C84">
        <w:rPr>
          <w:rFonts w:hint="eastAsia"/>
          <w:szCs w:val="21"/>
        </w:rPr>
        <w:t>围护结构平壁的传热阻（</w:t>
      </w:r>
      <m:oMath>
        <m:sSup>
          <m:sSupPr>
            <m:ctrlPr>
              <w:rPr>
                <w:rFonts w:ascii="Cambria Math" w:hAnsi="Cambria Math"/>
                <w:szCs w:val="21"/>
                <w:vertAlign w:val="superscript"/>
              </w:rPr>
            </m:ctrlPr>
          </m:sSupPr>
          <m:e>
            <m:r>
              <m:rPr>
                <m:sty m:val="p"/>
              </m:rPr>
              <w:rPr>
                <w:rFonts w:ascii="Cambria Math" w:hAnsi="Cambria Math" w:hint="eastAsia"/>
                <w:szCs w:val="21"/>
                <w:vertAlign w:val="superscript"/>
              </w:rPr>
              <m:t>m</m:t>
            </m:r>
          </m:e>
          <m:sup>
            <m:r>
              <m:rPr>
                <m:sty m:val="p"/>
              </m:rPr>
              <w:rPr>
                <w:rFonts w:ascii="Cambria Math" w:hAnsi="Cambria Math" w:hint="eastAsia"/>
                <w:szCs w:val="21"/>
                <w:vertAlign w:val="superscript"/>
              </w:rPr>
              <m:t>2</m:t>
            </m:r>
          </m:sup>
        </m:sSup>
        <m:r>
          <m:rPr>
            <m:sty m:val="p"/>
          </m:rPr>
          <w:rPr>
            <w:rFonts w:ascii="Cambria Math" w:hAnsi="Cambria Math"/>
            <w:szCs w:val="21"/>
            <w:vertAlign w:val="superscript"/>
          </w:rPr>
          <m:t>∙K/W</m:t>
        </m:r>
      </m:oMath>
    </w:p>
    <w:p w:rsidR="00537FD4" w:rsidRDefault="00754423">
      <w:pPr>
        <w:spacing w:line="360" w:lineRule="auto"/>
        <w:ind w:firstLineChars="300" w:firstLine="630"/>
        <w:rPr>
          <w:szCs w:val="21"/>
        </w:rPr>
      </w:pPr>
      <m:oMath>
        <m:sSub>
          <m:sSubPr>
            <m:ctrlPr>
              <w:rPr>
                <w:rFonts w:ascii="Cambria Math" w:hAnsi="Cambria Math"/>
                <w:i/>
                <w:szCs w:val="21"/>
              </w:rPr>
            </m:ctrlPr>
          </m:sSubPr>
          <m:e>
            <m:r>
              <w:rPr>
                <w:rFonts w:ascii="Cambria Math" w:hAnsi="Cambria Math" w:hint="eastAsia"/>
                <w:szCs w:val="21"/>
              </w:rPr>
              <m:t>R</m:t>
            </m:r>
          </m:e>
          <m:sub>
            <m:r>
              <w:rPr>
                <w:rFonts w:ascii="Cambria Math" w:hAnsi="Cambria Math" w:hint="eastAsia"/>
                <w:szCs w:val="21"/>
              </w:rPr>
              <m:t>i</m:t>
            </m:r>
          </m:sub>
        </m:sSub>
      </m:oMath>
      <w:r w:rsidR="00AE4C84">
        <w:rPr>
          <w:szCs w:val="21"/>
        </w:rPr>
        <w:t>—</w:t>
      </w:r>
      <w:r w:rsidR="00AE4C84">
        <w:rPr>
          <w:rFonts w:hint="eastAsia"/>
          <w:szCs w:val="21"/>
        </w:rPr>
        <w:t>内表面换热阻（</w:t>
      </w:r>
      <m:oMath>
        <m:sSup>
          <m:sSupPr>
            <m:ctrlPr>
              <w:rPr>
                <w:rFonts w:ascii="Cambria Math" w:hAnsi="Cambria Math"/>
                <w:szCs w:val="21"/>
                <w:vertAlign w:val="superscript"/>
              </w:rPr>
            </m:ctrlPr>
          </m:sSupPr>
          <m:e>
            <m:r>
              <m:rPr>
                <m:sty m:val="p"/>
              </m:rPr>
              <w:rPr>
                <w:rFonts w:ascii="Cambria Math" w:hAnsi="Cambria Math" w:hint="eastAsia"/>
                <w:szCs w:val="21"/>
                <w:vertAlign w:val="superscript"/>
              </w:rPr>
              <m:t>m</m:t>
            </m:r>
          </m:e>
          <m:sup>
            <m:r>
              <m:rPr>
                <m:sty m:val="p"/>
              </m:rPr>
              <w:rPr>
                <w:rFonts w:ascii="Cambria Math" w:hAnsi="Cambria Math" w:hint="eastAsia"/>
                <w:szCs w:val="21"/>
                <w:vertAlign w:val="superscript"/>
              </w:rPr>
              <m:t>2</m:t>
            </m:r>
          </m:sup>
        </m:sSup>
        <m:r>
          <m:rPr>
            <m:sty m:val="p"/>
          </m:rPr>
          <w:rPr>
            <w:rFonts w:ascii="Cambria Math" w:hAnsi="Cambria Math"/>
            <w:szCs w:val="21"/>
            <w:vertAlign w:val="superscript"/>
          </w:rPr>
          <m:t>∙K/W</m:t>
        </m:r>
      </m:oMath>
    </w:p>
    <w:p w:rsidR="00537FD4" w:rsidRDefault="00754423">
      <w:pPr>
        <w:spacing w:line="360" w:lineRule="auto"/>
        <w:ind w:firstLineChars="300" w:firstLine="630"/>
        <w:rPr>
          <w:szCs w:val="21"/>
        </w:rPr>
      </w:pPr>
      <m:oMath>
        <m:sSub>
          <m:sSubPr>
            <m:ctrlPr>
              <w:rPr>
                <w:rFonts w:ascii="Cambria Math" w:hAnsi="Cambria Math"/>
                <w:i/>
                <w:szCs w:val="21"/>
              </w:rPr>
            </m:ctrlPr>
          </m:sSubPr>
          <m:e>
            <m:r>
              <w:rPr>
                <w:rFonts w:ascii="Cambria Math" w:hAnsi="Cambria Math" w:hint="eastAsia"/>
                <w:szCs w:val="21"/>
              </w:rPr>
              <m:t>t</m:t>
            </m:r>
          </m:e>
          <m:sub>
            <m:r>
              <w:rPr>
                <w:rFonts w:ascii="Cambria Math" w:hAnsi="Cambria Math" w:hint="eastAsia"/>
                <w:szCs w:val="21"/>
              </w:rPr>
              <m:t>i</m:t>
            </m:r>
          </m:sub>
        </m:sSub>
      </m:oMath>
      <w:r w:rsidR="00AE4C84">
        <w:rPr>
          <w:szCs w:val="21"/>
        </w:rPr>
        <w:t>—</w:t>
      </w:r>
      <w:r w:rsidR="00AE4C84">
        <w:rPr>
          <w:rFonts w:hint="eastAsia"/>
          <w:szCs w:val="21"/>
        </w:rPr>
        <w:t>室内计算温度（℃）；</w:t>
      </w:r>
    </w:p>
    <w:p w:rsidR="00537FD4" w:rsidRDefault="00754423">
      <w:pPr>
        <w:spacing w:line="360" w:lineRule="auto"/>
        <w:ind w:firstLineChars="300" w:firstLine="630"/>
        <w:rPr>
          <w:szCs w:val="21"/>
        </w:rPr>
      </w:pPr>
      <m:oMath>
        <m:sSub>
          <m:sSubPr>
            <m:ctrlPr>
              <w:rPr>
                <w:rFonts w:ascii="Cambria Math" w:hAnsi="Cambria Math"/>
                <w:i/>
                <w:szCs w:val="21"/>
              </w:rPr>
            </m:ctrlPr>
          </m:sSubPr>
          <m:e>
            <m:r>
              <w:rPr>
                <w:rFonts w:ascii="Cambria Math" w:hAnsi="Cambria Math" w:hint="eastAsia"/>
                <w:szCs w:val="21"/>
              </w:rPr>
              <m:t>t</m:t>
            </m:r>
          </m:e>
          <m:sub>
            <m:r>
              <w:rPr>
                <w:rFonts w:ascii="Cambria Math" w:hAnsi="Cambria Math" w:hint="eastAsia"/>
                <w:szCs w:val="21"/>
              </w:rPr>
              <m:t>e</m:t>
            </m:r>
          </m:sub>
        </m:sSub>
      </m:oMath>
      <w:r w:rsidR="00AE4C84">
        <w:rPr>
          <w:szCs w:val="21"/>
        </w:rPr>
        <w:t>—</w:t>
      </w:r>
      <w:r w:rsidR="00AE4C84">
        <w:rPr>
          <w:rFonts w:hint="eastAsia"/>
          <w:szCs w:val="21"/>
        </w:rPr>
        <w:t>室外计算温度（℃）。</w:t>
      </w:r>
    </w:p>
    <w:p w:rsidR="00537FD4" w:rsidRDefault="00AE4C84">
      <w:pPr>
        <w:pStyle w:val="a3"/>
        <w:numPr>
          <w:ilvl w:val="0"/>
          <w:numId w:val="0"/>
        </w:numPr>
        <w:spacing w:before="156" w:after="156"/>
      </w:pPr>
      <w:r>
        <w:t>E.4.3</w:t>
      </w:r>
      <w:r>
        <w:rPr>
          <w:rFonts w:ascii="宋体" w:eastAsia="宋体" w:hAnsi="宋体" w:hint="eastAsia"/>
        </w:rPr>
        <w:t>围护结构热桥部分的内表面温度应采用符合本标准规定的软件计算得到。</w:t>
      </w:r>
    </w:p>
    <w:p w:rsidR="00537FD4" w:rsidRDefault="00AE4C84">
      <w:pPr>
        <w:pStyle w:val="a3"/>
        <w:numPr>
          <w:ilvl w:val="0"/>
          <w:numId w:val="0"/>
        </w:numPr>
        <w:spacing w:before="156" w:after="156"/>
        <w:rPr>
          <w:rFonts w:ascii="宋体" w:eastAsia="宋体" w:hAnsi="宋体"/>
        </w:rPr>
      </w:pPr>
      <w:r>
        <w:t>E.4.4</w:t>
      </w:r>
      <w:r>
        <w:rPr>
          <w:rFonts w:ascii="宋体" w:eastAsia="宋体" w:hAnsi="宋体" w:hint="eastAsia"/>
        </w:rPr>
        <w:t>当围护结构内表面温度低于空气露点温度时，应采取保温措施，并应重新复核围护结构内表面温度。</w:t>
      </w:r>
    </w:p>
    <w:p w:rsidR="00537FD4" w:rsidRDefault="00AE4C84">
      <w:pPr>
        <w:pStyle w:val="1"/>
        <w:jc w:val="center"/>
        <w:rPr>
          <w:rFonts w:ascii="黑体" w:eastAsia="黑体" w:hAnsi="黑体"/>
          <w:sz w:val="24"/>
          <w:szCs w:val="24"/>
        </w:rPr>
      </w:pPr>
      <w:bookmarkStart w:id="616" w:name="_Toc21165"/>
      <w:bookmarkStart w:id="617" w:name="_Toc539"/>
      <w:bookmarkStart w:id="618" w:name="_Toc46491505"/>
      <w:r>
        <w:rPr>
          <w:rFonts w:ascii="黑体" w:eastAsia="黑体" w:hAnsi="黑体" w:hint="eastAsia"/>
          <w:sz w:val="24"/>
          <w:szCs w:val="24"/>
        </w:rPr>
        <w:t>附录</w:t>
      </w:r>
      <w:r>
        <w:rPr>
          <w:rFonts w:ascii="黑体" w:eastAsia="黑体" w:hAnsi="黑体"/>
          <w:sz w:val="24"/>
          <w:szCs w:val="24"/>
        </w:rPr>
        <w:t>F 实心自保温墙板</w:t>
      </w:r>
      <w:bookmarkEnd w:id="616"/>
      <w:bookmarkEnd w:id="617"/>
      <w:bookmarkEnd w:id="618"/>
    </w:p>
    <w:p w:rsidR="00537FD4" w:rsidRDefault="00AE4C84">
      <w:pPr>
        <w:tabs>
          <w:tab w:val="left" w:pos="616"/>
        </w:tabs>
        <w:snapToGrid w:val="0"/>
        <w:spacing w:line="360" w:lineRule="auto"/>
        <w:jc w:val="left"/>
        <w:rPr>
          <w:kern w:val="0"/>
          <w:szCs w:val="21"/>
        </w:rPr>
      </w:pPr>
      <w:r>
        <w:rPr>
          <w:b/>
          <w:szCs w:val="21"/>
        </w:rPr>
        <w:t>F</w:t>
      </w:r>
      <w:r>
        <w:rPr>
          <w:rFonts w:hint="eastAsia"/>
          <w:b/>
          <w:szCs w:val="21"/>
        </w:rPr>
        <w:t>.0.1</w:t>
      </w:r>
      <w:r>
        <w:rPr>
          <w:rFonts w:ascii="Calibri" w:hAnsi="Calibri" w:hint="eastAsia"/>
          <w:kern w:val="0"/>
          <w:szCs w:val="21"/>
        </w:rPr>
        <w:t>实心自保温墙板由内叶墙板、保温层及实心墙板三部分整体预制而成</w:t>
      </w:r>
      <w:r>
        <w:rPr>
          <w:rFonts w:ascii="Calibri" w:hAnsi="Calibri" w:hint="eastAsia"/>
          <w:kern w:val="0"/>
          <w:szCs w:val="21"/>
        </w:rPr>
        <w:t xml:space="preserve"> (</w:t>
      </w:r>
      <w:r>
        <w:rPr>
          <w:rFonts w:ascii="Calibri" w:hAnsi="Calibri" w:hint="eastAsia"/>
          <w:kern w:val="0"/>
          <w:szCs w:val="21"/>
        </w:rPr>
        <w:t>图</w:t>
      </w:r>
      <w:r>
        <w:rPr>
          <w:rFonts w:ascii="Calibri" w:hAnsi="Calibri"/>
          <w:kern w:val="0"/>
          <w:szCs w:val="21"/>
        </w:rPr>
        <w:t>F</w:t>
      </w:r>
      <w:r>
        <w:rPr>
          <w:rFonts w:ascii="Calibri" w:hAnsi="Calibri" w:hint="eastAsia"/>
          <w:kern w:val="0"/>
          <w:szCs w:val="21"/>
        </w:rPr>
        <w:t>.0.1)</w:t>
      </w:r>
      <w:r>
        <w:rPr>
          <w:rFonts w:ascii="Calibri" w:hAnsi="Calibri" w:hint="eastAsia"/>
          <w:kern w:val="0"/>
          <w:szCs w:val="21"/>
        </w:rPr>
        <w:t>；墙板构造应满足下列要求：</w:t>
      </w:r>
    </w:p>
    <w:p w:rsidR="00537FD4" w:rsidRDefault="00AE4C84">
      <w:pPr>
        <w:pStyle w:val="afffffff8"/>
        <w:spacing w:line="360" w:lineRule="auto"/>
        <w:ind w:firstLineChars="200" w:firstLine="420"/>
        <w:rPr>
          <w:kern w:val="0"/>
          <w:sz w:val="21"/>
          <w:szCs w:val="21"/>
        </w:rPr>
      </w:pPr>
      <w:r>
        <w:rPr>
          <w:rFonts w:hint="eastAsia"/>
          <w:kern w:val="0"/>
          <w:sz w:val="21"/>
          <w:szCs w:val="21"/>
        </w:rPr>
        <w:t>1</w:t>
      </w:r>
      <w:r>
        <w:rPr>
          <w:rFonts w:hint="eastAsia"/>
          <w:kern w:val="0"/>
          <w:sz w:val="21"/>
          <w:szCs w:val="21"/>
        </w:rPr>
        <w:t>）</w:t>
      </w:r>
      <w:r>
        <w:rPr>
          <w:kern w:val="0"/>
          <w:sz w:val="21"/>
          <w:szCs w:val="21"/>
        </w:rPr>
        <w:t>外叶板厚度不应小于</w:t>
      </w:r>
      <w:r>
        <w:rPr>
          <w:rFonts w:hint="eastAsia"/>
          <w:kern w:val="0"/>
          <w:sz w:val="21"/>
          <w:szCs w:val="21"/>
        </w:rPr>
        <w:t>50mm</w:t>
      </w:r>
      <w:r>
        <w:rPr>
          <w:rFonts w:hint="eastAsia"/>
          <w:kern w:val="0"/>
          <w:sz w:val="21"/>
          <w:szCs w:val="21"/>
        </w:rPr>
        <w:t>，且外叶墙板与实心墙板可靠连接；</w:t>
      </w:r>
    </w:p>
    <w:p w:rsidR="00537FD4" w:rsidRDefault="00AE4C84">
      <w:pPr>
        <w:pStyle w:val="afffffff8"/>
        <w:spacing w:line="360" w:lineRule="auto"/>
        <w:ind w:firstLineChars="200" w:firstLine="420"/>
        <w:rPr>
          <w:kern w:val="0"/>
          <w:sz w:val="21"/>
          <w:szCs w:val="21"/>
        </w:rPr>
      </w:pPr>
      <w:r>
        <w:rPr>
          <w:rFonts w:hint="eastAsia"/>
          <w:kern w:val="0"/>
          <w:sz w:val="21"/>
          <w:szCs w:val="21"/>
        </w:rPr>
        <w:t>2</w:t>
      </w:r>
      <w:r>
        <w:rPr>
          <w:rFonts w:hint="eastAsia"/>
          <w:kern w:val="0"/>
          <w:sz w:val="21"/>
          <w:szCs w:val="21"/>
        </w:rPr>
        <w:t>）保温层厚度不宜大于</w:t>
      </w:r>
      <w:r>
        <w:rPr>
          <w:rFonts w:hint="eastAsia"/>
          <w:kern w:val="0"/>
          <w:sz w:val="21"/>
          <w:szCs w:val="21"/>
        </w:rPr>
        <w:t>120mm</w:t>
      </w:r>
      <w:r>
        <w:rPr>
          <w:rFonts w:hint="eastAsia"/>
          <w:kern w:val="0"/>
          <w:sz w:val="21"/>
          <w:szCs w:val="21"/>
        </w:rPr>
        <w:t>；</w:t>
      </w:r>
    </w:p>
    <w:p w:rsidR="00537FD4" w:rsidRDefault="00AE4C84">
      <w:pPr>
        <w:pStyle w:val="afffffff8"/>
        <w:spacing w:line="360" w:lineRule="auto"/>
        <w:ind w:firstLineChars="200" w:firstLine="420"/>
        <w:rPr>
          <w:kern w:val="0"/>
          <w:sz w:val="21"/>
          <w:szCs w:val="21"/>
        </w:rPr>
      </w:pPr>
      <w:r>
        <w:rPr>
          <w:rFonts w:hint="eastAsia"/>
          <w:kern w:val="0"/>
          <w:sz w:val="21"/>
          <w:szCs w:val="21"/>
        </w:rPr>
        <w:t>3</w:t>
      </w:r>
      <w:r>
        <w:rPr>
          <w:rFonts w:hint="eastAsia"/>
          <w:kern w:val="0"/>
          <w:sz w:val="21"/>
          <w:szCs w:val="21"/>
        </w:rPr>
        <w:t>）当作为非承重墙时，墙板配筋满足构造即可，混凝土等级不低于</w:t>
      </w:r>
      <w:r>
        <w:rPr>
          <w:rFonts w:hint="eastAsia"/>
          <w:kern w:val="0"/>
          <w:sz w:val="21"/>
          <w:szCs w:val="21"/>
        </w:rPr>
        <w:t>C30</w:t>
      </w:r>
      <w:r>
        <w:rPr>
          <w:rFonts w:hint="eastAsia"/>
          <w:kern w:val="0"/>
          <w:sz w:val="21"/>
          <w:szCs w:val="21"/>
        </w:rPr>
        <w:t>，墙板需与主体结构可靠连接，水平连接筋直径由计算确定，间距不大于</w:t>
      </w:r>
      <w:r>
        <w:rPr>
          <w:kern w:val="0"/>
          <w:sz w:val="21"/>
          <w:szCs w:val="21"/>
        </w:rPr>
        <w:t>6</w:t>
      </w:r>
      <w:r>
        <w:rPr>
          <w:rFonts w:hint="eastAsia"/>
          <w:kern w:val="0"/>
          <w:sz w:val="21"/>
          <w:szCs w:val="21"/>
        </w:rPr>
        <w:t>00mm</w:t>
      </w:r>
      <w:r>
        <w:rPr>
          <w:rFonts w:hint="eastAsia"/>
          <w:kern w:val="0"/>
          <w:sz w:val="21"/>
          <w:szCs w:val="21"/>
        </w:rPr>
        <w:t>，当水平筋可靠连接时，竖向钢筋与主体结构宜柔性连接。</w:t>
      </w:r>
    </w:p>
    <w:p w:rsidR="00537FD4" w:rsidRDefault="00AE4C84">
      <w:pPr>
        <w:spacing w:line="360" w:lineRule="auto"/>
        <w:jc w:val="center"/>
        <w:rPr>
          <w:kern w:val="0"/>
        </w:rPr>
      </w:pPr>
      <w:r>
        <w:rPr>
          <w:noProof/>
          <w:kern w:val="0"/>
        </w:rPr>
        <w:drawing>
          <wp:inline distT="0" distB="0" distL="0" distR="0">
            <wp:extent cx="4083050" cy="1337945"/>
            <wp:effectExtent l="1905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noChangeArrowheads="1"/>
                    </pic:cNvPicPr>
                  </pic:nvPicPr>
                  <pic:blipFill>
                    <a:blip r:embed="rId88"/>
                    <a:srcRect/>
                    <a:stretch>
                      <a:fillRect/>
                    </a:stretch>
                  </pic:blipFill>
                  <pic:spPr>
                    <a:xfrm>
                      <a:off x="0" y="0"/>
                      <a:ext cx="4085424" cy="1338838"/>
                    </a:xfrm>
                    <a:prstGeom prst="rect">
                      <a:avLst/>
                    </a:prstGeom>
                    <a:noFill/>
                    <a:ln w="9525">
                      <a:noFill/>
                      <a:miter lim="800000"/>
                      <a:headEnd/>
                      <a:tailEnd/>
                    </a:ln>
                  </pic:spPr>
                </pic:pic>
              </a:graphicData>
            </a:graphic>
          </wp:inline>
        </w:drawing>
      </w:r>
    </w:p>
    <w:p w:rsidR="00537FD4" w:rsidRDefault="00AE4C84">
      <w:pPr>
        <w:spacing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一字型实心自保温墙板</w:t>
      </w:r>
    </w:p>
    <w:p w:rsidR="00537FD4" w:rsidRDefault="00AE4C84">
      <w:pPr>
        <w:spacing w:line="360" w:lineRule="auto"/>
        <w:jc w:val="center"/>
        <w:rPr>
          <w:kern w:val="0"/>
        </w:rPr>
      </w:pPr>
      <w:r>
        <w:rPr>
          <w:noProof/>
          <w:kern w:val="0"/>
        </w:rPr>
        <w:drawing>
          <wp:inline distT="0" distB="0" distL="0" distR="0">
            <wp:extent cx="3210560" cy="1962150"/>
            <wp:effectExtent l="19050" t="0" r="8739"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noChangeArrowheads="1"/>
                    </pic:cNvPicPr>
                  </pic:nvPicPr>
                  <pic:blipFill>
                    <a:blip r:embed="rId89"/>
                    <a:srcRect/>
                    <a:stretch>
                      <a:fillRect/>
                    </a:stretch>
                  </pic:blipFill>
                  <pic:spPr>
                    <a:xfrm>
                      <a:off x="0" y="0"/>
                      <a:ext cx="3213226" cy="1964247"/>
                    </a:xfrm>
                    <a:prstGeom prst="rect">
                      <a:avLst/>
                    </a:prstGeom>
                    <a:noFill/>
                    <a:ln w="9525">
                      <a:noFill/>
                      <a:miter lim="800000"/>
                      <a:headEnd/>
                      <a:tailEnd/>
                    </a:ln>
                  </pic:spPr>
                </pic:pic>
              </a:graphicData>
            </a:graphic>
          </wp:inline>
        </w:drawing>
      </w:r>
    </w:p>
    <w:p w:rsidR="00537FD4" w:rsidRDefault="00AE4C84">
      <w:pPr>
        <w:spacing w:line="360" w:lineRule="auto"/>
        <w:jc w:val="center"/>
        <w:rPr>
          <w:rFonts w:ascii="黑体" w:eastAsia="黑体" w:hAnsi="黑体"/>
          <w:bCs/>
          <w:kern w:val="0"/>
          <w:szCs w:val="21"/>
        </w:rPr>
      </w:pPr>
      <w:r>
        <w:rPr>
          <w:rFonts w:ascii="黑体" w:eastAsia="黑体" w:hAnsi="黑体"/>
          <w:bCs/>
          <w:kern w:val="0"/>
          <w:szCs w:val="21"/>
        </w:rPr>
        <w:t>(b)L型实心自保温墙板</w:t>
      </w:r>
    </w:p>
    <w:p w:rsidR="00537FD4" w:rsidRDefault="00AE4C84">
      <w:pPr>
        <w:spacing w:line="360" w:lineRule="auto"/>
        <w:jc w:val="center"/>
        <w:rPr>
          <w:kern w:val="0"/>
        </w:rPr>
      </w:pPr>
      <w:r>
        <w:rPr>
          <w:noProof/>
          <w:kern w:val="0"/>
        </w:rPr>
        <w:lastRenderedPageBreak/>
        <w:drawing>
          <wp:inline distT="0" distB="0" distL="0" distR="0">
            <wp:extent cx="3422650" cy="1677670"/>
            <wp:effectExtent l="19050" t="0" r="6350"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noChangeArrowheads="1"/>
                    </pic:cNvPicPr>
                  </pic:nvPicPr>
                  <pic:blipFill>
                    <a:blip r:embed="rId90"/>
                    <a:srcRect/>
                    <a:stretch>
                      <a:fillRect/>
                    </a:stretch>
                  </pic:blipFill>
                  <pic:spPr>
                    <a:xfrm>
                      <a:off x="0" y="0"/>
                      <a:ext cx="3422650" cy="1677670"/>
                    </a:xfrm>
                    <a:prstGeom prst="rect">
                      <a:avLst/>
                    </a:prstGeom>
                    <a:noFill/>
                    <a:ln w="9525">
                      <a:noFill/>
                      <a:miter lim="800000"/>
                      <a:headEnd/>
                      <a:tailEnd/>
                    </a:ln>
                  </pic:spPr>
                </pic:pic>
              </a:graphicData>
            </a:graphic>
          </wp:inline>
        </w:drawing>
      </w:r>
    </w:p>
    <w:p w:rsidR="00537FD4" w:rsidRDefault="00AE4C84">
      <w:pPr>
        <w:spacing w:line="360" w:lineRule="auto"/>
        <w:jc w:val="center"/>
        <w:rPr>
          <w:rFonts w:ascii="黑体" w:eastAsia="黑体" w:hAnsi="黑体"/>
          <w:bCs/>
          <w:kern w:val="0"/>
          <w:szCs w:val="21"/>
        </w:rPr>
      </w:pPr>
      <w:r>
        <w:rPr>
          <w:rFonts w:ascii="黑体" w:eastAsia="黑体" w:hAnsi="黑体"/>
          <w:bCs/>
          <w:kern w:val="0"/>
          <w:szCs w:val="21"/>
        </w:rPr>
        <w:t>(c)T型实心自保温墙板</w:t>
      </w:r>
    </w:p>
    <w:p w:rsidR="00537FD4" w:rsidRDefault="00AE4C84">
      <w:pPr>
        <w:spacing w:line="360" w:lineRule="auto"/>
        <w:jc w:val="center"/>
      </w:pPr>
      <w:r>
        <w:t>1-</w:t>
      </w:r>
      <w:r>
        <w:rPr>
          <w:rFonts w:hint="eastAsia"/>
        </w:rPr>
        <w:t>外叶墙板；</w:t>
      </w:r>
      <w:r>
        <w:t>2-</w:t>
      </w:r>
      <w:r>
        <w:rPr>
          <w:rFonts w:hint="eastAsia"/>
        </w:rPr>
        <w:t>保温层；</w:t>
      </w:r>
      <w:r>
        <w:rPr>
          <w:rFonts w:hint="eastAsia"/>
        </w:rPr>
        <w:t>3</w:t>
      </w:r>
      <w:r>
        <w:rPr>
          <w:rFonts w:hint="eastAsia"/>
        </w:rPr>
        <w:t>实心墙板</w:t>
      </w:r>
    </w:p>
    <w:p w:rsidR="00537FD4" w:rsidRDefault="00AE4C84" w:rsidP="00F448F1">
      <w:pPr>
        <w:autoSpaceDE w:val="0"/>
        <w:autoSpaceDN w:val="0"/>
        <w:adjustRightInd w:val="0"/>
        <w:snapToGrid w:val="0"/>
        <w:spacing w:afterLines="50"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F</w:t>
      </w:r>
      <w:r>
        <w:rPr>
          <w:rFonts w:ascii="黑体" w:eastAsia="黑体" w:hAnsi="黑体" w:hint="eastAsia"/>
          <w:bCs/>
          <w:kern w:val="0"/>
          <w:szCs w:val="21"/>
        </w:rPr>
        <w:t>.0.1实心自保温</w:t>
      </w:r>
      <w:r>
        <w:rPr>
          <w:rFonts w:ascii="黑体" w:eastAsia="黑体" w:hAnsi="黑体"/>
          <w:bCs/>
          <w:kern w:val="0"/>
          <w:szCs w:val="21"/>
        </w:rPr>
        <w:t>墙板构造示意</w:t>
      </w:r>
    </w:p>
    <w:p w:rsidR="00537FD4" w:rsidRDefault="00AE4C84">
      <w:pPr>
        <w:pStyle w:val="afffffff8"/>
        <w:spacing w:line="360" w:lineRule="auto"/>
        <w:rPr>
          <w:sz w:val="21"/>
          <w:szCs w:val="21"/>
        </w:rPr>
      </w:pPr>
      <w:r>
        <w:rPr>
          <w:b/>
          <w:sz w:val="21"/>
          <w:szCs w:val="21"/>
        </w:rPr>
        <w:t>F.</w:t>
      </w:r>
      <w:r>
        <w:rPr>
          <w:rFonts w:hint="eastAsia"/>
          <w:b/>
          <w:sz w:val="21"/>
          <w:szCs w:val="21"/>
        </w:rPr>
        <w:t>0</w:t>
      </w:r>
      <w:r>
        <w:rPr>
          <w:b/>
          <w:sz w:val="21"/>
          <w:szCs w:val="21"/>
        </w:rPr>
        <w:t>.</w:t>
      </w:r>
      <w:r>
        <w:rPr>
          <w:rFonts w:hint="eastAsia"/>
          <w:b/>
          <w:sz w:val="21"/>
          <w:szCs w:val="21"/>
        </w:rPr>
        <w:t xml:space="preserve">2 </w:t>
      </w:r>
      <w:r>
        <w:rPr>
          <w:sz w:val="21"/>
          <w:szCs w:val="21"/>
        </w:rPr>
        <w:t>外叶墙板与</w:t>
      </w:r>
      <w:r>
        <w:rPr>
          <w:rFonts w:hint="eastAsia"/>
          <w:sz w:val="21"/>
          <w:szCs w:val="21"/>
        </w:rPr>
        <w:t>实心</w:t>
      </w:r>
      <w:r>
        <w:rPr>
          <w:sz w:val="21"/>
          <w:szCs w:val="21"/>
        </w:rPr>
        <w:t>墙板可选用</w:t>
      </w:r>
      <w:r>
        <w:rPr>
          <w:sz w:val="21"/>
          <w:szCs w:val="21"/>
        </w:rPr>
        <w:t>v</w:t>
      </w:r>
      <w:r>
        <w:rPr>
          <w:sz w:val="21"/>
          <w:szCs w:val="21"/>
        </w:rPr>
        <w:t>形</w:t>
      </w:r>
      <w:r>
        <w:rPr>
          <w:rFonts w:hint="eastAsia"/>
          <w:sz w:val="21"/>
          <w:szCs w:val="21"/>
        </w:rPr>
        <w:t>拉结件</w:t>
      </w:r>
      <w:r>
        <w:rPr>
          <w:sz w:val="21"/>
          <w:szCs w:val="21"/>
        </w:rPr>
        <w:t>进行拉结</w:t>
      </w:r>
      <w:r>
        <w:rPr>
          <w:rFonts w:hint="eastAsia"/>
          <w:sz w:val="21"/>
          <w:szCs w:val="21"/>
        </w:rPr>
        <w:t>，拉结件应选用不锈钢或</w:t>
      </w:r>
      <w:r>
        <w:rPr>
          <w:sz w:val="21"/>
          <w:szCs w:val="21"/>
        </w:rPr>
        <w:t>FRP</w:t>
      </w:r>
      <w:r>
        <w:rPr>
          <w:rFonts w:hint="eastAsia"/>
          <w:sz w:val="21"/>
          <w:szCs w:val="21"/>
        </w:rPr>
        <w:t>等符合要求的材料。</w:t>
      </w:r>
      <w:r>
        <w:rPr>
          <w:sz w:val="21"/>
          <w:szCs w:val="21"/>
        </w:rPr>
        <w:t>直径不宜小于</w:t>
      </w:r>
      <w:r>
        <w:rPr>
          <w:rFonts w:hint="eastAsia"/>
          <w:sz w:val="21"/>
          <w:szCs w:val="21"/>
        </w:rPr>
        <w:t>6mm</w:t>
      </w:r>
      <w:r>
        <w:rPr>
          <w:rFonts w:hint="eastAsia"/>
          <w:sz w:val="21"/>
          <w:szCs w:val="21"/>
        </w:rPr>
        <w:t>，间距根据计算确定；如图</w:t>
      </w:r>
      <w:r>
        <w:rPr>
          <w:sz w:val="21"/>
          <w:szCs w:val="21"/>
        </w:rPr>
        <w:t>F</w:t>
      </w:r>
      <w:r>
        <w:rPr>
          <w:rFonts w:hint="eastAsia"/>
          <w:sz w:val="21"/>
          <w:szCs w:val="21"/>
        </w:rPr>
        <w:t>.0.2</w:t>
      </w:r>
      <w:r>
        <w:rPr>
          <w:rFonts w:hint="eastAsia"/>
          <w:sz w:val="21"/>
          <w:szCs w:val="21"/>
        </w:rPr>
        <w:t>；当外叶板承受装饰等荷载时，拉结筋需经结构计算确定；</w:t>
      </w:r>
    </w:p>
    <w:p w:rsidR="00537FD4" w:rsidRDefault="00AE4C84">
      <w:pPr>
        <w:pStyle w:val="afffffff8"/>
        <w:spacing w:line="360" w:lineRule="auto"/>
        <w:jc w:val="center"/>
      </w:pPr>
      <w:r>
        <w:rPr>
          <w:noProof/>
        </w:rPr>
        <w:drawing>
          <wp:inline distT="0" distB="0" distL="0" distR="0">
            <wp:extent cx="2654300" cy="309245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91"/>
                    <a:srcRect/>
                    <a:stretch>
                      <a:fillRect/>
                    </a:stretch>
                  </pic:blipFill>
                  <pic:spPr>
                    <a:xfrm>
                      <a:off x="0" y="0"/>
                      <a:ext cx="2654874" cy="3093276"/>
                    </a:xfrm>
                    <a:prstGeom prst="rect">
                      <a:avLst/>
                    </a:prstGeom>
                    <a:noFill/>
                    <a:ln w="9525">
                      <a:noFill/>
                      <a:miter lim="800000"/>
                      <a:headEnd/>
                      <a:tailEnd/>
                    </a:ln>
                  </pic:spPr>
                </pic:pic>
              </a:graphicData>
            </a:graphic>
          </wp:inline>
        </w:drawing>
      </w:r>
    </w:p>
    <w:p w:rsidR="00537FD4" w:rsidRDefault="00AE4C84">
      <w:pPr>
        <w:spacing w:line="360" w:lineRule="auto"/>
        <w:jc w:val="center"/>
      </w:pPr>
      <w:r>
        <w:t>1-</w:t>
      </w:r>
      <w:r>
        <w:rPr>
          <w:rFonts w:hint="eastAsia"/>
        </w:rPr>
        <w:t>外叶墙板；</w:t>
      </w:r>
      <w:r>
        <w:t>2-</w:t>
      </w:r>
      <w:r>
        <w:rPr>
          <w:rFonts w:hint="eastAsia"/>
        </w:rPr>
        <w:t>v</w:t>
      </w:r>
      <w:r>
        <w:rPr>
          <w:rFonts w:hint="eastAsia"/>
        </w:rPr>
        <w:t>形拉结件；</w:t>
      </w:r>
      <w:r>
        <w:rPr>
          <w:rFonts w:hint="eastAsia"/>
        </w:rPr>
        <w:t>3-</w:t>
      </w:r>
      <w:r>
        <w:rPr>
          <w:rFonts w:hint="eastAsia"/>
        </w:rPr>
        <w:t>内叶墙板；</w:t>
      </w:r>
      <w:r>
        <w:rPr>
          <w:rFonts w:hint="eastAsia"/>
        </w:rPr>
        <w:t>4-v</w:t>
      </w:r>
      <w:r>
        <w:rPr>
          <w:rFonts w:hint="eastAsia"/>
        </w:rPr>
        <w:t>形拉结件示意</w:t>
      </w:r>
    </w:p>
    <w:p w:rsidR="00537FD4" w:rsidRDefault="00AE4C84" w:rsidP="00F448F1">
      <w:pPr>
        <w:autoSpaceDE w:val="0"/>
        <w:autoSpaceDN w:val="0"/>
        <w:adjustRightInd w:val="0"/>
        <w:snapToGrid w:val="0"/>
        <w:spacing w:afterLines="50"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F.</w:t>
      </w:r>
      <w:r>
        <w:rPr>
          <w:rFonts w:ascii="黑体" w:eastAsia="黑体" w:hAnsi="黑体" w:hint="eastAsia"/>
          <w:bCs/>
          <w:kern w:val="0"/>
          <w:szCs w:val="21"/>
        </w:rPr>
        <w:t>0</w:t>
      </w:r>
      <w:r>
        <w:rPr>
          <w:rFonts w:ascii="黑体" w:eastAsia="黑体" w:hAnsi="黑体"/>
          <w:bCs/>
          <w:kern w:val="0"/>
          <w:szCs w:val="21"/>
        </w:rPr>
        <w:t>.</w:t>
      </w:r>
      <w:r>
        <w:rPr>
          <w:rFonts w:ascii="黑体" w:eastAsia="黑体" w:hAnsi="黑体" w:hint="eastAsia"/>
          <w:bCs/>
          <w:kern w:val="0"/>
          <w:szCs w:val="21"/>
        </w:rPr>
        <w:t>2内外叶</w:t>
      </w:r>
      <w:r>
        <w:rPr>
          <w:rFonts w:ascii="黑体" w:eastAsia="黑体" w:hAnsi="黑体"/>
          <w:bCs/>
          <w:kern w:val="0"/>
          <w:szCs w:val="21"/>
        </w:rPr>
        <w:t>墙板拉结构造示意</w:t>
      </w:r>
    </w:p>
    <w:p w:rsidR="00537FD4" w:rsidRDefault="00AE4C84">
      <w:pPr>
        <w:pStyle w:val="afffffff8"/>
        <w:spacing w:line="360" w:lineRule="auto"/>
        <w:jc w:val="left"/>
        <w:rPr>
          <w:sz w:val="21"/>
          <w:szCs w:val="21"/>
        </w:rPr>
      </w:pPr>
      <w:r>
        <w:rPr>
          <w:b/>
          <w:sz w:val="21"/>
          <w:szCs w:val="21"/>
        </w:rPr>
        <w:t>F</w:t>
      </w:r>
      <w:r>
        <w:rPr>
          <w:rFonts w:hint="eastAsia"/>
          <w:b/>
          <w:sz w:val="21"/>
          <w:szCs w:val="21"/>
        </w:rPr>
        <w:t>.0</w:t>
      </w:r>
      <w:r>
        <w:rPr>
          <w:b/>
          <w:sz w:val="21"/>
          <w:szCs w:val="21"/>
        </w:rPr>
        <w:t>.3</w:t>
      </w:r>
      <w:r>
        <w:rPr>
          <w:sz w:val="21"/>
          <w:szCs w:val="21"/>
        </w:rPr>
        <w:t>实心自保温</w:t>
      </w:r>
      <w:r>
        <w:rPr>
          <w:rFonts w:hint="eastAsia"/>
          <w:sz w:val="21"/>
          <w:szCs w:val="21"/>
        </w:rPr>
        <w:t>墙板水平钢筋连接宜采用双节机械套筒连接（如图</w:t>
      </w:r>
      <w:r>
        <w:rPr>
          <w:sz w:val="21"/>
          <w:szCs w:val="21"/>
        </w:rPr>
        <w:t>F</w:t>
      </w:r>
      <w:r>
        <w:rPr>
          <w:rFonts w:hint="eastAsia"/>
          <w:sz w:val="21"/>
          <w:szCs w:val="21"/>
        </w:rPr>
        <w:t>.0.3</w:t>
      </w:r>
      <w:r>
        <w:rPr>
          <w:rFonts w:hint="eastAsia"/>
          <w:sz w:val="21"/>
          <w:szCs w:val="21"/>
        </w:rPr>
        <w:t>）；缝内构造钢筋根据本规程</w:t>
      </w:r>
      <w:r>
        <w:rPr>
          <w:sz w:val="21"/>
          <w:szCs w:val="21"/>
        </w:rPr>
        <w:t>9</w:t>
      </w:r>
      <w:r>
        <w:rPr>
          <w:rFonts w:hint="eastAsia"/>
          <w:sz w:val="21"/>
          <w:szCs w:val="21"/>
        </w:rPr>
        <w:t>.3.6</w:t>
      </w:r>
      <w:r>
        <w:rPr>
          <w:rFonts w:hint="eastAsia"/>
          <w:sz w:val="21"/>
          <w:szCs w:val="21"/>
        </w:rPr>
        <w:t>条要求进行设置。</w:t>
      </w:r>
    </w:p>
    <w:p w:rsidR="00537FD4" w:rsidRDefault="00537FD4">
      <w:pPr>
        <w:pStyle w:val="afffffff8"/>
        <w:spacing w:line="360" w:lineRule="auto"/>
        <w:jc w:val="left"/>
      </w:pPr>
    </w:p>
    <w:p w:rsidR="00537FD4" w:rsidRDefault="00AE4C84">
      <w:pPr>
        <w:pStyle w:val="afffffff8"/>
        <w:spacing w:line="360" w:lineRule="auto"/>
        <w:jc w:val="center"/>
      </w:pPr>
      <w:r>
        <w:rPr>
          <w:noProof/>
        </w:rPr>
        <w:lastRenderedPageBreak/>
        <w:drawing>
          <wp:inline distT="0" distB="0" distL="0" distR="0">
            <wp:extent cx="4229735" cy="443611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92"/>
                    <a:srcRect/>
                    <a:stretch>
                      <a:fillRect/>
                    </a:stretch>
                  </pic:blipFill>
                  <pic:spPr>
                    <a:xfrm>
                      <a:off x="0" y="0"/>
                      <a:ext cx="4232743" cy="4439054"/>
                    </a:xfrm>
                    <a:prstGeom prst="rect">
                      <a:avLst/>
                    </a:prstGeom>
                    <a:noFill/>
                    <a:ln w="9525">
                      <a:noFill/>
                      <a:miter lim="800000"/>
                      <a:headEnd/>
                      <a:tailEnd/>
                    </a:ln>
                  </pic:spPr>
                </pic:pic>
              </a:graphicData>
            </a:graphic>
          </wp:inline>
        </w:drawing>
      </w:r>
    </w:p>
    <w:p w:rsidR="00537FD4" w:rsidRDefault="00AE4C84">
      <w:pPr>
        <w:spacing w:line="360" w:lineRule="auto"/>
        <w:jc w:val="center"/>
      </w:pPr>
      <w:r>
        <w:rPr>
          <w:noProof/>
        </w:rPr>
        <w:drawing>
          <wp:inline distT="0" distB="0" distL="0" distR="0">
            <wp:extent cx="4516120" cy="130873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93"/>
                    <a:srcRect/>
                    <a:stretch>
                      <a:fillRect/>
                    </a:stretch>
                  </pic:blipFill>
                  <pic:spPr>
                    <a:xfrm>
                      <a:off x="0" y="0"/>
                      <a:ext cx="4530325" cy="1313083"/>
                    </a:xfrm>
                    <a:prstGeom prst="rect">
                      <a:avLst/>
                    </a:prstGeom>
                    <a:noFill/>
                    <a:ln w="9525">
                      <a:noFill/>
                      <a:miter lim="800000"/>
                      <a:headEnd/>
                      <a:tailEnd/>
                    </a:ln>
                  </pic:spPr>
                </pic:pic>
              </a:graphicData>
            </a:graphic>
          </wp:inline>
        </w:drawing>
      </w:r>
    </w:p>
    <w:p w:rsidR="00537FD4" w:rsidRDefault="00AE4C84">
      <w:pPr>
        <w:spacing w:line="360" w:lineRule="auto"/>
        <w:jc w:val="center"/>
      </w:pPr>
      <w:r>
        <w:t>1-</w:t>
      </w:r>
      <w:r>
        <w:rPr>
          <w:rFonts w:hint="eastAsia"/>
        </w:rPr>
        <w:t>实心自保温墙板；</w:t>
      </w:r>
      <w:r>
        <w:t>2-</w:t>
      </w:r>
      <w:r>
        <w:rPr>
          <w:rFonts w:hint="eastAsia"/>
        </w:rPr>
        <w:t>拼缝内构造钢筋；</w:t>
      </w:r>
      <w:r>
        <w:rPr>
          <w:rFonts w:hint="eastAsia"/>
        </w:rPr>
        <w:t>3</w:t>
      </w:r>
      <w:r>
        <w:rPr>
          <w:rFonts w:hint="eastAsia"/>
        </w:rPr>
        <w:t>双节机械套筒连接；</w:t>
      </w:r>
      <w:r>
        <w:rPr>
          <w:rFonts w:hint="eastAsia"/>
        </w:rPr>
        <w:t>4-</w:t>
      </w:r>
      <w:r>
        <w:rPr>
          <w:rFonts w:hint="eastAsia"/>
        </w:rPr>
        <w:t>注浆孔</w:t>
      </w:r>
    </w:p>
    <w:p w:rsidR="00537FD4" w:rsidRDefault="00AE4C84" w:rsidP="00F448F1">
      <w:pPr>
        <w:autoSpaceDE w:val="0"/>
        <w:autoSpaceDN w:val="0"/>
        <w:adjustRightInd w:val="0"/>
        <w:snapToGrid w:val="0"/>
        <w:spacing w:afterLines="50"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F</w:t>
      </w:r>
      <w:r>
        <w:rPr>
          <w:rFonts w:ascii="黑体" w:eastAsia="黑体" w:hAnsi="黑体" w:hint="eastAsia"/>
          <w:bCs/>
          <w:kern w:val="0"/>
          <w:szCs w:val="21"/>
        </w:rPr>
        <w:t>.0</w:t>
      </w:r>
      <w:r>
        <w:rPr>
          <w:rFonts w:ascii="黑体" w:eastAsia="黑体" w:hAnsi="黑体"/>
          <w:bCs/>
          <w:kern w:val="0"/>
          <w:szCs w:val="21"/>
        </w:rPr>
        <w:t>.</w:t>
      </w:r>
      <w:r>
        <w:rPr>
          <w:rFonts w:ascii="黑体" w:eastAsia="黑体" w:hAnsi="黑体" w:hint="eastAsia"/>
          <w:bCs/>
          <w:kern w:val="0"/>
          <w:szCs w:val="21"/>
        </w:rPr>
        <w:t>3 实心自保温墙板水平拼接</w:t>
      </w:r>
      <w:r>
        <w:rPr>
          <w:rFonts w:ascii="黑体" w:eastAsia="黑体" w:hAnsi="黑体"/>
          <w:bCs/>
          <w:kern w:val="0"/>
          <w:szCs w:val="21"/>
        </w:rPr>
        <w:t>示意</w:t>
      </w:r>
    </w:p>
    <w:p w:rsidR="00537FD4" w:rsidRDefault="00AE4C84">
      <w:pPr>
        <w:pStyle w:val="afffffff8"/>
        <w:spacing w:line="360" w:lineRule="auto"/>
        <w:rPr>
          <w:sz w:val="21"/>
          <w:szCs w:val="21"/>
        </w:rPr>
      </w:pPr>
      <w:r>
        <w:rPr>
          <w:b/>
          <w:sz w:val="21"/>
          <w:szCs w:val="21"/>
        </w:rPr>
        <w:t>F</w:t>
      </w:r>
      <w:r>
        <w:rPr>
          <w:rFonts w:hint="eastAsia"/>
          <w:b/>
          <w:sz w:val="21"/>
          <w:szCs w:val="21"/>
        </w:rPr>
        <w:t>.0</w:t>
      </w:r>
      <w:r>
        <w:rPr>
          <w:b/>
          <w:sz w:val="21"/>
          <w:szCs w:val="21"/>
        </w:rPr>
        <w:t xml:space="preserve">.4 </w:t>
      </w:r>
      <w:r>
        <w:rPr>
          <w:rFonts w:hint="eastAsia"/>
          <w:sz w:val="21"/>
          <w:szCs w:val="21"/>
        </w:rPr>
        <w:t>实心</w:t>
      </w:r>
      <w:r>
        <w:rPr>
          <w:sz w:val="21"/>
          <w:szCs w:val="21"/>
        </w:rPr>
        <w:t>自保温</w:t>
      </w:r>
      <w:r>
        <w:rPr>
          <w:rFonts w:hint="eastAsia"/>
          <w:sz w:val="21"/>
          <w:szCs w:val="21"/>
        </w:rPr>
        <w:t>墙板的竖向钢筋连接宜采用灌浆套筒连接，竖向拼接相关要求与自保温墙板拼接要求一致；如图</w:t>
      </w:r>
      <w:r>
        <w:rPr>
          <w:sz w:val="21"/>
          <w:szCs w:val="21"/>
        </w:rPr>
        <w:t>F</w:t>
      </w:r>
      <w:r>
        <w:rPr>
          <w:rFonts w:hint="eastAsia"/>
          <w:sz w:val="21"/>
          <w:szCs w:val="21"/>
        </w:rPr>
        <w:t>.0.4</w:t>
      </w:r>
      <w:r>
        <w:rPr>
          <w:rFonts w:hint="eastAsia"/>
          <w:sz w:val="21"/>
          <w:szCs w:val="21"/>
        </w:rPr>
        <w:t>；</w:t>
      </w:r>
    </w:p>
    <w:p w:rsidR="00537FD4" w:rsidRDefault="00AE4C84">
      <w:pPr>
        <w:pStyle w:val="afffffff8"/>
        <w:spacing w:line="360" w:lineRule="auto"/>
        <w:jc w:val="center"/>
      </w:pPr>
      <w:r>
        <w:rPr>
          <w:noProof/>
        </w:rPr>
        <w:lastRenderedPageBreak/>
        <w:drawing>
          <wp:inline distT="0" distB="0" distL="0" distR="0">
            <wp:extent cx="2178050" cy="3557270"/>
            <wp:effectExtent l="19050" t="0" r="0" b="0"/>
            <wp:docPr id="1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2"/>
                    <pic:cNvPicPr>
                      <a:picLocks noChangeAspect="1" noChangeArrowheads="1"/>
                    </pic:cNvPicPr>
                  </pic:nvPicPr>
                  <pic:blipFill>
                    <a:blip r:embed="rId94"/>
                    <a:srcRect/>
                    <a:stretch>
                      <a:fillRect/>
                    </a:stretch>
                  </pic:blipFill>
                  <pic:spPr>
                    <a:xfrm>
                      <a:off x="0" y="0"/>
                      <a:ext cx="2178719" cy="3557605"/>
                    </a:xfrm>
                    <a:prstGeom prst="rect">
                      <a:avLst/>
                    </a:prstGeom>
                    <a:noFill/>
                    <a:ln w="9525">
                      <a:noFill/>
                      <a:miter lim="800000"/>
                      <a:headEnd/>
                      <a:tailEnd/>
                    </a:ln>
                  </pic:spPr>
                </pic:pic>
              </a:graphicData>
            </a:graphic>
          </wp:inline>
        </w:drawing>
      </w:r>
      <w:r>
        <w:rPr>
          <w:noProof/>
        </w:rPr>
        <w:drawing>
          <wp:inline distT="0" distB="0" distL="0" distR="0">
            <wp:extent cx="2146300" cy="3597275"/>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noChangeArrowheads="1"/>
                    </pic:cNvPicPr>
                  </pic:nvPicPr>
                  <pic:blipFill>
                    <a:blip r:embed="rId95"/>
                    <a:srcRect/>
                    <a:stretch>
                      <a:fillRect/>
                    </a:stretch>
                  </pic:blipFill>
                  <pic:spPr>
                    <a:xfrm>
                      <a:off x="0" y="0"/>
                      <a:ext cx="2146852" cy="3597739"/>
                    </a:xfrm>
                    <a:prstGeom prst="rect">
                      <a:avLst/>
                    </a:prstGeom>
                    <a:noFill/>
                    <a:ln w="9525">
                      <a:noFill/>
                      <a:miter lim="800000"/>
                      <a:headEnd/>
                      <a:tailEnd/>
                    </a:ln>
                  </pic:spPr>
                </pic:pic>
              </a:graphicData>
            </a:graphic>
          </wp:inline>
        </w:drawing>
      </w:r>
    </w:p>
    <w:p w:rsidR="00537FD4" w:rsidRDefault="00AE4C84" w:rsidP="00F448F1">
      <w:pPr>
        <w:autoSpaceDE w:val="0"/>
        <w:autoSpaceDN w:val="0"/>
        <w:adjustRightInd w:val="0"/>
        <w:snapToGrid w:val="0"/>
        <w:spacing w:afterLines="50" w:line="360" w:lineRule="auto"/>
        <w:ind w:firstLineChars="450" w:firstLine="945"/>
        <w:jc w:val="left"/>
        <w:rPr>
          <w:rFonts w:ascii="黑体" w:eastAsia="黑体" w:hAnsi="黑体"/>
          <w:bCs/>
          <w:kern w:val="0"/>
          <w:szCs w:val="21"/>
        </w:rPr>
      </w:pPr>
      <w:r>
        <w:rPr>
          <w:rFonts w:ascii="黑体" w:eastAsia="黑体" w:hAnsi="黑体" w:hint="eastAsia"/>
          <w:bCs/>
          <w:kern w:val="0"/>
          <w:szCs w:val="21"/>
        </w:rPr>
        <w:t>（a）构造一 （先安装墙板后浇筑叠合层）   （b）构造二（先浇筑叠合层后安装墙板）</w:t>
      </w:r>
    </w:p>
    <w:p w:rsidR="00537FD4" w:rsidRDefault="00AE4C84">
      <w:pPr>
        <w:spacing w:line="360" w:lineRule="auto"/>
        <w:jc w:val="center"/>
        <w:rPr>
          <w:szCs w:val="21"/>
        </w:rPr>
      </w:pPr>
      <w:r>
        <w:rPr>
          <w:szCs w:val="21"/>
        </w:rPr>
        <w:t>1-</w:t>
      </w:r>
      <w:r>
        <w:rPr>
          <w:szCs w:val="21"/>
        </w:rPr>
        <w:t>上层</w:t>
      </w:r>
      <w:r>
        <w:rPr>
          <w:rFonts w:hint="eastAsia"/>
          <w:szCs w:val="21"/>
        </w:rPr>
        <w:t>预制实心自保温墙板；</w:t>
      </w:r>
      <w:r>
        <w:rPr>
          <w:szCs w:val="21"/>
        </w:rPr>
        <w:t>2-</w:t>
      </w:r>
      <w:r>
        <w:rPr>
          <w:szCs w:val="21"/>
        </w:rPr>
        <w:t>下层</w:t>
      </w:r>
      <w:r>
        <w:rPr>
          <w:rFonts w:hint="eastAsia"/>
          <w:szCs w:val="21"/>
        </w:rPr>
        <w:t>预制实心自保温墙板；</w:t>
      </w:r>
      <w:r>
        <w:rPr>
          <w:rFonts w:hint="eastAsia"/>
          <w:szCs w:val="21"/>
        </w:rPr>
        <w:t>3-</w:t>
      </w:r>
      <w:r>
        <w:rPr>
          <w:rFonts w:hint="eastAsia"/>
          <w:szCs w:val="21"/>
        </w:rPr>
        <w:t>灌浆套筒连接；</w:t>
      </w:r>
    </w:p>
    <w:p w:rsidR="00537FD4" w:rsidRDefault="00AE4C84">
      <w:pPr>
        <w:spacing w:line="360" w:lineRule="auto"/>
        <w:jc w:val="center"/>
        <w:rPr>
          <w:szCs w:val="21"/>
        </w:rPr>
      </w:pPr>
      <w:r>
        <w:rPr>
          <w:rFonts w:hint="eastAsia"/>
          <w:szCs w:val="21"/>
        </w:rPr>
        <w:t>4-</w:t>
      </w:r>
      <w:r>
        <w:rPr>
          <w:rFonts w:hint="eastAsia"/>
          <w:szCs w:val="21"/>
        </w:rPr>
        <w:t>外叶板水平拼缝；</w:t>
      </w:r>
      <w:r>
        <w:rPr>
          <w:rFonts w:hint="eastAsia"/>
          <w:szCs w:val="21"/>
        </w:rPr>
        <w:t>5-</w:t>
      </w:r>
      <w:r>
        <w:rPr>
          <w:rFonts w:hint="eastAsia"/>
          <w:szCs w:val="21"/>
        </w:rPr>
        <w:t>成品保块；</w:t>
      </w:r>
      <w:r>
        <w:rPr>
          <w:rFonts w:hint="eastAsia"/>
          <w:szCs w:val="21"/>
        </w:rPr>
        <w:t>6-</w:t>
      </w:r>
      <w:r>
        <w:rPr>
          <w:rFonts w:hint="eastAsia"/>
          <w:szCs w:val="21"/>
        </w:rPr>
        <w:t>内叶墙板水平拼缝；</w:t>
      </w:r>
      <w:r>
        <w:rPr>
          <w:rFonts w:hint="eastAsia"/>
          <w:szCs w:val="21"/>
        </w:rPr>
        <w:t>7-</w:t>
      </w:r>
      <w:r>
        <w:rPr>
          <w:rFonts w:hint="eastAsia"/>
          <w:szCs w:val="21"/>
        </w:rPr>
        <w:t>成品保温块固定件φ</w:t>
      </w:r>
      <w:r>
        <w:rPr>
          <w:rFonts w:hint="eastAsia"/>
          <w:szCs w:val="21"/>
        </w:rPr>
        <w:t>6</w:t>
      </w:r>
      <w:r>
        <w:rPr>
          <w:rFonts w:hint="eastAsia"/>
          <w:szCs w:val="21"/>
        </w:rPr>
        <w:t>钢筋</w:t>
      </w:r>
    </w:p>
    <w:p w:rsidR="00537FD4" w:rsidRDefault="00AE4C84" w:rsidP="00F448F1">
      <w:pPr>
        <w:autoSpaceDE w:val="0"/>
        <w:autoSpaceDN w:val="0"/>
        <w:adjustRightInd w:val="0"/>
        <w:snapToGrid w:val="0"/>
        <w:spacing w:afterLines="50"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F.</w:t>
      </w:r>
      <w:r>
        <w:rPr>
          <w:rFonts w:ascii="黑体" w:eastAsia="黑体" w:hAnsi="黑体" w:hint="eastAsia"/>
          <w:bCs/>
          <w:kern w:val="0"/>
          <w:szCs w:val="21"/>
        </w:rPr>
        <w:t>0</w:t>
      </w:r>
      <w:r>
        <w:rPr>
          <w:rFonts w:ascii="黑体" w:eastAsia="黑体" w:hAnsi="黑体"/>
          <w:bCs/>
          <w:kern w:val="0"/>
          <w:szCs w:val="21"/>
        </w:rPr>
        <w:t>.</w:t>
      </w:r>
      <w:r>
        <w:rPr>
          <w:rFonts w:ascii="黑体" w:eastAsia="黑体" w:hAnsi="黑体" w:hint="eastAsia"/>
          <w:bCs/>
          <w:kern w:val="0"/>
          <w:szCs w:val="21"/>
        </w:rPr>
        <w:t>4 实心自保温墙板竖向拼接</w:t>
      </w:r>
      <w:r>
        <w:rPr>
          <w:rFonts w:ascii="黑体" w:eastAsia="黑体" w:hAnsi="黑体"/>
          <w:bCs/>
          <w:kern w:val="0"/>
          <w:szCs w:val="21"/>
        </w:rPr>
        <w:t>示意</w:t>
      </w:r>
    </w:p>
    <w:p w:rsidR="00537FD4" w:rsidRDefault="00AE4C84" w:rsidP="00F448F1">
      <w:pPr>
        <w:autoSpaceDE w:val="0"/>
        <w:autoSpaceDN w:val="0"/>
        <w:adjustRightInd w:val="0"/>
        <w:snapToGrid w:val="0"/>
        <w:spacing w:afterLines="50" w:line="360" w:lineRule="auto"/>
        <w:jc w:val="left"/>
        <w:rPr>
          <w:rFonts w:ascii="宋体" w:hAnsi="宋体"/>
          <w:szCs w:val="21"/>
        </w:rPr>
      </w:pPr>
      <w:r>
        <w:rPr>
          <w:b/>
          <w:szCs w:val="21"/>
        </w:rPr>
        <w:t>F</w:t>
      </w:r>
      <w:r>
        <w:rPr>
          <w:rFonts w:hint="eastAsia"/>
          <w:b/>
          <w:szCs w:val="21"/>
        </w:rPr>
        <w:t>.0</w:t>
      </w:r>
      <w:r>
        <w:rPr>
          <w:b/>
          <w:szCs w:val="21"/>
        </w:rPr>
        <w:t>.</w:t>
      </w:r>
      <w:r>
        <w:rPr>
          <w:rFonts w:hint="eastAsia"/>
          <w:b/>
          <w:szCs w:val="21"/>
        </w:rPr>
        <w:t>5</w:t>
      </w:r>
      <w:r>
        <w:rPr>
          <w:rFonts w:ascii="Calibri" w:hAnsi="Calibri" w:hint="eastAsia"/>
          <w:szCs w:val="21"/>
        </w:rPr>
        <w:t>实心自保温墙板与后浇结合面应设置粗糙面</w:t>
      </w:r>
      <w:r>
        <w:rPr>
          <w:rFonts w:ascii="宋体" w:hAnsi="宋体" w:hint="eastAsia"/>
          <w:szCs w:val="21"/>
        </w:rPr>
        <w:t>；粗糙面凹凸深度不小于6mm；</w:t>
      </w:r>
      <w:r>
        <w:rPr>
          <w:rFonts w:ascii="Calibri" w:hAnsi="Calibri" w:hint="eastAsia"/>
          <w:szCs w:val="21"/>
        </w:rPr>
        <w:t>也可设置键槽，</w:t>
      </w:r>
      <w:r>
        <w:rPr>
          <w:rFonts w:ascii="宋体" w:hAnsi="宋体" w:hint="eastAsia"/>
          <w:szCs w:val="21"/>
        </w:rPr>
        <w:t>键槽深度t不宜小于20mm，宽度w不宜小于深度的3倍且不宜大于大于深度的10倍；键槽间距宜等于键槽宽度，键槽端部斜面不宜大于30°。</w:t>
      </w:r>
    </w:p>
    <w:p w:rsidR="00537FD4" w:rsidRDefault="00AE4C84">
      <w:pPr>
        <w:pStyle w:val="afffffff8"/>
        <w:spacing w:line="360" w:lineRule="auto"/>
        <w:jc w:val="left"/>
        <w:rPr>
          <w:sz w:val="21"/>
          <w:szCs w:val="21"/>
        </w:rPr>
      </w:pPr>
      <w:r>
        <w:rPr>
          <w:b/>
          <w:sz w:val="21"/>
          <w:szCs w:val="21"/>
        </w:rPr>
        <w:t>F</w:t>
      </w:r>
      <w:r>
        <w:rPr>
          <w:rFonts w:hint="eastAsia"/>
          <w:b/>
          <w:sz w:val="21"/>
          <w:szCs w:val="21"/>
        </w:rPr>
        <w:t>.0</w:t>
      </w:r>
      <w:r>
        <w:rPr>
          <w:b/>
          <w:sz w:val="21"/>
          <w:szCs w:val="21"/>
        </w:rPr>
        <w:t>.6</w:t>
      </w:r>
      <w:r>
        <w:rPr>
          <w:rFonts w:hint="eastAsia"/>
          <w:sz w:val="21"/>
          <w:szCs w:val="21"/>
        </w:rPr>
        <w:t xml:space="preserve"> </w:t>
      </w:r>
      <w:r>
        <w:rPr>
          <w:rFonts w:hint="eastAsia"/>
          <w:sz w:val="21"/>
          <w:szCs w:val="21"/>
        </w:rPr>
        <w:t>预制连梁可采用实心自保温连梁，外叶板及保温层与实心部分整体预制；连梁计算只考虑实心部分，外叶墙板通过可靠连接作为荷载附着在实心连梁上；连接钢筋应选用热镀锌或不锈钢，</w:t>
      </w:r>
      <w:r>
        <w:rPr>
          <w:sz w:val="21"/>
          <w:szCs w:val="21"/>
        </w:rPr>
        <w:t>直径不宜小于</w:t>
      </w:r>
      <w:r>
        <w:rPr>
          <w:rFonts w:hint="eastAsia"/>
          <w:sz w:val="21"/>
          <w:szCs w:val="21"/>
        </w:rPr>
        <w:t>6mm</w:t>
      </w:r>
      <w:r>
        <w:rPr>
          <w:rFonts w:hint="eastAsia"/>
          <w:sz w:val="21"/>
          <w:szCs w:val="21"/>
        </w:rPr>
        <w:t>，间距不大于</w:t>
      </w:r>
      <w:r>
        <w:rPr>
          <w:rFonts w:hint="eastAsia"/>
          <w:sz w:val="21"/>
          <w:szCs w:val="21"/>
        </w:rPr>
        <w:t>600mm</w:t>
      </w:r>
      <w:r>
        <w:rPr>
          <w:rFonts w:hint="eastAsia"/>
          <w:sz w:val="21"/>
          <w:szCs w:val="21"/>
        </w:rPr>
        <w:t>；（图</w:t>
      </w:r>
      <w:r>
        <w:rPr>
          <w:sz w:val="21"/>
          <w:szCs w:val="21"/>
        </w:rPr>
        <w:t>F</w:t>
      </w:r>
      <w:r>
        <w:rPr>
          <w:rFonts w:hint="eastAsia"/>
          <w:sz w:val="21"/>
          <w:szCs w:val="21"/>
        </w:rPr>
        <w:t>.0.6</w:t>
      </w:r>
      <w:r>
        <w:rPr>
          <w:rFonts w:hint="eastAsia"/>
          <w:sz w:val="21"/>
          <w:szCs w:val="21"/>
        </w:rPr>
        <w:t>）</w:t>
      </w:r>
    </w:p>
    <w:p w:rsidR="00537FD4" w:rsidRDefault="00AE4C84">
      <w:pPr>
        <w:pStyle w:val="afffffff8"/>
        <w:spacing w:line="360" w:lineRule="auto"/>
        <w:jc w:val="center"/>
      </w:pPr>
      <w:r>
        <w:rPr>
          <w:noProof/>
        </w:rPr>
        <w:lastRenderedPageBreak/>
        <w:drawing>
          <wp:inline distT="0" distB="0" distL="0" distR="0">
            <wp:extent cx="2281555" cy="2902585"/>
            <wp:effectExtent l="0" t="0" r="4445"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noChangeArrowheads="1"/>
                    </pic:cNvPicPr>
                  </pic:nvPicPr>
                  <pic:blipFill>
                    <a:blip r:embed="rId96"/>
                    <a:srcRect/>
                    <a:stretch>
                      <a:fillRect/>
                    </a:stretch>
                  </pic:blipFill>
                  <pic:spPr>
                    <a:xfrm>
                      <a:off x="0" y="0"/>
                      <a:ext cx="2281555" cy="2902585"/>
                    </a:xfrm>
                    <a:prstGeom prst="rect">
                      <a:avLst/>
                    </a:prstGeom>
                    <a:noFill/>
                    <a:ln w="9525">
                      <a:noFill/>
                      <a:miter lim="800000"/>
                      <a:headEnd/>
                      <a:tailEnd/>
                    </a:ln>
                  </pic:spPr>
                </pic:pic>
              </a:graphicData>
            </a:graphic>
          </wp:inline>
        </w:drawing>
      </w:r>
    </w:p>
    <w:p w:rsidR="00537FD4" w:rsidRDefault="00AE4C84">
      <w:pPr>
        <w:spacing w:line="360" w:lineRule="auto"/>
        <w:jc w:val="center"/>
      </w:pPr>
      <w:r>
        <w:t>1-</w:t>
      </w:r>
      <w:r>
        <w:rPr>
          <w:rFonts w:hint="eastAsia"/>
        </w:rPr>
        <w:t>外叶板；</w:t>
      </w:r>
      <w:r>
        <w:t>2-</w:t>
      </w:r>
      <w:r>
        <w:t>拉结钢筋</w:t>
      </w:r>
      <w:r>
        <w:rPr>
          <w:rFonts w:hint="eastAsia"/>
        </w:rPr>
        <w:t>；</w:t>
      </w:r>
      <w:r>
        <w:rPr>
          <w:rFonts w:hint="eastAsia"/>
        </w:rPr>
        <w:t>3-</w:t>
      </w:r>
      <w:r>
        <w:rPr>
          <w:rFonts w:hint="eastAsia"/>
        </w:rPr>
        <w:t>成品保温块；</w:t>
      </w:r>
      <w:r>
        <w:rPr>
          <w:rFonts w:hint="eastAsia"/>
        </w:rPr>
        <w:t>4-</w:t>
      </w:r>
      <w:r>
        <w:rPr>
          <w:rFonts w:hint="eastAsia"/>
        </w:rPr>
        <w:t>连梁纵向钢筋；</w:t>
      </w:r>
      <w:r>
        <w:rPr>
          <w:rFonts w:hint="eastAsia"/>
        </w:rPr>
        <w:t>5-</w:t>
      </w:r>
      <w:r>
        <w:rPr>
          <w:rFonts w:hint="eastAsia"/>
        </w:rPr>
        <w:t>成品保温块固定件φ</w:t>
      </w:r>
      <w:r>
        <w:rPr>
          <w:rFonts w:hint="eastAsia"/>
        </w:rPr>
        <w:t>6</w:t>
      </w:r>
      <w:r>
        <w:rPr>
          <w:rFonts w:hint="eastAsia"/>
        </w:rPr>
        <w:t>钢筋</w:t>
      </w:r>
    </w:p>
    <w:p w:rsidR="00537FD4" w:rsidRDefault="00AE4C84">
      <w:pPr>
        <w:pStyle w:val="afffffff8"/>
        <w:spacing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F</w:t>
      </w:r>
      <w:r>
        <w:rPr>
          <w:rFonts w:ascii="黑体" w:eastAsia="黑体" w:hAnsi="黑体" w:hint="eastAsia"/>
          <w:bCs/>
          <w:kern w:val="0"/>
          <w:szCs w:val="21"/>
        </w:rPr>
        <w:t>.0</w:t>
      </w:r>
      <w:r>
        <w:rPr>
          <w:rFonts w:ascii="黑体" w:eastAsia="黑体" w:hAnsi="黑体"/>
          <w:bCs/>
          <w:kern w:val="0"/>
          <w:szCs w:val="21"/>
        </w:rPr>
        <w:t>.</w:t>
      </w:r>
      <w:r>
        <w:rPr>
          <w:rFonts w:ascii="黑体" w:eastAsia="黑体" w:hAnsi="黑体" w:hint="eastAsia"/>
          <w:bCs/>
          <w:kern w:val="0"/>
          <w:szCs w:val="21"/>
        </w:rPr>
        <w:t>6 实心自保温连梁构造示意</w:t>
      </w:r>
      <w:bookmarkEnd w:id="537"/>
    </w:p>
    <w:p w:rsidR="00537FD4" w:rsidRDefault="00537FD4" w:rsidP="00F448F1">
      <w:pPr>
        <w:spacing w:beforeLines="100" w:afterLines="100"/>
        <w:jc w:val="center"/>
        <w:outlineLvl w:val="0"/>
        <w:rPr>
          <w:rFonts w:ascii="方正黑体简体" w:eastAsia="方正黑体简体" w:hAnsi="黑体" w:cs="黑体"/>
          <w:color w:val="000000" w:themeColor="text1"/>
          <w:sz w:val="28"/>
          <w:szCs w:val="28"/>
        </w:rPr>
      </w:pPr>
      <w:bookmarkStart w:id="619" w:name="_Toc26702"/>
      <w:bookmarkStart w:id="620" w:name="_Toc9517"/>
      <w:bookmarkStart w:id="621" w:name="_Toc35183461"/>
    </w:p>
    <w:p w:rsidR="00537FD4" w:rsidRDefault="00537FD4" w:rsidP="00F448F1">
      <w:pPr>
        <w:spacing w:beforeLines="100" w:afterLines="100"/>
        <w:jc w:val="center"/>
        <w:outlineLvl w:val="0"/>
        <w:rPr>
          <w:rFonts w:ascii="方正黑体简体" w:eastAsia="方正黑体简体" w:hAnsi="黑体" w:cs="黑体"/>
          <w:color w:val="000000" w:themeColor="text1"/>
          <w:sz w:val="28"/>
          <w:szCs w:val="28"/>
        </w:rPr>
      </w:pPr>
    </w:p>
    <w:p w:rsidR="00537FD4" w:rsidRDefault="00537FD4" w:rsidP="00F448F1">
      <w:pPr>
        <w:spacing w:beforeLines="100" w:afterLines="100"/>
        <w:jc w:val="center"/>
        <w:outlineLvl w:val="0"/>
        <w:rPr>
          <w:rFonts w:ascii="方正黑体简体" w:eastAsia="方正黑体简体" w:hAnsi="黑体" w:cs="黑体"/>
          <w:color w:val="000000" w:themeColor="text1"/>
          <w:sz w:val="28"/>
          <w:szCs w:val="28"/>
        </w:rPr>
      </w:pPr>
    </w:p>
    <w:p w:rsidR="00537FD4" w:rsidRDefault="00AE4C84" w:rsidP="00F448F1">
      <w:pPr>
        <w:spacing w:beforeLines="100" w:afterLines="100"/>
        <w:jc w:val="center"/>
        <w:outlineLvl w:val="0"/>
        <w:rPr>
          <w:rFonts w:ascii="方正黑体简体" w:eastAsia="方正黑体简体" w:hAnsi="黑体" w:cs="黑体"/>
          <w:color w:val="000000" w:themeColor="text1"/>
          <w:sz w:val="28"/>
          <w:szCs w:val="28"/>
        </w:rPr>
      </w:pPr>
      <w:r>
        <w:rPr>
          <w:rFonts w:ascii="方正黑体简体" w:eastAsia="方正黑体简体" w:hAnsi="黑体" w:cs="黑体" w:hint="eastAsia"/>
          <w:color w:val="000000" w:themeColor="text1"/>
          <w:sz w:val="28"/>
          <w:szCs w:val="28"/>
        </w:rPr>
        <w:t>本规程用词说明</w:t>
      </w:r>
      <w:bookmarkEnd w:id="619"/>
      <w:bookmarkEnd w:id="620"/>
      <w:bookmarkEnd w:id="621"/>
    </w:p>
    <w:p w:rsidR="00537FD4" w:rsidRDefault="00AE4C84">
      <w:pPr>
        <w:spacing w:line="380" w:lineRule="exact"/>
        <w:jc w:val="left"/>
        <w:rPr>
          <w:color w:val="000000" w:themeColor="text1"/>
          <w:spacing w:val="-12"/>
          <w:szCs w:val="21"/>
        </w:rPr>
      </w:pPr>
      <w:r>
        <w:rPr>
          <w:color w:val="000000" w:themeColor="text1"/>
          <w:szCs w:val="21"/>
        </w:rPr>
        <w:t xml:space="preserve">1. </w:t>
      </w:r>
      <w:r>
        <w:rPr>
          <w:rFonts w:hAnsiTheme="minorEastAsia"/>
          <w:color w:val="000000" w:themeColor="text1"/>
          <w:spacing w:val="-12"/>
          <w:szCs w:val="21"/>
        </w:rPr>
        <w:t>执行本规程条文时，对要求严格程度不同的用词说明如下：</w:t>
      </w:r>
    </w:p>
    <w:p w:rsidR="00537FD4" w:rsidRDefault="00AE4C84">
      <w:pPr>
        <w:spacing w:line="380" w:lineRule="exact"/>
        <w:ind w:firstLineChars="200" w:firstLine="420"/>
        <w:jc w:val="left"/>
        <w:outlineLvl w:val="2"/>
        <w:rPr>
          <w:color w:val="000000" w:themeColor="text1"/>
          <w:szCs w:val="21"/>
        </w:rPr>
      </w:pPr>
      <w:bookmarkStart w:id="622" w:name="_Toc3597"/>
      <w:bookmarkStart w:id="623" w:name="_Toc13423"/>
      <w:bookmarkStart w:id="624" w:name="_Toc30790"/>
      <w:bookmarkStart w:id="625" w:name="_Toc8161"/>
      <w:r>
        <w:rPr>
          <w:rFonts w:hAnsiTheme="minorEastAsia"/>
          <w:color w:val="000000" w:themeColor="text1"/>
          <w:szCs w:val="21"/>
        </w:rPr>
        <w:t>（</w:t>
      </w:r>
      <w:r>
        <w:rPr>
          <w:color w:val="000000" w:themeColor="text1"/>
          <w:szCs w:val="21"/>
        </w:rPr>
        <w:t>1</w:t>
      </w:r>
      <w:r>
        <w:rPr>
          <w:rFonts w:hAnsiTheme="minorEastAsia"/>
          <w:color w:val="000000" w:themeColor="text1"/>
          <w:szCs w:val="21"/>
        </w:rPr>
        <w:t>）表示很严格，非这样做不可的用词：</w:t>
      </w:r>
      <w:bookmarkEnd w:id="622"/>
      <w:bookmarkEnd w:id="623"/>
      <w:bookmarkEnd w:id="624"/>
      <w:bookmarkEnd w:id="625"/>
    </w:p>
    <w:p w:rsidR="00537FD4" w:rsidRDefault="00AE4C84">
      <w:pPr>
        <w:spacing w:line="380" w:lineRule="exact"/>
        <w:ind w:firstLineChars="200" w:firstLine="420"/>
        <w:jc w:val="left"/>
        <w:rPr>
          <w:color w:val="000000" w:themeColor="text1"/>
          <w:szCs w:val="21"/>
        </w:rPr>
      </w:pPr>
      <w:r>
        <w:rPr>
          <w:rFonts w:hAnsiTheme="minorEastAsia"/>
          <w:color w:val="000000" w:themeColor="text1"/>
          <w:szCs w:val="21"/>
        </w:rPr>
        <w:t>正面词采用</w:t>
      </w:r>
      <w:r>
        <w:rPr>
          <w:color w:val="000000" w:themeColor="text1"/>
          <w:szCs w:val="21"/>
        </w:rPr>
        <w:t>“</w:t>
      </w:r>
      <w:r>
        <w:rPr>
          <w:rFonts w:hAnsiTheme="minorEastAsia"/>
          <w:color w:val="000000" w:themeColor="text1"/>
          <w:szCs w:val="21"/>
        </w:rPr>
        <w:t>必须</w:t>
      </w:r>
      <w:r>
        <w:rPr>
          <w:color w:val="000000" w:themeColor="text1"/>
          <w:szCs w:val="21"/>
        </w:rPr>
        <w:t>”</w:t>
      </w:r>
      <w:r>
        <w:rPr>
          <w:rFonts w:hAnsiTheme="minorEastAsia"/>
          <w:color w:val="000000" w:themeColor="text1"/>
          <w:szCs w:val="21"/>
        </w:rPr>
        <w:t>，反面词采用</w:t>
      </w:r>
      <w:r>
        <w:rPr>
          <w:color w:val="000000" w:themeColor="text1"/>
          <w:szCs w:val="21"/>
        </w:rPr>
        <w:t>“</w:t>
      </w:r>
      <w:r>
        <w:rPr>
          <w:rFonts w:hAnsiTheme="minorEastAsia"/>
          <w:color w:val="000000" w:themeColor="text1"/>
          <w:szCs w:val="21"/>
        </w:rPr>
        <w:t>严禁</w:t>
      </w:r>
      <w:r>
        <w:rPr>
          <w:color w:val="000000" w:themeColor="text1"/>
          <w:szCs w:val="21"/>
        </w:rPr>
        <w:t>”</w:t>
      </w:r>
      <w:r>
        <w:rPr>
          <w:rFonts w:hAnsiTheme="minorEastAsia"/>
          <w:color w:val="000000" w:themeColor="text1"/>
          <w:szCs w:val="21"/>
        </w:rPr>
        <w:t>。</w:t>
      </w:r>
    </w:p>
    <w:p w:rsidR="00537FD4" w:rsidRDefault="00AE4C84">
      <w:pPr>
        <w:spacing w:line="380" w:lineRule="exact"/>
        <w:ind w:firstLineChars="200" w:firstLine="420"/>
        <w:jc w:val="left"/>
        <w:outlineLvl w:val="2"/>
        <w:rPr>
          <w:color w:val="000000" w:themeColor="text1"/>
          <w:szCs w:val="21"/>
        </w:rPr>
      </w:pPr>
      <w:bookmarkStart w:id="626" w:name="_Toc16132"/>
      <w:bookmarkStart w:id="627" w:name="_Toc12590"/>
      <w:bookmarkStart w:id="628" w:name="_Toc5911"/>
      <w:bookmarkStart w:id="629" w:name="_Toc11001"/>
      <w:r>
        <w:rPr>
          <w:rFonts w:hAnsiTheme="minorEastAsia"/>
          <w:color w:val="000000" w:themeColor="text1"/>
          <w:szCs w:val="21"/>
        </w:rPr>
        <w:t>（</w:t>
      </w:r>
      <w:r>
        <w:rPr>
          <w:color w:val="000000" w:themeColor="text1"/>
          <w:szCs w:val="21"/>
        </w:rPr>
        <w:t>2</w:t>
      </w:r>
      <w:r>
        <w:rPr>
          <w:rFonts w:hAnsiTheme="minorEastAsia"/>
          <w:color w:val="000000" w:themeColor="text1"/>
          <w:szCs w:val="21"/>
        </w:rPr>
        <w:t>）表示严格，在正常情况下均应这样做的用词：</w:t>
      </w:r>
      <w:bookmarkEnd w:id="626"/>
      <w:bookmarkEnd w:id="627"/>
      <w:bookmarkEnd w:id="628"/>
      <w:bookmarkEnd w:id="629"/>
    </w:p>
    <w:p w:rsidR="00537FD4" w:rsidRDefault="00AE4C84">
      <w:pPr>
        <w:spacing w:line="380" w:lineRule="exact"/>
        <w:ind w:firstLineChars="200" w:firstLine="420"/>
        <w:jc w:val="left"/>
        <w:rPr>
          <w:color w:val="000000" w:themeColor="text1"/>
          <w:szCs w:val="21"/>
        </w:rPr>
      </w:pPr>
      <w:r>
        <w:rPr>
          <w:rFonts w:hAnsiTheme="minorEastAsia"/>
          <w:color w:val="000000" w:themeColor="text1"/>
          <w:szCs w:val="21"/>
        </w:rPr>
        <w:t>正面词采用</w:t>
      </w:r>
      <w:r>
        <w:rPr>
          <w:color w:val="000000" w:themeColor="text1"/>
          <w:szCs w:val="21"/>
        </w:rPr>
        <w:t>“</w:t>
      </w:r>
      <w:r>
        <w:rPr>
          <w:rFonts w:hAnsiTheme="minorEastAsia"/>
          <w:color w:val="000000" w:themeColor="text1"/>
          <w:szCs w:val="21"/>
        </w:rPr>
        <w:t>应</w:t>
      </w:r>
      <w:r>
        <w:rPr>
          <w:color w:val="000000" w:themeColor="text1"/>
          <w:szCs w:val="21"/>
        </w:rPr>
        <w:t>”</w:t>
      </w:r>
      <w:r>
        <w:rPr>
          <w:rFonts w:hAnsiTheme="minorEastAsia"/>
          <w:color w:val="000000" w:themeColor="text1"/>
          <w:szCs w:val="21"/>
        </w:rPr>
        <w:t>，反面词采用</w:t>
      </w:r>
      <w:r>
        <w:rPr>
          <w:color w:val="000000" w:themeColor="text1"/>
          <w:szCs w:val="21"/>
        </w:rPr>
        <w:t>“</w:t>
      </w:r>
      <w:r>
        <w:rPr>
          <w:rFonts w:hAnsiTheme="minorEastAsia"/>
          <w:color w:val="000000" w:themeColor="text1"/>
          <w:szCs w:val="21"/>
        </w:rPr>
        <w:t>不得</w:t>
      </w:r>
      <w:r>
        <w:rPr>
          <w:color w:val="000000" w:themeColor="text1"/>
          <w:szCs w:val="21"/>
        </w:rPr>
        <w:t>”</w:t>
      </w:r>
      <w:r>
        <w:rPr>
          <w:rFonts w:hAnsiTheme="minorEastAsia"/>
          <w:color w:val="000000" w:themeColor="text1"/>
          <w:szCs w:val="21"/>
        </w:rPr>
        <w:t>或</w:t>
      </w:r>
      <w:r>
        <w:rPr>
          <w:color w:val="000000" w:themeColor="text1"/>
          <w:szCs w:val="21"/>
        </w:rPr>
        <w:t>“</w:t>
      </w:r>
      <w:r>
        <w:rPr>
          <w:rFonts w:hAnsiTheme="minorEastAsia"/>
          <w:color w:val="000000" w:themeColor="text1"/>
          <w:szCs w:val="21"/>
        </w:rPr>
        <w:t>不应</w:t>
      </w:r>
      <w:r>
        <w:rPr>
          <w:color w:val="000000" w:themeColor="text1"/>
          <w:szCs w:val="21"/>
        </w:rPr>
        <w:t>”</w:t>
      </w:r>
      <w:r>
        <w:rPr>
          <w:rFonts w:hAnsiTheme="minorEastAsia"/>
          <w:color w:val="000000" w:themeColor="text1"/>
          <w:szCs w:val="21"/>
        </w:rPr>
        <w:t>。</w:t>
      </w:r>
    </w:p>
    <w:p w:rsidR="00537FD4" w:rsidRDefault="00AE4C84">
      <w:pPr>
        <w:spacing w:line="380" w:lineRule="exact"/>
        <w:ind w:firstLineChars="200" w:firstLine="420"/>
        <w:jc w:val="left"/>
        <w:outlineLvl w:val="2"/>
        <w:rPr>
          <w:color w:val="000000" w:themeColor="text1"/>
          <w:szCs w:val="21"/>
        </w:rPr>
      </w:pPr>
      <w:bookmarkStart w:id="630" w:name="_Toc9978"/>
      <w:bookmarkStart w:id="631" w:name="_Toc26885"/>
      <w:bookmarkStart w:id="632" w:name="_Toc18091"/>
      <w:bookmarkStart w:id="633" w:name="_Toc4244"/>
      <w:r>
        <w:rPr>
          <w:rFonts w:hAnsiTheme="minorEastAsia"/>
          <w:color w:val="000000" w:themeColor="text1"/>
          <w:szCs w:val="21"/>
        </w:rPr>
        <w:t>（</w:t>
      </w:r>
      <w:r>
        <w:rPr>
          <w:color w:val="000000" w:themeColor="text1"/>
          <w:szCs w:val="21"/>
        </w:rPr>
        <w:t>3</w:t>
      </w:r>
      <w:r>
        <w:rPr>
          <w:rFonts w:hAnsiTheme="minorEastAsia"/>
          <w:color w:val="000000" w:themeColor="text1"/>
          <w:szCs w:val="21"/>
        </w:rPr>
        <w:t>）表示允许稍有选择，在条件许可时首先应该这样做的用词：</w:t>
      </w:r>
      <w:bookmarkEnd w:id="630"/>
      <w:bookmarkEnd w:id="631"/>
      <w:bookmarkEnd w:id="632"/>
      <w:bookmarkEnd w:id="633"/>
    </w:p>
    <w:p w:rsidR="00537FD4" w:rsidRDefault="00AE4C84">
      <w:pPr>
        <w:spacing w:line="380" w:lineRule="exact"/>
        <w:ind w:firstLineChars="200" w:firstLine="420"/>
        <w:jc w:val="left"/>
        <w:rPr>
          <w:color w:val="000000" w:themeColor="text1"/>
          <w:szCs w:val="21"/>
        </w:rPr>
      </w:pPr>
      <w:r>
        <w:rPr>
          <w:rFonts w:hAnsiTheme="minorEastAsia"/>
          <w:color w:val="000000" w:themeColor="text1"/>
          <w:szCs w:val="21"/>
        </w:rPr>
        <w:t>正面词采用</w:t>
      </w:r>
      <w:r>
        <w:rPr>
          <w:color w:val="000000" w:themeColor="text1"/>
          <w:szCs w:val="21"/>
        </w:rPr>
        <w:t>“</w:t>
      </w:r>
      <w:r>
        <w:rPr>
          <w:rFonts w:hAnsiTheme="minorEastAsia"/>
          <w:color w:val="000000" w:themeColor="text1"/>
          <w:szCs w:val="21"/>
        </w:rPr>
        <w:t>宜</w:t>
      </w:r>
      <w:r>
        <w:rPr>
          <w:color w:val="000000" w:themeColor="text1"/>
          <w:szCs w:val="21"/>
        </w:rPr>
        <w:t>”</w:t>
      </w:r>
      <w:r>
        <w:rPr>
          <w:rFonts w:hAnsiTheme="minorEastAsia"/>
          <w:color w:val="000000" w:themeColor="text1"/>
          <w:szCs w:val="21"/>
        </w:rPr>
        <w:t>，反面词采用</w:t>
      </w:r>
      <w:r>
        <w:rPr>
          <w:color w:val="000000" w:themeColor="text1"/>
          <w:szCs w:val="21"/>
        </w:rPr>
        <w:t>“</w:t>
      </w:r>
      <w:r>
        <w:rPr>
          <w:rFonts w:hAnsiTheme="minorEastAsia"/>
          <w:color w:val="000000" w:themeColor="text1"/>
          <w:szCs w:val="21"/>
        </w:rPr>
        <w:t>不宜</w:t>
      </w:r>
      <w:r>
        <w:rPr>
          <w:color w:val="000000" w:themeColor="text1"/>
          <w:szCs w:val="21"/>
        </w:rPr>
        <w:t>”</w:t>
      </w:r>
      <w:r>
        <w:rPr>
          <w:rFonts w:hAnsiTheme="minorEastAsia"/>
          <w:color w:val="000000" w:themeColor="text1"/>
          <w:szCs w:val="21"/>
        </w:rPr>
        <w:t>。</w:t>
      </w:r>
    </w:p>
    <w:p w:rsidR="00537FD4" w:rsidRDefault="00AE4C84">
      <w:pPr>
        <w:spacing w:line="380" w:lineRule="exact"/>
        <w:ind w:firstLineChars="200" w:firstLine="420"/>
        <w:jc w:val="left"/>
        <w:rPr>
          <w:color w:val="000000" w:themeColor="text1"/>
          <w:szCs w:val="21"/>
        </w:rPr>
      </w:pPr>
      <w:r>
        <w:rPr>
          <w:rFonts w:hAnsiTheme="minorEastAsia"/>
          <w:color w:val="000000" w:themeColor="text1"/>
          <w:szCs w:val="21"/>
        </w:rPr>
        <w:t>表示有选择，在一定条件下可以这样做的，采用</w:t>
      </w:r>
      <w:r>
        <w:rPr>
          <w:color w:val="000000" w:themeColor="text1"/>
          <w:szCs w:val="21"/>
        </w:rPr>
        <w:t>“</w:t>
      </w:r>
      <w:r>
        <w:rPr>
          <w:rFonts w:hAnsiTheme="minorEastAsia"/>
          <w:color w:val="000000" w:themeColor="text1"/>
          <w:szCs w:val="21"/>
        </w:rPr>
        <w:t>可</w:t>
      </w:r>
      <w:r>
        <w:rPr>
          <w:color w:val="000000" w:themeColor="text1"/>
          <w:szCs w:val="21"/>
        </w:rPr>
        <w:t>”</w:t>
      </w:r>
      <w:r>
        <w:rPr>
          <w:rFonts w:hAnsiTheme="minorEastAsia"/>
          <w:color w:val="000000" w:themeColor="text1"/>
          <w:szCs w:val="21"/>
        </w:rPr>
        <w:t>。</w:t>
      </w:r>
    </w:p>
    <w:p w:rsidR="00537FD4" w:rsidRDefault="00AE4C84">
      <w:pPr>
        <w:snapToGrid w:val="0"/>
        <w:spacing w:line="360" w:lineRule="auto"/>
        <w:jc w:val="left"/>
        <w:rPr>
          <w:rFonts w:hAnsiTheme="minorEastAsia"/>
          <w:color w:val="000000" w:themeColor="text1"/>
          <w:szCs w:val="21"/>
        </w:rPr>
      </w:pPr>
      <w:r>
        <w:rPr>
          <w:color w:val="000000" w:themeColor="text1"/>
          <w:szCs w:val="21"/>
        </w:rPr>
        <w:t xml:space="preserve">2. </w:t>
      </w:r>
      <w:r>
        <w:rPr>
          <w:rFonts w:hAnsiTheme="minorEastAsia"/>
          <w:color w:val="000000" w:themeColor="text1"/>
          <w:szCs w:val="21"/>
        </w:rPr>
        <w:t>条文中指明应按其他有关标准、规范执行时，写法为</w:t>
      </w:r>
      <w:r>
        <w:rPr>
          <w:color w:val="000000" w:themeColor="text1"/>
          <w:szCs w:val="21"/>
        </w:rPr>
        <w:t>“</w:t>
      </w:r>
      <w:r>
        <w:rPr>
          <w:rFonts w:hAnsiTheme="minorEastAsia"/>
          <w:color w:val="000000" w:themeColor="text1"/>
          <w:szCs w:val="21"/>
        </w:rPr>
        <w:t>应按</w:t>
      </w:r>
      <w:r>
        <w:rPr>
          <w:color w:val="000000" w:themeColor="text1"/>
          <w:szCs w:val="21"/>
        </w:rPr>
        <w:t>…</w:t>
      </w:r>
      <w:r>
        <w:rPr>
          <w:rFonts w:hAnsiTheme="minorEastAsia"/>
          <w:color w:val="000000" w:themeColor="text1"/>
          <w:szCs w:val="21"/>
        </w:rPr>
        <w:t>执行</w:t>
      </w:r>
      <w:r>
        <w:rPr>
          <w:color w:val="000000" w:themeColor="text1"/>
          <w:szCs w:val="21"/>
        </w:rPr>
        <w:t>”</w:t>
      </w:r>
      <w:r>
        <w:rPr>
          <w:rFonts w:hAnsiTheme="minorEastAsia"/>
          <w:color w:val="000000" w:themeColor="text1"/>
          <w:szCs w:val="21"/>
        </w:rPr>
        <w:t>或</w:t>
      </w:r>
      <w:r>
        <w:rPr>
          <w:color w:val="000000" w:themeColor="text1"/>
          <w:szCs w:val="21"/>
        </w:rPr>
        <w:t>“</w:t>
      </w:r>
      <w:r>
        <w:rPr>
          <w:rFonts w:hAnsiTheme="minorEastAsia"/>
          <w:color w:val="000000" w:themeColor="text1"/>
          <w:szCs w:val="21"/>
        </w:rPr>
        <w:t>应符合</w:t>
      </w:r>
      <w:r>
        <w:rPr>
          <w:color w:val="000000" w:themeColor="text1"/>
          <w:szCs w:val="21"/>
        </w:rPr>
        <w:t>…</w:t>
      </w:r>
      <w:r>
        <w:rPr>
          <w:rFonts w:hAnsiTheme="minorEastAsia"/>
          <w:color w:val="000000" w:themeColor="text1"/>
          <w:szCs w:val="21"/>
        </w:rPr>
        <w:t>要求或规定</w:t>
      </w:r>
      <w:r>
        <w:rPr>
          <w:color w:val="000000" w:themeColor="text1"/>
          <w:szCs w:val="21"/>
        </w:rPr>
        <w:t>”</w:t>
      </w:r>
      <w:r>
        <w:rPr>
          <w:rFonts w:hAnsiTheme="minorEastAsia"/>
          <w:color w:val="000000" w:themeColor="text1"/>
          <w:szCs w:val="21"/>
        </w:rPr>
        <w:t>。</w:t>
      </w:r>
    </w:p>
    <w:p w:rsidR="00537FD4" w:rsidRDefault="00537FD4">
      <w:pPr>
        <w:pStyle w:val="afffffff8"/>
        <w:spacing w:line="360" w:lineRule="auto"/>
        <w:jc w:val="center"/>
        <w:rPr>
          <w:rFonts w:ascii="黑体" w:eastAsia="黑体" w:hAnsi="黑体"/>
          <w:bCs/>
          <w:kern w:val="0"/>
          <w:szCs w:val="21"/>
        </w:rPr>
      </w:pPr>
    </w:p>
    <w:p w:rsidR="00537FD4" w:rsidRDefault="00537FD4">
      <w:pPr>
        <w:pStyle w:val="afffffff8"/>
        <w:spacing w:line="360" w:lineRule="auto"/>
        <w:jc w:val="center"/>
        <w:rPr>
          <w:rFonts w:ascii="黑体" w:eastAsia="黑体" w:hAnsi="黑体"/>
          <w:bCs/>
          <w:kern w:val="0"/>
          <w:szCs w:val="21"/>
        </w:rPr>
      </w:pPr>
    </w:p>
    <w:p w:rsidR="00537FD4" w:rsidRDefault="00537FD4">
      <w:pPr>
        <w:pStyle w:val="afffffff8"/>
        <w:spacing w:line="360" w:lineRule="auto"/>
        <w:jc w:val="center"/>
        <w:rPr>
          <w:rFonts w:ascii="黑体" w:eastAsia="黑体" w:hAnsi="黑体"/>
          <w:bCs/>
          <w:kern w:val="0"/>
          <w:szCs w:val="21"/>
        </w:rPr>
      </w:pPr>
    </w:p>
    <w:p w:rsidR="00537FD4" w:rsidRDefault="00AE4C84">
      <w:pPr>
        <w:pStyle w:val="1"/>
        <w:jc w:val="center"/>
        <w:rPr>
          <w:rFonts w:ascii="黑体" w:eastAsia="黑体" w:hAnsi="黑体"/>
          <w:sz w:val="24"/>
          <w:szCs w:val="24"/>
        </w:rPr>
      </w:pPr>
      <w:bookmarkStart w:id="634" w:name="_Toc12789"/>
      <w:r>
        <w:rPr>
          <w:rFonts w:ascii="黑体" w:eastAsia="黑体" w:hAnsi="黑体" w:hint="eastAsia"/>
          <w:sz w:val="24"/>
          <w:szCs w:val="24"/>
        </w:rPr>
        <w:lastRenderedPageBreak/>
        <w:t>本标准引用标准名录</w:t>
      </w:r>
      <w:bookmarkEnd w:id="634"/>
    </w:p>
    <w:p w:rsidR="00537FD4" w:rsidRDefault="00AE4C84">
      <w:r>
        <w:t>1</w:t>
      </w:r>
      <w:r>
        <w:rPr>
          <w:rFonts w:hint="eastAsia"/>
        </w:rPr>
        <w:t xml:space="preserve"> GB50009 </w:t>
      </w:r>
      <w:r>
        <w:rPr>
          <w:rFonts w:hint="eastAsia"/>
        </w:rPr>
        <w:t>建筑结构荷载规范</w:t>
      </w:r>
      <w:r>
        <w:rPr>
          <w:rFonts w:hint="eastAsia"/>
        </w:rPr>
        <w:t xml:space="preserve"> </w:t>
      </w:r>
    </w:p>
    <w:p w:rsidR="00537FD4" w:rsidRDefault="00AE4C84">
      <w:r>
        <w:t>2</w:t>
      </w:r>
      <w:r>
        <w:rPr>
          <w:rFonts w:hint="eastAsia"/>
        </w:rPr>
        <w:t xml:space="preserve"> GB50010 </w:t>
      </w:r>
      <w:r>
        <w:rPr>
          <w:rFonts w:hint="eastAsia"/>
        </w:rPr>
        <w:t>混凝土结构设计规范</w:t>
      </w:r>
      <w:r>
        <w:rPr>
          <w:rFonts w:hint="eastAsia"/>
        </w:rPr>
        <w:t xml:space="preserve"> </w:t>
      </w:r>
    </w:p>
    <w:p w:rsidR="00537FD4" w:rsidRDefault="00AE4C84">
      <w:r>
        <w:t>3</w:t>
      </w:r>
      <w:r>
        <w:rPr>
          <w:rFonts w:hint="eastAsia"/>
        </w:rPr>
        <w:t xml:space="preserve"> GB50011 </w:t>
      </w:r>
      <w:r>
        <w:rPr>
          <w:rFonts w:hint="eastAsia"/>
        </w:rPr>
        <w:t>建筑抗震设计规范</w:t>
      </w:r>
      <w:r>
        <w:rPr>
          <w:rFonts w:hint="eastAsia"/>
        </w:rPr>
        <w:t xml:space="preserve"> </w:t>
      </w:r>
    </w:p>
    <w:p w:rsidR="00537FD4" w:rsidRDefault="00AE4C84">
      <w:r>
        <w:t>4</w:t>
      </w:r>
      <w:r>
        <w:rPr>
          <w:rFonts w:hint="eastAsia"/>
        </w:rPr>
        <w:t xml:space="preserve"> GB50016 </w:t>
      </w:r>
      <w:r>
        <w:rPr>
          <w:rFonts w:hint="eastAsia"/>
        </w:rPr>
        <w:t>建筑设计防火规范</w:t>
      </w:r>
      <w:r>
        <w:rPr>
          <w:rFonts w:hint="eastAsia"/>
        </w:rPr>
        <w:t xml:space="preserve"> </w:t>
      </w:r>
    </w:p>
    <w:p w:rsidR="00537FD4" w:rsidRDefault="00AE4C84">
      <w:r>
        <w:rPr>
          <w:rFonts w:hint="eastAsia"/>
        </w:rPr>
        <w:t xml:space="preserve">5GB50176 </w:t>
      </w:r>
      <w:r>
        <w:rPr>
          <w:rFonts w:hint="eastAsia"/>
        </w:rPr>
        <w:t>民用建筑热工设计规范</w:t>
      </w:r>
      <w:r>
        <w:rPr>
          <w:rFonts w:hint="eastAsia"/>
        </w:rPr>
        <w:t xml:space="preserve"> </w:t>
      </w:r>
    </w:p>
    <w:p w:rsidR="00537FD4" w:rsidRDefault="00AE4C84">
      <w:r>
        <w:t xml:space="preserve">6 </w:t>
      </w:r>
      <w:r>
        <w:rPr>
          <w:rFonts w:hint="eastAsia"/>
        </w:rPr>
        <w:t xml:space="preserve">GB50204 </w:t>
      </w:r>
      <w:r>
        <w:rPr>
          <w:rFonts w:hint="eastAsia"/>
        </w:rPr>
        <w:t>混凝土结构工程施工质量验收规范</w:t>
      </w:r>
      <w:r>
        <w:rPr>
          <w:rFonts w:hint="eastAsia"/>
        </w:rPr>
        <w:t xml:space="preserve"> </w:t>
      </w:r>
    </w:p>
    <w:p w:rsidR="00537FD4" w:rsidRDefault="00AE4C84">
      <w:r>
        <w:t>7</w:t>
      </w:r>
      <w:r>
        <w:rPr>
          <w:rFonts w:hint="eastAsia"/>
        </w:rPr>
        <w:t xml:space="preserve"> GB50210 </w:t>
      </w:r>
      <w:r>
        <w:rPr>
          <w:rFonts w:hint="eastAsia"/>
        </w:rPr>
        <w:t>建筑装饰装修工程质量验收标准</w:t>
      </w:r>
      <w:r>
        <w:rPr>
          <w:rFonts w:hint="eastAsia"/>
        </w:rPr>
        <w:t xml:space="preserve"> </w:t>
      </w:r>
    </w:p>
    <w:p w:rsidR="00537FD4" w:rsidRDefault="00AE4C84">
      <w:r>
        <w:t xml:space="preserve">8 </w:t>
      </w:r>
      <w:r>
        <w:rPr>
          <w:rFonts w:hint="eastAsia"/>
        </w:rPr>
        <w:t xml:space="preserve">GB50223 </w:t>
      </w:r>
      <w:r>
        <w:rPr>
          <w:rFonts w:hint="eastAsia"/>
        </w:rPr>
        <w:t>建筑工程抗震设防分类标准</w:t>
      </w:r>
      <w:r>
        <w:rPr>
          <w:rFonts w:hint="eastAsia"/>
        </w:rPr>
        <w:t xml:space="preserve"> </w:t>
      </w:r>
    </w:p>
    <w:p w:rsidR="00537FD4" w:rsidRDefault="00AE4C84">
      <w:r>
        <w:t>9</w:t>
      </w:r>
      <w:r>
        <w:rPr>
          <w:rFonts w:hint="eastAsia"/>
        </w:rPr>
        <w:t xml:space="preserve"> GB50666 </w:t>
      </w:r>
      <w:r>
        <w:rPr>
          <w:rFonts w:hint="eastAsia"/>
        </w:rPr>
        <w:t>混凝土结构工程施工规范</w:t>
      </w:r>
    </w:p>
    <w:p w:rsidR="00537FD4" w:rsidRDefault="00AE4C84">
      <w:r>
        <w:t>10</w:t>
      </w:r>
      <w:r>
        <w:rPr>
          <w:rFonts w:hint="eastAsia"/>
        </w:rPr>
        <w:t xml:space="preserve"> GB8624 </w:t>
      </w:r>
      <w:r>
        <w:rPr>
          <w:rFonts w:hint="eastAsia"/>
        </w:rPr>
        <w:t>建筑材料及制品燃烧性能分级</w:t>
      </w:r>
    </w:p>
    <w:p w:rsidR="00537FD4" w:rsidRDefault="00AE4C84">
      <w:r>
        <w:t xml:space="preserve">11 GB/T 1499.1 </w:t>
      </w:r>
      <w:r>
        <w:rPr>
          <w:rFonts w:hint="eastAsia"/>
        </w:rPr>
        <w:t>钢筋混凝土用钢第</w:t>
      </w:r>
      <w:r>
        <w:t>1</w:t>
      </w:r>
      <w:r>
        <w:rPr>
          <w:rFonts w:hint="eastAsia"/>
        </w:rPr>
        <w:t>部分</w:t>
      </w:r>
      <w:r>
        <w:rPr>
          <w:rFonts w:hint="eastAsia"/>
        </w:rPr>
        <w:t>:</w:t>
      </w:r>
      <w:r>
        <w:rPr>
          <w:rFonts w:hint="eastAsia"/>
        </w:rPr>
        <w:t>热轧光圆钢筋</w:t>
      </w:r>
    </w:p>
    <w:p w:rsidR="00537FD4" w:rsidRDefault="00AE4C84">
      <w:r>
        <w:rPr>
          <w:rFonts w:hint="eastAsia"/>
        </w:rPr>
        <w:t>1</w:t>
      </w:r>
      <w:r>
        <w:t>2</w:t>
      </w:r>
      <w:r>
        <w:rPr>
          <w:rFonts w:hint="eastAsia"/>
        </w:rPr>
        <w:t xml:space="preserve"> GB/T 1499.2</w:t>
      </w:r>
      <w:r>
        <w:rPr>
          <w:rFonts w:hint="eastAsia"/>
        </w:rPr>
        <w:t>钢筋混凝土用钢第</w:t>
      </w:r>
      <w:r>
        <w:rPr>
          <w:rFonts w:hint="eastAsia"/>
        </w:rPr>
        <w:t>2</w:t>
      </w:r>
      <w:r>
        <w:rPr>
          <w:rFonts w:hint="eastAsia"/>
        </w:rPr>
        <w:t>部分</w:t>
      </w:r>
      <w:r>
        <w:rPr>
          <w:rFonts w:hint="eastAsia"/>
        </w:rPr>
        <w:t>:</w:t>
      </w:r>
      <w:r>
        <w:rPr>
          <w:rFonts w:hint="eastAsia"/>
        </w:rPr>
        <w:t>热轧带肋钢筋</w:t>
      </w:r>
    </w:p>
    <w:p w:rsidR="00537FD4" w:rsidRDefault="00AE4C84">
      <w:r>
        <w:t>13</w:t>
      </w:r>
      <w:r>
        <w:rPr>
          <w:rFonts w:hint="eastAsia"/>
        </w:rPr>
        <w:t xml:space="preserve"> GB/T 8077</w:t>
      </w:r>
      <w:r>
        <w:rPr>
          <w:rFonts w:hint="eastAsia"/>
        </w:rPr>
        <w:t>混凝土外加剂匀质性试验方法</w:t>
      </w:r>
    </w:p>
    <w:p w:rsidR="00537FD4" w:rsidRDefault="00AE4C84">
      <w:r>
        <w:rPr>
          <w:rFonts w:hint="eastAsia"/>
        </w:rPr>
        <w:t>1</w:t>
      </w:r>
      <w:r>
        <w:t xml:space="preserve">4 </w:t>
      </w:r>
      <w:r>
        <w:rPr>
          <w:rFonts w:hint="eastAsia"/>
        </w:rPr>
        <w:t>GB</w:t>
      </w:r>
      <w:r>
        <w:t>/T</w:t>
      </w:r>
      <w:r>
        <w:rPr>
          <w:rFonts w:hint="eastAsia"/>
        </w:rPr>
        <w:t xml:space="preserve">50002 </w:t>
      </w:r>
      <w:r>
        <w:rPr>
          <w:rFonts w:hint="eastAsia"/>
        </w:rPr>
        <w:t>建筑模数协调标准</w:t>
      </w:r>
    </w:p>
    <w:p w:rsidR="00537FD4" w:rsidRDefault="00AE4C84">
      <w:r>
        <w:rPr>
          <w:rFonts w:hint="eastAsia"/>
        </w:rPr>
        <w:t>1</w:t>
      </w:r>
      <w:r>
        <w:t>5</w:t>
      </w:r>
      <w:r>
        <w:rPr>
          <w:rFonts w:hint="eastAsia"/>
        </w:rPr>
        <w:t xml:space="preserve"> GB/T 50080 </w:t>
      </w:r>
      <w:r>
        <w:rPr>
          <w:rFonts w:hint="eastAsia"/>
        </w:rPr>
        <w:t>普通混凝土拌合物性能试验方法标准</w:t>
      </w:r>
    </w:p>
    <w:p w:rsidR="00537FD4" w:rsidRDefault="00AE4C84">
      <w:r>
        <w:rPr>
          <w:rFonts w:hint="eastAsia"/>
        </w:rPr>
        <w:t>1</w:t>
      </w:r>
      <w:r>
        <w:t>6</w:t>
      </w:r>
      <w:r>
        <w:rPr>
          <w:rFonts w:hint="eastAsia"/>
        </w:rPr>
        <w:t xml:space="preserve"> GB/T 50107 </w:t>
      </w:r>
      <w:r>
        <w:rPr>
          <w:rFonts w:hint="eastAsia"/>
        </w:rPr>
        <w:t>混凝土强度检验评定标准</w:t>
      </w:r>
    </w:p>
    <w:p w:rsidR="00537FD4" w:rsidRDefault="00AE4C84">
      <w:r>
        <w:rPr>
          <w:rFonts w:hint="eastAsia"/>
        </w:rPr>
        <w:t>1</w:t>
      </w:r>
      <w:r>
        <w:t>7</w:t>
      </w:r>
      <w:r>
        <w:rPr>
          <w:rFonts w:hint="eastAsia"/>
        </w:rPr>
        <w:t xml:space="preserve"> GB/T50448 </w:t>
      </w:r>
      <w:r>
        <w:rPr>
          <w:rFonts w:hint="eastAsia"/>
        </w:rPr>
        <w:t>水泥基灌浆材料应用技术规范</w:t>
      </w:r>
    </w:p>
    <w:p w:rsidR="00537FD4" w:rsidRDefault="00AE4C84">
      <w:r>
        <w:t>18</w:t>
      </w:r>
      <w:r>
        <w:rPr>
          <w:rFonts w:hint="eastAsia"/>
        </w:rPr>
        <w:t xml:space="preserve"> GB/T50502 </w:t>
      </w:r>
      <w:r>
        <w:rPr>
          <w:rFonts w:hint="eastAsia"/>
        </w:rPr>
        <w:t>建筑施工组织设计规范</w:t>
      </w:r>
    </w:p>
    <w:p w:rsidR="00537FD4" w:rsidRDefault="00AE4C84">
      <w:r>
        <w:t>19</w:t>
      </w:r>
      <w:r>
        <w:rPr>
          <w:rFonts w:hint="eastAsia"/>
        </w:rPr>
        <w:t xml:space="preserve"> GB/T 5123</w:t>
      </w:r>
      <w:r>
        <w:t>1</w:t>
      </w:r>
      <w:r>
        <w:rPr>
          <w:rFonts w:hint="eastAsia"/>
        </w:rPr>
        <w:t xml:space="preserve"> </w:t>
      </w:r>
      <w:r>
        <w:rPr>
          <w:rFonts w:hint="eastAsia"/>
        </w:rPr>
        <w:t>装配式混凝土建筑技术标准</w:t>
      </w:r>
      <w:r>
        <w:rPr>
          <w:rFonts w:hint="eastAsia"/>
        </w:rPr>
        <w:t xml:space="preserve"> </w:t>
      </w:r>
    </w:p>
    <w:p w:rsidR="00537FD4" w:rsidRDefault="00AE4C84">
      <w:r>
        <w:rPr>
          <w:rFonts w:hint="eastAsia"/>
        </w:rPr>
        <w:t>20</w:t>
      </w:r>
      <w:r>
        <w:t xml:space="preserve"> JGJ</w:t>
      </w:r>
      <w:r>
        <w:rPr>
          <w:rFonts w:hint="eastAsia"/>
        </w:rPr>
        <w:t>1</w:t>
      </w:r>
      <w:r>
        <w:rPr>
          <w:rFonts w:hint="eastAsia"/>
        </w:rPr>
        <w:t>装配式混凝土结构技术规程</w:t>
      </w:r>
      <w:r>
        <w:rPr>
          <w:rFonts w:hint="eastAsia"/>
        </w:rPr>
        <w:t xml:space="preserve"> </w:t>
      </w:r>
    </w:p>
    <w:p w:rsidR="00537FD4" w:rsidRDefault="00AE4C84">
      <w:r>
        <w:rPr>
          <w:rFonts w:hint="eastAsia"/>
        </w:rPr>
        <w:t xml:space="preserve">21 JGJ 3 </w:t>
      </w:r>
      <w:r>
        <w:rPr>
          <w:rFonts w:hint="eastAsia"/>
        </w:rPr>
        <w:t>高层建筑混凝土结构技术规程</w:t>
      </w:r>
      <w:r>
        <w:rPr>
          <w:rFonts w:hint="eastAsia"/>
        </w:rPr>
        <w:t xml:space="preserve"> </w:t>
      </w:r>
    </w:p>
    <w:p w:rsidR="00537FD4" w:rsidRDefault="00AE4C84">
      <w:r>
        <w:rPr>
          <w:rFonts w:hint="eastAsia"/>
        </w:rPr>
        <w:t xml:space="preserve">22 JGJ 18 </w:t>
      </w:r>
      <w:r>
        <w:rPr>
          <w:rFonts w:hint="eastAsia"/>
        </w:rPr>
        <w:t>钢筋焊接及验收标准</w:t>
      </w:r>
      <w:r>
        <w:rPr>
          <w:rFonts w:hint="eastAsia"/>
        </w:rPr>
        <w:t xml:space="preserve"> </w:t>
      </w:r>
    </w:p>
    <w:p w:rsidR="00537FD4" w:rsidRDefault="00AE4C84">
      <w:r>
        <w:rPr>
          <w:rFonts w:hint="eastAsia"/>
        </w:rPr>
        <w:t xml:space="preserve">23 JGJ 55 </w:t>
      </w:r>
      <w:r>
        <w:rPr>
          <w:rFonts w:hint="eastAsia"/>
        </w:rPr>
        <w:t>普通混凝土配合比设计标准</w:t>
      </w:r>
      <w:r>
        <w:rPr>
          <w:rFonts w:hint="eastAsia"/>
        </w:rPr>
        <w:t xml:space="preserve"> </w:t>
      </w:r>
    </w:p>
    <w:p w:rsidR="00537FD4" w:rsidRDefault="00AE4C84">
      <w:r>
        <w:rPr>
          <w:rFonts w:hint="eastAsia"/>
        </w:rPr>
        <w:t xml:space="preserve">24 JGJ107 </w:t>
      </w:r>
      <w:r>
        <w:rPr>
          <w:rFonts w:hint="eastAsia"/>
        </w:rPr>
        <w:t>钢筋机械连接技术标准</w:t>
      </w:r>
      <w:r>
        <w:rPr>
          <w:rFonts w:hint="eastAsia"/>
        </w:rPr>
        <w:t xml:space="preserve"> </w:t>
      </w:r>
    </w:p>
    <w:p w:rsidR="00537FD4" w:rsidRDefault="00AE4C84">
      <w:r>
        <w:t>2</w:t>
      </w:r>
      <w:r>
        <w:rPr>
          <w:rFonts w:hint="eastAsia"/>
        </w:rPr>
        <w:t xml:space="preserve">5 JGJ114 </w:t>
      </w:r>
      <w:r>
        <w:rPr>
          <w:rFonts w:hint="eastAsia"/>
        </w:rPr>
        <w:t>钢筋焊接网混凝土结构技术标准</w:t>
      </w:r>
      <w:r>
        <w:rPr>
          <w:rFonts w:hint="eastAsia"/>
        </w:rPr>
        <w:t xml:space="preserve"> </w:t>
      </w:r>
    </w:p>
    <w:p w:rsidR="00537FD4" w:rsidRDefault="00AE4C84">
      <w:r>
        <w:t>2</w:t>
      </w:r>
      <w:r>
        <w:rPr>
          <w:rFonts w:hint="eastAsia"/>
        </w:rPr>
        <w:t xml:space="preserve">6 JGJ163 </w:t>
      </w:r>
      <w:r>
        <w:rPr>
          <w:rFonts w:hint="eastAsia"/>
        </w:rPr>
        <w:t>滚扎直螺纹钢筋连接标准</w:t>
      </w:r>
    </w:p>
    <w:p w:rsidR="00537FD4" w:rsidRDefault="00AE4C84">
      <w:r>
        <w:t>2</w:t>
      </w:r>
      <w:r>
        <w:rPr>
          <w:rFonts w:hint="eastAsia"/>
        </w:rPr>
        <w:t xml:space="preserve">7 JGJ256 </w:t>
      </w:r>
      <w:r>
        <w:rPr>
          <w:rFonts w:hint="eastAsia"/>
        </w:rPr>
        <w:t>钢筋锚固板应用技术标准</w:t>
      </w:r>
    </w:p>
    <w:p w:rsidR="00537FD4" w:rsidRDefault="00AE4C84">
      <w:r>
        <w:t>2</w:t>
      </w:r>
      <w:r>
        <w:rPr>
          <w:rFonts w:hint="eastAsia"/>
        </w:rPr>
        <w:t xml:space="preserve">8 JGJ281 </w:t>
      </w:r>
      <w:r>
        <w:rPr>
          <w:rFonts w:hint="eastAsia"/>
        </w:rPr>
        <w:t>高强混凝土应用技术标准</w:t>
      </w:r>
    </w:p>
    <w:p w:rsidR="00537FD4" w:rsidRDefault="00AE4C84">
      <w:r>
        <w:t xml:space="preserve">29 </w:t>
      </w:r>
      <w:r>
        <w:rPr>
          <w:rFonts w:hint="eastAsia"/>
        </w:rPr>
        <w:t xml:space="preserve">GJ355 </w:t>
      </w:r>
      <w:r>
        <w:rPr>
          <w:rFonts w:hint="eastAsia"/>
        </w:rPr>
        <w:t>钢筋套筒灌浆连接应用技术规程</w:t>
      </w:r>
    </w:p>
    <w:p w:rsidR="00537FD4" w:rsidRDefault="00AE4C84">
      <w:r>
        <w:t xml:space="preserve">30 </w:t>
      </w:r>
      <w:r>
        <w:rPr>
          <w:rFonts w:hint="eastAsia"/>
        </w:rPr>
        <w:t xml:space="preserve">JG/T398 </w:t>
      </w:r>
      <w:r>
        <w:rPr>
          <w:rFonts w:hint="eastAsia"/>
        </w:rPr>
        <w:t>钢筋连接用灌浆套筒</w:t>
      </w:r>
    </w:p>
    <w:p w:rsidR="00537FD4" w:rsidRDefault="00AE4C84">
      <w:r>
        <w:t>31 J</w:t>
      </w:r>
      <w:r>
        <w:rPr>
          <w:rFonts w:hint="eastAsia"/>
        </w:rPr>
        <w:t xml:space="preserve">G/T 408 </w:t>
      </w:r>
      <w:r>
        <w:rPr>
          <w:rFonts w:hint="eastAsia"/>
        </w:rPr>
        <w:t>钢筋连接用套筒灌浆料</w:t>
      </w:r>
    </w:p>
    <w:p w:rsidR="00537FD4" w:rsidRDefault="00AE4C84">
      <w:r>
        <w:rPr>
          <w:rFonts w:hint="eastAsia"/>
        </w:rPr>
        <w:t>3</w:t>
      </w:r>
      <w:r>
        <w:t>2</w:t>
      </w:r>
      <w:r>
        <w:rPr>
          <w:rFonts w:hint="eastAsia"/>
        </w:rPr>
        <w:t xml:space="preserve"> JC/T 482 </w:t>
      </w:r>
      <w:r>
        <w:rPr>
          <w:rFonts w:hint="eastAsia"/>
        </w:rPr>
        <w:t>聚氨酯建筑密封胶</w:t>
      </w:r>
    </w:p>
    <w:p w:rsidR="00537FD4" w:rsidRDefault="00AE4C84">
      <w:r>
        <w:t>33</w:t>
      </w:r>
      <w:r>
        <w:rPr>
          <w:rFonts w:hint="eastAsia"/>
        </w:rPr>
        <w:t xml:space="preserve"> JC/T881 </w:t>
      </w:r>
      <w:r>
        <w:rPr>
          <w:rFonts w:hint="eastAsia"/>
        </w:rPr>
        <w:t>混凝土接缝用建筑密封胶</w:t>
      </w:r>
    </w:p>
    <w:p w:rsidR="00537FD4" w:rsidRDefault="00AE4C84">
      <w:r>
        <w:rPr>
          <w:rFonts w:hint="eastAsia"/>
        </w:rPr>
        <w:t>3</w:t>
      </w:r>
      <w:r>
        <w:t xml:space="preserve">4DGJ08-9 </w:t>
      </w:r>
      <w:r>
        <w:rPr>
          <w:rFonts w:hint="eastAsia"/>
        </w:rPr>
        <w:t>建筑抗震设计规程</w:t>
      </w:r>
    </w:p>
    <w:p w:rsidR="00537FD4" w:rsidRDefault="00AE4C84">
      <w:r>
        <w:t>3</w:t>
      </w:r>
      <w:r>
        <w:rPr>
          <w:rFonts w:hint="eastAsia"/>
        </w:rPr>
        <w:t>5</w:t>
      </w:r>
      <w:r>
        <w:t xml:space="preserve"> DG/T08-107 </w:t>
      </w:r>
      <w:r>
        <w:rPr>
          <w:rFonts w:hint="eastAsia"/>
        </w:rPr>
        <w:t>公共建筑节能设计标准</w:t>
      </w:r>
    </w:p>
    <w:p w:rsidR="00537FD4" w:rsidRDefault="00AE4C84">
      <w:r>
        <w:t>3</w:t>
      </w:r>
      <w:r>
        <w:rPr>
          <w:rFonts w:hint="eastAsia"/>
        </w:rPr>
        <w:t>6</w:t>
      </w:r>
      <w:r>
        <w:t xml:space="preserve"> DG/T08-113 </w:t>
      </w:r>
      <w:r>
        <w:rPr>
          <w:rFonts w:hint="eastAsia"/>
        </w:rPr>
        <w:t>建筑节能工程施工质量验收规程</w:t>
      </w:r>
    </w:p>
    <w:p w:rsidR="00537FD4" w:rsidRDefault="00AE4C84">
      <w:r>
        <w:t>3</w:t>
      </w:r>
      <w:r>
        <w:rPr>
          <w:rFonts w:hint="eastAsia"/>
        </w:rPr>
        <w:t>7</w:t>
      </w:r>
      <w:r>
        <w:t xml:space="preserve"> DG/T08-205 </w:t>
      </w:r>
      <w:r>
        <w:rPr>
          <w:rFonts w:hint="eastAsia"/>
        </w:rPr>
        <w:t>居住建筑节能设计标准</w:t>
      </w:r>
    </w:p>
    <w:p w:rsidR="00537FD4" w:rsidRDefault="00AE4C84">
      <w:r>
        <w:t>3</w:t>
      </w:r>
      <w:r>
        <w:rPr>
          <w:rFonts w:hint="eastAsia"/>
        </w:rPr>
        <w:t>8</w:t>
      </w:r>
      <w:r>
        <w:t xml:space="preserve">DG/T08-2071 </w:t>
      </w:r>
      <w:r>
        <w:t>装配整体式混凝土居住建筑设计规程</w:t>
      </w:r>
    </w:p>
    <w:p w:rsidR="00537FD4" w:rsidRDefault="00537FD4">
      <w:pPr>
        <w:pStyle w:val="afffffff8"/>
        <w:spacing w:line="360" w:lineRule="auto"/>
        <w:jc w:val="center"/>
        <w:rPr>
          <w:rFonts w:ascii="黑体" w:eastAsia="黑体" w:hAnsi="黑体"/>
          <w:bCs/>
          <w:kern w:val="0"/>
          <w:szCs w:val="21"/>
        </w:rPr>
      </w:pPr>
    </w:p>
    <w:p w:rsidR="00537FD4" w:rsidRDefault="00537FD4">
      <w:pPr>
        <w:pStyle w:val="afffffff8"/>
        <w:spacing w:line="360" w:lineRule="auto"/>
        <w:jc w:val="center"/>
        <w:rPr>
          <w:rFonts w:ascii="黑体" w:eastAsia="黑体" w:hAnsi="黑体"/>
          <w:bCs/>
          <w:kern w:val="0"/>
          <w:szCs w:val="21"/>
        </w:rPr>
      </w:pPr>
    </w:p>
    <w:p w:rsidR="00537FD4" w:rsidRDefault="00537FD4">
      <w:pPr>
        <w:pStyle w:val="afffffff8"/>
        <w:spacing w:line="360" w:lineRule="auto"/>
        <w:jc w:val="center"/>
        <w:rPr>
          <w:rFonts w:ascii="黑体" w:eastAsia="黑体" w:hAnsi="黑体"/>
          <w:bCs/>
          <w:kern w:val="0"/>
          <w:szCs w:val="21"/>
        </w:rPr>
      </w:pPr>
    </w:p>
    <w:p w:rsidR="00537FD4" w:rsidRDefault="00537FD4">
      <w:pPr>
        <w:pStyle w:val="afffffff8"/>
        <w:spacing w:line="360" w:lineRule="auto"/>
        <w:jc w:val="center"/>
        <w:rPr>
          <w:rFonts w:ascii="黑体" w:eastAsia="黑体" w:hAnsi="黑体"/>
          <w:bCs/>
          <w:kern w:val="0"/>
          <w:szCs w:val="21"/>
        </w:rPr>
      </w:pPr>
    </w:p>
    <w:p w:rsidR="00537FD4" w:rsidRDefault="00AE4C84">
      <w:pPr>
        <w:pStyle w:val="1"/>
        <w:jc w:val="center"/>
        <w:rPr>
          <w:rFonts w:ascii="黑体" w:eastAsia="黑体" w:hAnsi="黑体"/>
          <w:sz w:val="24"/>
          <w:szCs w:val="24"/>
        </w:rPr>
      </w:pPr>
      <w:bookmarkStart w:id="635" w:name="_Toc40347844"/>
      <w:bookmarkStart w:id="636" w:name="_Toc1871"/>
      <w:bookmarkStart w:id="637" w:name="_Toc49265397"/>
      <w:bookmarkStart w:id="638" w:name="_Toc24472"/>
      <w:bookmarkStart w:id="639" w:name="_Toc46491324"/>
      <w:bookmarkStart w:id="640" w:name="_Toc46491508"/>
      <w:r>
        <w:rPr>
          <w:rFonts w:ascii="黑体" w:eastAsia="黑体" w:hAnsi="黑体" w:hint="eastAsia"/>
          <w:sz w:val="24"/>
          <w:szCs w:val="24"/>
        </w:rPr>
        <w:lastRenderedPageBreak/>
        <w:t>条文说明</w:t>
      </w:r>
      <w:bookmarkEnd w:id="635"/>
      <w:bookmarkEnd w:id="636"/>
      <w:bookmarkEnd w:id="637"/>
      <w:bookmarkEnd w:id="638"/>
      <w:bookmarkEnd w:id="639"/>
      <w:bookmarkEnd w:id="640"/>
    </w:p>
    <w:sdt>
      <w:sdtPr>
        <w:rPr>
          <w:rFonts w:ascii="Times New Roman" w:hAnsi="Times New Roman"/>
          <w:b w:val="0"/>
          <w:bCs w:val="0"/>
          <w:caps w:val="0"/>
          <w:sz w:val="21"/>
          <w:szCs w:val="24"/>
          <w:lang w:val="zh-CN"/>
        </w:rPr>
        <w:id w:val="431862707"/>
        <w:docPartObj>
          <w:docPartGallery w:val="Table of Contents"/>
          <w:docPartUnique/>
        </w:docPartObj>
      </w:sdtPr>
      <w:sdtContent>
        <w:p w:rsidR="00537FD4" w:rsidRDefault="00754423" w:rsidP="00887729">
          <w:pPr>
            <w:pStyle w:val="10"/>
            <w:tabs>
              <w:tab w:val="right" w:leader="dot" w:pos="9355"/>
            </w:tabs>
            <w:ind w:firstLineChars="98" w:firstLine="206"/>
            <w:rPr>
              <w:rFonts w:ascii="宋体" w:hAnsi="宋体"/>
            </w:rPr>
          </w:pPr>
          <w:r w:rsidRPr="00754423">
            <w:rPr>
              <w:rFonts w:ascii="宋体" w:hAnsi="宋体"/>
            </w:rPr>
            <w:fldChar w:fldCharType="begin"/>
          </w:r>
          <w:r w:rsidR="00AE4C84">
            <w:rPr>
              <w:rFonts w:ascii="宋体" w:hAnsi="宋体"/>
            </w:rPr>
            <w:instrText xml:space="preserve"> TOC \o "1-3" \h \z \u </w:instrText>
          </w:r>
          <w:r w:rsidRPr="00754423">
            <w:rPr>
              <w:rFonts w:ascii="宋体" w:hAnsi="宋体"/>
            </w:rPr>
            <w:fldChar w:fldCharType="separate"/>
          </w:r>
          <w:hyperlink w:anchor="_Toc24472" w:history="1"/>
          <w:hyperlink w:anchor="_Toc18826" w:history="1">
            <w:r w:rsidR="00AE4C84">
              <w:rPr>
                <w:rFonts w:ascii="宋体" w:hAnsi="宋体" w:hint="eastAsia"/>
                <w:b w:val="0"/>
              </w:rPr>
              <w:t>5材料</w:t>
            </w:r>
            <w:r w:rsidR="00AE4C84">
              <w:rPr>
                <w:rFonts w:ascii="宋体" w:hAnsi="宋体"/>
                <w:b w:val="0"/>
              </w:rPr>
              <w:tab/>
            </w:r>
            <w:r>
              <w:rPr>
                <w:rFonts w:ascii="宋体" w:hAnsi="宋体"/>
                <w:b w:val="0"/>
              </w:rPr>
              <w:fldChar w:fldCharType="begin"/>
            </w:r>
            <w:r w:rsidR="00AE4C84">
              <w:rPr>
                <w:rFonts w:ascii="宋体" w:hAnsi="宋体"/>
                <w:b w:val="0"/>
              </w:rPr>
              <w:instrText xml:space="preserve"> PAGEREF _Toc18826 </w:instrText>
            </w:r>
            <w:r>
              <w:rPr>
                <w:rFonts w:ascii="宋体" w:hAnsi="宋体"/>
                <w:b w:val="0"/>
              </w:rPr>
              <w:fldChar w:fldCharType="separate"/>
            </w:r>
            <w:r w:rsidR="00AE4C84">
              <w:rPr>
                <w:rFonts w:ascii="宋体" w:hAnsi="宋体"/>
                <w:b w:val="0"/>
              </w:rPr>
              <w:t>75</w:t>
            </w:r>
            <w:r>
              <w:rPr>
                <w:rFonts w:ascii="宋体" w:hAnsi="宋体"/>
                <w:b w:val="0"/>
              </w:rPr>
              <w:fldChar w:fldCharType="end"/>
            </w:r>
          </w:hyperlink>
        </w:p>
        <w:p w:rsidR="00537FD4" w:rsidRDefault="00754423">
          <w:pPr>
            <w:pStyle w:val="30"/>
            <w:tabs>
              <w:tab w:val="right" w:leader="dot" w:pos="9355"/>
            </w:tabs>
            <w:rPr>
              <w:rFonts w:ascii="宋体" w:hAnsi="宋体"/>
              <w:i w:val="0"/>
            </w:rPr>
          </w:pPr>
          <w:hyperlink w:anchor="_Toc5100" w:history="1">
            <w:r w:rsidR="00AE4C84">
              <w:rPr>
                <w:rFonts w:ascii="宋体" w:hAnsi="宋体" w:hint="eastAsia"/>
                <w:i w:val="0"/>
                <w:iCs w:val="0"/>
                <w:kern w:val="0"/>
                <w:szCs w:val="21"/>
              </w:rPr>
              <w:t xml:space="preserve">5.1 </w:t>
            </w:r>
            <w:r w:rsidR="00AE4C84">
              <w:rPr>
                <w:rFonts w:ascii="宋体" w:hAnsi="宋体" w:hint="eastAsia"/>
                <w:i w:val="0"/>
              </w:rPr>
              <w:t>混凝土、钢筋和材料</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_Toc5100 </w:instrText>
            </w:r>
            <w:r>
              <w:rPr>
                <w:rFonts w:ascii="宋体" w:hAnsi="宋体"/>
                <w:i w:val="0"/>
              </w:rPr>
              <w:fldChar w:fldCharType="separate"/>
            </w:r>
            <w:r w:rsidR="00AE4C84">
              <w:rPr>
                <w:rFonts w:ascii="宋体" w:hAnsi="宋体"/>
                <w:i w:val="0"/>
              </w:rPr>
              <w:t>75</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9122" w:history="1">
            <w:r w:rsidR="00AE4C84">
              <w:rPr>
                <w:rFonts w:ascii="宋体" w:hAnsi="宋体" w:hint="eastAsia"/>
                <w:i w:val="0"/>
                <w:iCs w:val="0"/>
                <w:kern w:val="0"/>
                <w:szCs w:val="21"/>
              </w:rPr>
              <w:t xml:space="preserve">5.2 </w:t>
            </w:r>
            <w:r w:rsidR="00AE4C84">
              <w:rPr>
                <w:rFonts w:ascii="宋体" w:hAnsi="宋体" w:hint="eastAsia"/>
                <w:i w:val="0"/>
              </w:rPr>
              <w:t>连接材料</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_Toc9122 </w:instrText>
            </w:r>
            <w:r>
              <w:rPr>
                <w:rFonts w:ascii="宋体" w:hAnsi="宋体"/>
                <w:i w:val="0"/>
              </w:rPr>
              <w:fldChar w:fldCharType="separate"/>
            </w:r>
            <w:r w:rsidR="00AE4C84">
              <w:rPr>
                <w:rFonts w:ascii="宋体" w:hAnsi="宋体"/>
                <w:i w:val="0"/>
              </w:rPr>
              <w:t>75</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11636" w:history="1">
            <w:r w:rsidR="00AE4C84">
              <w:rPr>
                <w:rFonts w:ascii="宋体" w:hAnsi="宋体" w:hint="eastAsia"/>
                <w:i w:val="0"/>
                <w:iCs w:val="0"/>
                <w:kern w:val="0"/>
                <w:szCs w:val="21"/>
              </w:rPr>
              <w:t xml:space="preserve">5.3 </w:t>
            </w:r>
            <w:r w:rsidR="00AE4C84">
              <w:rPr>
                <w:rFonts w:ascii="宋体" w:hAnsi="宋体" w:hint="eastAsia"/>
                <w:i w:val="0"/>
              </w:rPr>
              <w:t>其他材料</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_Toc11636 </w:instrText>
            </w:r>
            <w:r>
              <w:rPr>
                <w:rFonts w:ascii="宋体" w:hAnsi="宋体"/>
                <w:i w:val="0"/>
              </w:rPr>
              <w:fldChar w:fldCharType="separate"/>
            </w:r>
            <w:r w:rsidR="00AE4C84">
              <w:rPr>
                <w:rFonts w:ascii="宋体" w:hAnsi="宋体"/>
                <w:i w:val="0"/>
              </w:rPr>
              <w:t>75</w:t>
            </w:r>
            <w:r>
              <w:rPr>
                <w:rFonts w:ascii="宋体" w:hAnsi="宋体"/>
                <w:i w:val="0"/>
              </w:rPr>
              <w:fldChar w:fldCharType="end"/>
            </w:r>
          </w:hyperlink>
        </w:p>
        <w:p w:rsidR="00537FD4" w:rsidRDefault="00AE4C84">
          <w:pPr>
            <w:pStyle w:val="22"/>
            <w:tabs>
              <w:tab w:val="right" w:leader="dot" w:pos="9355"/>
            </w:tabs>
            <w:rPr>
              <w:rFonts w:ascii="宋体" w:hAnsi="宋体"/>
            </w:rPr>
          </w:pPr>
          <w:r>
            <w:rPr>
              <w:rFonts w:ascii="宋体" w:hAnsi="宋体"/>
            </w:rPr>
            <w:t>6</w:t>
          </w:r>
          <w:hyperlink w:anchor="_Toc29005" w:history="1">
            <w:r>
              <w:rPr>
                <w:rFonts w:ascii="宋体" w:hAnsi="宋体" w:hint="eastAsia"/>
              </w:rPr>
              <w:t>预制构件</w:t>
            </w:r>
            <w:r>
              <w:rPr>
                <w:rFonts w:ascii="宋体" w:hAnsi="宋体"/>
              </w:rPr>
              <w:tab/>
            </w:r>
            <w:r w:rsidR="00754423">
              <w:rPr>
                <w:rFonts w:ascii="宋体" w:hAnsi="宋体"/>
              </w:rPr>
              <w:fldChar w:fldCharType="begin"/>
            </w:r>
            <w:r>
              <w:rPr>
                <w:rFonts w:ascii="宋体" w:hAnsi="宋体"/>
              </w:rPr>
              <w:instrText xml:space="preserve"> PAGEREF _Toc29005 </w:instrText>
            </w:r>
            <w:r w:rsidR="00754423">
              <w:rPr>
                <w:rFonts w:ascii="宋体" w:hAnsi="宋体"/>
              </w:rPr>
              <w:fldChar w:fldCharType="separate"/>
            </w:r>
            <w:r>
              <w:rPr>
                <w:rFonts w:ascii="宋体" w:hAnsi="宋体"/>
              </w:rPr>
              <w:t>75</w:t>
            </w:r>
            <w:r w:rsidR="00754423">
              <w:rPr>
                <w:rFonts w:ascii="宋体" w:hAnsi="宋体"/>
              </w:rPr>
              <w:fldChar w:fldCharType="end"/>
            </w:r>
          </w:hyperlink>
        </w:p>
        <w:p w:rsidR="00537FD4" w:rsidRDefault="00754423">
          <w:pPr>
            <w:pStyle w:val="22"/>
            <w:tabs>
              <w:tab w:val="right" w:leader="dot" w:pos="9355"/>
            </w:tabs>
            <w:rPr>
              <w:rFonts w:ascii="宋体" w:hAnsi="宋体"/>
            </w:rPr>
          </w:pPr>
          <w:hyperlink w:anchor="_Toc7491" w:history="1">
            <w:r w:rsidR="00AE4C84">
              <w:rPr>
                <w:rFonts w:ascii="宋体" w:hAnsi="宋体"/>
              </w:rPr>
              <w:t>9</w:t>
            </w:r>
            <w:r w:rsidR="00AE4C84">
              <w:rPr>
                <w:rFonts w:ascii="宋体" w:hAnsi="宋体" w:hint="eastAsia"/>
              </w:rPr>
              <w:t>结构设计基本规定</w:t>
            </w:r>
            <w:r w:rsidR="00AE4C84">
              <w:rPr>
                <w:rFonts w:ascii="宋体" w:hAnsi="宋体"/>
              </w:rPr>
              <w:tab/>
            </w:r>
            <w:r>
              <w:rPr>
                <w:rFonts w:ascii="宋体" w:hAnsi="宋体"/>
              </w:rPr>
              <w:fldChar w:fldCharType="begin"/>
            </w:r>
            <w:r w:rsidR="00AE4C84">
              <w:rPr>
                <w:rFonts w:ascii="宋体" w:hAnsi="宋体"/>
              </w:rPr>
              <w:instrText xml:space="preserve"> PAGEREF _Toc7491 </w:instrText>
            </w:r>
            <w:r>
              <w:rPr>
                <w:rFonts w:ascii="宋体" w:hAnsi="宋体"/>
              </w:rPr>
              <w:fldChar w:fldCharType="separate"/>
            </w:r>
            <w:r w:rsidR="00AE4C84">
              <w:rPr>
                <w:rFonts w:ascii="宋体" w:hAnsi="宋体"/>
              </w:rPr>
              <w:t>76</w:t>
            </w:r>
            <w:r>
              <w:rPr>
                <w:rFonts w:ascii="宋体" w:hAnsi="宋体"/>
              </w:rPr>
              <w:fldChar w:fldCharType="end"/>
            </w:r>
          </w:hyperlink>
        </w:p>
        <w:p w:rsidR="00537FD4" w:rsidRDefault="00754423">
          <w:pPr>
            <w:pStyle w:val="30"/>
            <w:tabs>
              <w:tab w:val="right" w:leader="dot" w:pos="9355"/>
            </w:tabs>
            <w:rPr>
              <w:rFonts w:ascii="宋体" w:hAnsi="宋体"/>
              <w:i w:val="0"/>
            </w:rPr>
          </w:pPr>
          <w:hyperlink w:anchor="_Toc21664" w:history="1">
            <w:r w:rsidR="00AE4C84">
              <w:rPr>
                <w:rFonts w:ascii="宋体" w:hAnsi="宋体" w:hint="eastAsia"/>
                <w:i w:val="0"/>
                <w:iCs w:val="0"/>
                <w:kern w:val="0"/>
                <w:szCs w:val="21"/>
              </w:rPr>
              <w:t xml:space="preserve">9.1 </w:t>
            </w:r>
            <w:r w:rsidR="00AE4C84">
              <w:rPr>
                <w:rFonts w:ascii="宋体" w:hAnsi="宋体" w:hint="eastAsia"/>
                <w:i w:val="0"/>
              </w:rPr>
              <w:t>一般规定</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_Toc21664 </w:instrText>
            </w:r>
            <w:r>
              <w:rPr>
                <w:rFonts w:ascii="宋体" w:hAnsi="宋体"/>
                <w:i w:val="0"/>
              </w:rPr>
              <w:fldChar w:fldCharType="separate"/>
            </w:r>
            <w:r w:rsidR="00AE4C84">
              <w:rPr>
                <w:rFonts w:ascii="宋体" w:hAnsi="宋体"/>
                <w:i w:val="0"/>
              </w:rPr>
              <w:t>76</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2949" w:history="1">
            <w:r w:rsidR="00AE4C84">
              <w:rPr>
                <w:rFonts w:ascii="宋体" w:hAnsi="宋体" w:hint="eastAsia"/>
                <w:i w:val="0"/>
                <w:iCs w:val="0"/>
                <w:kern w:val="0"/>
                <w:szCs w:val="21"/>
              </w:rPr>
              <w:t xml:space="preserve">9.2 </w:t>
            </w:r>
            <w:r w:rsidR="00AE4C84">
              <w:rPr>
                <w:rFonts w:ascii="宋体" w:hAnsi="宋体" w:hint="eastAsia"/>
                <w:i w:val="0"/>
              </w:rPr>
              <w:t>作用及作用组合</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_Toc2949 </w:instrText>
            </w:r>
            <w:r>
              <w:rPr>
                <w:rFonts w:ascii="宋体" w:hAnsi="宋体"/>
                <w:i w:val="0"/>
              </w:rPr>
              <w:fldChar w:fldCharType="separate"/>
            </w:r>
            <w:r w:rsidR="00AE4C84">
              <w:rPr>
                <w:rFonts w:ascii="宋体" w:hAnsi="宋体"/>
                <w:i w:val="0"/>
              </w:rPr>
              <w:t>76</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15989" w:history="1">
            <w:r w:rsidR="00AE4C84">
              <w:rPr>
                <w:rFonts w:ascii="宋体" w:hAnsi="宋体" w:hint="eastAsia"/>
                <w:i w:val="0"/>
                <w:iCs w:val="0"/>
                <w:kern w:val="0"/>
                <w:szCs w:val="21"/>
              </w:rPr>
              <w:t xml:space="preserve">9.3 </w:t>
            </w:r>
            <w:r w:rsidR="00AE4C84">
              <w:rPr>
                <w:rFonts w:ascii="宋体" w:hAnsi="宋体" w:hint="eastAsia"/>
                <w:i w:val="0"/>
              </w:rPr>
              <w:t>结构分析</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_Toc15989 </w:instrText>
            </w:r>
            <w:r>
              <w:rPr>
                <w:rFonts w:ascii="宋体" w:hAnsi="宋体"/>
                <w:i w:val="0"/>
              </w:rPr>
              <w:fldChar w:fldCharType="separate"/>
            </w:r>
            <w:r w:rsidR="00AE4C84">
              <w:rPr>
                <w:rFonts w:ascii="宋体" w:hAnsi="宋体"/>
                <w:i w:val="0"/>
              </w:rPr>
              <w:t>77</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20541" w:history="1">
            <w:r w:rsidR="00AE4C84">
              <w:rPr>
                <w:rFonts w:ascii="宋体" w:hAnsi="宋体" w:hint="eastAsia"/>
                <w:i w:val="0"/>
                <w:iCs w:val="0"/>
                <w:kern w:val="0"/>
                <w:szCs w:val="21"/>
              </w:rPr>
              <w:t xml:space="preserve">9.4 </w:t>
            </w:r>
            <w:r w:rsidR="00AE4C84">
              <w:rPr>
                <w:rFonts w:ascii="宋体" w:hAnsi="宋体" w:hint="eastAsia"/>
                <w:i w:val="0"/>
              </w:rPr>
              <w:t>预制构件设计</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_Toc20541 </w:instrText>
            </w:r>
            <w:r>
              <w:rPr>
                <w:rFonts w:ascii="宋体" w:hAnsi="宋体"/>
                <w:i w:val="0"/>
              </w:rPr>
              <w:fldChar w:fldCharType="separate"/>
            </w:r>
            <w:r w:rsidR="00AE4C84">
              <w:rPr>
                <w:rFonts w:ascii="宋体" w:hAnsi="宋体"/>
                <w:i w:val="0"/>
              </w:rPr>
              <w:t>77</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18126" w:history="1">
            <w:r w:rsidR="00AE4C84">
              <w:rPr>
                <w:rFonts w:ascii="宋体" w:hAnsi="宋体" w:hint="eastAsia"/>
                <w:i w:val="0"/>
                <w:iCs w:val="0"/>
                <w:kern w:val="0"/>
                <w:szCs w:val="21"/>
              </w:rPr>
              <w:t xml:space="preserve">9.5 </w:t>
            </w:r>
            <w:r w:rsidR="00AE4C84">
              <w:rPr>
                <w:rFonts w:ascii="宋体" w:hAnsi="宋体" w:hint="eastAsia"/>
                <w:i w:val="0"/>
              </w:rPr>
              <w:t>连接设计</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_Toc18126 </w:instrText>
            </w:r>
            <w:r>
              <w:rPr>
                <w:rFonts w:ascii="宋体" w:hAnsi="宋体"/>
                <w:i w:val="0"/>
              </w:rPr>
              <w:fldChar w:fldCharType="separate"/>
            </w:r>
            <w:r w:rsidR="00AE4C84">
              <w:rPr>
                <w:rFonts w:ascii="宋体" w:hAnsi="宋体"/>
                <w:i w:val="0"/>
              </w:rPr>
              <w:t>77</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7245" w:history="1">
            <w:r w:rsidR="00AE4C84">
              <w:rPr>
                <w:rFonts w:ascii="宋体" w:hAnsi="宋体" w:hint="eastAsia"/>
                <w:i w:val="0"/>
                <w:iCs w:val="0"/>
                <w:kern w:val="0"/>
                <w:szCs w:val="21"/>
              </w:rPr>
              <w:t xml:space="preserve">9.6 </w:t>
            </w:r>
            <w:r w:rsidR="00AE4C84">
              <w:rPr>
                <w:rFonts w:ascii="宋体" w:hAnsi="宋体" w:hint="eastAsia"/>
                <w:i w:val="0"/>
              </w:rPr>
              <w:t>楼盖设计</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_Toc7245 </w:instrText>
            </w:r>
            <w:r>
              <w:rPr>
                <w:rFonts w:ascii="宋体" w:hAnsi="宋体"/>
                <w:i w:val="0"/>
              </w:rPr>
              <w:fldChar w:fldCharType="separate"/>
            </w:r>
            <w:r w:rsidR="00AE4C84">
              <w:rPr>
                <w:rFonts w:ascii="宋体" w:hAnsi="宋体"/>
                <w:i w:val="0"/>
              </w:rPr>
              <w:t>78</w:t>
            </w:r>
            <w:r>
              <w:rPr>
                <w:rFonts w:ascii="宋体" w:hAnsi="宋体"/>
                <w:i w:val="0"/>
              </w:rPr>
              <w:fldChar w:fldCharType="end"/>
            </w:r>
          </w:hyperlink>
        </w:p>
        <w:p w:rsidR="00537FD4" w:rsidRDefault="00754423">
          <w:pPr>
            <w:pStyle w:val="22"/>
            <w:tabs>
              <w:tab w:val="right" w:leader="dot" w:pos="9355"/>
            </w:tabs>
            <w:rPr>
              <w:rFonts w:ascii="宋体" w:hAnsi="宋体"/>
            </w:rPr>
          </w:pPr>
          <w:hyperlink w:anchor="_Toc31087" w:history="1">
            <w:r w:rsidR="00AE4C84">
              <w:rPr>
                <w:rFonts w:ascii="宋体" w:hAnsi="宋体"/>
                <w:szCs w:val="32"/>
              </w:rPr>
              <w:t xml:space="preserve">10 </w:t>
            </w:r>
            <w:r w:rsidR="00AE4C84">
              <w:rPr>
                <w:rFonts w:ascii="宋体" w:hAnsi="宋体" w:hint="eastAsia"/>
              </w:rPr>
              <w:t>高层实心墙板剪力墙结构设计</w:t>
            </w:r>
            <w:r w:rsidR="00AE4C84">
              <w:rPr>
                <w:rFonts w:ascii="宋体" w:hAnsi="宋体"/>
              </w:rPr>
              <w:tab/>
            </w:r>
            <w:r>
              <w:rPr>
                <w:rFonts w:ascii="宋体" w:hAnsi="宋体"/>
              </w:rPr>
              <w:fldChar w:fldCharType="begin"/>
            </w:r>
            <w:r w:rsidR="00AE4C84">
              <w:rPr>
                <w:rFonts w:ascii="宋体" w:hAnsi="宋体"/>
              </w:rPr>
              <w:instrText xml:space="preserve"> PAGEREF _Toc31087 </w:instrText>
            </w:r>
            <w:r>
              <w:rPr>
                <w:rFonts w:ascii="宋体" w:hAnsi="宋体"/>
              </w:rPr>
              <w:fldChar w:fldCharType="separate"/>
            </w:r>
            <w:r w:rsidR="00AE4C84">
              <w:rPr>
                <w:rFonts w:ascii="宋体" w:hAnsi="宋体"/>
              </w:rPr>
              <w:t>78</w:t>
            </w:r>
            <w:r>
              <w:rPr>
                <w:rFonts w:ascii="宋体" w:hAnsi="宋体"/>
              </w:rPr>
              <w:fldChar w:fldCharType="end"/>
            </w:r>
          </w:hyperlink>
        </w:p>
        <w:p w:rsidR="00537FD4" w:rsidRDefault="00754423">
          <w:pPr>
            <w:pStyle w:val="30"/>
            <w:tabs>
              <w:tab w:val="right" w:leader="dot" w:pos="9355"/>
            </w:tabs>
            <w:rPr>
              <w:rFonts w:ascii="宋体" w:hAnsi="宋体"/>
              <w:i w:val="0"/>
            </w:rPr>
          </w:pPr>
          <w:hyperlink w:anchor="_Toc16643" w:history="1">
            <w:r w:rsidR="00AE4C84">
              <w:rPr>
                <w:rFonts w:ascii="宋体" w:hAnsi="宋体" w:hint="eastAsia"/>
                <w:i w:val="0"/>
                <w:iCs w:val="0"/>
                <w:kern w:val="0"/>
                <w:szCs w:val="21"/>
              </w:rPr>
              <w:t xml:space="preserve">10.1 </w:t>
            </w:r>
            <w:r w:rsidR="00AE4C84">
              <w:rPr>
                <w:rFonts w:ascii="宋体" w:hAnsi="宋体" w:hint="eastAsia"/>
                <w:i w:val="0"/>
              </w:rPr>
              <w:t>一般规定</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_Toc16643 </w:instrText>
            </w:r>
            <w:r>
              <w:rPr>
                <w:rFonts w:ascii="宋体" w:hAnsi="宋体"/>
                <w:i w:val="0"/>
              </w:rPr>
              <w:fldChar w:fldCharType="separate"/>
            </w:r>
            <w:r w:rsidR="00AE4C84">
              <w:rPr>
                <w:rFonts w:ascii="宋体" w:hAnsi="宋体"/>
                <w:i w:val="0"/>
              </w:rPr>
              <w:t>78</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32494" w:history="1">
            <w:r w:rsidR="00AE4C84">
              <w:rPr>
                <w:rFonts w:ascii="宋体" w:hAnsi="宋体" w:hint="eastAsia"/>
                <w:i w:val="0"/>
                <w:iCs w:val="0"/>
                <w:kern w:val="0"/>
                <w:szCs w:val="21"/>
              </w:rPr>
              <w:t xml:space="preserve">10.2 </w:t>
            </w:r>
            <w:r w:rsidR="00AE4C84">
              <w:rPr>
                <w:rFonts w:ascii="宋体" w:hAnsi="宋体" w:hint="eastAsia"/>
                <w:i w:val="0"/>
              </w:rPr>
              <w:t>预制构件构造</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_Toc32494 </w:instrText>
            </w:r>
            <w:r>
              <w:rPr>
                <w:rFonts w:ascii="宋体" w:hAnsi="宋体"/>
                <w:i w:val="0"/>
              </w:rPr>
              <w:fldChar w:fldCharType="separate"/>
            </w:r>
            <w:r w:rsidR="00AE4C84">
              <w:rPr>
                <w:rFonts w:ascii="宋体" w:hAnsi="宋体"/>
                <w:i w:val="0"/>
              </w:rPr>
              <w:t>78</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1289" w:history="1">
            <w:r w:rsidR="00AE4C84">
              <w:rPr>
                <w:rFonts w:ascii="宋体" w:hAnsi="宋体" w:hint="eastAsia"/>
                <w:i w:val="0"/>
                <w:iCs w:val="0"/>
                <w:kern w:val="0"/>
                <w:szCs w:val="21"/>
              </w:rPr>
              <w:t xml:space="preserve">10.3 </w:t>
            </w:r>
            <w:r w:rsidR="00AE4C84">
              <w:rPr>
                <w:rFonts w:ascii="宋体" w:hAnsi="宋体" w:hint="eastAsia"/>
                <w:i w:val="0"/>
              </w:rPr>
              <w:t>连接设计</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_Toc1289 </w:instrText>
            </w:r>
            <w:r>
              <w:rPr>
                <w:rFonts w:ascii="宋体" w:hAnsi="宋体"/>
                <w:i w:val="0"/>
              </w:rPr>
              <w:fldChar w:fldCharType="separate"/>
            </w:r>
            <w:r w:rsidR="00AE4C84">
              <w:rPr>
                <w:rFonts w:ascii="宋体" w:hAnsi="宋体"/>
                <w:i w:val="0"/>
              </w:rPr>
              <w:t>79</w:t>
            </w:r>
            <w:r>
              <w:rPr>
                <w:rFonts w:ascii="宋体" w:hAnsi="宋体"/>
                <w:i w:val="0"/>
              </w:rPr>
              <w:fldChar w:fldCharType="end"/>
            </w:r>
          </w:hyperlink>
        </w:p>
        <w:p w:rsidR="00537FD4" w:rsidRDefault="00754423">
          <w:pPr>
            <w:pStyle w:val="22"/>
            <w:tabs>
              <w:tab w:val="right" w:leader="dot" w:pos="9355"/>
            </w:tabs>
            <w:rPr>
              <w:rFonts w:ascii="宋体" w:hAnsi="宋体"/>
            </w:rPr>
          </w:pPr>
          <w:hyperlink w:anchor="_Toc14998" w:history="1">
            <w:r w:rsidR="00AE4C84">
              <w:rPr>
                <w:rFonts w:ascii="宋体" w:hAnsi="宋体"/>
                <w:szCs w:val="32"/>
              </w:rPr>
              <w:t>11</w:t>
            </w:r>
            <w:r w:rsidR="00AE4C84">
              <w:rPr>
                <w:rFonts w:ascii="宋体" w:hAnsi="宋体" w:hint="eastAsia"/>
              </w:rPr>
              <w:t>高层自保温墙板剪力墙结构设计</w:t>
            </w:r>
            <w:r w:rsidR="00AE4C84">
              <w:rPr>
                <w:rFonts w:ascii="宋体" w:hAnsi="宋体"/>
              </w:rPr>
              <w:tab/>
            </w:r>
            <w:r>
              <w:rPr>
                <w:rFonts w:ascii="宋体" w:hAnsi="宋体"/>
              </w:rPr>
              <w:fldChar w:fldCharType="begin"/>
            </w:r>
            <w:r w:rsidR="00AE4C84">
              <w:rPr>
                <w:rFonts w:ascii="宋体" w:hAnsi="宋体"/>
              </w:rPr>
              <w:instrText xml:space="preserve"> PAGEREF _Toc14998 </w:instrText>
            </w:r>
            <w:r>
              <w:rPr>
                <w:rFonts w:ascii="宋体" w:hAnsi="宋体"/>
              </w:rPr>
              <w:fldChar w:fldCharType="separate"/>
            </w:r>
            <w:r w:rsidR="00AE4C84">
              <w:rPr>
                <w:rFonts w:ascii="宋体" w:hAnsi="宋体"/>
              </w:rPr>
              <w:t>79</w:t>
            </w:r>
            <w:r>
              <w:rPr>
                <w:rFonts w:ascii="宋体" w:hAnsi="宋体"/>
              </w:rPr>
              <w:fldChar w:fldCharType="end"/>
            </w:r>
          </w:hyperlink>
        </w:p>
        <w:p w:rsidR="00537FD4" w:rsidRDefault="00754423">
          <w:pPr>
            <w:pStyle w:val="30"/>
            <w:tabs>
              <w:tab w:val="right" w:leader="dot" w:pos="9355"/>
            </w:tabs>
            <w:rPr>
              <w:rFonts w:ascii="宋体" w:hAnsi="宋体"/>
              <w:i w:val="0"/>
            </w:rPr>
          </w:pPr>
          <w:hyperlink w:anchor="_Toc9329" w:history="1">
            <w:r w:rsidR="00AE4C84">
              <w:rPr>
                <w:rFonts w:ascii="宋体" w:hAnsi="宋体" w:hint="eastAsia"/>
                <w:i w:val="0"/>
                <w:iCs w:val="0"/>
                <w:kern w:val="0"/>
                <w:szCs w:val="21"/>
              </w:rPr>
              <w:t xml:space="preserve">11.1 </w:t>
            </w:r>
            <w:r w:rsidR="00AE4C84">
              <w:rPr>
                <w:rFonts w:ascii="宋体" w:hAnsi="宋体" w:hint="eastAsia"/>
                <w:i w:val="0"/>
              </w:rPr>
              <w:t>一般规定</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_Toc9329 </w:instrText>
            </w:r>
            <w:r>
              <w:rPr>
                <w:rFonts w:ascii="宋体" w:hAnsi="宋体"/>
                <w:i w:val="0"/>
              </w:rPr>
              <w:fldChar w:fldCharType="separate"/>
            </w:r>
            <w:r w:rsidR="00AE4C84">
              <w:rPr>
                <w:rFonts w:ascii="宋体" w:hAnsi="宋体"/>
                <w:i w:val="0"/>
              </w:rPr>
              <w:t>79</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3130" w:history="1">
            <w:r w:rsidR="00AE4C84">
              <w:rPr>
                <w:rFonts w:ascii="宋体" w:hAnsi="宋体" w:hint="eastAsia"/>
                <w:i w:val="0"/>
                <w:iCs w:val="0"/>
                <w:kern w:val="0"/>
                <w:szCs w:val="21"/>
              </w:rPr>
              <w:t xml:space="preserve">11.2 </w:t>
            </w:r>
            <w:r w:rsidR="00AE4C84">
              <w:rPr>
                <w:rFonts w:ascii="宋体" w:hAnsi="宋体" w:hint="eastAsia"/>
                <w:i w:val="0"/>
              </w:rPr>
              <w:t>预制构件制造</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_Toc3130 </w:instrText>
            </w:r>
            <w:r>
              <w:rPr>
                <w:rFonts w:ascii="宋体" w:hAnsi="宋体"/>
                <w:i w:val="0"/>
              </w:rPr>
              <w:fldChar w:fldCharType="separate"/>
            </w:r>
            <w:r w:rsidR="00AE4C84">
              <w:rPr>
                <w:rFonts w:ascii="宋体" w:hAnsi="宋体"/>
                <w:i w:val="0"/>
              </w:rPr>
              <w:t>79</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31762" w:history="1">
            <w:r w:rsidR="00AE4C84">
              <w:rPr>
                <w:rFonts w:ascii="宋体" w:hAnsi="宋体" w:hint="eastAsia"/>
                <w:i w:val="0"/>
                <w:iCs w:val="0"/>
                <w:kern w:val="0"/>
                <w:szCs w:val="21"/>
              </w:rPr>
              <w:t xml:space="preserve">11.3 </w:t>
            </w:r>
            <w:r w:rsidR="00AE4C84">
              <w:rPr>
                <w:rFonts w:ascii="宋体" w:hAnsi="宋体" w:hint="eastAsia"/>
                <w:i w:val="0"/>
              </w:rPr>
              <w:t>连接设计</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_Toc31762 </w:instrText>
            </w:r>
            <w:r>
              <w:rPr>
                <w:rFonts w:ascii="宋体" w:hAnsi="宋体"/>
                <w:i w:val="0"/>
              </w:rPr>
              <w:fldChar w:fldCharType="separate"/>
            </w:r>
            <w:r w:rsidR="00AE4C84">
              <w:rPr>
                <w:rFonts w:ascii="宋体" w:hAnsi="宋体"/>
                <w:i w:val="0"/>
              </w:rPr>
              <w:t>80</w:t>
            </w:r>
            <w:r>
              <w:rPr>
                <w:rFonts w:ascii="宋体" w:hAnsi="宋体"/>
                <w:i w:val="0"/>
              </w:rPr>
              <w:fldChar w:fldCharType="end"/>
            </w:r>
          </w:hyperlink>
        </w:p>
        <w:p w:rsidR="00537FD4" w:rsidRDefault="00754423">
          <w:pPr>
            <w:pStyle w:val="22"/>
            <w:tabs>
              <w:tab w:val="right" w:leader="dot" w:pos="9355"/>
            </w:tabs>
            <w:rPr>
              <w:rFonts w:ascii="宋体" w:hAnsi="宋体"/>
            </w:rPr>
          </w:pPr>
          <w:hyperlink w:anchor="_Toc26525" w:history="1">
            <w:r w:rsidR="00AE4C84">
              <w:rPr>
                <w:rFonts w:ascii="宋体" w:hAnsi="宋体"/>
                <w:szCs w:val="32"/>
              </w:rPr>
              <w:t>12</w:t>
            </w:r>
            <w:r w:rsidR="00AE4C84">
              <w:rPr>
                <w:rFonts w:ascii="宋体" w:hAnsi="宋体" w:hint="eastAsia"/>
                <w:szCs w:val="32"/>
              </w:rPr>
              <w:t>多层自保温墙板剪力墙结构设计</w:t>
            </w:r>
            <w:r w:rsidR="00AE4C84">
              <w:rPr>
                <w:rFonts w:ascii="宋体" w:hAnsi="宋体"/>
              </w:rPr>
              <w:tab/>
            </w:r>
            <w:r>
              <w:rPr>
                <w:rFonts w:ascii="宋体" w:hAnsi="宋体"/>
              </w:rPr>
              <w:fldChar w:fldCharType="begin"/>
            </w:r>
            <w:r w:rsidR="00AE4C84">
              <w:rPr>
                <w:rFonts w:ascii="宋体" w:hAnsi="宋体"/>
              </w:rPr>
              <w:instrText xml:space="preserve"> PAGEREF _Toc26525 </w:instrText>
            </w:r>
            <w:r>
              <w:rPr>
                <w:rFonts w:ascii="宋体" w:hAnsi="宋体"/>
              </w:rPr>
              <w:fldChar w:fldCharType="separate"/>
            </w:r>
            <w:r w:rsidR="00AE4C84">
              <w:rPr>
                <w:rFonts w:ascii="宋体" w:hAnsi="宋体"/>
              </w:rPr>
              <w:t>80</w:t>
            </w:r>
            <w:r>
              <w:rPr>
                <w:rFonts w:ascii="宋体" w:hAnsi="宋体"/>
              </w:rPr>
              <w:fldChar w:fldCharType="end"/>
            </w:r>
          </w:hyperlink>
        </w:p>
        <w:p w:rsidR="00537FD4" w:rsidRDefault="00754423">
          <w:pPr>
            <w:pStyle w:val="30"/>
            <w:tabs>
              <w:tab w:val="right" w:leader="dot" w:pos="9355"/>
            </w:tabs>
            <w:rPr>
              <w:rFonts w:ascii="宋体" w:hAnsi="宋体"/>
              <w:i w:val="0"/>
            </w:rPr>
          </w:pPr>
          <w:hyperlink w:anchor="_Toc13178" w:history="1">
            <w:r w:rsidR="00AE4C84">
              <w:rPr>
                <w:rFonts w:ascii="宋体" w:hAnsi="宋体" w:hint="eastAsia"/>
                <w:i w:val="0"/>
                <w:iCs w:val="0"/>
                <w:kern w:val="0"/>
                <w:szCs w:val="21"/>
              </w:rPr>
              <w:t xml:space="preserve">12.1 </w:t>
            </w:r>
            <w:r w:rsidR="00AE4C84">
              <w:rPr>
                <w:rFonts w:ascii="宋体" w:hAnsi="宋体" w:hint="eastAsia"/>
                <w:i w:val="0"/>
              </w:rPr>
              <w:t>一般规定</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_Toc13178 </w:instrText>
            </w:r>
            <w:r>
              <w:rPr>
                <w:rFonts w:ascii="宋体" w:hAnsi="宋体"/>
                <w:i w:val="0"/>
              </w:rPr>
              <w:fldChar w:fldCharType="separate"/>
            </w:r>
            <w:r w:rsidR="00AE4C84">
              <w:rPr>
                <w:rFonts w:ascii="宋体" w:hAnsi="宋体"/>
                <w:i w:val="0"/>
              </w:rPr>
              <w:t>80</w:t>
            </w:r>
            <w:r>
              <w:rPr>
                <w:rFonts w:ascii="宋体" w:hAnsi="宋体"/>
                <w:i w:val="0"/>
              </w:rPr>
              <w:fldChar w:fldCharType="end"/>
            </w:r>
          </w:hyperlink>
        </w:p>
        <w:p w:rsidR="00537FD4" w:rsidRDefault="00754423">
          <w:pPr>
            <w:pStyle w:val="30"/>
            <w:tabs>
              <w:tab w:val="right" w:leader="dot" w:pos="9355"/>
            </w:tabs>
            <w:rPr>
              <w:rFonts w:ascii="宋体" w:hAnsi="宋体"/>
              <w:i w:val="0"/>
            </w:rPr>
          </w:pPr>
          <w:hyperlink w:anchor="_Toc23419" w:history="1">
            <w:r w:rsidR="00AE4C84">
              <w:rPr>
                <w:rFonts w:ascii="宋体" w:hAnsi="宋体" w:hint="eastAsia"/>
                <w:i w:val="0"/>
                <w:iCs w:val="0"/>
                <w:kern w:val="0"/>
                <w:szCs w:val="21"/>
              </w:rPr>
              <w:t xml:space="preserve">12.2 </w:t>
            </w:r>
            <w:r w:rsidR="00AE4C84">
              <w:rPr>
                <w:rFonts w:ascii="宋体" w:hAnsi="宋体" w:hint="eastAsia"/>
                <w:i w:val="0"/>
              </w:rPr>
              <w:t>连接设计</w:t>
            </w:r>
            <w:r w:rsidR="00AE4C84">
              <w:rPr>
                <w:rFonts w:ascii="宋体" w:hAnsi="宋体"/>
                <w:i w:val="0"/>
              </w:rPr>
              <w:tab/>
            </w:r>
            <w:r>
              <w:rPr>
                <w:rFonts w:ascii="宋体" w:hAnsi="宋体"/>
                <w:i w:val="0"/>
              </w:rPr>
              <w:fldChar w:fldCharType="begin"/>
            </w:r>
            <w:r w:rsidR="00AE4C84">
              <w:rPr>
                <w:rFonts w:ascii="宋体" w:hAnsi="宋体"/>
                <w:i w:val="0"/>
              </w:rPr>
              <w:instrText xml:space="preserve"> PAGEREF _Toc23419 </w:instrText>
            </w:r>
            <w:r>
              <w:rPr>
                <w:rFonts w:ascii="宋体" w:hAnsi="宋体"/>
                <w:i w:val="0"/>
              </w:rPr>
              <w:fldChar w:fldCharType="separate"/>
            </w:r>
            <w:r w:rsidR="00AE4C84">
              <w:rPr>
                <w:rFonts w:ascii="宋体" w:hAnsi="宋体"/>
                <w:i w:val="0"/>
              </w:rPr>
              <w:t>80</w:t>
            </w:r>
            <w:r>
              <w:rPr>
                <w:rFonts w:ascii="宋体" w:hAnsi="宋体"/>
                <w:i w:val="0"/>
              </w:rPr>
              <w:fldChar w:fldCharType="end"/>
            </w:r>
          </w:hyperlink>
        </w:p>
        <w:p w:rsidR="00537FD4" w:rsidRDefault="00754423">
          <w:r>
            <w:rPr>
              <w:rFonts w:ascii="宋体" w:hAnsi="宋体"/>
              <w:b/>
              <w:bCs/>
              <w:lang w:val="zh-CN"/>
            </w:rPr>
            <w:fldChar w:fldCharType="end"/>
          </w:r>
        </w:p>
      </w:sdtContent>
    </w:sdt>
    <w:p w:rsidR="00537FD4" w:rsidRDefault="00537FD4">
      <w:pPr>
        <w:pStyle w:val="affa"/>
      </w:pPr>
    </w:p>
    <w:p w:rsidR="00537FD4" w:rsidRDefault="00AE4C84">
      <w:pPr>
        <w:pStyle w:val="a1"/>
        <w:numPr>
          <w:ilvl w:val="0"/>
          <w:numId w:val="0"/>
        </w:numPr>
        <w:spacing w:before="312" w:after="312"/>
        <w:jc w:val="center"/>
        <w:rPr>
          <w:rFonts w:hAnsi="黑体"/>
        </w:rPr>
      </w:pPr>
      <w:bookmarkStart w:id="641" w:name="_Toc49265399"/>
      <w:bookmarkStart w:id="642" w:name="_Toc9196"/>
      <w:bookmarkStart w:id="643" w:name="_Toc54164118"/>
      <w:bookmarkStart w:id="644" w:name="_Toc18826"/>
      <w:bookmarkStart w:id="645" w:name="_Toc49957271"/>
      <w:bookmarkStart w:id="646" w:name="_Toc46491327"/>
      <w:r>
        <w:rPr>
          <w:rFonts w:hAnsi="黑体" w:hint="eastAsia"/>
        </w:rPr>
        <w:t>5材料</w:t>
      </w:r>
      <w:bookmarkStart w:id="647" w:name="_Toc49957272"/>
      <w:bookmarkStart w:id="648" w:name="_Toc46491328"/>
      <w:bookmarkStart w:id="649" w:name="_Toc46491512"/>
      <w:bookmarkStart w:id="650" w:name="_Toc40347848"/>
      <w:bookmarkStart w:id="651" w:name="_Toc49265400"/>
      <w:bookmarkStart w:id="652" w:name="_Toc46491332"/>
      <w:bookmarkEnd w:id="641"/>
      <w:bookmarkEnd w:id="642"/>
      <w:bookmarkEnd w:id="643"/>
      <w:bookmarkEnd w:id="644"/>
      <w:bookmarkEnd w:id="645"/>
      <w:bookmarkEnd w:id="646"/>
      <w:bookmarkEnd w:id="647"/>
      <w:bookmarkEnd w:id="648"/>
      <w:bookmarkEnd w:id="649"/>
      <w:bookmarkEnd w:id="650"/>
      <w:bookmarkEnd w:id="651"/>
    </w:p>
    <w:p w:rsidR="00537FD4" w:rsidRDefault="00537FD4" w:rsidP="00F448F1">
      <w:pPr>
        <w:pStyle w:val="afffffff7"/>
        <w:widowControl/>
        <w:numPr>
          <w:ilvl w:val="0"/>
          <w:numId w:val="14"/>
        </w:numPr>
        <w:spacing w:beforeLines="50" w:afterLines="50"/>
        <w:ind w:firstLineChars="0"/>
        <w:jc w:val="left"/>
        <w:outlineLvl w:val="2"/>
        <w:rPr>
          <w:rFonts w:ascii="黑体" w:eastAsia="黑体" w:hAnsi="黑体"/>
          <w:vanish/>
          <w:kern w:val="0"/>
          <w:szCs w:val="21"/>
        </w:rPr>
      </w:pPr>
      <w:bookmarkStart w:id="653" w:name="_Toc54164119"/>
      <w:bookmarkStart w:id="654" w:name="_Toc677"/>
      <w:bookmarkStart w:id="655" w:name="_Toc49957273"/>
      <w:bookmarkStart w:id="656" w:name="_Toc25973"/>
      <w:bookmarkStart w:id="657" w:name="_Toc49265401"/>
      <w:bookmarkStart w:id="658" w:name="_Toc49957277"/>
      <w:bookmarkStart w:id="659" w:name="_Toc49265405"/>
      <w:bookmarkEnd w:id="653"/>
      <w:bookmarkEnd w:id="654"/>
      <w:bookmarkEnd w:id="655"/>
      <w:bookmarkEnd w:id="656"/>
      <w:bookmarkEnd w:id="657"/>
    </w:p>
    <w:p w:rsidR="00537FD4" w:rsidRDefault="00537FD4" w:rsidP="00F448F1">
      <w:pPr>
        <w:pStyle w:val="afffffff7"/>
        <w:widowControl/>
        <w:numPr>
          <w:ilvl w:val="0"/>
          <w:numId w:val="14"/>
        </w:numPr>
        <w:spacing w:beforeLines="50" w:afterLines="50"/>
        <w:ind w:firstLineChars="0"/>
        <w:jc w:val="left"/>
        <w:outlineLvl w:val="2"/>
        <w:rPr>
          <w:rFonts w:ascii="黑体" w:eastAsia="黑体" w:hAnsi="黑体"/>
          <w:vanish/>
          <w:kern w:val="0"/>
          <w:szCs w:val="21"/>
        </w:rPr>
      </w:pPr>
      <w:bookmarkStart w:id="660" w:name="_Toc14316"/>
      <w:bookmarkStart w:id="661" w:name="_Toc17896"/>
      <w:bookmarkStart w:id="662" w:name="_Toc54164120"/>
      <w:bookmarkEnd w:id="660"/>
      <w:bookmarkEnd w:id="661"/>
      <w:bookmarkEnd w:id="662"/>
    </w:p>
    <w:p w:rsidR="00537FD4" w:rsidRDefault="00537FD4" w:rsidP="00F448F1">
      <w:pPr>
        <w:pStyle w:val="afffffff7"/>
        <w:widowControl/>
        <w:numPr>
          <w:ilvl w:val="0"/>
          <w:numId w:val="14"/>
        </w:numPr>
        <w:spacing w:beforeLines="50" w:afterLines="50"/>
        <w:ind w:firstLineChars="0"/>
        <w:jc w:val="left"/>
        <w:outlineLvl w:val="2"/>
        <w:rPr>
          <w:rFonts w:ascii="黑体" w:eastAsia="黑体" w:hAnsi="黑体"/>
          <w:vanish/>
          <w:kern w:val="0"/>
          <w:szCs w:val="21"/>
        </w:rPr>
      </w:pPr>
      <w:bookmarkStart w:id="663" w:name="_Toc26111"/>
      <w:bookmarkStart w:id="664" w:name="_Toc54164121"/>
      <w:bookmarkStart w:id="665" w:name="_Toc13274"/>
      <w:bookmarkEnd w:id="663"/>
      <w:bookmarkEnd w:id="664"/>
      <w:bookmarkEnd w:id="665"/>
    </w:p>
    <w:p w:rsidR="00537FD4" w:rsidRDefault="00537FD4" w:rsidP="00F448F1">
      <w:pPr>
        <w:pStyle w:val="afffffff7"/>
        <w:widowControl/>
        <w:numPr>
          <w:ilvl w:val="0"/>
          <w:numId w:val="14"/>
        </w:numPr>
        <w:spacing w:beforeLines="50" w:afterLines="50"/>
        <w:ind w:firstLineChars="0"/>
        <w:jc w:val="left"/>
        <w:outlineLvl w:val="2"/>
        <w:rPr>
          <w:rFonts w:ascii="黑体" w:eastAsia="黑体" w:hAnsi="黑体"/>
          <w:vanish/>
          <w:kern w:val="0"/>
          <w:szCs w:val="21"/>
        </w:rPr>
      </w:pPr>
      <w:bookmarkStart w:id="666" w:name="_Toc25345"/>
      <w:bookmarkStart w:id="667" w:name="_Toc216"/>
      <w:bookmarkStart w:id="668" w:name="_Toc54164122"/>
      <w:bookmarkEnd w:id="666"/>
      <w:bookmarkEnd w:id="667"/>
      <w:bookmarkEnd w:id="668"/>
    </w:p>
    <w:p w:rsidR="00537FD4" w:rsidRDefault="00537FD4" w:rsidP="00F448F1">
      <w:pPr>
        <w:pStyle w:val="afffffff7"/>
        <w:widowControl/>
        <w:numPr>
          <w:ilvl w:val="0"/>
          <w:numId w:val="14"/>
        </w:numPr>
        <w:spacing w:beforeLines="50" w:afterLines="50"/>
        <w:ind w:firstLineChars="0"/>
        <w:jc w:val="left"/>
        <w:outlineLvl w:val="2"/>
        <w:rPr>
          <w:rFonts w:ascii="黑体" w:eastAsia="黑体" w:hAnsi="黑体"/>
          <w:vanish/>
          <w:kern w:val="0"/>
          <w:szCs w:val="21"/>
        </w:rPr>
      </w:pPr>
      <w:bookmarkStart w:id="669" w:name="_Toc54164123"/>
      <w:bookmarkStart w:id="670" w:name="_Toc18258"/>
      <w:bookmarkStart w:id="671" w:name="_Toc17278"/>
      <w:bookmarkEnd w:id="669"/>
      <w:bookmarkEnd w:id="670"/>
      <w:bookmarkEnd w:id="671"/>
    </w:p>
    <w:p w:rsidR="00537FD4" w:rsidRDefault="00AE4C84">
      <w:pPr>
        <w:pStyle w:val="a2"/>
        <w:numPr>
          <w:ilvl w:val="1"/>
          <w:numId w:val="14"/>
        </w:numPr>
        <w:spacing w:before="156" w:after="156"/>
        <w:rPr>
          <w:rFonts w:hAnsi="黑体"/>
        </w:rPr>
      </w:pPr>
      <w:bookmarkStart w:id="672" w:name="_Toc5100"/>
      <w:bookmarkStart w:id="673" w:name="_Toc54164124"/>
      <w:bookmarkStart w:id="674" w:name="_Toc21942"/>
      <w:r>
        <w:rPr>
          <w:rFonts w:hAnsi="黑体" w:hint="eastAsia"/>
        </w:rPr>
        <w:t>混凝土、钢筋和材料</w:t>
      </w:r>
      <w:bookmarkEnd w:id="652"/>
      <w:bookmarkEnd w:id="658"/>
      <w:bookmarkEnd w:id="659"/>
      <w:bookmarkEnd w:id="672"/>
      <w:bookmarkEnd w:id="673"/>
      <w:bookmarkEnd w:id="674"/>
    </w:p>
    <w:p w:rsidR="00537FD4" w:rsidRDefault="00537FD4" w:rsidP="00F448F1">
      <w:pPr>
        <w:pStyle w:val="afffffff7"/>
        <w:widowControl/>
        <w:numPr>
          <w:ilvl w:val="0"/>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0"/>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0"/>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0"/>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0"/>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1"/>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vanish/>
          <w:kern w:val="0"/>
          <w:szCs w:val="21"/>
        </w:rPr>
      </w:pP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条规定了各类构件适宜采用的混凝土强度等级，对于自保温墙板和连梁宜采用较高的强度等级，外墙板推荐采用C40或更高的强度等级；实心墙板可采用C30或强度等级更高的混凝土。现浇剪力墙结构通常要求连梁的混凝土强度等级同剪力墙，在装配式结构上可采用不同强度等级的混凝土，但当连梁插入剪力墙墙板时，连梁混凝土强度等级应与墙板相同。连梁跨高比大于5时可按框架梁设计。</w:t>
      </w:r>
    </w:p>
    <w:p w:rsidR="00537FD4" w:rsidRDefault="00AE4C84">
      <w:pPr>
        <w:pStyle w:val="a2"/>
        <w:numPr>
          <w:ilvl w:val="1"/>
          <w:numId w:val="14"/>
        </w:numPr>
        <w:spacing w:before="156" w:after="156"/>
        <w:rPr>
          <w:rFonts w:hAnsi="黑体"/>
        </w:rPr>
      </w:pPr>
      <w:bookmarkStart w:id="675" w:name="_Toc9122"/>
      <w:bookmarkStart w:id="676" w:name="_Toc54164125"/>
      <w:bookmarkStart w:id="677" w:name="_Toc46491333"/>
      <w:bookmarkStart w:id="678" w:name="_Toc49957278"/>
      <w:bookmarkStart w:id="679" w:name="_Toc1668"/>
      <w:bookmarkStart w:id="680" w:name="_Toc49265406"/>
      <w:r>
        <w:rPr>
          <w:rFonts w:hAnsi="黑体" w:hint="eastAsia"/>
        </w:rPr>
        <w:t>连接材料</w:t>
      </w:r>
      <w:bookmarkEnd w:id="675"/>
      <w:bookmarkEnd w:id="676"/>
      <w:bookmarkEnd w:id="677"/>
      <w:bookmarkEnd w:id="678"/>
      <w:bookmarkEnd w:id="679"/>
      <w:bookmarkEnd w:id="680"/>
    </w:p>
    <w:p w:rsidR="00537FD4" w:rsidRDefault="00537FD4" w:rsidP="00F448F1">
      <w:pPr>
        <w:pStyle w:val="afffffff7"/>
        <w:widowControl/>
        <w:numPr>
          <w:ilvl w:val="1"/>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vanish/>
          <w:kern w:val="0"/>
          <w:szCs w:val="21"/>
        </w:rPr>
      </w:pP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规程》的灌浆套筒连接工法，用于墙板与墙板、墙板与现浇剪力墙、墙板与基础等的竖向贯通钢筋连接。经过大量的试验研究，证实该连接工法具有承载力高、延性好、造价低、施工方便的特点。相比传统灌浆套筒，其造价低、注浆后易检测；相比浆锚搭接，其承载力高、延性好、质量更可靠。</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规程》的钢筋机械连接工法，用于墙板与墙板、墙板与连梁等的水平向贯通钢筋连接（间距较大或可调间距要求）。经过大量的试验研究，证实该连接工法具有承载力高、可调间距、施工方便的特点。该连接工法解决了实际工程中钢筋难以进行机械连接的问题。</w:t>
      </w:r>
    </w:p>
    <w:p w:rsidR="00537FD4" w:rsidRDefault="00AE4C84">
      <w:pPr>
        <w:pStyle w:val="a2"/>
        <w:numPr>
          <w:ilvl w:val="1"/>
          <w:numId w:val="14"/>
        </w:numPr>
        <w:spacing w:before="156" w:after="156"/>
        <w:rPr>
          <w:rFonts w:hAnsi="黑体"/>
        </w:rPr>
      </w:pPr>
      <w:bookmarkStart w:id="681" w:name="_Toc49265407"/>
      <w:bookmarkStart w:id="682" w:name="_Toc11636"/>
      <w:bookmarkStart w:id="683" w:name="_Toc46491334"/>
      <w:bookmarkStart w:id="684" w:name="_Toc54164126"/>
      <w:bookmarkStart w:id="685" w:name="_Toc49957279"/>
      <w:bookmarkStart w:id="686" w:name="_Toc7130"/>
      <w:r>
        <w:rPr>
          <w:rFonts w:hAnsi="黑体" w:hint="eastAsia"/>
        </w:rPr>
        <w:t>其他材料</w:t>
      </w:r>
      <w:bookmarkEnd w:id="681"/>
      <w:bookmarkEnd w:id="682"/>
      <w:bookmarkEnd w:id="683"/>
      <w:bookmarkEnd w:id="684"/>
      <w:bookmarkEnd w:id="685"/>
      <w:bookmarkEnd w:id="686"/>
    </w:p>
    <w:p w:rsidR="00537FD4" w:rsidRDefault="00537FD4" w:rsidP="00F448F1">
      <w:pPr>
        <w:pStyle w:val="afffffff7"/>
        <w:widowControl/>
        <w:numPr>
          <w:ilvl w:val="1"/>
          <w:numId w:val="15"/>
        </w:numPr>
        <w:spacing w:beforeLines="50" w:afterLines="50"/>
        <w:ind w:firstLineChars="0"/>
        <w:jc w:val="left"/>
        <w:outlineLvl w:val="3"/>
        <w:rPr>
          <w:rFonts w:ascii="宋体" w:hAnsi="宋体"/>
          <w:vanish/>
          <w:kern w:val="0"/>
          <w:szCs w:val="21"/>
        </w:rPr>
      </w:pP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本规程预制构件内采用的保温材料为聚氨酯，容重≥35Kg/m3。</w:t>
      </w:r>
    </w:p>
    <w:p w:rsidR="00537FD4" w:rsidRDefault="00AE4C84">
      <w:pPr>
        <w:pStyle w:val="a1"/>
        <w:numPr>
          <w:ilvl w:val="0"/>
          <w:numId w:val="0"/>
        </w:numPr>
        <w:spacing w:before="312" w:after="312"/>
        <w:jc w:val="center"/>
        <w:rPr>
          <w:rFonts w:hAnsi="黑体"/>
        </w:rPr>
      </w:pPr>
      <w:bookmarkStart w:id="687" w:name="_Toc54164127"/>
      <w:bookmarkStart w:id="688" w:name="_Toc29068"/>
      <w:bookmarkStart w:id="689" w:name="_Toc46491335"/>
      <w:bookmarkStart w:id="690" w:name="_Toc49265408"/>
      <w:bookmarkStart w:id="691" w:name="_Toc29005"/>
      <w:bookmarkStart w:id="692" w:name="_Toc49957280"/>
      <w:r>
        <w:rPr>
          <w:rFonts w:hAnsi="黑体" w:hint="eastAsia"/>
        </w:rPr>
        <w:t>6预制构件</w:t>
      </w:r>
      <w:bookmarkEnd w:id="687"/>
      <w:bookmarkEnd w:id="688"/>
      <w:bookmarkEnd w:id="689"/>
      <w:bookmarkEnd w:id="690"/>
      <w:bookmarkEnd w:id="691"/>
      <w:bookmarkEnd w:id="692"/>
    </w:p>
    <w:p w:rsidR="00537FD4" w:rsidRDefault="00537FD4" w:rsidP="00F448F1">
      <w:pPr>
        <w:pStyle w:val="afffffff7"/>
        <w:widowControl/>
        <w:numPr>
          <w:ilvl w:val="0"/>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1"/>
          <w:numId w:val="15"/>
        </w:numPr>
        <w:spacing w:beforeLines="50" w:afterLines="50"/>
        <w:ind w:firstLineChars="0"/>
        <w:jc w:val="left"/>
        <w:outlineLvl w:val="3"/>
        <w:rPr>
          <w:rFonts w:ascii="宋体" w:hAnsi="宋体"/>
          <w:vanish/>
          <w:kern w:val="0"/>
          <w:szCs w:val="21"/>
        </w:rPr>
      </w:pP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条明确了预制叠合连梁的可用产品规格参数。为便于墙板产品的标准化。这里规定的规格参数，仅为连梁的外部几何尺寸和综合保温性能，有关连梁的内部构造要求、配筋要求、等效厚度算法等，尚应满足其他条文要求。</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预制叠合板可参见国家建筑标准设计图集《桁架钢筋混凝土叠合板（60mm厚底板）》15G366-1。预制板式楼梯可参见国家建筑标准设计图集《预制钢筋混凝土板式楼梯》15G367-1。预制阳台板、空调板、女儿墙可参见国家建筑标准设计图集《预制钢筋混凝土阳台板、空调板及女儿墙》15G368-1。非承重墙采用轻质保温条板时，可参见行业标准图集《内隔墙—轻质条板（一）》10J113-1。</w:t>
      </w:r>
    </w:p>
    <w:p w:rsidR="00537FD4" w:rsidRDefault="00537FD4">
      <w:pPr>
        <w:pStyle w:val="affa"/>
      </w:pPr>
    </w:p>
    <w:p w:rsidR="00537FD4" w:rsidRDefault="00537FD4">
      <w:pPr>
        <w:pStyle w:val="affa"/>
        <w:ind w:firstLineChars="0" w:firstLine="0"/>
      </w:pPr>
    </w:p>
    <w:p w:rsidR="00537FD4" w:rsidRDefault="00AE4C84">
      <w:pPr>
        <w:pStyle w:val="a1"/>
        <w:numPr>
          <w:ilvl w:val="0"/>
          <w:numId w:val="0"/>
        </w:numPr>
        <w:spacing w:before="312" w:after="312"/>
        <w:jc w:val="center"/>
        <w:rPr>
          <w:rFonts w:hAnsi="黑体"/>
        </w:rPr>
      </w:pPr>
      <w:bookmarkStart w:id="693" w:name="_Toc49957281"/>
      <w:bookmarkStart w:id="694" w:name="_Toc46491336"/>
      <w:bookmarkStart w:id="695" w:name="_Toc54164128"/>
      <w:bookmarkStart w:id="696" w:name="_Toc7491"/>
      <w:bookmarkStart w:id="697" w:name="_Toc18566"/>
      <w:bookmarkStart w:id="698" w:name="_Toc49265409"/>
      <w:r>
        <w:rPr>
          <w:rFonts w:hAnsi="黑体"/>
        </w:rPr>
        <w:t>9</w:t>
      </w:r>
      <w:r>
        <w:rPr>
          <w:rFonts w:hAnsi="黑体" w:hint="eastAsia"/>
        </w:rPr>
        <w:t>结构设计基本规定</w:t>
      </w:r>
      <w:bookmarkEnd w:id="693"/>
      <w:bookmarkEnd w:id="694"/>
      <w:bookmarkEnd w:id="695"/>
      <w:bookmarkEnd w:id="696"/>
      <w:bookmarkEnd w:id="697"/>
      <w:bookmarkEnd w:id="698"/>
    </w:p>
    <w:p w:rsidR="00537FD4" w:rsidRDefault="00537FD4" w:rsidP="00F448F1">
      <w:pPr>
        <w:pStyle w:val="afffffff7"/>
        <w:widowControl/>
        <w:numPr>
          <w:ilvl w:val="0"/>
          <w:numId w:val="14"/>
        </w:numPr>
        <w:spacing w:beforeLines="50" w:afterLines="50"/>
        <w:ind w:firstLineChars="0"/>
        <w:jc w:val="left"/>
        <w:outlineLvl w:val="2"/>
        <w:rPr>
          <w:rFonts w:ascii="黑体" w:eastAsia="黑体" w:hAnsi="黑体"/>
          <w:vanish/>
          <w:kern w:val="0"/>
          <w:szCs w:val="21"/>
        </w:rPr>
      </w:pPr>
      <w:bookmarkStart w:id="699" w:name="_Toc46491521"/>
      <w:bookmarkStart w:id="700" w:name="_Toc49957282"/>
      <w:bookmarkStart w:id="701" w:name="_Toc8338"/>
      <w:bookmarkStart w:id="702" w:name="_Toc40347857"/>
      <w:bookmarkStart w:id="703" w:name="_Toc46491337"/>
      <w:bookmarkStart w:id="704" w:name="_Toc12241"/>
      <w:bookmarkStart w:id="705" w:name="_Toc49265410"/>
      <w:bookmarkStart w:id="706" w:name="_Toc54164129"/>
      <w:bookmarkStart w:id="707" w:name="_Toc49265413"/>
      <w:bookmarkStart w:id="708" w:name="_Toc46491340"/>
      <w:bookmarkEnd w:id="699"/>
      <w:bookmarkEnd w:id="700"/>
      <w:bookmarkEnd w:id="701"/>
      <w:bookmarkEnd w:id="702"/>
      <w:bookmarkEnd w:id="703"/>
      <w:bookmarkEnd w:id="704"/>
      <w:bookmarkEnd w:id="705"/>
      <w:bookmarkEnd w:id="706"/>
    </w:p>
    <w:p w:rsidR="00537FD4" w:rsidRDefault="00537FD4" w:rsidP="00F448F1">
      <w:pPr>
        <w:pStyle w:val="afffffff7"/>
        <w:widowControl/>
        <w:numPr>
          <w:ilvl w:val="0"/>
          <w:numId w:val="14"/>
        </w:numPr>
        <w:spacing w:beforeLines="50" w:afterLines="50"/>
        <w:ind w:firstLineChars="0"/>
        <w:jc w:val="left"/>
        <w:outlineLvl w:val="2"/>
        <w:rPr>
          <w:rFonts w:ascii="黑体" w:eastAsia="黑体" w:hAnsi="黑体"/>
          <w:vanish/>
          <w:kern w:val="0"/>
          <w:szCs w:val="21"/>
        </w:rPr>
      </w:pPr>
      <w:bookmarkStart w:id="709" w:name="_Toc49957283"/>
      <w:bookmarkStart w:id="710" w:name="_Toc30720"/>
      <w:bookmarkStart w:id="711" w:name="_Toc54164130"/>
      <w:bookmarkStart w:id="712" w:name="_Toc6134"/>
      <w:bookmarkEnd w:id="709"/>
      <w:bookmarkEnd w:id="710"/>
      <w:bookmarkEnd w:id="711"/>
      <w:bookmarkEnd w:id="712"/>
    </w:p>
    <w:p w:rsidR="00537FD4" w:rsidRDefault="00537FD4" w:rsidP="00F448F1">
      <w:pPr>
        <w:pStyle w:val="afffffff7"/>
        <w:widowControl/>
        <w:numPr>
          <w:ilvl w:val="0"/>
          <w:numId w:val="14"/>
        </w:numPr>
        <w:spacing w:beforeLines="50" w:afterLines="50"/>
        <w:ind w:firstLineChars="0"/>
        <w:jc w:val="left"/>
        <w:outlineLvl w:val="2"/>
        <w:rPr>
          <w:rFonts w:ascii="黑体" w:eastAsia="黑体" w:hAnsi="黑体"/>
          <w:vanish/>
          <w:kern w:val="0"/>
          <w:szCs w:val="21"/>
        </w:rPr>
      </w:pPr>
      <w:bookmarkStart w:id="713" w:name="_Toc54164131"/>
      <w:bookmarkStart w:id="714" w:name="_Toc49957284"/>
      <w:bookmarkStart w:id="715" w:name="_Toc7529"/>
      <w:bookmarkStart w:id="716" w:name="_Toc10448"/>
      <w:bookmarkEnd w:id="713"/>
      <w:bookmarkEnd w:id="714"/>
      <w:bookmarkEnd w:id="715"/>
      <w:bookmarkEnd w:id="716"/>
    </w:p>
    <w:p w:rsidR="00537FD4" w:rsidRDefault="00537FD4" w:rsidP="00F448F1">
      <w:pPr>
        <w:pStyle w:val="afffffff7"/>
        <w:widowControl/>
        <w:numPr>
          <w:ilvl w:val="0"/>
          <w:numId w:val="14"/>
        </w:numPr>
        <w:spacing w:beforeLines="50" w:afterLines="50"/>
        <w:ind w:firstLineChars="0"/>
        <w:jc w:val="left"/>
        <w:outlineLvl w:val="2"/>
        <w:rPr>
          <w:rFonts w:ascii="黑体" w:eastAsia="黑体" w:hAnsi="黑体"/>
          <w:vanish/>
          <w:kern w:val="0"/>
          <w:szCs w:val="21"/>
        </w:rPr>
      </w:pPr>
      <w:bookmarkStart w:id="717" w:name="_Toc49957285"/>
      <w:bookmarkStart w:id="718" w:name="_Toc8071"/>
      <w:bookmarkStart w:id="719" w:name="_Toc19359"/>
      <w:bookmarkStart w:id="720" w:name="_Toc54164132"/>
      <w:bookmarkEnd w:id="717"/>
      <w:bookmarkEnd w:id="718"/>
      <w:bookmarkEnd w:id="719"/>
      <w:bookmarkEnd w:id="720"/>
    </w:p>
    <w:p w:rsidR="00537FD4" w:rsidRDefault="00AE4C84">
      <w:pPr>
        <w:pStyle w:val="a2"/>
        <w:numPr>
          <w:ilvl w:val="1"/>
          <w:numId w:val="14"/>
        </w:numPr>
        <w:spacing w:before="156" w:after="156"/>
        <w:rPr>
          <w:rFonts w:hAnsi="黑体"/>
        </w:rPr>
      </w:pPr>
      <w:bookmarkStart w:id="721" w:name="_Toc21664"/>
      <w:bookmarkStart w:id="722" w:name="_Toc54164133"/>
      <w:bookmarkStart w:id="723" w:name="_Toc49957286"/>
      <w:bookmarkStart w:id="724" w:name="_Toc23742"/>
      <w:r>
        <w:rPr>
          <w:rFonts w:hAnsi="黑体" w:hint="eastAsia"/>
        </w:rPr>
        <w:t>一般规定</w:t>
      </w:r>
      <w:bookmarkEnd w:id="707"/>
      <w:bookmarkEnd w:id="708"/>
      <w:bookmarkEnd w:id="721"/>
      <w:bookmarkEnd w:id="722"/>
      <w:bookmarkEnd w:id="723"/>
      <w:bookmarkEnd w:id="724"/>
    </w:p>
    <w:p w:rsidR="00537FD4" w:rsidRDefault="00537FD4" w:rsidP="00F448F1">
      <w:pPr>
        <w:pStyle w:val="afffffff7"/>
        <w:widowControl/>
        <w:numPr>
          <w:ilvl w:val="0"/>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0"/>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0"/>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1"/>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vanish/>
          <w:kern w:val="0"/>
          <w:szCs w:val="21"/>
        </w:rPr>
      </w:pP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本规程的模块化装配整体式钢筋混凝土剪力墙结构，在构造及连接工法上不低于普通装配式剪力墙结构，故对于实心墙体体系，其适用高度按《装配式混凝土结构技术规程》</w:t>
      </w:r>
      <w:r>
        <w:rPr>
          <w:rFonts w:ascii="宋体" w:eastAsia="宋体" w:hAnsi="宋体"/>
        </w:rPr>
        <w:t>JGJ1</w:t>
      </w:r>
      <w:r>
        <w:rPr>
          <w:rFonts w:ascii="宋体" w:eastAsia="宋体" w:hAnsi="宋体" w:hint="eastAsia"/>
        </w:rPr>
        <w:t>的括号内数值（现浇墙体较少的情况）执行。而对于自保温墙板体系，综合考虑内部空腔的影响及试验论证，其适用高度相比实心墙板体系略有降低。当下部楼层采用现浇剪力墙或本规程模块化实心墙板、而上部楼层采用自保温墙板体系时，其适用高度仍按实心墙板体系的规定执行，但自保温墙板部分的楼层高度不应超高自保温墙板体系的最大适用高度。</w:t>
      </w:r>
    </w:p>
    <w:p w:rsidR="00537FD4" w:rsidRDefault="00AE4C84">
      <w:pPr>
        <w:pStyle w:val="a3"/>
        <w:numPr>
          <w:ilvl w:val="0"/>
          <w:numId w:val="0"/>
        </w:numPr>
        <w:spacing w:before="156" w:after="156"/>
        <w:ind w:firstLineChars="200" w:firstLine="420"/>
        <w:rPr>
          <w:rFonts w:ascii="宋体" w:eastAsia="宋体" w:hAnsi="宋体"/>
        </w:rPr>
      </w:pPr>
      <w:r>
        <w:rPr>
          <w:rFonts w:ascii="宋体" w:eastAsia="宋体" w:hAnsi="宋体" w:hint="eastAsia"/>
        </w:rPr>
        <w:t>根据《装配式混凝土结构技术规程》</w:t>
      </w:r>
      <w:r>
        <w:rPr>
          <w:rFonts w:ascii="宋体" w:eastAsia="宋体" w:hAnsi="宋体"/>
        </w:rPr>
        <w:t>JGJ1</w:t>
      </w:r>
      <w:r>
        <w:rPr>
          <w:rFonts w:ascii="宋体" w:eastAsia="宋体" w:hAnsi="宋体" w:hint="eastAsia"/>
        </w:rPr>
        <w:t>：装配整体式剪力墙结构中，预制墙体之间的接缝尽量做到等同现浇结构；但由于竖向分布筋需要全部进行连接，构造复杂、施工难度大，难以保证完全等同现浇剪力墙结构，特别是多层剪力墙结构，接缝构造可不按照等同现浇要求，只连接边缘构件的钢筋，以便于施工；因此，在整体分析中需要考虑接缝对结构刚度、承载力的降低。我国近年来，对装配式剪力墙结构已完成一定数量的研究工作，但由于工程实践的数量还偏少，该规程对装配式剪力墙结构采取从严要求的态度。</w:t>
      </w:r>
    </w:p>
    <w:p w:rsidR="00537FD4" w:rsidRDefault="00AE4C84">
      <w:pPr>
        <w:pStyle w:val="affa"/>
        <w:rPr>
          <w:rFonts w:hAnsi="宋体"/>
          <w:szCs w:val="21"/>
        </w:rPr>
      </w:pPr>
      <w:r>
        <w:rPr>
          <w:rFonts w:hAnsi="宋体" w:hint="eastAsia"/>
          <w:szCs w:val="21"/>
        </w:rPr>
        <w:t>关于模块化装配整体式土剪力墙结构的特点，提出了创新性钢筋连接工法和墙板钢筋连接构造，已要求对墙板的大量竖向受力钢筋进行连接（局部墙板构造不拉通的竖向、水平向钢筋不参与受力，仅为构造分布筋），且墙板连接处设置大量斜口槽键和键槽，其连接要求已高于《装配式混凝土结构技术规程》JGJ1的相关规定。为确保设计可靠，当同一楼层出现部分墙体现浇、部分墙体预制时，参照现行行业标准《装配式混凝土结构技术规程》JGJ1的要求。</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短肢剪力墙的抗震性能较差，在高层装配整体式结构中应避免过多采用。</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本规程的模块化装配整体式钢筋混凝土剪力墙结构，其适用高宽比参照《装配式混凝土结构技术规程》JGJ1。</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本规程的模块化装配整体式钢筋混凝土剪力墙结构，其构件抗震等级参照《装配式混凝土结构技术规程》JGJ1。</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该条与现行的高规、抗规一致。</w:t>
      </w:r>
    </w:p>
    <w:p w:rsidR="00537FD4" w:rsidRDefault="00537FD4" w:rsidP="00F448F1">
      <w:pPr>
        <w:pStyle w:val="afffffff7"/>
        <w:widowControl/>
        <w:numPr>
          <w:ilvl w:val="2"/>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vanish/>
          <w:kern w:val="0"/>
          <w:szCs w:val="21"/>
        </w:rPr>
      </w:pP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本规程对结构的平面规则性、竖向规则性不再规定，按参照抗规、高规的要求执行。</w:t>
      </w:r>
    </w:p>
    <w:p w:rsidR="00537FD4" w:rsidRDefault="00537FD4" w:rsidP="00F448F1">
      <w:pPr>
        <w:pStyle w:val="afffffff7"/>
        <w:widowControl/>
        <w:numPr>
          <w:ilvl w:val="2"/>
          <w:numId w:val="15"/>
        </w:numPr>
        <w:spacing w:beforeLines="50" w:afterLines="50"/>
        <w:ind w:firstLineChars="0"/>
        <w:jc w:val="left"/>
        <w:outlineLvl w:val="3"/>
        <w:rPr>
          <w:rFonts w:ascii="宋体" w:hAnsi="宋体"/>
          <w:vanish/>
          <w:kern w:val="0"/>
          <w:szCs w:val="21"/>
        </w:rPr>
      </w:pPr>
    </w:p>
    <w:p w:rsidR="00537FD4" w:rsidRDefault="00AE4C84">
      <w:pPr>
        <w:pStyle w:val="a3"/>
        <w:numPr>
          <w:ilvl w:val="2"/>
          <w:numId w:val="15"/>
        </w:numPr>
        <w:spacing w:before="156" w:after="156"/>
        <w:rPr>
          <w:rFonts w:ascii="宋体" w:eastAsia="宋体" w:hAnsi="宋体"/>
        </w:rPr>
      </w:pPr>
      <w:r>
        <w:rPr>
          <w:rFonts w:ascii="宋体" w:eastAsia="宋体" w:hAnsi="宋体" w:hint="eastAsia"/>
        </w:rPr>
        <w:t>当底部加强区墙肢在小震作用下出现偏心受拉情况时，底部加强区可采用实心混凝土剪力墙并采取外保温措施。在有条件的情况下，剪力墙底部加强区也可采用预制墙板，但宜提高边缘构件的延性构造要求，如控制墙肢轴压比、提高边缘构件的配箍特征值及纵筋配筋率等。</w:t>
      </w:r>
    </w:p>
    <w:p w:rsidR="00537FD4" w:rsidRDefault="00AE4C84">
      <w:pPr>
        <w:pStyle w:val="a2"/>
        <w:numPr>
          <w:ilvl w:val="1"/>
          <w:numId w:val="14"/>
        </w:numPr>
        <w:spacing w:before="156" w:after="156"/>
        <w:rPr>
          <w:rFonts w:hAnsi="黑体"/>
        </w:rPr>
      </w:pPr>
      <w:bookmarkStart w:id="725" w:name="_Toc49265414"/>
      <w:bookmarkStart w:id="726" w:name="_Toc2949"/>
      <w:bookmarkStart w:id="727" w:name="_Toc46491341"/>
      <w:bookmarkStart w:id="728" w:name="_Toc54164134"/>
      <w:bookmarkStart w:id="729" w:name="_Toc49957287"/>
      <w:bookmarkStart w:id="730" w:name="_Toc4043"/>
      <w:r>
        <w:rPr>
          <w:rFonts w:hAnsi="黑体" w:hint="eastAsia"/>
        </w:rPr>
        <w:t>作用及作用组合</w:t>
      </w:r>
      <w:bookmarkEnd w:id="725"/>
      <w:bookmarkEnd w:id="726"/>
      <w:bookmarkEnd w:id="727"/>
      <w:bookmarkEnd w:id="728"/>
      <w:bookmarkEnd w:id="729"/>
      <w:bookmarkEnd w:id="730"/>
    </w:p>
    <w:p w:rsidR="00537FD4" w:rsidRDefault="00537FD4" w:rsidP="00F448F1">
      <w:pPr>
        <w:pStyle w:val="afffffff7"/>
        <w:widowControl/>
        <w:numPr>
          <w:ilvl w:val="1"/>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vanish/>
          <w:kern w:val="0"/>
          <w:szCs w:val="21"/>
        </w:rPr>
      </w:pPr>
    </w:p>
    <w:p w:rsidR="00537FD4" w:rsidRDefault="00AE4C84">
      <w:pPr>
        <w:pStyle w:val="a3"/>
        <w:numPr>
          <w:ilvl w:val="2"/>
          <w:numId w:val="15"/>
        </w:numPr>
        <w:spacing w:before="156" w:after="156"/>
        <w:rPr>
          <w:rFonts w:ascii="宋体" w:eastAsia="宋体" w:hAnsi="宋体"/>
        </w:rPr>
      </w:pPr>
      <w:r>
        <w:rPr>
          <w:rFonts w:ascii="宋体" w:eastAsia="宋体" w:hAnsi="宋体" w:hint="eastAsia"/>
        </w:rPr>
        <w:t>预制构件从浇筑模或浇筑台起吊时的吸力或附着力，以及预制构件吊装、运输及安装过程所产生的动力，均可用等效静力的方法进行验算。等效静力=等效荷载系数乘以构件自重。等效荷载系数与《装配式混凝土结构技术规程》JGJ1一致。</w:t>
      </w:r>
    </w:p>
    <w:p w:rsidR="00537FD4" w:rsidRDefault="00AE4C84">
      <w:pPr>
        <w:pStyle w:val="a2"/>
        <w:numPr>
          <w:ilvl w:val="1"/>
          <w:numId w:val="14"/>
        </w:numPr>
        <w:spacing w:before="156" w:after="156"/>
        <w:rPr>
          <w:rFonts w:hAnsi="黑体"/>
        </w:rPr>
      </w:pPr>
      <w:bookmarkStart w:id="731" w:name="_Toc46491342"/>
      <w:bookmarkStart w:id="732" w:name="_Toc49957288"/>
      <w:bookmarkStart w:id="733" w:name="_Toc22106"/>
      <w:bookmarkStart w:id="734" w:name="_Toc54164135"/>
      <w:bookmarkStart w:id="735" w:name="_Toc49265415"/>
      <w:bookmarkStart w:id="736" w:name="_Toc15989"/>
      <w:r>
        <w:rPr>
          <w:rFonts w:hAnsi="黑体" w:hint="eastAsia"/>
        </w:rPr>
        <w:t>结构分析</w:t>
      </w:r>
      <w:bookmarkEnd w:id="731"/>
      <w:bookmarkEnd w:id="732"/>
      <w:bookmarkEnd w:id="733"/>
      <w:bookmarkEnd w:id="734"/>
      <w:bookmarkEnd w:id="735"/>
      <w:bookmarkEnd w:id="736"/>
    </w:p>
    <w:p w:rsidR="00537FD4" w:rsidRDefault="00537FD4" w:rsidP="00F448F1">
      <w:pPr>
        <w:pStyle w:val="afffffff7"/>
        <w:widowControl/>
        <w:numPr>
          <w:ilvl w:val="1"/>
          <w:numId w:val="15"/>
        </w:numPr>
        <w:spacing w:beforeLines="50" w:afterLines="50"/>
        <w:ind w:firstLineChars="0"/>
        <w:jc w:val="left"/>
        <w:outlineLvl w:val="3"/>
        <w:rPr>
          <w:rFonts w:ascii="宋体" w:hAnsi="宋体"/>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vanish/>
          <w:kern w:val="0"/>
          <w:szCs w:val="21"/>
        </w:rPr>
      </w:pP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本规程的模块化装配整体式钢筋混凝土剪力墙结构，所采取的钢筋连接和施工缝处理，均不低于《装配式混凝土结构技术规程》JGJ1的要求，可采用与现浇结构相同的方法进行结构分析。</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本规程的自保温剪力墙墙板，在整体结构的弹性计算时可采用等效墙厚进行。根据等效重量、等效抗压</w:t>
      </w:r>
      <w:r>
        <w:rPr>
          <w:rFonts w:ascii="宋体" w:eastAsia="宋体" w:hAnsi="宋体"/>
          <w:bCs/>
        </w:rPr>
        <w:t>/</w:t>
      </w:r>
      <w:r>
        <w:rPr>
          <w:rFonts w:ascii="宋体" w:eastAsia="宋体" w:hAnsi="宋体" w:hint="eastAsia"/>
          <w:bCs/>
        </w:rPr>
        <w:t>抗弯面积、等效抗剪面积，等效墙厚可分为三种情况，由于内填保温芯的重量基本上可忽略，因此前两个等效墙厚可取一样；而根据抗剪面积计算的等效墙厚，可仅用于构件抗剪验算、施工冷缝验算等，在整体计算时可忽略等效墙厚的差异影响。</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规程的自保温连梁，在整体结构的弹性计算时可采用等效截面进行。根据等效重量、等效抗压/抗弯刚度、等效抗剪面积，连梁的等效截面可分为三种情况。整体结构计算时，建议采用根据等效抗压/抗弯刚度计算的实心截面计算，构件重量可适当折减（由于连梁本身的重量占主体结构的比例非常小，也可偏于保守低按实心截面取值）；而连梁截面的抗剪验算时，应采用实际的有效抗剪面积进行计算。</w:t>
      </w:r>
    </w:p>
    <w:p w:rsidR="00537FD4" w:rsidRDefault="00AE4C84">
      <w:pPr>
        <w:pStyle w:val="affa"/>
        <w:rPr>
          <w:rFonts w:hAnsi="宋体"/>
          <w:szCs w:val="21"/>
        </w:rPr>
      </w:pPr>
      <w:r>
        <w:rPr>
          <w:rFonts w:hAnsi="宋体" w:hint="eastAsia"/>
          <w:szCs w:val="21"/>
        </w:rPr>
        <w:t>连梁的受压区高度不应进入芯材填充区域，否则应调整截面或配筋率，必要时内连梁宜采取实心连梁。当受压区高度进入芯材填充区域时，抗弯承载力设计的等效截面应按图7.3.4所示计算。</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有关层间位移角的限值，本规程同高规和《装配式混凝土结构技术规程》JGJ1。</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有关连梁折减系数，本规程同高规和《装配式混凝土结构技术规程》JGJ1。</w:t>
      </w:r>
    </w:p>
    <w:p w:rsidR="00537FD4" w:rsidRDefault="00AE4C84">
      <w:pPr>
        <w:pStyle w:val="a2"/>
        <w:numPr>
          <w:ilvl w:val="1"/>
          <w:numId w:val="14"/>
        </w:numPr>
        <w:spacing w:before="156" w:after="156"/>
        <w:rPr>
          <w:rFonts w:hAnsi="黑体"/>
        </w:rPr>
      </w:pPr>
      <w:bookmarkStart w:id="737" w:name="_Toc46491343"/>
      <w:bookmarkStart w:id="738" w:name="_Toc49957289"/>
      <w:bookmarkStart w:id="739" w:name="_Toc20541"/>
      <w:bookmarkStart w:id="740" w:name="_Toc49265416"/>
      <w:bookmarkStart w:id="741" w:name="_Toc54164136"/>
      <w:bookmarkStart w:id="742" w:name="_Toc27316"/>
      <w:r>
        <w:rPr>
          <w:rFonts w:hAnsi="黑体" w:hint="eastAsia"/>
        </w:rPr>
        <w:t>预制构件设计</w:t>
      </w:r>
      <w:bookmarkEnd w:id="737"/>
      <w:bookmarkEnd w:id="738"/>
      <w:bookmarkEnd w:id="739"/>
      <w:bookmarkEnd w:id="740"/>
      <w:bookmarkEnd w:id="741"/>
      <w:bookmarkEnd w:id="742"/>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明确了预制剪力墙墙板的可用产品规格参数。除特殊异形墙板外，墙板宽度400mm-1500mm,宜以100mm递增。墙板按楼层进行拆分，宜以100mm递增，同时控制墙板的最小宽度和最大宽度。墙体厚度要满足竖向承重和抗震性能要求，自保温墙板尚需满足内填保温芯后的保温性能要求。</w:t>
      </w:r>
    </w:p>
    <w:p w:rsidR="00537FD4" w:rsidRDefault="00AE4C84">
      <w:pPr>
        <w:pStyle w:val="affa"/>
        <w:rPr>
          <w:rFonts w:hAnsi="宋体"/>
          <w:szCs w:val="21"/>
        </w:rPr>
      </w:pPr>
      <w:r>
        <w:rPr>
          <w:rFonts w:hAnsi="宋体" w:hint="eastAsia"/>
          <w:szCs w:val="21"/>
        </w:rPr>
        <w:t>本条规定的墙板产品规格，仅为墙板的外部几何尺寸和综合保温性能，有关墙板的内部构造要求、配筋要求、等效厚度算法等，尚应满足其他条文要求。</w:t>
      </w:r>
    </w:p>
    <w:p w:rsidR="00537FD4" w:rsidRDefault="00AE4C84">
      <w:pPr>
        <w:pStyle w:val="a2"/>
        <w:numPr>
          <w:ilvl w:val="1"/>
          <w:numId w:val="14"/>
        </w:numPr>
        <w:spacing w:before="156" w:after="156"/>
        <w:rPr>
          <w:rFonts w:hAnsi="黑体"/>
        </w:rPr>
      </w:pPr>
      <w:bookmarkStart w:id="743" w:name="_Toc46491344"/>
      <w:bookmarkStart w:id="744" w:name="_Toc18126"/>
      <w:bookmarkStart w:id="745" w:name="_Toc54164137"/>
      <w:bookmarkStart w:id="746" w:name="_Toc49265417"/>
      <w:bookmarkStart w:id="747" w:name="_Toc49957290"/>
      <w:bookmarkStart w:id="748" w:name="_Toc8191"/>
      <w:r>
        <w:rPr>
          <w:rFonts w:hAnsi="黑体" w:hint="eastAsia"/>
        </w:rPr>
        <w:t>连接设计</w:t>
      </w:r>
      <w:bookmarkEnd w:id="743"/>
      <w:bookmarkEnd w:id="744"/>
      <w:bookmarkEnd w:id="745"/>
      <w:bookmarkEnd w:id="746"/>
      <w:bookmarkEnd w:id="747"/>
      <w:bookmarkEnd w:id="748"/>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本条有关接缝的抗剪承载力验算，参照《装配式混凝土结构技术规程》JGJ1。</w:t>
      </w:r>
    </w:p>
    <w:p w:rsidR="00537FD4" w:rsidRDefault="00AE4C84">
      <w:pPr>
        <w:pStyle w:val="affa"/>
        <w:rPr>
          <w:rFonts w:hAnsi="宋体"/>
          <w:szCs w:val="21"/>
        </w:rPr>
      </w:pPr>
      <w:r>
        <w:rPr>
          <w:rFonts w:hAnsi="宋体" w:hint="eastAsia"/>
          <w:szCs w:val="21"/>
        </w:rPr>
        <w:t>根据装配式规程：接缝的压力通过后浇细石混凝土、坐浆材料或连接灌浆料直接传递；拉力通过由各种方式连接的钢筋、预埋件传递；剪力由结合面混凝土的粘结强度、键槽或者粗糙面、钢筋的摩擦抗剪作用、销栓抗剪作用承担；接缝处于受压、受弯状态时，静力摩擦可承担一部分剪力。预制构件连接接缝一般采用强度等级高于构件的后浇细石混凝土、坐浆材料或连接灌浆料。当穿过接缝的钢筋不少于构件内钢筋并且构造符合本规程规定时，节点及接缝的正截面受压、受拉及受弯承载力一般不低于构件，可不必进行承载力验算。当需要计算时，可按照混凝土构件正截面的计算方法进行，混凝土强度取接缝及构件混凝土材料强度的较低值，钢筋取穿过正截面且有可靠锚固的钢筋数量。</w:t>
      </w:r>
    </w:p>
    <w:p w:rsidR="00537FD4" w:rsidRDefault="00AE4C84">
      <w:pPr>
        <w:pStyle w:val="affa"/>
        <w:rPr>
          <w:rFonts w:hAnsi="宋体"/>
          <w:szCs w:val="21"/>
        </w:rPr>
      </w:pPr>
      <w:r>
        <w:rPr>
          <w:rFonts w:hAnsi="宋体" w:hint="eastAsia"/>
          <w:szCs w:val="21"/>
        </w:rPr>
        <w:lastRenderedPageBreak/>
        <w:t>但后浇细石混凝土、坐浆材料或连接灌浆料与预制构件结合面的粘结抗剪强度往往低于预制构件本身混凝土的抗剪强度。因此，预制构件的接缝一般都需要进行受剪承载力的计算。本条对各种接缝的受剪承载力提出了总的要求。对于装配整体式结构的控制区域，即剪力墙底部加强部位，接缝要实现强连接，保证不在接缝处发生破坏，即要求接缝的承载力设计值大于被连接构件的承载力设计值乘以强连接系数，强连接系数根据抗震等级、连接区域的重要性以及连接类型，参照美国规范ACI 318中的规定确定。同时，也要求接缝的承载力设计值大于设计内力，保证接缝的安全。对于其他区域的接缝，可采用延性连接，允许连接部位产生塑性变形，但要求接缝的承载力设计值大于设计内力，保证接缝的安全。</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3墙板采用齿槽式连接既作为水平钢筋机械连接施工窗口，又是确保钢筋连接质量可靠与否的检验窗口，同时齿槽式连接提高了拼接墙板的抗滑移能力，增加墙板的整体抗剪能力。施工时，根据吊装机械设备的吊装能力，采用单板分别吊装现场拼接或者可选择场地多块预拼装后再吊装的方案。</w:t>
      </w:r>
    </w:p>
    <w:p w:rsidR="00537FD4" w:rsidRDefault="00AE4C84">
      <w:pPr>
        <w:pStyle w:val="affa"/>
        <w:rPr>
          <w:rFonts w:hAnsi="宋体"/>
          <w:szCs w:val="21"/>
        </w:rPr>
      </w:pPr>
      <w:r>
        <w:rPr>
          <w:rFonts w:hAnsi="宋体" w:hint="eastAsia"/>
          <w:szCs w:val="21"/>
        </w:rPr>
        <w:t>本条对预制墙板、连梁等的键槽、粗糙面等做了规定。这些规定在试验和工程中得到了验证。</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本条对预制构件之间的钢筋连接作了具体规定，其中墙板与连梁部分的主承重和主抗侧力部分采用自主研发的连接工法。可实现比现有装配式剪力墙结构更好的整体性能。</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本条关于套筒的保护层厚度和净距要求，与《装配式混凝土结构技术规程》JGJ1-2014一致。根据《钢筋机械连接技术规程》JGJ 107中有关I级接头的要求，规定套筒之间的净距不小于25mm，是为了保证施工过程中，套筒之间的混凝土可以浇筑密实。</w:t>
      </w:r>
    </w:p>
    <w:p w:rsidR="00537FD4" w:rsidRDefault="00AE4C84">
      <w:pPr>
        <w:pStyle w:val="a2"/>
        <w:numPr>
          <w:ilvl w:val="1"/>
          <w:numId w:val="14"/>
        </w:numPr>
        <w:spacing w:before="156" w:after="156"/>
        <w:rPr>
          <w:rFonts w:hAnsi="黑体"/>
        </w:rPr>
      </w:pPr>
      <w:bookmarkStart w:id="749" w:name="_Toc46491345"/>
      <w:bookmarkStart w:id="750" w:name="_Toc49265418"/>
      <w:bookmarkStart w:id="751" w:name="_Toc54164138"/>
      <w:bookmarkStart w:id="752" w:name="_Toc27078"/>
      <w:bookmarkStart w:id="753" w:name="_Toc49957291"/>
      <w:bookmarkStart w:id="754" w:name="_Toc7245"/>
      <w:r>
        <w:rPr>
          <w:rFonts w:hAnsi="黑体" w:hint="eastAsia"/>
        </w:rPr>
        <w:t>楼盖设计</w:t>
      </w:r>
      <w:bookmarkEnd w:id="749"/>
      <w:bookmarkEnd w:id="750"/>
      <w:bookmarkEnd w:id="751"/>
      <w:bookmarkEnd w:id="752"/>
      <w:bookmarkEnd w:id="753"/>
      <w:bookmarkEnd w:id="754"/>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叠合楼盖有各种形式，包括预应力叠合楼盖、带肋叠合楼盖、箱式叠合楼盖等。本节主要对常规叠合楼盖的设计方法及构造要求进行了规定。其他形式的叠合楼盖的设计方法可参考行业现行相关规程。</w:t>
      </w:r>
    </w:p>
    <w:p w:rsidR="00537FD4" w:rsidRDefault="00537FD4" w:rsidP="00F448F1">
      <w:pPr>
        <w:pStyle w:val="afffffff7"/>
        <w:widowControl/>
        <w:numPr>
          <w:ilvl w:val="2"/>
          <w:numId w:val="15"/>
        </w:numPr>
        <w:spacing w:beforeLines="50" w:afterLines="50"/>
        <w:ind w:firstLineChars="0"/>
        <w:jc w:val="left"/>
        <w:outlineLvl w:val="3"/>
        <w:rPr>
          <w:rFonts w:ascii="宋体" w:hAnsi="宋体"/>
          <w:bCs/>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bCs/>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本条规定同《装配式混凝土结构技术规程》</w:t>
      </w:r>
      <w:r>
        <w:rPr>
          <w:rFonts w:ascii="宋体" w:eastAsia="宋体" w:hAnsi="宋体"/>
          <w:bCs/>
        </w:rPr>
        <w:t>JGJ1</w:t>
      </w:r>
      <w:r>
        <w:rPr>
          <w:rFonts w:ascii="宋体" w:eastAsia="宋体" w:hAnsi="宋体" w:hint="eastAsia"/>
          <w:bCs/>
        </w:rPr>
        <w:t>。</w:t>
      </w:r>
    </w:p>
    <w:p w:rsidR="00537FD4" w:rsidRDefault="00537FD4" w:rsidP="00F448F1">
      <w:pPr>
        <w:pStyle w:val="afffffff7"/>
        <w:widowControl/>
        <w:numPr>
          <w:ilvl w:val="2"/>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为保证楼板的整体性及传递水平力的要求，预制板内的纵向受力钢筋在板端宜伸入支座，并应符合现浇楼板下部纵向钢筋的构造要求。在预制板侧面，即单向板长边支座，为了加工及施工方便，可不伸出构造钢筋，但应采用附加钢筋的方式，保证楼面的整体性及连续性。</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所述的接缝形式较简单，利于构件生产及施工。理论分析与试验结果表明，这种做法是可行的。叠合板的整体受力性能介于按板缝划分的单向板和整体双向板之间，与楼板的尺寸、后浇层与预制板的厚度比例、接缝钢筋数量等因素有关。开裂特征类似于单向板，承载力高于单向板，挠度小于单向板但大于双向板。板缝接缝边界主要传递剪力，弯矩传递能力较差。在没有可靠依据时，可偏于安全地按照单向板进行设计，接缝钢筋按构造要求确定，主要目的是保证接缝处不发生剪切破坏，且控制接缝处裂缝的开展。</w:t>
      </w:r>
    </w:p>
    <w:p w:rsidR="00537FD4" w:rsidRDefault="00AE4C84">
      <w:pPr>
        <w:pStyle w:val="affa"/>
        <w:rPr>
          <w:rFonts w:hAnsi="宋体"/>
          <w:szCs w:val="21"/>
        </w:rPr>
      </w:pPr>
      <w:r>
        <w:rPr>
          <w:rFonts w:hAnsi="宋体" w:hint="eastAsia"/>
          <w:szCs w:val="21"/>
        </w:rPr>
        <w:t>当后浇层厚度较大(&gt;75mm)，且设置有钢筋析架并配有足够数量的接缝钢筋时，接缝可承受足够大的弯矩及剪力，此时也可将其作为整体式接缝，几块预制板通过接缝和后浇层组成的叠合板可按照整体叠合双向板进行设计。此时，应按照接缝处的弯矩设计值及后浇层的厚度计算接缝处需要的钢筋数量。</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本条是针对《装配式混凝土结构技术规程》JGJ1的改进，要求预留槽口钢筋搭接，减少了现场后浇部分的工作量，并形成更好的“整体式接缝”，并按整体双向板进行设计。</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本条规定同《装配式混凝土结构技术规程》JGJ1。</w:t>
      </w:r>
    </w:p>
    <w:p w:rsidR="00537FD4" w:rsidRDefault="00AE4C84">
      <w:pPr>
        <w:pStyle w:val="a1"/>
        <w:numPr>
          <w:ilvl w:val="0"/>
          <w:numId w:val="0"/>
        </w:numPr>
        <w:spacing w:before="312" w:after="312"/>
        <w:jc w:val="center"/>
        <w:rPr>
          <w:rFonts w:hAnsi="黑体"/>
        </w:rPr>
      </w:pPr>
      <w:bookmarkStart w:id="755" w:name="_Toc46491346"/>
      <w:bookmarkStart w:id="756" w:name="_Toc31087"/>
      <w:bookmarkStart w:id="757" w:name="_Toc19819"/>
      <w:bookmarkStart w:id="758" w:name="_Toc49957292"/>
      <w:bookmarkStart w:id="759" w:name="_Toc49265419"/>
      <w:bookmarkStart w:id="760" w:name="_Toc54164139"/>
      <w:r>
        <w:rPr>
          <w:szCs w:val="32"/>
        </w:rPr>
        <w:t xml:space="preserve">10 </w:t>
      </w:r>
      <w:r>
        <w:rPr>
          <w:rFonts w:hAnsi="黑体" w:hint="eastAsia"/>
        </w:rPr>
        <w:t>高层实心墙板剪力墙结构设计</w:t>
      </w:r>
      <w:bookmarkEnd w:id="755"/>
      <w:bookmarkEnd w:id="756"/>
      <w:bookmarkEnd w:id="757"/>
      <w:bookmarkEnd w:id="758"/>
      <w:bookmarkEnd w:id="759"/>
      <w:bookmarkEnd w:id="760"/>
    </w:p>
    <w:p w:rsidR="00537FD4" w:rsidRDefault="00537FD4" w:rsidP="00F448F1">
      <w:pPr>
        <w:pStyle w:val="afffffff7"/>
        <w:widowControl/>
        <w:numPr>
          <w:ilvl w:val="0"/>
          <w:numId w:val="14"/>
        </w:numPr>
        <w:spacing w:beforeLines="50" w:afterLines="50"/>
        <w:ind w:firstLineChars="0"/>
        <w:jc w:val="left"/>
        <w:outlineLvl w:val="2"/>
        <w:rPr>
          <w:rFonts w:ascii="宋体" w:hAnsi="宋体"/>
          <w:vanish/>
          <w:kern w:val="0"/>
          <w:szCs w:val="21"/>
        </w:rPr>
      </w:pPr>
      <w:bookmarkStart w:id="761" w:name="_Toc46491347"/>
      <w:bookmarkStart w:id="762" w:name="_Toc40347867"/>
      <w:bookmarkStart w:id="763" w:name="_Toc49957293"/>
      <w:bookmarkStart w:id="764" w:name="_Toc28061"/>
      <w:bookmarkStart w:id="765" w:name="_Toc54164140"/>
      <w:bookmarkStart w:id="766" w:name="_Toc46491531"/>
      <w:bookmarkStart w:id="767" w:name="_Toc49265420"/>
      <w:bookmarkStart w:id="768" w:name="_Toc9657"/>
      <w:bookmarkEnd w:id="761"/>
      <w:bookmarkEnd w:id="762"/>
      <w:bookmarkEnd w:id="763"/>
      <w:bookmarkEnd w:id="764"/>
      <w:bookmarkEnd w:id="765"/>
      <w:bookmarkEnd w:id="766"/>
      <w:bookmarkEnd w:id="767"/>
      <w:bookmarkEnd w:id="768"/>
    </w:p>
    <w:p w:rsidR="00537FD4" w:rsidRDefault="00AE4C84">
      <w:pPr>
        <w:pStyle w:val="a2"/>
        <w:numPr>
          <w:ilvl w:val="1"/>
          <w:numId w:val="14"/>
        </w:numPr>
        <w:spacing w:before="156" w:after="156"/>
        <w:rPr>
          <w:rFonts w:hAnsi="黑体"/>
        </w:rPr>
      </w:pPr>
      <w:bookmarkStart w:id="769" w:name="_Toc54164141"/>
      <w:bookmarkStart w:id="770" w:name="_Toc139"/>
      <w:bookmarkStart w:id="771" w:name="_Toc49957294"/>
      <w:bookmarkStart w:id="772" w:name="_Toc49265421"/>
      <w:bookmarkStart w:id="773" w:name="_Toc16643"/>
      <w:bookmarkStart w:id="774" w:name="_Toc46491348"/>
      <w:r>
        <w:rPr>
          <w:rFonts w:hAnsi="黑体" w:hint="eastAsia"/>
        </w:rPr>
        <w:t>一般规定</w:t>
      </w:r>
      <w:bookmarkEnd w:id="769"/>
      <w:bookmarkEnd w:id="770"/>
      <w:bookmarkEnd w:id="771"/>
      <w:bookmarkEnd w:id="772"/>
      <w:bookmarkEnd w:id="773"/>
      <w:bookmarkEnd w:id="774"/>
    </w:p>
    <w:p w:rsidR="00537FD4" w:rsidRDefault="00537FD4" w:rsidP="00F448F1">
      <w:pPr>
        <w:pStyle w:val="afffffff7"/>
        <w:widowControl/>
        <w:numPr>
          <w:ilvl w:val="0"/>
          <w:numId w:val="15"/>
        </w:numPr>
        <w:spacing w:beforeLines="50" w:afterLines="50"/>
        <w:ind w:firstLineChars="0"/>
        <w:jc w:val="left"/>
        <w:outlineLvl w:val="3"/>
        <w:rPr>
          <w:rFonts w:ascii="宋体" w:hAnsi="宋体"/>
          <w:bCs/>
          <w:vanish/>
          <w:kern w:val="0"/>
          <w:szCs w:val="21"/>
        </w:rPr>
      </w:pPr>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本条规定了剪力墙的轴压比限值，同《高层建筑混凝土结构技术规程》JGJ3。</w:t>
      </w:r>
    </w:p>
    <w:p w:rsidR="00537FD4" w:rsidRDefault="00AE4C84">
      <w:pPr>
        <w:pStyle w:val="a2"/>
        <w:numPr>
          <w:ilvl w:val="1"/>
          <w:numId w:val="14"/>
        </w:numPr>
        <w:spacing w:before="156" w:after="156"/>
        <w:rPr>
          <w:rFonts w:hAnsi="黑体"/>
        </w:rPr>
      </w:pPr>
      <w:bookmarkStart w:id="775" w:name="_Toc49957295"/>
      <w:bookmarkStart w:id="776" w:name="_Toc54164142"/>
      <w:bookmarkStart w:id="777" w:name="_Toc32494"/>
      <w:bookmarkStart w:id="778" w:name="_Toc49265422"/>
      <w:bookmarkStart w:id="779" w:name="_Toc15511"/>
      <w:bookmarkStart w:id="780" w:name="_Toc46491349"/>
      <w:r>
        <w:rPr>
          <w:rFonts w:hAnsi="黑体" w:hint="eastAsia"/>
        </w:rPr>
        <w:t>预制构件构造</w:t>
      </w:r>
      <w:bookmarkEnd w:id="775"/>
      <w:bookmarkEnd w:id="776"/>
      <w:bookmarkEnd w:id="777"/>
      <w:bookmarkEnd w:id="778"/>
      <w:bookmarkEnd w:id="779"/>
      <w:bookmarkEnd w:id="780"/>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537FD4" w:rsidP="00F448F1">
      <w:pPr>
        <w:pStyle w:val="afffffff7"/>
        <w:widowControl/>
        <w:numPr>
          <w:ilvl w:val="2"/>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是对预制剪力墙墙板内钢筋构造的基本规定。竖向和水平向钢筋均设贯通钢筋和非贯通钢筋，非贯通钢筋不计入受力钢筋，仅用于控制混凝土收缩或裂缝，对受力钢筋进行锚固或连接贯通，以减少钢筋接头数量。</w:t>
      </w:r>
    </w:p>
    <w:p w:rsidR="00537FD4" w:rsidRDefault="00AE4C84">
      <w:pPr>
        <w:pStyle w:val="affa"/>
        <w:rPr>
          <w:rFonts w:hAnsi="宋体"/>
          <w:szCs w:val="21"/>
        </w:rPr>
      </w:pPr>
      <w:r>
        <w:rPr>
          <w:rFonts w:hAnsi="宋体" w:hint="eastAsia"/>
          <w:szCs w:val="21"/>
        </w:rPr>
        <w:t>标准墙板的竖向钢筋，在两侧形成暗柱。当暗柱即为剪力墙的构造边缘构件时，纵筋需按计算配筋；当暗柱不位于边缘构件处时，可构造配筋，并满足最小配筋率要求。对于剪力墙底部加强区，由于住宅房屋的底层轴压比不高（特别是按本规程推荐采用高强度混凝土时），当满足轴压比条件时，底部加强区可不设约束边缘构件。当底部加强区需要设置约束边缘构件时，底部加强区宜采用现浇混凝土剪力墙。</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本文是对预制连梁钢筋构造的基本规定。该规定内容与《装配式混凝土结构技术规程》JGJ1基本一致。</w:t>
      </w:r>
    </w:p>
    <w:p w:rsidR="00537FD4" w:rsidRDefault="00AE4C84">
      <w:pPr>
        <w:pStyle w:val="a2"/>
        <w:numPr>
          <w:ilvl w:val="1"/>
          <w:numId w:val="14"/>
        </w:numPr>
        <w:spacing w:before="156" w:after="156"/>
        <w:rPr>
          <w:rFonts w:hAnsi="黑体"/>
        </w:rPr>
      </w:pPr>
      <w:bookmarkStart w:id="781" w:name="_Toc31710"/>
      <w:bookmarkStart w:id="782" w:name="_Toc49265423"/>
      <w:bookmarkStart w:id="783" w:name="_Toc1289"/>
      <w:bookmarkStart w:id="784" w:name="_Toc49957296"/>
      <w:bookmarkStart w:id="785" w:name="_Toc54164143"/>
      <w:bookmarkStart w:id="786" w:name="_Toc46491350"/>
      <w:r>
        <w:rPr>
          <w:rFonts w:hAnsi="黑体" w:hint="eastAsia"/>
        </w:rPr>
        <w:t>连接设计</w:t>
      </w:r>
      <w:bookmarkEnd w:id="781"/>
      <w:bookmarkEnd w:id="782"/>
      <w:bookmarkEnd w:id="783"/>
      <w:bookmarkEnd w:id="784"/>
      <w:bookmarkEnd w:id="785"/>
      <w:bookmarkEnd w:id="786"/>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本条是对墙板拼接方法的基本规定，其中竖向和水平向钢筋采用不同的钢筋贯通连接工法，水平向钢筋允许通过调节墙板间距的方式以适应墙板的模数化。</w:t>
      </w:r>
    </w:p>
    <w:p w:rsidR="00537FD4" w:rsidRDefault="00AE4C84">
      <w:pPr>
        <w:pStyle w:val="affa"/>
        <w:rPr>
          <w:rFonts w:hAnsi="宋体"/>
          <w:szCs w:val="21"/>
        </w:rPr>
      </w:pPr>
      <w:r>
        <w:rPr>
          <w:rFonts w:hAnsi="宋体" w:hint="eastAsia"/>
          <w:szCs w:val="21"/>
        </w:rPr>
        <w:t>在深化设计中拼接墙板的基本原则是：从墙体中心向两端暗柱方向排列，即将现浇部分留置暗柱部分。</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根据《装配式混凝土结构技术规程》</w:t>
      </w:r>
      <w:r>
        <w:rPr>
          <w:rFonts w:ascii="宋体" w:eastAsia="宋体" w:hAnsi="宋体"/>
          <w:bCs/>
        </w:rPr>
        <w:t>JGJ1</w:t>
      </w:r>
      <w:r>
        <w:rPr>
          <w:rFonts w:ascii="宋体" w:eastAsia="宋体" w:hAnsi="宋体" w:hint="eastAsia"/>
          <w:bCs/>
        </w:rPr>
        <w:t>，屋顶和立面收进的楼层应设后浇混凝土圈梁。</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根据《装配式混凝土结构技术规程》JGJ1，一般楼层位置应设后浇混凝土带。</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本条参照《装配式混凝土结构技术规程》</w:t>
      </w:r>
      <w:r>
        <w:rPr>
          <w:rFonts w:ascii="宋体" w:eastAsia="宋体" w:hAnsi="宋体"/>
        </w:rPr>
        <w:t>JGJ1-2014</w:t>
      </w:r>
      <w:r>
        <w:rPr>
          <w:rFonts w:ascii="宋体" w:eastAsia="宋体" w:hAnsi="宋体" w:hint="eastAsia"/>
        </w:rPr>
        <w:t>执行。该公式与《高层建筑混凝土结构技术规程》中对一级抗震等级剪力墙水平施工缝的抗剪验算公式相同，主要采用剪摩擦的原理，考虑了钢筋和轴力的共同作用。</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根据试验研究，该连接方式因设置了充分的抗剪面，且钢筋连接可靠，其抗震性能与现浇相当。</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本条同《装配式混凝土结构技术规程》</w:t>
      </w:r>
      <w:r>
        <w:rPr>
          <w:rFonts w:ascii="宋体" w:eastAsia="宋体" w:hAnsi="宋体"/>
        </w:rPr>
        <w:t>JGJ1</w:t>
      </w:r>
      <w:r>
        <w:rPr>
          <w:rFonts w:ascii="宋体" w:eastAsia="宋体" w:hAnsi="宋体" w:hint="eastAsia"/>
        </w:rPr>
        <w:t>关于框架梁和连梁的规定。</w:t>
      </w:r>
    </w:p>
    <w:p w:rsidR="00537FD4" w:rsidRDefault="00AE4C84">
      <w:pPr>
        <w:pStyle w:val="a3"/>
        <w:numPr>
          <w:ilvl w:val="2"/>
          <w:numId w:val="15"/>
        </w:numPr>
        <w:spacing w:before="156" w:after="156"/>
        <w:rPr>
          <w:rFonts w:ascii="宋体" w:eastAsia="宋体" w:hAnsi="宋体"/>
        </w:rPr>
      </w:pPr>
      <w:r>
        <w:rPr>
          <w:rFonts w:ascii="宋体" w:eastAsia="宋体" w:hAnsi="宋体" w:hint="eastAsia"/>
        </w:rPr>
        <w:t>本条说明了窗下墙的连接做法，建议按弱连接进行设计。当按双连梁设计时，连梁高度不宜过高，否则连梁的延性变形能力较差，容易出现连梁的抗剪破坏。</w:t>
      </w:r>
    </w:p>
    <w:p w:rsidR="00537FD4" w:rsidRDefault="00AE4C84">
      <w:pPr>
        <w:pStyle w:val="a1"/>
        <w:numPr>
          <w:ilvl w:val="0"/>
          <w:numId w:val="0"/>
        </w:numPr>
        <w:spacing w:before="312" w:after="312"/>
        <w:jc w:val="center"/>
        <w:rPr>
          <w:rFonts w:hAnsi="黑体"/>
        </w:rPr>
      </w:pPr>
      <w:bookmarkStart w:id="787" w:name="_Toc54164144"/>
      <w:bookmarkStart w:id="788" w:name="_Toc46491351"/>
      <w:bookmarkStart w:id="789" w:name="_Toc49957297"/>
      <w:bookmarkStart w:id="790" w:name="_Toc49265424"/>
      <w:bookmarkStart w:id="791" w:name="_Toc6389"/>
      <w:bookmarkStart w:id="792" w:name="_Toc14998"/>
      <w:r>
        <w:rPr>
          <w:szCs w:val="32"/>
        </w:rPr>
        <w:t>11</w:t>
      </w:r>
      <w:r>
        <w:rPr>
          <w:rFonts w:hAnsi="黑体" w:hint="eastAsia"/>
        </w:rPr>
        <w:t>高层自保温墙板剪力墙结构设计</w:t>
      </w:r>
      <w:bookmarkEnd w:id="787"/>
      <w:bookmarkEnd w:id="788"/>
      <w:bookmarkEnd w:id="789"/>
      <w:bookmarkEnd w:id="790"/>
      <w:bookmarkEnd w:id="791"/>
      <w:bookmarkEnd w:id="792"/>
    </w:p>
    <w:p w:rsidR="00537FD4" w:rsidRDefault="00537FD4" w:rsidP="00F448F1">
      <w:pPr>
        <w:pStyle w:val="afffffff7"/>
        <w:widowControl/>
        <w:numPr>
          <w:ilvl w:val="0"/>
          <w:numId w:val="14"/>
        </w:numPr>
        <w:spacing w:beforeLines="50" w:afterLines="50"/>
        <w:ind w:firstLineChars="0"/>
        <w:jc w:val="left"/>
        <w:outlineLvl w:val="2"/>
        <w:rPr>
          <w:rFonts w:ascii="宋体" w:hAnsi="宋体"/>
          <w:vanish/>
          <w:kern w:val="0"/>
          <w:szCs w:val="21"/>
        </w:rPr>
      </w:pPr>
      <w:bookmarkStart w:id="793" w:name="_Toc40347872"/>
      <w:bookmarkStart w:id="794" w:name="_Toc27651"/>
      <w:bookmarkStart w:id="795" w:name="_Toc54164145"/>
      <w:bookmarkStart w:id="796" w:name="_Toc46491536"/>
      <w:bookmarkStart w:id="797" w:name="_Toc49957298"/>
      <w:bookmarkStart w:id="798" w:name="_Toc20826"/>
      <w:bookmarkStart w:id="799" w:name="_Toc49265425"/>
      <w:bookmarkStart w:id="800" w:name="_Toc46491352"/>
      <w:bookmarkEnd w:id="793"/>
      <w:bookmarkEnd w:id="794"/>
      <w:bookmarkEnd w:id="795"/>
      <w:bookmarkEnd w:id="796"/>
      <w:bookmarkEnd w:id="797"/>
      <w:bookmarkEnd w:id="798"/>
      <w:bookmarkEnd w:id="799"/>
      <w:bookmarkEnd w:id="800"/>
    </w:p>
    <w:p w:rsidR="00537FD4" w:rsidRDefault="00AE4C84">
      <w:pPr>
        <w:pStyle w:val="a2"/>
        <w:numPr>
          <w:ilvl w:val="1"/>
          <w:numId w:val="14"/>
        </w:numPr>
        <w:spacing w:before="156" w:after="156"/>
        <w:rPr>
          <w:rFonts w:hAnsi="黑体"/>
        </w:rPr>
      </w:pPr>
      <w:bookmarkStart w:id="801" w:name="_Toc9329"/>
      <w:bookmarkStart w:id="802" w:name="_Toc49957299"/>
      <w:bookmarkStart w:id="803" w:name="_Toc54164146"/>
      <w:bookmarkStart w:id="804" w:name="_Toc46491353"/>
      <w:bookmarkStart w:id="805" w:name="_Toc22497"/>
      <w:bookmarkStart w:id="806" w:name="_Toc49265426"/>
      <w:r>
        <w:rPr>
          <w:rFonts w:hAnsi="黑体" w:hint="eastAsia"/>
        </w:rPr>
        <w:t>一般规定</w:t>
      </w:r>
      <w:bookmarkEnd w:id="801"/>
      <w:bookmarkEnd w:id="802"/>
      <w:bookmarkEnd w:id="803"/>
      <w:bookmarkEnd w:id="804"/>
      <w:bookmarkEnd w:id="805"/>
      <w:bookmarkEnd w:id="806"/>
    </w:p>
    <w:p w:rsidR="00537FD4" w:rsidRDefault="00537FD4" w:rsidP="00F448F1">
      <w:pPr>
        <w:pStyle w:val="afffffff7"/>
        <w:widowControl/>
        <w:numPr>
          <w:ilvl w:val="0"/>
          <w:numId w:val="15"/>
        </w:numPr>
        <w:spacing w:beforeLines="50" w:afterLines="50"/>
        <w:ind w:firstLineChars="0"/>
        <w:jc w:val="left"/>
        <w:outlineLvl w:val="3"/>
        <w:rPr>
          <w:rFonts w:ascii="宋体" w:hAnsi="宋体"/>
          <w:bCs/>
          <w:vanish/>
          <w:kern w:val="0"/>
          <w:szCs w:val="21"/>
        </w:rPr>
      </w:pPr>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本条规定了自保温剪力墙的轴压比限值，在参考《高层建筑混凝土结构技术规程》</w:t>
      </w:r>
      <w:r>
        <w:rPr>
          <w:rFonts w:ascii="宋体" w:eastAsia="宋体" w:hAnsi="宋体"/>
          <w:bCs/>
        </w:rPr>
        <w:t>JGJ3</w:t>
      </w:r>
      <w:r>
        <w:rPr>
          <w:rFonts w:ascii="宋体" w:eastAsia="宋体" w:hAnsi="宋体" w:hint="eastAsia"/>
          <w:bCs/>
        </w:rPr>
        <w:t>的基础上，抗震等级为一、二、三级时降低了</w:t>
      </w:r>
      <w:r>
        <w:rPr>
          <w:rFonts w:ascii="宋体" w:eastAsia="宋体" w:hAnsi="宋体"/>
          <w:bCs/>
        </w:rPr>
        <w:t>0.1</w:t>
      </w:r>
      <w:r>
        <w:rPr>
          <w:rFonts w:ascii="宋体" w:eastAsia="宋体" w:hAnsi="宋体" w:hint="eastAsia"/>
          <w:bCs/>
        </w:rPr>
        <w:t>，并补充了抗震等级为四级时的轴压比限值。</w:t>
      </w:r>
    </w:p>
    <w:p w:rsidR="00537FD4" w:rsidRDefault="00AE4C84">
      <w:pPr>
        <w:pStyle w:val="a2"/>
        <w:numPr>
          <w:ilvl w:val="1"/>
          <w:numId w:val="14"/>
        </w:numPr>
        <w:spacing w:before="156" w:after="156"/>
        <w:rPr>
          <w:rFonts w:hAnsi="黑体"/>
        </w:rPr>
      </w:pPr>
      <w:bookmarkStart w:id="807" w:name="_Toc49265427"/>
      <w:bookmarkStart w:id="808" w:name="_Toc3130"/>
      <w:bookmarkStart w:id="809" w:name="_Toc49957300"/>
      <w:bookmarkStart w:id="810" w:name="_Toc54164147"/>
      <w:bookmarkStart w:id="811" w:name="_Toc22803"/>
      <w:bookmarkStart w:id="812" w:name="_Toc46491354"/>
      <w:r>
        <w:rPr>
          <w:rFonts w:hAnsi="黑体" w:hint="eastAsia"/>
        </w:rPr>
        <w:t>预制构件制造</w:t>
      </w:r>
      <w:bookmarkEnd w:id="807"/>
      <w:bookmarkEnd w:id="808"/>
      <w:bookmarkEnd w:id="809"/>
      <w:bookmarkEnd w:id="810"/>
      <w:bookmarkEnd w:id="811"/>
      <w:bookmarkEnd w:id="812"/>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本条对自保温剪力墙墙板的最小尺寸规定，是基于已有综合研究的成果，一方面考虑保温材料的厚度要求，另一方面也考虑内置钢筋的典型直径、保护层、钢筋锚固、混凝土浇筑等综合因素。</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是对预制自保温剪力墙墙板内钢筋构造的基本规定。竖向和水平向钢筋均设贯通钢筋和非贯通钢筋，非贯通钢筋不计入受力钢筋，仅用于控制混凝土收缩或裂缝，对受力钢筋进行锚固或连接贯通，以减少钢筋接头数量。</w:t>
      </w:r>
    </w:p>
    <w:p w:rsidR="00537FD4" w:rsidRDefault="00AE4C84">
      <w:pPr>
        <w:pStyle w:val="affa"/>
        <w:rPr>
          <w:rFonts w:hAnsi="宋体"/>
          <w:szCs w:val="21"/>
        </w:rPr>
      </w:pPr>
      <w:r>
        <w:rPr>
          <w:rFonts w:hAnsi="宋体" w:hint="eastAsia"/>
          <w:szCs w:val="21"/>
        </w:rPr>
        <w:lastRenderedPageBreak/>
        <w:t>标准墙板的竖向钢筋，在两侧形成暗柱。当暗柱即为剪力墙的构造边缘构件时，纵筋需按计算配筋；当暗柱不位于边缘构件处时，可构造配筋，并满足最小配筋率要求。对于剪力墙底部加强区，由于住宅房屋的底层轴压比不高（特别是按本规程推荐采用高强度混凝土时），当满足轴压比条件时，底部加强区可不设约束边缘构件。当底部加强区需要设置约束边缘构件时，底部加强区宜采用现浇的实心混凝土剪力墙，并另采取外保温措施。</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本条对自保温连梁的基本尺寸规定，一方面考虑保温材料的厚度要求，另一方面也考虑内置钢筋的典型直径、保护层、钢筋锚固、混凝土浇筑等因素。</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本文是对预制自保温连梁钢筋构造的基本规定。该规定内容与《装配式混凝土结构技术规程》JGJ1-2014基本一致。</w:t>
      </w:r>
    </w:p>
    <w:p w:rsidR="00537FD4" w:rsidRDefault="00AE4C84">
      <w:pPr>
        <w:pStyle w:val="a2"/>
        <w:numPr>
          <w:ilvl w:val="1"/>
          <w:numId w:val="14"/>
        </w:numPr>
        <w:spacing w:before="156" w:after="156"/>
        <w:rPr>
          <w:rFonts w:hAnsi="黑体"/>
        </w:rPr>
      </w:pPr>
      <w:bookmarkStart w:id="813" w:name="_Toc31762"/>
      <w:bookmarkStart w:id="814" w:name="_Toc46491355"/>
      <w:bookmarkStart w:id="815" w:name="_Toc54164148"/>
      <w:bookmarkStart w:id="816" w:name="_Toc49957301"/>
      <w:bookmarkStart w:id="817" w:name="_Toc49265428"/>
      <w:bookmarkStart w:id="818" w:name="_Toc27479"/>
      <w:r>
        <w:rPr>
          <w:rFonts w:hAnsi="黑体" w:hint="eastAsia"/>
        </w:rPr>
        <w:t>连接设计</w:t>
      </w:r>
      <w:bookmarkEnd w:id="813"/>
      <w:bookmarkEnd w:id="814"/>
      <w:bookmarkEnd w:id="815"/>
      <w:bookmarkEnd w:id="816"/>
      <w:bookmarkEnd w:id="817"/>
      <w:bookmarkEnd w:id="818"/>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本条是对墙板拼接方法的基本规定，其中竖向和水平向钢筋采用不同的钢筋贯通连接工法，水平向钢筋允许通过调节墙板间距的方式以适应墙板的模数化。</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根据《装配式混凝土结构技术规程》JGJ1，屋顶和立面收进的楼层应设后浇混凝土圈梁。</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根据《装配式混凝土结构技术规程》JGJ1，一般楼层位置应设后浇混凝土带。</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本条参照《装配式混凝土结构技术规程》JGJ1执行。该公式与《高层建筑混凝土结构技术规程》中对一级抗震等级剪力墙水平施工缝的抗剪验算公式相同，主要采用剪摩擦的原理，考虑了钢筋和轴力的共同作用。</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根据试验研究，该连接方式因设置了充分的抗剪面，且钢筋连接可靠，其抗震性能与现浇相当。</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本条同《装配式混凝土结构技术规程》</w:t>
      </w:r>
      <w:r>
        <w:rPr>
          <w:rFonts w:ascii="宋体" w:eastAsia="宋体" w:hAnsi="宋体"/>
          <w:bCs/>
        </w:rPr>
        <w:t>JGJ1</w:t>
      </w:r>
      <w:r>
        <w:rPr>
          <w:rFonts w:ascii="宋体" w:eastAsia="宋体" w:hAnsi="宋体" w:hint="eastAsia"/>
          <w:bCs/>
        </w:rPr>
        <w:t>关于框架梁和连梁的规定。</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本条说明了窗下墙的连接做法，建议按弱连接进行设计。当按双连梁设计时，连梁高度不宜过高，否则连梁的延性变形能力过差，容易出现连梁的抗剪破坏。</w:t>
      </w:r>
    </w:p>
    <w:p w:rsidR="00537FD4" w:rsidRDefault="00AE4C84">
      <w:pPr>
        <w:pStyle w:val="a1"/>
        <w:numPr>
          <w:ilvl w:val="0"/>
          <w:numId w:val="0"/>
        </w:numPr>
        <w:spacing w:before="312" w:after="312"/>
        <w:jc w:val="center"/>
        <w:rPr>
          <w:szCs w:val="32"/>
        </w:rPr>
      </w:pPr>
      <w:bookmarkStart w:id="819" w:name="_Toc13933"/>
      <w:bookmarkStart w:id="820" w:name="_Toc46491356"/>
      <w:bookmarkStart w:id="821" w:name="_Toc49957302"/>
      <w:bookmarkStart w:id="822" w:name="_Toc26525"/>
      <w:bookmarkStart w:id="823" w:name="_Toc54164149"/>
      <w:bookmarkStart w:id="824" w:name="_Toc49265429"/>
      <w:r>
        <w:rPr>
          <w:szCs w:val="32"/>
        </w:rPr>
        <w:t>12</w:t>
      </w:r>
      <w:r>
        <w:rPr>
          <w:rFonts w:hint="eastAsia"/>
          <w:szCs w:val="32"/>
        </w:rPr>
        <w:t>多层自保温墙板剪力墙结构设计</w:t>
      </w:r>
      <w:bookmarkEnd w:id="819"/>
      <w:bookmarkEnd w:id="820"/>
      <w:bookmarkEnd w:id="821"/>
      <w:bookmarkEnd w:id="822"/>
      <w:bookmarkEnd w:id="823"/>
      <w:bookmarkEnd w:id="824"/>
    </w:p>
    <w:p w:rsidR="00537FD4" w:rsidRDefault="00537FD4" w:rsidP="00F448F1">
      <w:pPr>
        <w:pStyle w:val="afffffff7"/>
        <w:widowControl/>
        <w:numPr>
          <w:ilvl w:val="0"/>
          <w:numId w:val="14"/>
        </w:numPr>
        <w:spacing w:beforeLines="50" w:afterLines="50"/>
        <w:ind w:firstLineChars="0"/>
        <w:jc w:val="left"/>
        <w:outlineLvl w:val="2"/>
        <w:rPr>
          <w:rFonts w:ascii="宋体" w:hAnsi="宋体"/>
          <w:vanish/>
          <w:kern w:val="0"/>
          <w:szCs w:val="21"/>
        </w:rPr>
      </w:pPr>
      <w:bookmarkStart w:id="825" w:name="_Toc8627"/>
      <w:bookmarkStart w:id="826" w:name="_Toc46491357"/>
      <w:bookmarkStart w:id="827" w:name="_Toc40347877"/>
      <w:bookmarkStart w:id="828" w:name="_Toc17718"/>
      <w:bookmarkStart w:id="829" w:name="_Toc46491541"/>
      <w:bookmarkStart w:id="830" w:name="_Toc49957303"/>
      <w:bookmarkStart w:id="831" w:name="_Toc49265430"/>
      <w:bookmarkStart w:id="832" w:name="_Toc54164150"/>
      <w:bookmarkEnd w:id="825"/>
      <w:bookmarkEnd w:id="826"/>
      <w:bookmarkEnd w:id="827"/>
      <w:bookmarkEnd w:id="828"/>
      <w:bookmarkEnd w:id="829"/>
      <w:bookmarkEnd w:id="830"/>
      <w:bookmarkEnd w:id="831"/>
      <w:bookmarkEnd w:id="832"/>
    </w:p>
    <w:p w:rsidR="00537FD4" w:rsidRDefault="00AE4C84">
      <w:pPr>
        <w:pStyle w:val="a2"/>
        <w:numPr>
          <w:ilvl w:val="1"/>
          <w:numId w:val="14"/>
        </w:numPr>
        <w:spacing w:before="156" w:after="156"/>
        <w:rPr>
          <w:rFonts w:hAnsi="黑体"/>
        </w:rPr>
      </w:pPr>
      <w:bookmarkStart w:id="833" w:name="_Toc54164151"/>
      <w:bookmarkStart w:id="834" w:name="_Toc13178"/>
      <w:bookmarkStart w:id="835" w:name="_Toc49957304"/>
      <w:bookmarkStart w:id="836" w:name="_Toc10156"/>
      <w:bookmarkStart w:id="837" w:name="_Toc46491358"/>
      <w:bookmarkStart w:id="838" w:name="_Toc49265431"/>
      <w:r>
        <w:rPr>
          <w:rFonts w:hAnsi="黑体" w:hint="eastAsia"/>
        </w:rPr>
        <w:t>一般规定</w:t>
      </w:r>
      <w:bookmarkEnd w:id="833"/>
      <w:bookmarkEnd w:id="834"/>
      <w:bookmarkEnd w:id="835"/>
      <w:bookmarkEnd w:id="836"/>
      <w:bookmarkEnd w:id="837"/>
      <w:bookmarkEnd w:id="838"/>
    </w:p>
    <w:p w:rsidR="00537FD4" w:rsidRDefault="00537FD4" w:rsidP="00F448F1">
      <w:pPr>
        <w:pStyle w:val="afffffff7"/>
        <w:widowControl/>
        <w:numPr>
          <w:ilvl w:val="0"/>
          <w:numId w:val="15"/>
        </w:numPr>
        <w:spacing w:beforeLines="50" w:afterLines="50"/>
        <w:ind w:firstLineChars="0"/>
        <w:jc w:val="left"/>
        <w:outlineLvl w:val="3"/>
        <w:rPr>
          <w:rFonts w:ascii="宋体" w:hAnsi="宋体"/>
          <w:bCs/>
          <w:vanish/>
          <w:kern w:val="0"/>
          <w:szCs w:val="21"/>
        </w:rPr>
      </w:pPr>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房屋高度为自室外地面至房屋主要屋面的高度，不包括突出屋面的电梯机房、水箱、构架等高度；</w:t>
      </w:r>
    </w:p>
    <w:p w:rsidR="00537FD4" w:rsidRDefault="00AE4C84">
      <w:pPr>
        <w:pStyle w:val="a3"/>
        <w:numPr>
          <w:ilvl w:val="0"/>
          <w:numId w:val="0"/>
        </w:numPr>
        <w:spacing w:before="156" w:after="156"/>
        <w:ind w:firstLineChars="200" w:firstLine="420"/>
        <w:rPr>
          <w:rFonts w:ascii="宋体" w:eastAsia="宋体" w:hAnsi="宋体"/>
          <w:bCs/>
        </w:rPr>
      </w:pPr>
      <w:r>
        <w:rPr>
          <w:rFonts w:ascii="宋体" w:eastAsia="宋体" w:hAnsi="宋体" w:hint="eastAsia"/>
          <w:bCs/>
        </w:rPr>
        <w:t>多层模块化装配整体式钢筋混凝土剪力墙结构是在高层模块化装配式剪力墙基础上进行简化，并参照现行行业标准《装配式混凝土结构技术规程》JGJ1的相关节点构造，制定的一种主要用于多层建筑的装配式结构。此种结构体系无填充墙，构造简单、施工方便、免粉刷抹灰、无二次结构，可在多层建筑中推广使用。</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多层模块化装配式剪力墙结构的抗震等级按照现行国家标准《混凝土结构设计规范》GB 50010确定，并符合《装配式混凝土结构技术规程》JGJ1的规定。</w:t>
      </w: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剪力墙的最小配筋率参照现行国家标准《混凝土结构设计规范》GB 50010和《装配式混凝土结构技术规程》JGJ1的规定。</w:t>
      </w:r>
    </w:p>
    <w:p w:rsidR="00537FD4" w:rsidRDefault="00AE4C84">
      <w:pPr>
        <w:pStyle w:val="a2"/>
        <w:numPr>
          <w:ilvl w:val="1"/>
          <w:numId w:val="14"/>
        </w:numPr>
        <w:spacing w:before="156" w:after="156"/>
        <w:rPr>
          <w:rFonts w:hAnsi="黑体"/>
        </w:rPr>
      </w:pPr>
      <w:bookmarkStart w:id="839" w:name="_Toc23419"/>
      <w:bookmarkStart w:id="840" w:name="_Toc49265432"/>
      <w:bookmarkStart w:id="841" w:name="_Toc49957305"/>
      <w:bookmarkStart w:id="842" w:name="_Toc54164152"/>
      <w:bookmarkStart w:id="843" w:name="_Toc30477"/>
      <w:bookmarkStart w:id="844" w:name="_Toc46491359"/>
      <w:r>
        <w:rPr>
          <w:rFonts w:hAnsi="黑体" w:hint="eastAsia"/>
        </w:rPr>
        <w:t>连接设计</w:t>
      </w:r>
      <w:bookmarkEnd w:id="839"/>
      <w:bookmarkEnd w:id="840"/>
      <w:bookmarkEnd w:id="841"/>
      <w:bookmarkEnd w:id="842"/>
      <w:bookmarkEnd w:id="843"/>
      <w:bookmarkEnd w:id="844"/>
    </w:p>
    <w:p w:rsidR="00537FD4" w:rsidRDefault="00537FD4" w:rsidP="00F448F1">
      <w:pPr>
        <w:pStyle w:val="afffffff7"/>
        <w:widowControl/>
        <w:numPr>
          <w:ilvl w:val="1"/>
          <w:numId w:val="15"/>
        </w:numPr>
        <w:spacing w:beforeLines="50" w:afterLines="50"/>
        <w:ind w:firstLineChars="0"/>
        <w:jc w:val="left"/>
        <w:outlineLvl w:val="3"/>
        <w:rPr>
          <w:rFonts w:ascii="宋体" w:hAnsi="宋体"/>
          <w:bCs/>
          <w:vanish/>
          <w:kern w:val="0"/>
          <w:szCs w:val="21"/>
        </w:rPr>
      </w:pPr>
    </w:p>
    <w:p w:rsidR="00537FD4" w:rsidRDefault="00AE4C84">
      <w:pPr>
        <w:pStyle w:val="a3"/>
        <w:numPr>
          <w:ilvl w:val="2"/>
          <w:numId w:val="15"/>
        </w:numPr>
        <w:spacing w:before="156" w:after="156"/>
        <w:rPr>
          <w:rFonts w:ascii="宋体" w:eastAsia="宋体" w:hAnsi="宋体"/>
          <w:bCs/>
        </w:rPr>
      </w:pPr>
      <w:r>
        <w:rPr>
          <w:rFonts w:ascii="宋体" w:eastAsia="宋体" w:hAnsi="宋体" w:hint="eastAsia"/>
          <w:bCs/>
        </w:rPr>
        <w:t>基础顶面设置的圈梁是为了保证结构底部的整体性。为了保证结构具有一定的抗倾覆能力，后浇暗柱、水平接缝内的纵向钢筋应在基础中可靠锚固。</w:t>
      </w:r>
    </w:p>
    <w:sectPr w:rsidR="00537FD4" w:rsidSect="00537FD4">
      <w:footerReference w:type="even" r:id="rId97"/>
      <w:footerReference w:type="default" r:id="rId98"/>
      <w:pgSz w:w="11906" w:h="16838"/>
      <w:pgMar w:top="567" w:right="1134" w:bottom="1134" w:left="1417"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DEA" w:rsidRDefault="00376DEA" w:rsidP="00537FD4">
      <w:r>
        <w:separator/>
      </w:r>
    </w:p>
  </w:endnote>
  <w:endnote w:type="continuationSeparator" w:id="1">
    <w:p w:rsidR="00376DEA" w:rsidRDefault="00376DEA" w:rsidP="00537F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楷体_GB2312">
    <w:altName w:val="楷体"/>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
    <w:altName w:val="AMGDT"/>
    <w:charset w:val="00"/>
    <w:family w:val="auto"/>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等线 Light">
    <w:altName w:val="Arial Unicode MS"/>
    <w:charset w:val="86"/>
    <w:family w:val="auto"/>
    <w:pitch w:val="default"/>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方正黑体简体">
    <w:altName w:val="微软雅黑"/>
    <w:charset w:val="86"/>
    <w:family w:val="auto"/>
    <w:pitch w:val="default"/>
    <w:sig w:usb0="00000000" w:usb1="00000000" w:usb2="00000000" w:usb3="00000000" w:csb0="00040000" w:csb1="00000000"/>
  </w:font>
  <w:font w:name="等线">
    <w:charset w:val="86"/>
    <w:family w:val="auto"/>
    <w:pitch w:val="default"/>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FD4" w:rsidRDefault="00754423">
    <w:pPr>
      <w:pStyle w:val="affff5"/>
    </w:pPr>
    <w:r>
      <w:fldChar w:fldCharType="begin"/>
    </w:r>
    <w:r w:rsidR="00AE4C84">
      <w:instrText xml:space="preserve"> PAGE  \* MERGEFORMAT </w:instrText>
    </w:r>
    <w:r>
      <w:fldChar w:fldCharType="separate"/>
    </w:r>
    <w:r w:rsidR="00F448F1">
      <w:rPr>
        <w:noProof/>
      </w:rPr>
      <w:t>6</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FD4" w:rsidRDefault="00754423">
    <w:pPr>
      <w:pStyle w:val="afff9"/>
    </w:pPr>
    <w:r>
      <w:fldChar w:fldCharType="begin"/>
    </w:r>
    <w:r w:rsidR="00AE4C84">
      <w:instrText xml:space="preserve"> PAGE  \* MERGEFORMAT </w:instrText>
    </w:r>
    <w:r>
      <w:fldChar w:fldCharType="separate"/>
    </w:r>
    <w:r w:rsidR="00F448F1">
      <w:rPr>
        <w:noProof/>
      </w:rPr>
      <w:t>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DEA" w:rsidRDefault="00376DEA" w:rsidP="00537FD4">
      <w:r>
        <w:separator/>
      </w:r>
    </w:p>
  </w:footnote>
  <w:footnote w:type="continuationSeparator" w:id="1">
    <w:p w:rsidR="00376DEA" w:rsidRDefault="00376DEA" w:rsidP="00537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pStyle w:val="a"/>
      <w:lvlText w:val="%1"/>
      <w:lvlJc w:val="left"/>
      <w:pPr>
        <w:tabs>
          <w:tab w:val="left" w:pos="735"/>
        </w:tabs>
        <w:ind w:left="735" w:hanging="735"/>
      </w:pPr>
      <w:rPr>
        <w:rFonts w:cs="Times New Roman" w:hint="default"/>
        <w:b/>
      </w:rPr>
    </w:lvl>
    <w:lvl w:ilvl="1">
      <w:numFmt w:val="decimal"/>
      <w:lvlText w:val="%1.%2"/>
      <w:lvlJc w:val="left"/>
      <w:pPr>
        <w:tabs>
          <w:tab w:val="left" w:pos="735"/>
        </w:tabs>
        <w:ind w:left="735" w:hanging="735"/>
      </w:pPr>
      <w:rPr>
        <w:rFonts w:cs="Times New Roman" w:hint="default"/>
        <w:b/>
      </w:rPr>
    </w:lvl>
    <w:lvl w:ilvl="2">
      <w:start w:val="1"/>
      <w:numFmt w:val="decimal"/>
      <w:lvlText w:val="%1.%2.%3"/>
      <w:lvlJc w:val="left"/>
      <w:pPr>
        <w:tabs>
          <w:tab w:val="left" w:pos="567"/>
        </w:tabs>
      </w:pPr>
      <w:rPr>
        <w:rFonts w:ascii="Times New Roman" w:hAnsi="Times New Roman" w:cs="Times New Roman" w:hint="default"/>
        <w:b/>
      </w:rPr>
    </w:lvl>
    <w:lvl w:ilvl="3">
      <w:start w:val="1"/>
      <w:numFmt w:val="decimal"/>
      <w:lvlText w:val="%1.%2.%3.%4"/>
      <w:lvlJc w:val="left"/>
      <w:pPr>
        <w:tabs>
          <w:tab w:val="left" w:pos="1080"/>
        </w:tabs>
        <w:ind w:left="1080" w:hanging="1080"/>
      </w:pPr>
      <w:rPr>
        <w:rFonts w:cs="Times New Roman" w:hint="default"/>
        <w:b/>
      </w:rPr>
    </w:lvl>
    <w:lvl w:ilvl="4">
      <w:start w:val="1"/>
      <w:numFmt w:val="decimal"/>
      <w:lvlText w:val="%1.%2.%3.%4.%5"/>
      <w:lvlJc w:val="left"/>
      <w:pPr>
        <w:tabs>
          <w:tab w:val="left" w:pos="1080"/>
        </w:tabs>
        <w:ind w:left="1080" w:hanging="1080"/>
      </w:pPr>
      <w:rPr>
        <w:rFonts w:cs="Times New Roman" w:hint="default"/>
        <w:b/>
      </w:rPr>
    </w:lvl>
    <w:lvl w:ilvl="5">
      <w:start w:val="1"/>
      <w:numFmt w:val="decimal"/>
      <w:lvlText w:val="%1.%2.%3.%4.%5.%6"/>
      <w:lvlJc w:val="left"/>
      <w:pPr>
        <w:tabs>
          <w:tab w:val="left" w:pos="1440"/>
        </w:tabs>
        <w:ind w:left="1440" w:hanging="1440"/>
      </w:pPr>
      <w:rPr>
        <w:rFonts w:cs="Times New Roman" w:hint="default"/>
        <w:b/>
      </w:rPr>
    </w:lvl>
    <w:lvl w:ilvl="6">
      <w:start w:val="1"/>
      <w:numFmt w:val="decimal"/>
      <w:lvlText w:val="%1.%2.%3.%4.%5.%6.%7"/>
      <w:lvlJc w:val="left"/>
      <w:pPr>
        <w:tabs>
          <w:tab w:val="left" w:pos="1800"/>
        </w:tabs>
        <w:ind w:left="1800" w:hanging="1800"/>
      </w:pPr>
      <w:rPr>
        <w:rFonts w:cs="Times New Roman" w:hint="default"/>
        <w:b/>
      </w:rPr>
    </w:lvl>
    <w:lvl w:ilvl="7">
      <w:start w:val="1"/>
      <w:numFmt w:val="decimal"/>
      <w:lvlText w:val="%1.%2.%3.%4.%5.%6.%7.%8"/>
      <w:lvlJc w:val="left"/>
      <w:pPr>
        <w:tabs>
          <w:tab w:val="left" w:pos="1800"/>
        </w:tabs>
        <w:ind w:left="1800" w:hanging="1800"/>
      </w:pPr>
      <w:rPr>
        <w:rFonts w:cs="Times New Roman" w:hint="default"/>
        <w:b/>
      </w:rPr>
    </w:lvl>
    <w:lvl w:ilvl="8">
      <w:start w:val="1"/>
      <w:numFmt w:val="decimal"/>
      <w:lvlText w:val="%1.%2.%3.%4.%5.%6.%7.%8.%9"/>
      <w:lvlJc w:val="left"/>
      <w:pPr>
        <w:tabs>
          <w:tab w:val="left" w:pos="2160"/>
        </w:tabs>
        <w:ind w:left="2160" w:hanging="2160"/>
      </w:pPr>
      <w:rPr>
        <w:rFonts w:cs="Times New Roman" w:hint="default"/>
        <w:b/>
      </w:rPr>
    </w:lvl>
  </w:abstractNum>
  <w:abstractNum w:abstractNumId="1">
    <w:nsid w:val="10320354"/>
    <w:multiLevelType w:val="multilevel"/>
    <w:tmpl w:val="10320354"/>
    <w:lvl w:ilvl="0">
      <w:start w:val="1"/>
      <w:numFmt w:val="lowerLetter"/>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1D5F7B05"/>
    <w:multiLevelType w:val="multilevel"/>
    <w:tmpl w:val="1D5F7B05"/>
    <w:lvl w:ilvl="0">
      <w:start w:val="1"/>
      <w:numFmt w:val="decimal"/>
      <w:suff w:val="nothing"/>
      <w:lvlText w:val="%1　"/>
      <w:lvlJc w:val="left"/>
      <w:pPr>
        <w:ind w:left="0" w:firstLine="0"/>
      </w:pPr>
      <w:rPr>
        <w:rFonts w:ascii="黑体" w:eastAsia="黑体" w:hAnsi="Times New Roman" w:hint="eastAsia"/>
        <w:b w:val="0"/>
        <w:i w:val="0"/>
        <w:sz w:val="21"/>
        <w:szCs w:val="32"/>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3">
    <w:nsid w:val="1DBF583A"/>
    <w:multiLevelType w:val="multilevel"/>
    <w:tmpl w:val="1DBF583A"/>
    <w:lvl w:ilvl="0">
      <w:start w:val="1"/>
      <w:numFmt w:val="decimal"/>
      <w:pStyle w:val="a0"/>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4">
    <w:nsid w:val="1FC91163"/>
    <w:multiLevelType w:val="multilevel"/>
    <w:tmpl w:val="1FC91163"/>
    <w:lvl w:ilvl="0">
      <w:start w:val="1"/>
      <w:numFmt w:val="decimal"/>
      <w:pStyle w:val="a1"/>
      <w:suff w:val="nothing"/>
      <w:lvlText w:val="%1　"/>
      <w:lvlJc w:val="left"/>
      <w:pPr>
        <w:ind w:left="4253" w:firstLine="0"/>
      </w:pPr>
      <w:rPr>
        <w:rFonts w:ascii="黑体" w:eastAsia="黑体" w:hAnsi="Times New Roman" w:hint="eastAsia"/>
        <w:b/>
        <w:i w:val="0"/>
        <w:sz w:val="21"/>
        <w:szCs w:val="32"/>
      </w:rPr>
    </w:lvl>
    <w:lvl w:ilvl="1">
      <w:start w:val="1"/>
      <w:numFmt w:val="decimal"/>
      <w:pStyle w:val="a2"/>
      <w:suff w:val="nothing"/>
      <w:lvlText w:val="%1.%2　"/>
      <w:lvlJc w:val="left"/>
      <w:pPr>
        <w:ind w:left="851" w:firstLine="0"/>
      </w:pPr>
      <w:rPr>
        <w:rFonts w:ascii="黑体" w:eastAsia="黑体" w:hAnsi="Times New Roman" w:cs="Times New Roman" w:hint="eastAsia"/>
        <w:b/>
        <w:bCs w:val="0"/>
        <w:i w:val="0"/>
        <w:iCs w:val="0"/>
        <w:caps w:val="0"/>
        <w:strike w:val="0"/>
        <w:dstrike w:val="0"/>
        <w:vanish w:val="0"/>
        <w:color w:val="000000"/>
        <w:spacing w:val="0"/>
        <w:kern w:val="0"/>
        <w:position w:val="0"/>
        <w:sz w:val="21"/>
        <w:szCs w:val="21"/>
        <w:u w:val="none"/>
        <w:vertAlign w:val="baseline"/>
      </w:rPr>
    </w:lvl>
    <w:lvl w:ilvl="2">
      <w:start w:val="1"/>
      <w:numFmt w:val="decimal"/>
      <w:pStyle w:val="a3"/>
      <w:suff w:val="nothing"/>
      <w:lvlText w:val="%1.%2.%3　"/>
      <w:lvlJc w:val="left"/>
      <w:pPr>
        <w:ind w:left="1703" w:firstLine="0"/>
      </w:pPr>
      <w:rPr>
        <w:rFonts w:ascii="黑体" w:eastAsia="黑体" w:hAnsi="Times New Roman" w:hint="eastAsia"/>
        <w:b/>
        <w:i w:val="0"/>
        <w:color w:val="auto"/>
        <w:sz w:val="21"/>
      </w:rPr>
    </w:lvl>
    <w:lvl w:ilvl="3">
      <w:start w:val="1"/>
      <w:numFmt w:val="decimal"/>
      <w:pStyle w:val="a4"/>
      <w:suff w:val="nothing"/>
      <w:lvlText w:val="%1.%2.%3.%4　"/>
      <w:lvlJc w:val="left"/>
      <w:pPr>
        <w:ind w:left="1277" w:firstLine="0"/>
      </w:pPr>
      <w:rPr>
        <w:rFonts w:ascii="黑体" w:eastAsia="黑体" w:hAnsi="Times New Roman" w:hint="eastAsia"/>
        <w:b w:val="0"/>
        <w:i w:val="0"/>
        <w:sz w:val="21"/>
      </w:rPr>
    </w:lvl>
    <w:lvl w:ilvl="4">
      <w:start w:val="1"/>
      <w:numFmt w:val="decimal"/>
      <w:pStyle w:val="a5"/>
      <w:suff w:val="nothing"/>
      <w:lvlText w:val="%1.%2.%3.%4.%5　"/>
      <w:lvlJc w:val="left"/>
      <w:pPr>
        <w:ind w:left="1277" w:firstLine="0"/>
      </w:pPr>
      <w:rPr>
        <w:rFonts w:ascii="黑体" w:eastAsia="黑体" w:hAnsi="Times New Roman" w:hint="eastAsia"/>
        <w:b w:val="0"/>
        <w:i w:val="0"/>
        <w:sz w:val="21"/>
      </w:rPr>
    </w:lvl>
    <w:lvl w:ilvl="5">
      <w:start w:val="1"/>
      <w:numFmt w:val="decimal"/>
      <w:pStyle w:val="a6"/>
      <w:suff w:val="nothing"/>
      <w:lvlText w:val="%1.%2.%3.%4.%5.%6　"/>
      <w:lvlJc w:val="left"/>
      <w:pPr>
        <w:ind w:left="1277" w:firstLine="0"/>
      </w:pPr>
      <w:rPr>
        <w:rFonts w:ascii="黑体" w:eastAsia="黑体" w:hAnsi="Times New Roman" w:hint="eastAsia"/>
        <w:b w:val="0"/>
        <w:i w:val="0"/>
        <w:sz w:val="21"/>
      </w:rPr>
    </w:lvl>
    <w:lvl w:ilvl="6">
      <w:start w:val="1"/>
      <w:numFmt w:val="decimal"/>
      <w:suff w:val="nothing"/>
      <w:lvlText w:val="%1%2.%3.%4.%5.%6.%7　"/>
      <w:lvlJc w:val="left"/>
      <w:pPr>
        <w:ind w:left="1277" w:firstLine="0"/>
      </w:pPr>
      <w:rPr>
        <w:rFonts w:ascii="黑体" w:eastAsia="黑体" w:hAnsi="Times New Roman" w:hint="eastAsia"/>
        <w:b w:val="0"/>
        <w:i w:val="0"/>
        <w:sz w:val="21"/>
      </w:rPr>
    </w:lvl>
    <w:lvl w:ilvl="7">
      <w:start w:val="1"/>
      <w:numFmt w:val="decimal"/>
      <w:lvlText w:val="%1.%2.%3.%4.%5.%6.%7.%8"/>
      <w:lvlJc w:val="left"/>
      <w:pPr>
        <w:tabs>
          <w:tab w:val="left" w:pos="5628"/>
        </w:tabs>
        <w:ind w:left="1277" w:firstLine="0"/>
      </w:pPr>
      <w:rPr>
        <w:rFonts w:hint="eastAsia"/>
      </w:rPr>
    </w:lvl>
    <w:lvl w:ilvl="8">
      <w:start w:val="1"/>
      <w:numFmt w:val="decimal"/>
      <w:lvlText w:val="%1.%2.%3.%4.%5.%6.%7.%8.%9"/>
      <w:lvlJc w:val="left"/>
      <w:pPr>
        <w:tabs>
          <w:tab w:val="left" w:pos="6054"/>
        </w:tabs>
        <w:ind w:left="1277" w:firstLine="0"/>
      </w:pPr>
      <w:rPr>
        <w:rFonts w:hint="eastAsia"/>
      </w:rPr>
    </w:lvl>
  </w:abstractNum>
  <w:abstractNum w:abstractNumId="5">
    <w:nsid w:val="2A8F7113"/>
    <w:multiLevelType w:val="multilevel"/>
    <w:tmpl w:val="2A8F7113"/>
    <w:lvl w:ilvl="0">
      <w:start w:val="1"/>
      <w:numFmt w:val="upperLetter"/>
      <w:pStyle w:val="a7"/>
      <w:suff w:val="space"/>
      <w:lvlText w:val="%1"/>
      <w:lvlJc w:val="left"/>
      <w:pPr>
        <w:ind w:left="623" w:hanging="425"/>
      </w:pPr>
      <w:rPr>
        <w:rFonts w:hint="eastAsia"/>
      </w:rPr>
    </w:lvl>
    <w:lvl w:ilvl="1">
      <w:start w:val="1"/>
      <w:numFmt w:val="decimal"/>
      <w:pStyle w:val="a8"/>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6">
    <w:nsid w:val="2C5917C3"/>
    <w:multiLevelType w:val="multilevel"/>
    <w:tmpl w:val="2C5917C3"/>
    <w:lvl w:ilvl="0">
      <w:start w:val="1"/>
      <w:numFmt w:val="none"/>
      <w:pStyle w:val="a9"/>
      <w:suff w:val="nothing"/>
      <w:lvlText w:val="%1——"/>
      <w:lvlJc w:val="left"/>
      <w:pPr>
        <w:ind w:left="833" w:hanging="408"/>
      </w:pPr>
      <w:rPr>
        <w:rFonts w:hint="eastAsia"/>
      </w:rPr>
    </w:lvl>
    <w:lvl w:ilvl="1">
      <w:start w:val="1"/>
      <w:numFmt w:val="bullet"/>
      <w:pStyle w:val="aa"/>
      <w:lvlText w:val=""/>
      <w:lvlJc w:val="left"/>
      <w:pPr>
        <w:tabs>
          <w:tab w:val="left" w:pos="760"/>
        </w:tabs>
        <w:ind w:left="1264" w:hanging="413"/>
      </w:pPr>
      <w:rPr>
        <w:rFonts w:ascii="Symbol" w:hAnsi="Symbol" w:hint="default"/>
        <w:color w:val="auto"/>
      </w:rPr>
    </w:lvl>
    <w:lvl w:ilvl="2">
      <w:start w:val="1"/>
      <w:numFmt w:val="bullet"/>
      <w:pStyle w:val="ab"/>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7">
    <w:nsid w:val="3D733618"/>
    <w:multiLevelType w:val="multilevel"/>
    <w:tmpl w:val="3D733618"/>
    <w:lvl w:ilvl="0">
      <w:start w:val="1"/>
      <w:numFmt w:val="decimal"/>
      <w:pStyle w:val="ac"/>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8">
    <w:nsid w:val="41FB71F6"/>
    <w:multiLevelType w:val="multilevel"/>
    <w:tmpl w:val="41FB71F6"/>
    <w:lvl w:ilvl="0">
      <w:start w:val="1"/>
      <w:numFmt w:val="decimal"/>
      <w:pStyle w:val="2"/>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nsid w:val="44C50F90"/>
    <w:multiLevelType w:val="multilevel"/>
    <w:tmpl w:val="44C50F90"/>
    <w:lvl w:ilvl="0">
      <w:start w:val="1"/>
      <w:numFmt w:val="lowerLetter"/>
      <w:pStyle w:val="ad"/>
      <w:lvlText w:val="%1)"/>
      <w:lvlJc w:val="left"/>
      <w:pPr>
        <w:tabs>
          <w:tab w:val="left" w:pos="840"/>
        </w:tabs>
        <w:ind w:left="839" w:hanging="419"/>
      </w:pPr>
      <w:rPr>
        <w:rFonts w:ascii="宋体" w:eastAsia="宋体" w:hint="eastAsia"/>
        <w:b w:val="0"/>
        <w:i w:val="0"/>
        <w:sz w:val="21"/>
        <w:szCs w:val="21"/>
      </w:rPr>
    </w:lvl>
    <w:lvl w:ilvl="1">
      <w:start w:val="1"/>
      <w:numFmt w:val="decimal"/>
      <w:pStyle w:val="ae"/>
      <w:lvlText w:val="%2)"/>
      <w:lvlJc w:val="left"/>
      <w:pPr>
        <w:tabs>
          <w:tab w:val="left" w:pos="1260"/>
        </w:tabs>
        <w:ind w:left="1259" w:hanging="419"/>
      </w:pPr>
      <w:rPr>
        <w:rFonts w:hint="eastAsia"/>
      </w:rPr>
    </w:lvl>
    <w:lvl w:ilvl="2">
      <w:start w:val="1"/>
      <w:numFmt w:val="decimal"/>
      <w:pStyle w:val="af"/>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
    <w:nsid w:val="548C50C9"/>
    <w:multiLevelType w:val="multilevel"/>
    <w:tmpl w:val="548C50C9"/>
    <w:lvl w:ilvl="0">
      <w:start w:val="1"/>
      <w:numFmt w:val="decimal"/>
      <w:suff w:val="nothing"/>
      <w:lvlText w:val="%1　"/>
      <w:lvlJc w:val="left"/>
      <w:pPr>
        <w:ind w:left="0" w:firstLine="0"/>
      </w:pPr>
      <w:rPr>
        <w:rFonts w:ascii="黑体" w:eastAsia="黑体" w:hAnsi="Times New Roman" w:hint="eastAsia"/>
        <w:b w:val="0"/>
        <w:i w:val="0"/>
        <w:sz w:val="21"/>
        <w:szCs w:val="32"/>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11">
    <w:nsid w:val="60B55DC2"/>
    <w:multiLevelType w:val="multilevel"/>
    <w:tmpl w:val="60B55DC2"/>
    <w:lvl w:ilvl="0">
      <w:start w:val="1"/>
      <w:numFmt w:val="upperLetter"/>
      <w:pStyle w:val="af0"/>
      <w:lvlText w:val="%1"/>
      <w:lvlJc w:val="left"/>
      <w:pPr>
        <w:tabs>
          <w:tab w:val="left" w:pos="0"/>
        </w:tabs>
        <w:ind w:left="0" w:hanging="425"/>
      </w:pPr>
      <w:rPr>
        <w:rFonts w:hint="eastAsia"/>
      </w:rPr>
    </w:lvl>
    <w:lvl w:ilvl="1">
      <w:start w:val="1"/>
      <w:numFmt w:val="decimal"/>
      <w:pStyle w:val="af1"/>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2">
    <w:nsid w:val="657D3FBC"/>
    <w:multiLevelType w:val="multilevel"/>
    <w:tmpl w:val="657D3FBC"/>
    <w:lvl w:ilvl="0">
      <w:start w:val="1"/>
      <w:numFmt w:val="upperLetter"/>
      <w:pStyle w:val="af2"/>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3"/>
      <w:suff w:val="nothing"/>
      <w:lvlText w:val="%1.%2.%3.%4　"/>
      <w:lvlJc w:val="left"/>
      <w:pPr>
        <w:ind w:left="0" w:firstLine="0"/>
      </w:pPr>
      <w:rPr>
        <w:rFonts w:ascii="黑体" w:eastAsia="黑体" w:hAnsi="Times New Roman" w:hint="eastAsia"/>
        <w:b w:val="0"/>
        <w:i w:val="0"/>
        <w:sz w:val="21"/>
      </w:rPr>
    </w:lvl>
    <w:lvl w:ilvl="4">
      <w:start w:val="1"/>
      <w:numFmt w:val="decimal"/>
      <w:pStyle w:val="af4"/>
      <w:suff w:val="nothing"/>
      <w:lvlText w:val="%1.%2.%3.%4.%5　"/>
      <w:lvlJc w:val="left"/>
      <w:pPr>
        <w:ind w:left="0" w:firstLine="0"/>
      </w:pPr>
      <w:rPr>
        <w:rFonts w:ascii="黑体" w:eastAsia="黑体" w:hAnsi="Times New Roman" w:hint="eastAsia"/>
        <w:b w:val="0"/>
        <w:i w:val="0"/>
        <w:sz w:val="21"/>
      </w:rPr>
    </w:lvl>
    <w:lvl w:ilvl="5">
      <w:start w:val="1"/>
      <w:numFmt w:val="decimal"/>
      <w:pStyle w:val="af5"/>
      <w:suff w:val="nothing"/>
      <w:lvlText w:val="%1.%2.%3.%4.%5.%6　"/>
      <w:lvlJc w:val="left"/>
      <w:pPr>
        <w:ind w:left="0" w:firstLine="0"/>
      </w:pPr>
      <w:rPr>
        <w:rFonts w:ascii="黑体" w:eastAsia="黑体" w:hAnsi="Times New Roman" w:hint="eastAsia"/>
        <w:b w:val="0"/>
        <w:i w:val="0"/>
        <w:sz w:val="21"/>
      </w:rPr>
    </w:lvl>
    <w:lvl w:ilvl="6">
      <w:start w:val="1"/>
      <w:numFmt w:val="decimal"/>
      <w:pStyle w:val="af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3">
    <w:nsid w:val="6B1E34BF"/>
    <w:multiLevelType w:val="multilevel"/>
    <w:tmpl w:val="6B1E34BF"/>
    <w:lvl w:ilvl="0">
      <w:start w:val="1"/>
      <w:numFmt w:val="lowerLetter"/>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
    <w:nsid w:val="6D6C07CD"/>
    <w:multiLevelType w:val="multilevel"/>
    <w:tmpl w:val="6D6C07CD"/>
    <w:lvl w:ilvl="0">
      <w:start w:val="1"/>
      <w:numFmt w:val="lowerLetter"/>
      <w:pStyle w:val="af7"/>
      <w:lvlText w:val="%1)"/>
      <w:lvlJc w:val="left"/>
      <w:pPr>
        <w:tabs>
          <w:tab w:val="left" w:pos="839"/>
        </w:tabs>
        <w:ind w:left="839" w:hanging="419"/>
      </w:pPr>
      <w:rPr>
        <w:rFonts w:ascii="宋体" w:eastAsia="宋体" w:hint="eastAsia"/>
        <w:b w:val="0"/>
        <w:i w:val="0"/>
        <w:sz w:val="21"/>
      </w:rPr>
    </w:lvl>
    <w:lvl w:ilvl="1">
      <w:start w:val="1"/>
      <w:numFmt w:val="decimal"/>
      <w:pStyle w:val="af8"/>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num w:numId="1">
    <w:abstractNumId w:val="7"/>
  </w:num>
  <w:num w:numId="2">
    <w:abstractNumId w:val="4"/>
  </w:num>
  <w:num w:numId="3">
    <w:abstractNumId w:val="6"/>
  </w:num>
  <w:num w:numId="4">
    <w:abstractNumId w:val="9"/>
  </w:num>
  <w:num w:numId="5">
    <w:abstractNumId w:val="3"/>
  </w:num>
  <w:num w:numId="6">
    <w:abstractNumId w:val="12"/>
  </w:num>
  <w:num w:numId="7">
    <w:abstractNumId w:val="11"/>
  </w:num>
  <w:num w:numId="8">
    <w:abstractNumId w:val="14"/>
  </w:num>
  <w:num w:numId="9">
    <w:abstractNumId w:val="5"/>
  </w:num>
  <w:num w:numId="10">
    <w:abstractNumId w:val="0"/>
  </w:num>
  <w:num w:numId="11">
    <w:abstractNumId w:val="8"/>
  </w:num>
  <w:num w:numId="12">
    <w:abstractNumId w:val="13"/>
  </w:num>
  <w:num w:numId="13">
    <w:abstractNumId w:val="1"/>
  </w:num>
  <w:num w:numId="14">
    <w:abstractNumId w:val="10"/>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mirrorMargins/>
  <w:bordersDoNotSurroundHeader/>
  <w:bordersDoNotSurroundFooter/>
  <w:hideSpellingErrors/>
  <w:defaultTabStop w:val="420"/>
  <w:evenAndOddHeaders/>
  <w:drawingGridHorizontalSpacing w:val="105"/>
  <w:drawingGridVerticalSpacing w:val="156"/>
  <w:displayHorizontalDrawingGridEvery w:val="0"/>
  <w:displayVerticalDrawingGridEvery w:val="2"/>
  <w:doNotShadeFormData/>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35925"/>
    <w:rsid w:val="00000244"/>
    <w:rsid w:val="0000185F"/>
    <w:rsid w:val="00001B01"/>
    <w:rsid w:val="00001E2B"/>
    <w:rsid w:val="00001F63"/>
    <w:rsid w:val="00002778"/>
    <w:rsid w:val="00002904"/>
    <w:rsid w:val="00004FC1"/>
    <w:rsid w:val="0000586F"/>
    <w:rsid w:val="00012028"/>
    <w:rsid w:val="000123CF"/>
    <w:rsid w:val="00013D86"/>
    <w:rsid w:val="00013E02"/>
    <w:rsid w:val="0002143C"/>
    <w:rsid w:val="00023613"/>
    <w:rsid w:val="00024551"/>
    <w:rsid w:val="0002458C"/>
    <w:rsid w:val="00025A65"/>
    <w:rsid w:val="00026C31"/>
    <w:rsid w:val="00027280"/>
    <w:rsid w:val="000301A0"/>
    <w:rsid w:val="000320A7"/>
    <w:rsid w:val="00035925"/>
    <w:rsid w:val="00052726"/>
    <w:rsid w:val="00057444"/>
    <w:rsid w:val="00057D9D"/>
    <w:rsid w:val="00061ACC"/>
    <w:rsid w:val="000627E6"/>
    <w:rsid w:val="00062C5A"/>
    <w:rsid w:val="000667FC"/>
    <w:rsid w:val="00066F09"/>
    <w:rsid w:val="00067CDF"/>
    <w:rsid w:val="0007126D"/>
    <w:rsid w:val="0007361A"/>
    <w:rsid w:val="00074FBE"/>
    <w:rsid w:val="0008247E"/>
    <w:rsid w:val="00083A09"/>
    <w:rsid w:val="000841CE"/>
    <w:rsid w:val="0008616A"/>
    <w:rsid w:val="0009005E"/>
    <w:rsid w:val="00091296"/>
    <w:rsid w:val="00092857"/>
    <w:rsid w:val="00092AC9"/>
    <w:rsid w:val="000961BB"/>
    <w:rsid w:val="000A092A"/>
    <w:rsid w:val="000A20A9"/>
    <w:rsid w:val="000A48B1"/>
    <w:rsid w:val="000B1A4A"/>
    <w:rsid w:val="000B3143"/>
    <w:rsid w:val="000C012E"/>
    <w:rsid w:val="000C6B05"/>
    <w:rsid w:val="000C6C44"/>
    <w:rsid w:val="000C6DD6"/>
    <w:rsid w:val="000C73D4"/>
    <w:rsid w:val="000D1EAB"/>
    <w:rsid w:val="000D3D4C"/>
    <w:rsid w:val="000D4852"/>
    <w:rsid w:val="000D4F51"/>
    <w:rsid w:val="000D5FD7"/>
    <w:rsid w:val="000D6669"/>
    <w:rsid w:val="000D718B"/>
    <w:rsid w:val="000E0C46"/>
    <w:rsid w:val="000E1F54"/>
    <w:rsid w:val="000E3CD6"/>
    <w:rsid w:val="000F030C"/>
    <w:rsid w:val="000F129C"/>
    <w:rsid w:val="000F28DC"/>
    <w:rsid w:val="000F52CE"/>
    <w:rsid w:val="000F7685"/>
    <w:rsid w:val="0010496A"/>
    <w:rsid w:val="001056DE"/>
    <w:rsid w:val="00107136"/>
    <w:rsid w:val="001121DC"/>
    <w:rsid w:val="001124C0"/>
    <w:rsid w:val="00112EC4"/>
    <w:rsid w:val="00113206"/>
    <w:rsid w:val="00114375"/>
    <w:rsid w:val="001144AC"/>
    <w:rsid w:val="0012037C"/>
    <w:rsid w:val="001216E3"/>
    <w:rsid w:val="001227C7"/>
    <w:rsid w:val="00122A9F"/>
    <w:rsid w:val="0013159C"/>
    <w:rsid w:val="0013175F"/>
    <w:rsid w:val="00132AC9"/>
    <w:rsid w:val="00133098"/>
    <w:rsid w:val="00133FBA"/>
    <w:rsid w:val="00143BC8"/>
    <w:rsid w:val="00143DB5"/>
    <w:rsid w:val="00144810"/>
    <w:rsid w:val="00146886"/>
    <w:rsid w:val="00146A57"/>
    <w:rsid w:val="00147F0E"/>
    <w:rsid w:val="001512B4"/>
    <w:rsid w:val="00151CB0"/>
    <w:rsid w:val="00153645"/>
    <w:rsid w:val="001620A5"/>
    <w:rsid w:val="001645C0"/>
    <w:rsid w:val="00164CED"/>
    <w:rsid w:val="00164E53"/>
    <w:rsid w:val="0016559E"/>
    <w:rsid w:val="00165A41"/>
    <w:rsid w:val="00166530"/>
    <w:rsid w:val="0016699D"/>
    <w:rsid w:val="00167B9C"/>
    <w:rsid w:val="001719AA"/>
    <w:rsid w:val="00171AC4"/>
    <w:rsid w:val="00175159"/>
    <w:rsid w:val="00176208"/>
    <w:rsid w:val="00180052"/>
    <w:rsid w:val="0018211B"/>
    <w:rsid w:val="00182733"/>
    <w:rsid w:val="001840D3"/>
    <w:rsid w:val="00184D59"/>
    <w:rsid w:val="001900F8"/>
    <w:rsid w:val="00191258"/>
    <w:rsid w:val="00192680"/>
    <w:rsid w:val="0019295F"/>
    <w:rsid w:val="00193037"/>
    <w:rsid w:val="00193A2C"/>
    <w:rsid w:val="0019742A"/>
    <w:rsid w:val="001A288E"/>
    <w:rsid w:val="001A6160"/>
    <w:rsid w:val="001B1156"/>
    <w:rsid w:val="001B2F73"/>
    <w:rsid w:val="001B5784"/>
    <w:rsid w:val="001B6DC2"/>
    <w:rsid w:val="001C149C"/>
    <w:rsid w:val="001C21AC"/>
    <w:rsid w:val="001C47BA"/>
    <w:rsid w:val="001C59EA"/>
    <w:rsid w:val="001C6A1E"/>
    <w:rsid w:val="001D1E62"/>
    <w:rsid w:val="001D406C"/>
    <w:rsid w:val="001D41EE"/>
    <w:rsid w:val="001D52C7"/>
    <w:rsid w:val="001E0380"/>
    <w:rsid w:val="001E06B8"/>
    <w:rsid w:val="001E13B1"/>
    <w:rsid w:val="001E2420"/>
    <w:rsid w:val="001E433A"/>
    <w:rsid w:val="001E6818"/>
    <w:rsid w:val="001F107C"/>
    <w:rsid w:val="001F14B2"/>
    <w:rsid w:val="001F3A19"/>
    <w:rsid w:val="001F43F7"/>
    <w:rsid w:val="001F47D0"/>
    <w:rsid w:val="001F5AF3"/>
    <w:rsid w:val="00200BC4"/>
    <w:rsid w:val="00201A10"/>
    <w:rsid w:val="00203882"/>
    <w:rsid w:val="00207E91"/>
    <w:rsid w:val="00212A24"/>
    <w:rsid w:val="00215B86"/>
    <w:rsid w:val="00220681"/>
    <w:rsid w:val="00222449"/>
    <w:rsid w:val="00224C63"/>
    <w:rsid w:val="00226457"/>
    <w:rsid w:val="002310E7"/>
    <w:rsid w:val="00231984"/>
    <w:rsid w:val="00233687"/>
    <w:rsid w:val="00234467"/>
    <w:rsid w:val="00237D8D"/>
    <w:rsid w:val="00241DA2"/>
    <w:rsid w:val="00247FEE"/>
    <w:rsid w:val="002503F1"/>
    <w:rsid w:val="00250D41"/>
    <w:rsid w:val="00250E7D"/>
    <w:rsid w:val="00254D87"/>
    <w:rsid w:val="00255E72"/>
    <w:rsid w:val="002565D5"/>
    <w:rsid w:val="002611EE"/>
    <w:rsid w:val="002622C0"/>
    <w:rsid w:val="002665BC"/>
    <w:rsid w:val="002712C0"/>
    <w:rsid w:val="0027663E"/>
    <w:rsid w:val="002778AE"/>
    <w:rsid w:val="0028269A"/>
    <w:rsid w:val="00283590"/>
    <w:rsid w:val="002836F2"/>
    <w:rsid w:val="00286973"/>
    <w:rsid w:val="0029032B"/>
    <w:rsid w:val="00294E70"/>
    <w:rsid w:val="00296034"/>
    <w:rsid w:val="002A1924"/>
    <w:rsid w:val="002A4595"/>
    <w:rsid w:val="002A7420"/>
    <w:rsid w:val="002B0F12"/>
    <w:rsid w:val="002B1308"/>
    <w:rsid w:val="002B135F"/>
    <w:rsid w:val="002B2001"/>
    <w:rsid w:val="002B3668"/>
    <w:rsid w:val="002B4554"/>
    <w:rsid w:val="002B4CF0"/>
    <w:rsid w:val="002C13DD"/>
    <w:rsid w:val="002C484B"/>
    <w:rsid w:val="002C7214"/>
    <w:rsid w:val="002C72D8"/>
    <w:rsid w:val="002D11FA"/>
    <w:rsid w:val="002D2A02"/>
    <w:rsid w:val="002D4609"/>
    <w:rsid w:val="002D6584"/>
    <w:rsid w:val="002D79A5"/>
    <w:rsid w:val="002E0DDF"/>
    <w:rsid w:val="002E2906"/>
    <w:rsid w:val="002E5635"/>
    <w:rsid w:val="002E646B"/>
    <w:rsid w:val="002E64C3"/>
    <w:rsid w:val="002E661A"/>
    <w:rsid w:val="002E6A2C"/>
    <w:rsid w:val="002F1819"/>
    <w:rsid w:val="002F1D8C"/>
    <w:rsid w:val="002F21DA"/>
    <w:rsid w:val="002F4A47"/>
    <w:rsid w:val="00301F39"/>
    <w:rsid w:val="003024F9"/>
    <w:rsid w:val="003033A4"/>
    <w:rsid w:val="00303E7F"/>
    <w:rsid w:val="00310A2B"/>
    <w:rsid w:val="003175A2"/>
    <w:rsid w:val="00325926"/>
    <w:rsid w:val="00327A8A"/>
    <w:rsid w:val="003315BC"/>
    <w:rsid w:val="00336610"/>
    <w:rsid w:val="0034179B"/>
    <w:rsid w:val="00343F73"/>
    <w:rsid w:val="00345060"/>
    <w:rsid w:val="003451FA"/>
    <w:rsid w:val="0034587C"/>
    <w:rsid w:val="003465EB"/>
    <w:rsid w:val="003520D8"/>
    <w:rsid w:val="0035323B"/>
    <w:rsid w:val="003609D2"/>
    <w:rsid w:val="00362FFB"/>
    <w:rsid w:val="00363F22"/>
    <w:rsid w:val="00370441"/>
    <w:rsid w:val="003706AC"/>
    <w:rsid w:val="00371745"/>
    <w:rsid w:val="0037444C"/>
    <w:rsid w:val="003748B3"/>
    <w:rsid w:val="003751D4"/>
    <w:rsid w:val="00375564"/>
    <w:rsid w:val="00376DEA"/>
    <w:rsid w:val="00377173"/>
    <w:rsid w:val="003778EF"/>
    <w:rsid w:val="00383191"/>
    <w:rsid w:val="0038647B"/>
    <w:rsid w:val="00386DED"/>
    <w:rsid w:val="0039087A"/>
    <w:rsid w:val="003912E7"/>
    <w:rsid w:val="0039293F"/>
    <w:rsid w:val="00393947"/>
    <w:rsid w:val="00393F2B"/>
    <w:rsid w:val="003A1DC9"/>
    <w:rsid w:val="003A2275"/>
    <w:rsid w:val="003A578E"/>
    <w:rsid w:val="003A6A4F"/>
    <w:rsid w:val="003A7088"/>
    <w:rsid w:val="003B00DF"/>
    <w:rsid w:val="003B0BAB"/>
    <w:rsid w:val="003B1275"/>
    <w:rsid w:val="003B1778"/>
    <w:rsid w:val="003B2F41"/>
    <w:rsid w:val="003C11CB"/>
    <w:rsid w:val="003C3361"/>
    <w:rsid w:val="003C75F3"/>
    <w:rsid w:val="003C78A3"/>
    <w:rsid w:val="003D2FA6"/>
    <w:rsid w:val="003E06F8"/>
    <w:rsid w:val="003E1867"/>
    <w:rsid w:val="003E264E"/>
    <w:rsid w:val="003E43EF"/>
    <w:rsid w:val="003E5729"/>
    <w:rsid w:val="003E7273"/>
    <w:rsid w:val="003E76B6"/>
    <w:rsid w:val="003E77F7"/>
    <w:rsid w:val="003E7F55"/>
    <w:rsid w:val="003F1750"/>
    <w:rsid w:val="003F4EE0"/>
    <w:rsid w:val="003F6566"/>
    <w:rsid w:val="00401940"/>
    <w:rsid w:val="00402153"/>
    <w:rsid w:val="004026CD"/>
    <w:rsid w:val="00402FC1"/>
    <w:rsid w:val="00405715"/>
    <w:rsid w:val="00406FFE"/>
    <w:rsid w:val="00407E3F"/>
    <w:rsid w:val="00411DBA"/>
    <w:rsid w:val="00413E3B"/>
    <w:rsid w:val="004143EB"/>
    <w:rsid w:val="00414465"/>
    <w:rsid w:val="0041524A"/>
    <w:rsid w:val="004222A1"/>
    <w:rsid w:val="00425082"/>
    <w:rsid w:val="00431DEB"/>
    <w:rsid w:val="004358CD"/>
    <w:rsid w:val="00442B0B"/>
    <w:rsid w:val="00445232"/>
    <w:rsid w:val="00446B29"/>
    <w:rsid w:val="00453F9A"/>
    <w:rsid w:val="00460D6D"/>
    <w:rsid w:val="00463ADF"/>
    <w:rsid w:val="004645C9"/>
    <w:rsid w:val="00465924"/>
    <w:rsid w:val="00465BB1"/>
    <w:rsid w:val="004675E4"/>
    <w:rsid w:val="00471E91"/>
    <w:rsid w:val="00474675"/>
    <w:rsid w:val="0047470C"/>
    <w:rsid w:val="00484489"/>
    <w:rsid w:val="00486A88"/>
    <w:rsid w:val="00493D41"/>
    <w:rsid w:val="00497AAB"/>
    <w:rsid w:val="004A35F9"/>
    <w:rsid w:val="004A395E"/>
    <w:rsid w:val="004B24C1"/>
    <w:rsid w:val="004B608C"/>
    <w:rsid w:val="004C01FB"/>
    <w:rsid w:val="004C154E"/>
    <w:rsid w:val="004C21D8"/>
    <w:rsid w:val="004C24DA"/>
    <w:rsid w:val="004C292F"/>
    <w:rsid w:val="004C2E1E"/>
    <w:rsid w:val="004C4544"/>
    <w:rsid w:val="004C6329"/>
    <w:rsid w:val="004D0BEE"/>
    <w:rsid w:val="004D4BEF"/>
    <w:rsid w:val="004D569A"/>
    <w:rsid w:val="004D65E1"/>
    <w:rsid w:val="004D6F87"/>
    <w:rsid w:val="004D7603"/>
    <w:rsid w:val="004E2A1C"/>
    <w:rsid w:val="004E2F0B"/>
    <w:rsid w:val="004E7446"/>
    <w:rsid w:val="004F16F6"/>
    <w:rsid w:val="004F40B9"/>
    <w:rsid w:val="00506BBF"/>
    <w:rsid w:val="00510280"/>
    <w:rsid w:val="0051353C"/>
    <w:rsid w:val="00513D73"/>
    <w:rsid w:val="00514735"/>
    <w:rsid w:val="00514A43"/>
    <w:rsid w:val="005174E5"/>
    <w:rsid w:val="00522393"/>
    <w:rsid w:val="00522620"/>
    <w:rsid w:val="00525656"/>
    <w:rsid w:val="00527D58"/>
    <w:rsid w:val="00532DA2"/>
    <w:rsid w:val="00534C02"/>
    <w:rsid w:val="0053577F"/>
    <w:rsid w:val="00537335"/>
    <w:rsid w:val="00537C21"/>
    <w:rsid w:val="00537FD4"/>
    <w:rsid w:val="005419F2"/>
    <w:rsid w:val="0054264B"/>
    <w:rsid w:val="0054270B"/>
    <w:rsid w:val="00543786"/>
    <w:rsid w:val="00543AEC"/>
    <w:rsid w:val="00545417"/>
    <w:rsid w:val="00550100"/>
    <w:rsid w:val="005503DD"/>
    <w:rsid w:val="005533D7"/>
    <w:rsid w:val="005606B9"/>
    <w:rsid w:val="005621F7"/>
    <w:rsid w:val="005643FE"/>
    <w:rsid w:val="005647C8"/>
    <w:rsid w:val="005703DE"/>
    <w:rsid w:val="00570EA0"/>
    <w:rsid w:val="00571BD1"/>
    <w:rsid w:val="00574A89"/>
    <w:rsid w:val="00575945"/>
    <w:rsid w:val="00576F84"/>
    <w:rsid w:val="0058464E"/>
    <w:rsid w:val="005934D2"/>
    <w:rsid w:val="005938CA"/>
    <w:rsid w:val="005939AB"/>
    <w:rsid w:val="0059737D"/>
    <w:rsid w:val="005A01CB"/>
    <w:rsid w:val="005A0C36"/>
    <w:rsid w:val="005A1627"/>
    <w:rsid w:val="005A16BF"/>
    <w:rsid w:val="005A48AA"/>
    <w:rsid w:val="005A4F16"/>
    <w:rsid w:val="005A58FF"/>
    <w:rsid w:val="005A5EAF"/>
    <w:rsid w:val="005A64C0"/>
    <w:rsid w:val="005A74EC"/>
    <w:rsid w:val="005B037F"/>
    <w:rsid w:val="005B12DA"/>
    <w:rsid w:val="005B3C11"/>
    <w:rsid w:val="005B4ED6"/>
    <w:rsid w:val="005B4F4B"/>
    <w:rsid w:val="005B63CE"/>
    <w:rsid w:val="005C1BAE"/>
    <w:rsid w:val="005C1C28"/>
    <w:rsid w:val="005C25BA"/>
    <w:rsid w:val="005C4AB5"/>
    <w:rsid w:val="005C5A6B"/>
    <w:rsid w:val="005C6C5F"/>
    <w:rsid w:val="005C6DB5"/>
    <w:rsid w:val="005D1D2D"/>
    <w:rsid w:val="005D35AB"/>
    <w:rsid w:val="005D4493"/>
    <w:rsid w:val="005D45C2"/>
    <w:rsid w:val="005E0C89"/>
    <w:rsid w:val="005E109C"/>
    <w:rsid w:val="005E19E7"/>
    <w:rsid w:val="005E239C"/>
    <w:rsid w:val="005E4902"/>
    <w:rsid w:val="005E4E7E"/>
    <w:rsid w:val="005E5844"/>
    <w:rsid w:val="005F0EBF"/>
    <w:rsid w:val="005F1791"/>
    <w:rsid w:val="005F188F"/>
    <w:rsid w:val="005F3867"/>
    <w:rsid w:val="005F4931"/>
    <w:rsid w:val="00602B56"/>
    <w:rsid w:val="00602DFD"/>
    <w:rsid w:val="00604049"/>
    <w:rsid w:val="006051B4"/>
    <w:rsid w:val="00611EE2"/>
    <w:rsid w:val="006123F1"/>
    <w:rsid w:val="0061716C"/>
    <w:rsid w:val="00620B52"/>
    <w:rsid w:val="00622404"/>
    <w:rsid w:val="006239C1"/>
    <w:rsid w:val="006243A1"/>
    <w:rsid w:val="00626F42"/>
    <w:rsid w:val="00632E56"/>
    <w:rsid w:val="00633A2E"/>
    <w:rsid w:val="00635CBA"/>
    <w:rsid w:val="00636E60"/>
    <w:rsid w:val="00640E74"/>
    <w:rsid w:val="0064338B"/>
    <w:rsid w:val="00646542"/>
    <w:rsid w:val="00650121"/>
    <w:rsid w:val="006504F4"/>
    <w:rsid w:val="0065104B"/>
    <w:rsid w:val="00654BC9"/>
    <w:rsid w:val="006552FD"/>
    <w:rsid w:val="00663AF3"/>
    <w:rsid w:val="006657BA"/>
    <w:rsid w:val="00665E87"/>
    <w:rsid w:val="00666B6C"/>
    <w:rsid w:val="006722F3"/>
    <w:rsid w:val="00673910"/>
    <w:rsid w:val="0067534B"/>
    <w:rsid w:val="00680ECF"/>
    <w:rsid w:val="00681385"/>
    <w:rsid w:val="0068251E"/>
    <w:rsid w:val="00682682"/>
    <w:rsid w:val="00682702"/>
    <w:rsid w:val="00684BF0"/>
    <w:rsid w:val="00686FC2"/>
    <w:rsid w:val="00692368"/>
    <w:rsid w:val="006926D1"/>
    <w:rsid w:val="00692A29"/>
    <w:rsid w:val="00693058"/>
    <w:rsid w:val="0069398F"/>
    <w:rsid w:val="00695D59"/>
    <w:rsid w:val="006975F8"/>
    <w:rsid w:val="006A0485"/>
    <w:rsid w:val="006A096B"/>
    <w:rsid w:val="006A2EBC"/>
    <w:rsid w:val="006A3D12"/>
    <w:rsid w:val="006A5EA0"/>
    <w:rsid w:val="006A783B"/>
    <w:rsid w:val="006A7B33"/>
    <w:rsid w:val="006B03DD"/>
    <w:rsid w:val="006B499F"/>
    <w:rsid w:val="006B4E13"/>
    <w:rsid w:val="006B635E"/>
    <w:rsid w:val="006B63C3"/>
    <w:rsid w:val="006B75DD"/>
    <w:rsid w:val="006C34BF"/>
    <w:rsid w:val="006C67E0"/>
    <w:rsid w:val="006C7ABA"/>
    <w:rsid w:val="006D0D60"/>
    <w:rsid w:val="006D1122"/>
    <w:rsid w:val="006D34B5"/>
    <w:rsid w:val="006D3C00"/>
    <w:rsid w:val="006D4797"/>
    <w:rsid w:val="006D53F8"/>
    <w:rsid w:val="006E3675"/>
    <w:rsid w:val="006E4A7F"/>
    <w:rsid w:val="006E63BB"/>
    <w:rsid w:val="006E6EC7"/>
    <w:rsid w:val="006F66AA"/>
    <w:rsid w:val="0070207A"/>
    <w:rsid w:val="00704DF6"/>
    <w:rsid w:val="00705753"/>
    <w:rsid w:val="0070651C"/>
    <w:rsid w:val="00707EA2"/>
    <w:rsid w:val="007132A3"/>
    <w:rsid w:val="00714A84"/>
    <w:rsid w:val="007152DC"/>
    <w:rsid w:val="00716421"/>
    <w:rsid w:val="00716DDC"/>
    <w:rsid w:val="00720162"/>
    <w:rsid w:val="00720FB8"/>
    <w:rsid w:val="007234CB"/>
    <w:rsid w:val="00724EFB"/>
    <w:rsid w:val="007258CA"/>
    <w:rsid w:val="00730B25"/>
    <w:rsid w:val="00733787"/>
    <w:rsid w:val="007419C3"/>
    <w:rsid w:val="0074347F"/>
    <w:rsid w:val="007441A0"/>
    <w:rsid w:val="007467A7"/>
    <w:rsid w:val="007469DD"/>
    <w:rsid w:val="0074741B"/>
    <w:rsid w:val="0074759E"/>
    <w:rsid w:val="007478EA"/>
    <w:rsid w:val="0075177C"/>
    <w:rsid w:val="0075415C"/>
    <w:rsid w:val="00754423"/>
    <w:rsid w:val="0076224C"/>
    <w:rsid w:val="007625CA"/>
    <w:rsid w:val="00763502"/>
    <w:rsid w:val="007640BF"/>
    <w:rsid w:val="0076658E"/>
    <w:rsid w:val="007733C5"/>
    <w:rsid w:val="00776D62"/>
    <w:rsid w:val="007810FC"/>
    <w:rsid w:val="007844B7"/>
    <w:rsid w:val="00785387"/>
    <w:rsid w:val="0078577D"/>
    <w:rsid w:val="0079070E"/>
    <w:rsid w:val="007913AB"/>
    <w:rsid w:val="007914F7"/>
    <w:rsid w:val="0079469B"/>
    <w:rsid w:val="00794B0B"/>
    <w:rsid w:val="007965FA"/>
    <w:rsid w:val="007972CE"/>
    <w:rsid w:val="007A2504"/>
    <w:rsid w:val="007A4312"/>
    <w:rsid w:val="007A4C81"/>
    <w:rsid w:val="007A5CB3"/>
    <w:rsid w:val="007B07C9"/>
    <w:rsid w:val="007B1625"/>
    <w:rsid w:val="007B5C24"/>
    <w:rsid w:val="007B706E"/>
    <w:rsid w:val="007B71EB"/>
    <w:rsid w:val="007B775F"/>
    <w:rsid w:val="007C1516"/>
    <w:rsid w:val="007C1F6D"/>
    <w:rsid w:val="007C327D"/>
    <w:rsid w:val="007C404F"/>
    <w:rsid w:val="007C6205"/>
    <w:rsid w:val="007C6297"/>
    <w:rsid w:val="007C686A"/>
    <w:rsid w:val="007C728E"/>
    <w:rsid w:val="007C7F46"/>
    <w:rsid w:val="007D1A2D"/>
    <w:rsid w:val="007D2C53"/>
    <w:rsid w:val="007D336C"/>
    <w:rsid w:val="007D3D60"/>
    <w:rsid w:val="007D677F"/>
    <w:rsid w:val="007E10A9"/>
    <w:rsid w:val="007E1980"/>
    <w:rsid w:val="007E1B81"/>
    <w:rsid w:val="007E4B76"/>
    <w:rsid w:val="007E5EA8"/>
    <w:rsid w:val="007E62AC"/>
    <w:rsid w:val="007F0CF1"/>
    <w:rsid w:val="007F0ED6"/>
    <w:rsid w:val="007F12A5"/>
    <w:rsid w:val="007F16F3"/>
    <w:rsid w:val="007F4CF1"/>
    <w:rsid w:val="007F758D"/>
    <w:rsid w:val="007F7D52"/>
    <w:rsid w:val="00802449"/>
    <w:rsid w:val="00805F4F"/>
    <w:rsid w:val="0080654C"/>
    <w:rsid w:val="008071C6"/>
    <w:rsid w:val="00812A73"/>
    <w:rsid w:val="008130DD"/>
    <w:rsid w:val="008178F2"/>
    <w:rsid w:val="00817A00"/>
    <w:rsid w:val="00822BD4"/>
    <w:rsid w:val="00825343"/>
    <w:rsid w:val="00826948"/>
    <w:rsid w:val="008347FB"/>
    <w:rsid w:val="00834C7E"/>
    <w:rsid w:val="00835DB3"/>
    <w:rsid w:val="0083617B"/>
    <w:rsid w:val="008371BD"/>
    <w:rsid w:val="00844875"/>
    <w:rsid w:val="0084501D"/>
    <w:rsid w:val="00845C9A"/>
    <w:rsid w:val="008504A8"/>
    <w:rsid w:val="0085282E"/>
    <w:rsid w:val="00852A6C"/>
    <w:rsid w:val="00865753"/>
    <w:rsid w:val="00870F91"/>
    <w:rsid w:val="00871772"/>
    <w:rsid w:val="0087198C"/>
    <w:rsid w:val="00871B32"/>
    <w:rsid w:val="00872C1F"/>
    <w:rsid w:val="00873B42"/>
    <w:rsid w:val="0087579F"/>
    <w:rsid w:val="0088032C"/>
    <w:rsid w:val="008841EE"/>
    <w:rsid w:val="008856D8"/>
    <w:rsid w:val="00887729"/>
    <w:rsid w:val="008919E3"/>
    <w:rsid w:val="00892062"/>
    <w:rsid w:val="00892E82"/>
    <w:rsid w:val="00893982"/>
    <w:rsid w:val="008966F4"/>
    <w:rsid w:val="00897124"/>
    <w:rsid w:val="008A20F1"/>
    <w:rsid w:val="008A4D6B"/>
    <w:rsid w:val="008A5EDB"/>
    <w:rsid w:val="008B0F11"/>
    <w:rsid w:val="008B3F4B"/>
    <w:rsid w:val="008B54D3"/>
    <w:rsid w:val="008C1B58"/>
    <w:rsid w:val="008C1E4C"/>
    <w:rsid w:val="008C39AE"/>
    <w:rsid w:val="008C590D"/>
    <w:rsid w:val="008D53B4"/>
    <w:rsid w:val="008E031B"/>
    <w:rsid w:val="008E16E0"/>
    <w:rsid w:val="008E7029"/>
    <w:rsid w:val="008E7EF6"/>
    <w:rsid w:val="008F1F98"/>
    <w:rsid w:val="008F3F16"/>
    <w:rsid w:val="008F6758"/>
    <w:rsid w:val="00902FE8"/>
    <w:rsid w:val="009040DD"/>
    <w:rsid w:val="00904986"/>
    <w:rsid w:val="00904B0C"/>
    <w:rsid w:val="00905531"/>
    <w:rsid w:val="00905B47"/>
    <w:rsid w:val="00910332"/>
    <w:rsid w:val="009109ED"/>
    <w:rsid w:val="00911096"/>
    <w:rsid w:val="00912575"/>
    <w:rsid w:val="0091331C"/>
    <w:rsid w:val="00913D78"/>
    <w:rsid w:val="0091413F"/>
    <w:rsid w:val="0091459F"/>
    <w:rsid w:val="00914F04"/>
    <w:rsid w:val="009234FA"/>
    <w:rsid w:val="00924824"/>
    <w:rsid w:val="009279DE"/>
    <w:rsid w:val="00930116"/>
    <w:rsid w:val="00935075"/>
    <w:rsid w:val="00935863"/>
    <w:rsid w:val="00935FD4"/>
    <w:rsid w:val="0094212C"/>
    <w:rsid w:val="0094313B"/>
    <w:rsid w:val="00943AF0"/>
    <w:rsid w:val="009452C3"/>
    <w:rsid w:val="00947118"/>
    <w:rsid w:val="00954689"/>
    <w:rsid w:val="00954E7F"/>
    <w:rsid w:val="00955496"/>
    <w:rsid w:val="009617C9"/>
    <w:rsid w:val="00961C93"/>
    <w:rsid w:val="009628AB"/>
    <w:rsid w:val="009648FF"/>
    <w:rsid w:val="00965324"/>
    <w:rsid w:val="0096580D"/>
    <w:rsid w:val="00967339"/>
    <w:rsid w:val="009708B7"/>
    <w:rsid w:val="0097091E"/>
    <w:rsid w:val="00972DA6"/>
    <w:rsid w:val="00975643"/>
    <w:rsid w:val="009760D3"/>
    <w:rsid w:val="00977132"/>
    <w:rsid w:val="0097761F"/>
    <w:rsid w:val="00977847"/>
    <w:rsid w:val="00981A4B"/>
    <w:rsid w:val="00982501"/>
    <w:rsid w:val="009833FF"/>
    <w:rsid w:val="009845CC"/>
    <w:rsid w:val="009877D3"/>
    <w:rsid w:val="0099143E"/>
    <w:rsid w:val="009929BE"/>
    <w:rsid w:val="009941EB"/>
    <w:rsid w:val="00994E8F"/>
    <w:rsid w:val="009951DC"/>
    <w:rsid w:val="009959BB"/>
    <w:rsid w:val="00997158"/>
    <w:rsid w:val="0099744F"/>
    <w:rsid w:val="009A2F61"/>
    <w:rsid w:val="009A3A7C"/>
    <w:rsid w:val="009A4519"/>
    <w:rsid w:val="009A46C2"/>
    <w:rsid w:val="009B23A5"/>
    <w:rsid w:val="009B2ADB"/>
    <w:rsid w:val="009B5BD1"/>
    <w:rsid w:val="009B603A"/>
    <w:rsid w:val="009C2D0E"/>
    <w:rsid w:val="009C3DAC"/>
    <w:rsid w:val="009C42E0"/>
    <w:rsid w:val="009C451B"/>
    <w:rsid w:val="009C62FF"/>
    <w:rsid w:val="009C7371"/>
    <w:rsid w:val="009C764C"/>
    <w:rsid w:val="009D1D97"/>
    <w:rsid w:val="009D1F00"/>
    <w:rsid w:val="009D5362"/>
    <w:rsid w:val="009E089F"/>
    <w:rsid w:val="009E1415"/>
    <w:rsid w:val="009E3208"/>
    <w:rsid w:val="009E5759"/>
    <w:rsid w:val="009E6116"/>
    <w:rsid w:val="009E6143"/>
    <w:rsid w:val="009E6E3D"/>
    <w:rsid w:val="009F1648"/>
    <w:rsid w:val="009F2B9D"/>
    <w:rsid w:val="009F2FDF"/>
    <w:rsid w:val="009F5D76"/>
    <w:rsid w:val="009F6CEF"/>
    <w:rsid w:val="00A00CFE"/>
    <w:rsid w:val="00A02E43"/>
    <w:rsid w:val="00A05615"/>
    <w:rsid w:val="00A05CC4"/>
    <w:rsid w:val="00A065F9"/>
    <w:rsid w:val="00A06756"/>
    <w:rsid w:val="00A0712E"/>
    <w:rsid w:val="00A07F34"/>
    <w:rsid w:val="00A140DE"/>
    <w:rsid w:val="00A22154"/>
    <w:rsid w:val="00A23700"/>
    <w:rsid w:val="00A23735"/>
    <w:rsid w:val="00A23C02"/>
    <w:rsid w:val="00A25C38"/>
    <w:rsid w:val="00A26177"/>
    <w:rsid w:val="00A3085F"/>
    <w:rsid w:val="00A32344"/>
    <w:rsid w:val="00A3290F"/>
    <w:rsid w:val="00A335EB"/>
    <w:rsid w:val="00A33C7A"/>
    <w:rsid w:val="00A3594D"/>
    <w:rsid w:val="00A36BBE"/>
    <w:rsid w:val="00A42A0E"/>
    <w:rsid w:val="00A4307A"/>
    <w:rsid w:val="00A46F73"/>
    <w:rsid w:val="00A478C8"/>
    <w:rsid w:val="00A47EBB"/>
    <w:rsid w:val="00A500C8"/>
    <w:rsid w:val="00A51CDD"/>
    <w:rsid w:val="00A52F84"/>
    <w:rsid w:val="00A539C0"/>
    <w:rsid w:val="00A6057B"/>
    <w:rsid w:val="00A65B19"/>
    <w:rsid w:val="00A66985"/>
    <w:rsid w:val="00A6730D"/>
    <w:rsid w:val="00A71625"/>
    <w:rsid w:val="00A71B9B"/>
    <w:rsid w:val="00A71FD2"/>
    <w:rsid w:val="00A72AA2"/>
    <w:rsid w:val="00A751C7"/>
    <w:rsid w:val="00A76FDF"/>
    <w:rsid w:val="00A77E2C"/>
    <w:rsid w:val="00A77E64"/>
    <w:rsid w:val="00A86D2A"/>
    <w:rsid w:val="00A87844"/>
    <w:rsid w:val="00A94331"/>
    <w:rsid w:val="00A94B54"/>
    <w:rsid w:val="00AA038C"/>
    <w:rsid w:val="00AA7A09"/>
    <w:rsid w:val="00AB05A7"/>
    <w:rsid w:val="00AB06FA"/>
    <w:rsid w:val="00AB10DA"/>
    <w:rsid w:val="00AB3B50"/>
    <w:rsid w:val="00AB4A2B"/>
    <w:rsid w:val="00AC05B1"/>
    <w:rsid w:val="00AC2813"/>
    <w:rsid w:val="00AD0D1A"/>
    <w:rsid w:val="00AD356C"/>
    <w:rsid w:val="00AE2914"/>
    <w:rsid w:val="00AE2961"/>
    <w:rsid w:val="00AE3F44"/>
    <w:rsid w:val="00AE4C84"/>
    <w:rsid w:val="00AE6D15"/>
    <w:rsid w:val="00AE7449"/>
    <w:rsid w:val="00AE7C2B"/>
    <w:rsid w:val="00AF5C77"/>
    <w:rsid w:val="00AF63E8"/>
    <w:rsid w:val="00B00AE2"/>
    <w:rsid w:val="00B04182"/>
    <w:rsid w:val="00B07AE3"/>
    <w:rsid w:val="00B11430"/>
    <w:rsid w:val="00B15D18"/>
    <w:rsid w:val="00B17A39"/>
    <w:rsid w:val="00B230E2"/>
    <w:rsid w:val="00B25FAE"/>
    <w:rsid w:val="00B3519E"/>
    <w:rsid w:val="00B353EB"/>
    <w:rsid w:val="00B36F29"/>
    <w:rsid w:val="00B439C4"/>
    <w:rsid w:val="00B43EE4"/>
    <w:rsid w:val="00B4535E"/>
    <w:rsid w:val="00B459A8"/>
    <w:rsid w:val="00B52A8C"/>
    <w:rsid w:val="00B536FA"/>
    <w:rsid w:val="00B5681E"/>
    <w:rsid w:val="00B60AE5"/>
    <w:rsid w:val="00B60D3A"/>
    <w:rsid w:val="00B61648"/>
    <w:rsid w:val="00B619C2"/>
    <w:rsid w:val="00B6328E"/>
    <w:rsid w:val="00B632AB"/>
    <w:rsid w:val="00B636A8"/>
    <w:rsid w:val="00B637EB"/>
    <w:rsid w:val="00B665C6"/>
    <w:rsid w:val="00B66E53"/>
    <w:rsid w:val="00B6751E"/>
    <w:rsid w:val="00B72977"/>
    <w:rsid w:val="00B76D3F"/>
    <w:rsid w:val="00B805AF"/>
    <w:rsid w:val="00B82C6D"/>
    <w:rsid w:val="00B869EC"/>
    <w:rsid w:val="00B86AEA"/>
    <w:rsid w:val="00B87F25"/>
    <w:rsid w:val="00B9397A"/>
    <w:rsid w:val="00B9633D"/>
    <w:rsid w:val="00BA2EBE"/>
    <w:rsid w:val="00BA39E1"/>
    <w:rsid w:val="00BB04EE"/>
    <w:rsid w:val="00BB0BC9"/>
    <w:rsid w:val="00BB0F28"/>
    <w:rsid w:val="00BB458A"/>
    <w:rsid w:val="00BB7271"/>
    <w:rsid w:val="00BC0093"/>
    <w:rsid w:val="00BC132D"/>
    <w:rsid w:val="00BD00D3"/>
    <w:rsid w:val="00BD132F"/>
    <w:rsid w:val="00BD1659"/>
    <w:rsid w:val="00BD1CB4"/>
    <w:rsid w:val="00BD2DE5"/>
    <w:rsid w:val="00BD3AA9"/>
    <w:rsid w:val="00BD40A9"/>
    <w:rsid w:val="00BD4A18"/>
    <w:rsid w:val="00BD5E07"/>
    <w:rsid w:val="00BD6DB2"/>
    <w:rsid w:val="00BD6E3E"/>
    <w:rsid w:val="00BD79A4"/>
    <w:rsid w:val="00BE11CF"/>
    <w:rsid w:val="00BE21AB"/>
    <w:rsid w:val="00BE2A9E"/>
    <w:rsid w:val="00BE3683"/>
    <w:rsid w:val="00BE3EDB"/>
    <w:rsid w:val="00BE55CB"/>
    <w:rsid w:val="00BE587C"/>
    <w:rsid w:val="00BE5A98"/>
    <w:rsid w:val="00BE62C1"/>
    <w:rsid w:val="00BF0469"/>
    <w:rsid w:val="00BF1449"/>
    <w:rsid w:val="00BF48E5"/>
    <w:rsid w:val="00BF617A"/>
    <w:rsid w:val="00BF7429"/>
    <w:rsid w:val="00C03424"/>
    <w:rsid w:val="00C0379D"/>
    <w:rsid w:val="00C03931"/>
    <w:rsid w:val="00C05FE3"/>
    <w:rsid w:val="00C10E0C"/>
    <w:rsid w:val="00C14405"/>
    <w:rsid w:val="00C148D2"/>
    <w:rsid w:val="00C16193"/>
    <w:rsid w:val="00C16420"/>
    <w:rsid w:val="00C173E7"/>
    <w:rsid w:val="00C20C26"/>
    <w:rsid w:val="00C2136D"/>
    <w:rsid w:val="00C214EE"/>
    <w:rsid w:val="00C22739"/>
    <w:rsid w:val="00C22855"/>
    <w:rsid w:val="00C2314B"/>
    <w:rsid w:val="00C2461B"/>
    <w:rsid w:val="00C24971"/>
    <w:rsid w:val="00C26BE5"/>
    <w:rsid w:val="00C26E4D"/>
    <w:rsid w:val="00C27909"/>
    <w:rsid w:val="00C27B03"/>
    <w:rsid w:val="00C314E1"/>
    <w:rsid w:val="00C31718"/>
    <w:rsid w:val="00C325A6"/>
    <w:rsid w:val="00C339A3"/>
    <w:rsid w:val="00C34397"/>
    <w:rsid w:val="00C34C31"/>
    <w:rsid w:val="00C36011"/>
    <w:rsid w:val="00C4095D"/>
    <w:rsid w:val="00C43AA7"/>
    <w:rsid w:val="00C4587E"/>
    <w:rsid w:val="00C5442E"/>
    <w:rsid w:val="00C55998"/>
    <w:rsid w:val="00C601D2"/>
    <w:rsid w:val="00C60372"/>
    <w:rsid w:val="00C61186"/>
    <w:rsid w:val="00C62989"/>
    <w:rsid w:val="00C637D1"/>
    <w:rsid w:val="00C640B3"/>
    <w:rsid w:val="00C65BCC"/>
    <w:rsid w:val="00C6640D"/>
    <w:rsid w:val="00C66970"/>
    <w:rsid w:val="00C8691C"/>
    <w:rsid w:val="00C94D12"/>
    <w:rsid w:val="00C95EAB"/>
    <w:rsid w:val="00C96826"/>
    <w:rsid w:val="00CA168A"/>
    <w:rsid w:val="00CA1FFF"/>
    <w:rsid w:val="00CA357E"/>
    <w:rsid w:val="00CA44F9"/>
    <w:rsid w:val="00CA48F5"/>
    <w:rsid w:val="00CA4A69"/>
    <w:rsid w:val="00CA5447"/>
    <w:rsid w:val="00CB0FCC"/>
    <w:rsid w:val="00CC3E0C"/>
    <w:rsid w:val="00CC4F4B"/>
    <w:rsid w:val="00CC58D3"/>
    <w:rsid w:val="00CC784D"/>
    <w:rsid w:val="00CD2F2D"/>
    <w:rsid w:val="00CD3091"/>
    <w:rsid w:val="00CE02CD"/>
    <w:rsid w:val="00CE3ED6"/>
    <w:rsid w:val="00CE5989"/>
    <w:rsid w:val="00CE5A9E"/>
    <w:rsid w:val="00CF0D24"/>
    <w:rsid w:val="00CF2A09"/>
    <w:rsid w:val="00CF59E1"/>
    <w:rsid w:val="00CF671E"/>
    <w:rsid w:val="00CF6BD5"/>
    <w:rsid w:val="00D0059E"/>
    <w:rsid w:val="00D0317E"/>
    <w:rsid w:val="00D0337B"/>
    <w:rsid w:val="00D0600E"/>
    <w:rsid w:val="00D079B2"/>
    <w:rsid w:val="00D114E9"/>
    <w:rsid w:val="00D152A6"/>
    <w:rsid w:val="00D172F1"/>
    <w:rsid w:val="00D25314"/>
    <w:rsid w:val="00D303F4"/>
    <w:rsid w:val="00D36486"/>
    <w:rsid w:val="00D410FD"/>
    <w:rsid w:val="00D41444"/>
    <w:rsid w:val="00D415A1"/>
    <w:rsid w:val="00D426C5"/>
    <w:rsid w:val="00D429C6"/>
    <w:rsid w:val="00D4344A"/>
    <w:rsid w:val="00D4768F"/>
    <w:rsid w:val="00D47748"/>
    <w:rsid w:val="00D4799D"/>
    <w:rsid w:val="00D53055"/>
    <w:rsid w:val="00D5474E"/>
    <w:rsid w:val="00D54CC3"/>
    <w:rsid w:val="00D55B6B"/>
    <w:rsid w:val="00D55E46"/>
    <w:rsid w:val="00D571DD"/>
    <w:rsid w:val="00D6041A"/>
    <w:rsid w:val="00D604F1"/>
    <w:rsid w:val="00D633EB"/>
    <w:rsid w:val="00D72CE4"/>
    <w:rsid w:val="00D73A49"/>
    <w:rsid w:val="00D74B4D"/>
    <w:rsid w:val="00D75E99"/>
    <w:rsid w:val="00D82F13"/>
    <w:rsid w:val="00D82FF7"/>
    <w:rsid w:val="00D847FE"/>
    <w:rsid w:val="00D90C32"/>
    <w:rsid w:val="00D91908"/>
    <w:rsid w:val="00D95892"/>
    <w:rsid w:val="00D958FE"/>
    <w:rsid w:val="00D964EA"/>
    <w:rsid w:val="00D966D0"/>
    <w:rsid w:val="00D96F9B"/>
    <w:rsid w:val="00DA0672"/>
    <w:rsid w:val="00DA0C59"/>
    <w:rsid w:val="00DA1A98"/>
    <w:rsid w:val="00DA2C73"/>
    <w:rsid w:val="00DA36B2"/>
    <w:rsid w:val="00DA3991"/>
    <w:rsid w:val="00DA4F13"/>
    <w:rsid w:val="00DB0365"/>
    <w:rsid w:val="00DB1648"/>
    <w:rsid w:val="00DB3543"/>
    <w:rsid w:val="00DB40C7"/>
    <w:rsid w:val="00DB5607"/>
    <w:rsid w:val="00DB5C55"/>
    <w:rsid w:val="00DB64CA"/>
    <w:rsid w:val="00DB7C35"/>
    <w:rsid w:val="00DB7E6C"/>
    <w:rsid w:val="00DC0119"/>
    <w:rsid w:val="00DC0F4B"/>
    <w:rsid w:val="00DC1FA0"/>
    <w:rsid w:val="00DC686E"/>
    <w:rsid w:val="00DD13AA"/>
    <w:rsid w:val="00DD1E45"/>
    <w:rsid w:val="00DD27EF"/>
    <w:rsid w:val="00DD4D70"/>
    <w:rsid w:val="00DD5A29"/>
    <w:rsid w:val="00DD5D9D"/>
    <w:rsid w:val="00DD7B3D"/>
    <w:rsid w:val="00DE35CB"/>
    <w:rsid w:val="00DE47DA"/>
    <w:rsid w:val="00DF0CB0"/>
    <w:rsid w:val="00DF21E9"/>
    <w:rsid w:val="00DF4CC3"/>
    <w:rsid w:val="00DF5AB0"/>
    <w:rsid w:val="00DF7375"/>
    <w:rsid w:val="00DF7C2F"/>
    <w:rsid w:val="00E00F14"/>
    <w:rsid w:val="00E0355A"/>
    <w:rsid w:val="00E0455B"/>
    <w:rsid w:val="00E0602D"/>
    <w:rsid w:val="00E06386"/>
    <w:rsid w:val="00E20A02"/>
    <w:rsid w:val="00E24EB4"/>
    <w:rsid w:val="00E320ED"/>
    <w:rsid w:val="00E33AFB"/>
    <w:rsid w:val="00E34218"/>
    <w:rsid w:val="00E367FD"/>
    <w:rsid w:val="00E3752E"/>
    <w:rsid w:val="00E46282"/>
    <w:rsid w:val="00E46769"/>
    <w:rsid w:val="00E469B5"/>
    <w:rsid w:val="00E47AB4"/>
    <w:rsid w:val="00E50BCD"/>
    <w:rsid w:val="00E51360"/>
    <w:rsid w:val="00E5216E"/>
    <w:rsid w:val="00E52589"/>
    <w:rsid w:val="00E56099"/>
    <w:rsid w:val="00E566BF"/>
    <w:rsid w:val="00E62117"/>
    <w:rsid w:val="00E70095"/>
    <w:rsid w:val="00E7053F"/>
    <w:rsid w:val="00E70887"/>
    <w:rsid w:val="00E7433F"/>
    <w:rsid w:val="00E81535"/>
    <w:rsid w:val="00E82344"/>
    <w:rsid w:val="00E82CFB"/>
    <w:rsid w:val="00E84240"/>
    <w:rsid w:val="00E84C82"/>
    <w:rsid w:val="00E84D64"/>
    <w:rsid w:val="00E870E4"/>
    <w:rsid w:val="00E87408"/>
    <w:rsid w:val="00E90795"/>
    <w:rsid w:val="00E914C4"/>
    <w:rsid w:val="00E934F5"/>
    <w:rsid w:val="00E939E2"/>
    <w:rsid w:val="00E96961"/>
    <w:rsid w:val="00E96B2D"/>
    <w:rsid w:val="00E97018"/>
    <w:rsid w:val="00EA72EC"/>
    <w:rsid w:val="00EB11CB"/>
    <w:rsid w:val="00EB1312"/>
    <w:rsid w:val="00EB275A"/>
    <w:rsid w:val="00EB2961"/>
    <w:rsid w:val="00EB437E"/>
    <w:rsid w:val="00EB537A"/>
    <w:rsid w:val="00EB5A2E"/>
    <w:rsid w:val="00EB67D9"/>
    <w:rsid w:val="00EB6EAB"/>
    <w:rsid w:val="00EB786A"/>
    <w:rsid w:val="00EC1578"/>
    <w:rsid w:val="00EC1C72"/>
    <w:rsid w:val="00EC3CC9"/>
    <w:rsid w:val="00EC4D6A"/>
    <w:rsid w:val="00EC58BE"/>
    <w:rsid w:val="00EC680A"/>
    <w:rsid w:val="00ED7B73"/>
    <w:rsid w:val="00EE0EEF"/>
    <w:rsid w:val="00EE2BED"/>
    <w:rsid w:val="00EE374B"/>
    <w:rsid w:val="00EE664E"/>
    <w:rsid w:val="00EE7777"/>
    <w:rsid w:val="00EF07DD"/>
    <w:rsid w:val="00EF4B78"/>
    <w:rsid w:val="00F00EE0"/>
    <w:rsid w:val="00F058B9"/>
    <w:rsid w:val="00F11BB5"/>
    <w:rsid w:val="00F1417B"/>
    <w:rsid w:val="00F240D7"/>
    <w:rsid w:val="00F25198"/>
    <w:rsid w:val="00F254F4"/>
    <w:rsid w:val="00F347F0"/>
    <w:rsid w:val="00F34B99"/>
    <w:rsid w:val="00F35243"/>
    <w:rsid w:val="00F36AD7"/>
    <w:rsid w:val="00F4133A"/>
    <w:rsid w:val="00F41FFD"/>
    <w:rsid w:val="00F428C4"/>
    <w:rsid w:val="00F435D1"/>
    <w:rsid w:val="00F448F1"/>
    <w:rsid w:val="00F52261"/>
    <w:rsid w:val="00F52C77"/>
    <w:rsid w:val="00F52DAB"/>
    <w:rsid w:val="00F538BD"/>
    <w:rsid w:val="00F5418B"/>
    <w:rsid w:val="00F543F0"/>
    <w:rsid w:val="00F54B4C"/>
    <w:rsid w:val="00F558C2"/>
    <w:rsid w:val="00F614B0"/>
    <w:rsid w:val="00F625DE"/>
    <w:rsid w:val="00F65349"/>
    <w:rsid w:val="00F66FE9"/>
    <w:rsid w:val="00F72BC8"/>
    <w:rsid w:val="00F7729A"/>
    <w:rsid w:val="00F776AE"/>
    <w:rsid w:val="00F779A0"/>
    <w:rsid w:val="00F81D29"/>
    <w:rsid w:val="00F850D6"/>
    <w:rsid w:val="00F8543D"/>
    <w:rsid w:val="00F85F3C"/>
    <w:rsid w:val="00F86BA4"/>
    <w:rsid w:val="00F91C4D"/>
    <w:rsid w:val="00F92FD9"/>
    <w:rsid w:val="00F9323C"/>
    <w:rsid w:val="00F96977"/>
    <w:rsid w:val="00F96C19"/>
    <w:rsid w:val="00F9770D"/>
    <w:rsid w:val="00FA0C55"/>
    <w:rsid w:val="00FA0EA9"/>
    <w:rsid w:val="00FA1FE1"/>
    <w:rsid w:val="00FA23FB"/>
    <w:rsid w:val="00FA6684"/>
    <w:rsid w:val="00FA731E"/>
    <w:rsid w:val="00FA78D6"/>
    <w:rsid w:val="00FB005C"/>
    <w:rsid w:val="00FB17E8"/>
    <w:rsid w:val="00FB2B38"/>
    <w:rsid w:val="00FB65CF"/>
    <w:rsid w:val="00FB6656"/>
    <w:rsid w:val="00FB7E76"/>
    <w:rsid w:val="00FC264B"/>
    <w:rsid w:val="00FC35F9"/>
    <w:rsid w:val="00FC4185"/>
    <w:rsid w:val="00FC4B5B"/>
    <w:rsid w:val="00FC6358"/>
    <w:rsid w:val="00FD1436"/>
    <w:rsid w:val="00FD2F48"/>
    <w:rsid w:val="00FD320D"/>
    <w:rsid w:val="00FD3D12"/>
    <w:rsid w:val="00FD4D85"/>
    <w:rsid w:val="00FE1FFB"/>
    <w:rsid w:val="00FE23DE"/>
    <w:rsid w:val="00FE3469"/>
    <w:rsid w:val="00FF06E4"/>
    <w:rsid w:val="00FF36F6"/>
    <w:rsid w:val="00FF679A"/>
    <w:rsid w:val="00FF7DFE"/>
    <w:rsid w:val="0A731E79"/>
    <w:rsid w:val="0DDB1B24"/>
    <w:rsid w:val="0ED72629"/>
    <w:rsid w:val="0F082524"/>
    <w:rsid w:val="13F11B31"/>
    <w:rsid w:val="19D47DE7"/>
    <w:rsid w:val="1C967885"/>
    <w:rsid w:val="236A07B1"/>
    <w:rsid w:val="23F700ED"/>
    <w:rsid w:val="292B1A3D"/>
    <w:rsid w:val="309828F4"/>
    <w:rsid w:val="30F612FA"/>
    <w:rsid w:val="349966C1"/>
    <w:rsid w:val="37B57088"/>
    <w:rsid w:val="421436F5"/>
    <w:rsid w:val="42A81600"/>
    <w:rsid w:val="49F56B76"/>
    <w:rsid w:val="4D1F1B95"/>
    <w:rsid w:val="4E7D43CC"/>
    <w:rsid w:val="56616F15"/>
    <w:rsid w:val="5B79733B"/>
    <w:rsid w:val="5C1A31E9"/>
    <w:rsid w:val="601023FC"/>
    <w:rsid w:val="64A96DCF"/>
    <w:rsid w:val="691670B2"/>
    <w:rsid w:val="76F47617"/>
    <w:rsid w:val="771D789B"/>
    <w:rsid w:val="786C32B8"/>
    <w:rsid w:val="7C4B36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uiPriority="99" w:qFormat="1"/>
    <w:lsdException w:name="endnote reference" w:semiHidden="1" w:qFormat="1"/>
    <w:lsdException w:name="endnote text" w:semiHidden="1" w:qFormat="1"/>
    <w:lsdException w:name="macro" w:semiHidden="1" w:unhideWhenUsed="1"/>
    <w:lsdException w:name="toa heading" w:semiHidden="1" w:unhideWhenUsed="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uiPriority="99" w:qFormat="1"/>
    <w:lsdException w:name="List Continue" w:semiHidden="1" w:unhideWhenUsed="1"/>
    <w:lsdException w:name="Message Header" w:semiHidden="1" w:unhideWhenUsed="1"/>
    <w:lsdException w:name="Subtitle" w:uiPriority="99" w:qFormat="1"/>
    <w:lsdException w:name="Salutation" w:semiHidden="1" w:unhideWhenUsed="1"/>
    <w:lsdException w:name="Date" w:uiPriority="99"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qFormat="1"/>
    <w:lsdException w:name="Body Text Indent 3" w:uiPriority="99" w:qFormat="1"/>
    <w:lsdException w:name="Block Text" w:semiHidden="1" w:unhideWhenUsed="1"/>
    <w:lsdException w:name="Hyperlink" w:uiPriority="99" w:qFormat="1"/>
    <w:lsdException w:name="FollowedHyperlink" w:uiPriority="99" w:qFormat="1"/>
    <w:lsdException w:name="Strong" w:uiPriority="99" w:qFormat="1"/>
    <w:lsdException w:name="Emphasis" w:uiPriority="99" w:qFormat="1"/>
    <w:lsdException w:name="Document Map"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9">
    <w:name w:val="Normal"/>
    <w:qFormat/>
    <w:rsid w:val="00537FD4"/>
    <w:pPr>
      <w:widowControl w:val="0"/>
      <w:jc w:val="both"/>
    </w:pPr>
    <w:rPr>
      <w:kern w:val="2"/>
      <w:sz w:val="21"/>
      <w:szCs w:val="24"/>
    </w:rPr>
  </w:style>
  <w:style w:type="paragraph" w:styleId="1">
    <w:name w:val="heading 1"/>
    <w:basedOn w:val="af9"/>
    <w:next w:val="af9"/>
    <w:link w:val="1Char"/>
    <w:uiPriority w:val="99"/>
    <w:qFormat/>
    <w:rsid w:val="00537FD4"/>
    <w:pPr>
      <w:keepNext/>
      <w:keepLines/>
      <w:spacing w:before="340" w:after="330" w:line="578" w:lineRule="auto"/>
      <w:outlineLvl w:val="0"/>
    </w:pPr>
    <w:rPr>
      <w:rFonts w:ascii="Calibri" w:hAnsi="Calibri"/>
      <w:b/>
      <w:bCs/>
      <w:kern w:val="44"/>
      <w:sz w:val="44"/>
      <w:szCs w:val="44"/>
    </w:rPr>
  </w:style>
  <w:style w:type="paragraph" w:styleId="20">
    <w:name w:val="heading 2"/>
    <w:basedOn w:val="af9"/>
    <w:next w:val="af9"/>
    <w:link w:val="2Char"/>
    <w:uiPriority w:val="99"/>
    <w:qFormat/>
    <w:rsid w:val="00537FD4"/>
    <w:pPr>
      <w:keepNext/>
      <w:keepLines/>
      <w:spacing w:before="260" w:after="260" w:line="416" w:lineRule="auto"/>
      <w:outlineLvl w:val="1"/>
    </w:pPr>
    <w:rPr>
      <w:rFonts w:ascii="Arial" w:eastAsia="黑体" w:hAnsi="Arial"/>
      <w:b/>
      <w:bCs/>
      <w:sz w:val="32"/>
      <w:szCs w:val="32"/>
    </w:rPr>
  </w:style>
  <w:style w:type="paragraph" w:styleId="3">
    <w:name w:val="heading 3"/>
    <w:basedOn w:val="af9"/>
    <w:next w:val="af9"/>
    <w:link w:val="3Char"/>
    <w:uiPriority w:val="99"/>
    <w:qFormat/>
    <w:rsid w:val="00537FD4"/>
    <w:pPr>
      <w:keepNext/>
      <w:keepLines/>
      <w:spacing w:before="260" w:after="260" w:line="416" w:lineRule="auto"/>
      <w:jc w:val="left"/>
      <w:outlineLvl w:val="2"/>
    </w:pPr>
    <w:rPr>
      <w:rFonts w:ascii="黑体" w:hAnsi="黑体"/>
      <w:b/>
      <w:bCs/>
      <w:sz w:val="32"/>
      <w:szCs w:val="32"/>
    </w:rPr>
  </w:style>
  <w:style w:type="paragraph" w:styleId="4">
    <w:name w:val="heading 4"/>
    <w:basedOn w:val="af9"/>
    <w:next w:val="af9"/>
    <w:link w:val="4Char"/>
    <w:uiPriority w:val="99"/>
    <w:qFormat/>
    <w:rsid w:val="00537FD4"/>
    <w:pPr>
      <w:keepNext/>
      <w:keepLines/>
      <w:spacing w:before="280" w:after="290" w:line="376" w:lineRule="auto"/>
      <w:jc w:val="left"/>
      <w:outlineLvl w:val="3"/>
    </w:pPr>
    <w:rPr>
      <w:rFonts w:ascii="Calibri Light" w:hAnsi="Calibri Light"/>
      <w:b/>
      <w:bCs/>
      <w:sz w:val="28"/>
      <w:szCs w:val="28"/>
    </w:rPr>
  </w:style>
  <w:style w:type="paragraph" w:styleId="6">
    <w:name w:val="heading 6"/>
    <w:basedOn w:val="af9"/>
    <w:next w:val="af9"/>
    <w:link w:val="6Char"/>
    <w:uiPriority w:val="99"/>
    <w:qFormat/>
    <w:rsid w:val="00537FD4"/>
    <w:pPr>
      <w:keepNext/>
      <w:keepLines/>
      <w:spacing w:before="240" w:after="64" w:line="320" w:lineRule="auto"/>
      <w:outlineLvl w:val="5"/>
    </w:pPr>
    <w:rPr>
      <w:rFonts w:ascii="Calibri Light" w:hAnsi="Calibri Light"/>
      <w:b/>
      <w:sz w:val="24"/>
      <w:szCs w:val="20"/>
    </w:rPr>
  </w:style>
  <w:style w:type="character" w:default="1" w:styleId="afa">
    <w:name w:val="Default Paragraph Font"/>
    <w:uiPriority w:val="1"/>
    <w:semiHidden/>
    <w:unhideWhenUsed/>
  </w:style>
  <w:style w:type="table" w:default="1" w:styleId="afb">
    <w:name w:val="Normal Table"/>
    <w:uiPriority w:val="99"/>
    <w:semiHidden/>
    <w:unhideWhenUsed/>
    <w:qFormat/>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7">
    <w:name w:val="toc 7"/>
    <w:basedOn w:val="af9"/>
    <w:next w:val="af9"/>
    <w:uiPriority w:val="39"/>
    <w:qFormat/>
    <w:rsid w:val="00537FD4"/>
    <w:pPr>
      <w:ind w:left="1260"/>
      <w:jc w:val="left"/>
    </w:pPr>
    <w:rPr>
      <w:rFonts w:ascii="Calibri" w:hAnsi="Calibri"/>
      <w:sz w:val="18"/>
      <w:szCs w:val="18"/>
    </w:rPr>
  </w:style>
  <w:style w:type="paragraph" w:styleId="8">
    <w:name w:val="index 8"/>
    <w:basedOn w:val="af9"/>
    <w:next w:val="af9"/>
    <w:qFormat/>
    <w:rsid w:val="00537FD4"/>
    <w:pPr>
      <w:ind w:left="1680" w:hanging="210"/>
      <w:jc w:val="left"/>
    </w:pPr>
    <w:rPr>
      <w:rFonts w:ascii="Calibri" w:hAnsi="Calibri"/>
      <w:sz w:val="20"/>
      <w:szCs w:val="20"/>
    </w:rPr>
  </w:style>
  <w:style w:type="paragraph" w:styleId="afd">
    <w:name w:val="caption"/>
    <w:basedOn w:val="af9"/>
    <w:next w:val="af9"/>
    <w:qFormat/>
    <w:rsid w:val="00537FD4"/>
    <w:pPr>
      <w:spacing w:before="152" w:after="160"/>
    </w:pPr>
    <w:rPr>
      <w:rFonts w:ascii="Arial" w:eastAsia="黑体" w:hAnsi="Arial" w:cs="Arial"/>
      <w:sz w:val="20"/>
      <w:szCs w:val="20"/>
    </w:rPr>
  </w:style>
  <w:style w:type="paragraph" w:styleId="5">
    <w:name w:val="index 5"/>
    <w:basedOn w:val="af9"/>
    <w:next w:val="af9"/>
    <w:qFormat/>
    <w:rsid w:val="00537FD4"/>
    <w:pPr>
      <w:ind w:left="1050" w:hanging="210"/>
      <w:jc w:val="left"/>
    </w:pPr>
    <w:rPr>
      <w:rFonts w:ascii="Calibri" w:hAnsi="Calibri"/>
      <w:sz w:val="20"/>
      <w:szCs w:val="20"/>
    </w:rPr>
  </w:style>
  <w:style w:type="paragraph" w:styleId="afe">
    <w:name w:val="List Bullet"/>
    <w:basedOn w:val="af9"/>
    <w:uiPriority w:val="99"/>
    <w:qFormat/>
    <w:rsid w:val="00537FD4"/>
    <w:pPr>
      <w:tabs>
        <w:tab w:val="left" w:pos="360"/>
      </w:tabs>
      <w:ind w:left="360" w:hangingChars="200" w:hanging="200"/>
      <w:contextualSpacing/>
    </w:pPr>
    <w:rPr>
      <w:szCs w:val="20"/>
    </w:rPr>
  </w:style>
  <w:style w:type="paragraph" w:styleId="aff">
    <w:name w:val="Document Map"/>
    <w:basedOn w:val="af9"/>
    <w:link w:val="Char"/>
    <w:uiPriority w:val="99"/>
    <w:qFormat/>
    <w:rsid w:val="00537FD4"/>
    <w:pPr>
      <w:shd w:val="clear" w:color="auto" w:fill="000080"/>
    </w:pPr>
  </w:style>
  <w:style w:type="paragraph" w:styleId="aff0">
    <w:name w:val="annotation text"/>
    <w:basedOn w:val="af9"/>
    <w:link w:val="Char0"/>
    <w:uiPriority w:val="99"/>
    <w:qFormat/>
    <w:rsid w:val="00537FD4"/>
    <w:pPr>
      <w:jc w:val="left"/>
    </w:pPr>
    <w:rPr>
      <w:rFonts w:ascii="Calibri" w:eastAsia="微软雅黑" w:hAnsi="Calibri"/>
      <w:szCs w:val="20"/>
    </w:rPr>
  </w:style>
  <w:style w:type="paragraph" w:styleId="60">
    <w:name w:val="index 6"/>
    <w:basedOn w:val="af9"/>
    <w:next w:val="af9"/>
    <w:qFormat/>
    <w:rsid w:val="00537FD4"/>
    <w:pPr>
      <w:ind w:left="1260" w:hanging="210"/>
      <w:jc w:val="left"/>
    </w:pPr>
    <w:rPr>
      <w:rFonts w:ascii="Calibri" w:hAnsi="Calibri"/>
      <w:sz w:val="20"/>
      <w:szCs w:val="20"/>
    </w:rPr>
  </w:style>
  <w:style w:type="paragraph" w:styleId="aff1">
    <w:name w:val="Body Text"/>
    <w:basedOn w:val="af9"/>
    <w:link w:val="Char1"/>
    <w:uiPriority w:val="99"/>
    <w:qFormat/>
    <w:rsid w:val="00537FD4"/>
    <w:pPr>
      <w:spacing w:after="120"/>
    </w:pPr>
    <w:rPr>
      <w:rFonts w:ascii="Calibri" w:eastAsia="微软雅黑" w:hAnsi="Calibri"/>
      <w:szCs w:val="20"/>
    </w:rPr>
  </w:style>
  <w:style w:type="paragraph" w:styleId="aff2">
    <w:name w:val="Body Text Indent"/>
    <w:basedOn w:val="af9"/>
    <w:link w:val="Char2"/>
    <w:uiPriority w:val="99"/>
    <w:qFormat/>
    <w:rsid w:val="00537FD4"/>
    <w:pPr>
      <w:ind w:firstLineChars="200" w:firstLine="420"/>
    </w:pPr>
    <w:rPr>
      <w:kern w:val="0"/>
      <w:sz w:val="20"/>
      <w:szCs w:val="20"/>
    </w:rPr>
  </w:style>
  <w:style w:type="paragraph" w:styleId="40">
    <w:name w:val="index 4"/>
    <w:basedOn w:val="af9"/>
    <w:next w:val="af9"/>
    <w:qFormat/>
    <w:rsid w:val="00537FD4"/>
    <w:pPr>
      <w:ind w:left="840" w:hanging="210"/>
      <w:jc w:val="left"/>
    </w:pPr>
    <w:rPr>
      <w:rFonts w:ascii="Calibri" w:hAnsi="Calibri"/>
      <w:sz w:val="20"/>
      <w:szCs w:val="20"/>
    </w:rPr>
  </w:style>
  <w:style w:type="paragraph" w:styleId="50">
    <w:name w:val="toc 5"/>
    <w:basedOn w:val="af9"/>
    <w:next w:val="af9"/>
    <w:uiPriority w:val="39"/>
    <w:qFormat/>
    <w:rsid w:val="00537FD4"/>
    <w:pPr>
      <w:ind w:left="840"/>
      <w:jc w:val="left"/>
    </w:pPr>
    <w:rPr>
      <w:rFonts w:ascii="Calibri" w:hAnsi="Calibri"/>
      <w:sz w:val="18"/>
      <w:szCs w:val="18"/>
    </w:rPr>
  </w:style>
  <w:style w:type="paragraph" w:styleId="30">
    <w:name w:val="toc 3"/>
    <w:basedOn w:val="af9"/>
    <w:next w:val="af9"/>
    <w:uiPriority w:val="39"/>
    <w:qFormat/>
    <w:rsid w:val="00537FD4"/>
    <w:pPr>
      <w:ind w:left="420"/>
      <w:jc w:val="left"/>
    </w:pPr>
    <w:rPr>
      <w:rFonts w:ascii="Calibri" w:hAnsi="Calibri"/>
      <w:i/>
      <w:iCs/>
      <w:sz w:val="20"/>
      <w:szCs w:val="20"/>
    </w:rPr>
  </w:style>
  <w:style w:type="paragraph" w:styleId="aff3">
    <w:name w:val="Plain Text"/>
    <w:basedOn w:val="af9"/>
    <w:link w:val="Char3"/>
    <w:uiPriority w:val="99"/>
    <w:qFormat/>
    <w:rsid w:val="00537FD4"/>
    <w:rPr>
      <w:rFonts w:ascii="宋体" w:hAnsi="Courier New"/>
      <w:kern w:val="0"/>
      <w:sz w:val="20"/>
      <w:szCs w:val="21"/>
    </w:rPr>
  </w:style>
  <w:style w:type="paragraph" w:styleId="80">
    <w:name w:val="toc 8"/>
    <w:basedOn w:val="af9"/>
    <w:next w:val="af9"/>
    <w:uiPriority w:val="39"/>
    <w:qFormat/>
    <w:rsid w:val="00537FD4"/>
    <w:pPr>
      <w:ind w:left="1470"/>
      <w:jc w:val="left"/>
    </w:pPr>
    <w:rPr>
      <w:rFonts w:ascii="Calibri" w:hAnsi="Calibri"/>
      <w:sz w:val="18"/>
      <w:szCs w:val="18"/>
    </w:rPr>
  </w:style>
  <w:style w:type="paragraph" w:styleId="31">
    <w:name w:val="index 3"/>
    <w:basedOn w:val="af9"/>
    <w:next w:val="af9"/>
    <w:qFormat/>
    <w:rsid w:val="00537FD4"/>
    <w:pPr>
      <w:ind w:left="630" w:hanging="210"/>
      <w:jc w:val="left"/>
    </w:pPr>
    <w:rPr>
      <w:rFonts w:ascii="Calibri" w:hAnsi="Calibri"/>
      <w:sz w:val="20"/>
      <w:szCs w:val="20"/>
    </w:rPr>
  </w:style>
  <w:style w:type="paragraph" w:styleId="aff4">
    <w:name w:val="Date"/>
    <w:basedOn w:val="af9"/>
    <w:next w:val="af9"/>
    <w:link w:val="Char4"/>
    <w:uiPriority w:val="99"/>
    <w:qFormat/>
    <w:rsid w:val="00537FD4"/>
    <w:rPr>
      <w:kern w:val="0"/>
      <w:sz w:val="20"/>
      <w:szCs w:val="20"/>
    </w:rPr>
  </w:style>
  <w:style w:type="paragraph" w:styleId="21">
    <w:name w:val="Body Text Indent 2"/>
    <w:basedOn w:val="af9"/>
    <w:link w:val="2Char0"/>
    <w:uiPriority w:val="99"/>
    <w:qFormat/>
    <w:rsid w:val="00537FD4"/>
    <w:pPr>
      <w:spacing w:after="120" w:line="480" w:lineRule="auto"/>
      <w:ind w:leftChars="200" w:left="420"/>
    </w:pPr>
    <w:rPr>
      <w:kern w:val="0"/>
      <w:sz w:val="20"/>
      <w:szCs w:val="20"/>
    </w:rPr>
  </w:style>
  <w:style w:type="paragraph" w:styleId="aff5">
    <w:name w:val="endnote text"/>
    <w:basedOn w:val="af9"/>
    <w:semiHidden/>
    <w:qFormat/>
    <w:rsid w:val="00537FD4"/>
    <w:pPr>
      <w:snapToGrid w:val="0"/>
      <w:jc w:val="left"/>
    </w:pPr>
  </w:style>
  <w:style w:type="paragraph" w:styleId="aff6">
    <w:name w:val="Balloon Text"/>
    <w:basedOn w:val="af9"/>
    <w:link w:val="Char5"/>
    <w:uiPriority w:val="99"/>
    <w:qFormat/>
    <w:rsid w:val="00537FD4"/>
    <w:rPr>
      <w:sz w:val="18"/>
      <w:szCs w:val="18"/>
    </w:rPr>
  </w:style>
  <w:style w:type="paragraph" w:styleId="aff7">
    <w:name w:val="footer"/>
    <w:basedOn w:val="af9"/>
    <w:link w:val="Char6"/>
    <w:uiPriority w:val="99"/>
    <w:qFormat/>
    <w:rsid w:val="00537FD4"/>
    <w:pPr>
      <w:snapToGrid w:val="0"/>
      <w:ind w:rightChars="100" w:right="210"/>
      <w:jc w:val="right"/>
    </w:pPr>
    <w:rPr>
      <w:sz w:val="18"/>
      <w:szCs w:val="18"/>
    </w:rPr>
  </w:style>
  <w:style w:type="paragraph" w:styleId="aff8">
    <w:name w:val="header"/>
    <w:basedOn w:val="af9"/>
    <w:link w:val="Char7"/>
    <w:uiPriority w:val="99"/>
    <w:qFormat/>
    <w:rsid w:val="00537FD4"/>
    <w:pPr>
      <w:snapToGrid w:val="0"/>
      <w:jc w:val="left"/>
    </w:pPr>
    <w:rPr>
      <w:sz w:val="18"/>
      <w:szCs w:val="18"/>
    </w:rPr>
  </w:style>
  <w:style w:type="paragraph" w:styleId="10">
    <w:name w:val="toc 1"/>
    <w:basedOn w:val="af9"/>
    <w:next w:val="af9"/>
    <w:uiPriority w:val="39"/>
    <w:qFormat/>
    <w:rsid w:val="00537FD4"/>
    <w:pPr>
      <w:spacing w:before="120" w:after="120"/>
      <w:jc w:val="left"/>
    </w:pPr>
    <w:rPr>
      <w:rFonts w:ascii="Calibri" w:hAnsi="Calibri"/>
      <w:b/>
      <w:bCs/>
      <w:caps/>
      <w:sz w:val="20"/>
      <w:szCs w:val="20"/>
    </w:rPr>
  </w:style>
  <w:style w:type="paragraph" w:styleId="41">
    <w:name w:val="toc 4"/>
    <w:basedOn w:val="af9"/>
    <w:next w:val="af9"/>
    <w:uiPriority w:val="39"/>
    <w:qFormat/>
    <w:rsid w:val="00537FD4"/>
    <w:pPr>
      <w:ind w:left="630"/>
      <w:jc w:val="left"/>
    </w:pPr>
    <w:rPr>
      <w:rFonts w:ascii="Calibri" w:hAnsi="Calibri"/>
      <w:sz w:val="18"/>
      <w:szCs w:val="18"/>
    </w:rPr>
  </w:style>
  <w:style w:type="paragraph" w:styleId="aff9">
    <w:name w:val="index heading"/>
    <w:basedOn w:val="af9"/>
    <w:next w:val="11"/>
    <w:qFormat/>
    <w:rsid w:val="00537FD4"/>
    <w:pPr>
      <w:spacing w:before="120" w:after="120"/>
      <w:jc w:val="center"/>
    </w:pPr>
    <w:rPr>
      <w:rFonts w:ascii="Calibri" w:hAnsi="Calibri"/>
      <w:b/>
      <w:bCs/>
      <w:iCs/>
      <w:szCs w:val="20"/>
    </w:rPr>
  </w:style>
  <w:style w:type="paragraph" w:styleId="11">
    <w:name w:val="index 1"/>
    <w:basedOn w:val="af9"/>
    <w:next w:val="affa"/>
    <w:qFormat/>
    <w:rsid w:val="00537FD4"/>
    <w:pPr>
      <w:tabs>
        <w:tab w:val="right" w:leader="dot" w:pos="9299"/>
      </w:tabs>
      <w:jc w:val="left"/>
    </w:pPr>
    <w:rPr>
      <w:rFonts w:ascii="宋体"/>
      <w:szCs w:val="21"/>
    </w:rPr>
  </w:style>
  <w:style w:type="paragraph" w:customStyle="1" w:styleId="affa">
    <w:name w:val="段"/>
    <w:link w:val="Char8"/>
    <w:qFormat/>
    <w:rsid w:val="00537FD4"/>
    <w:pPr>
      <w:tabs>
        <w:tab w:val="center" w:pos="4201"/>
        <w:tab w:val="right" w:leader="dot" w:pos="9298"/>
      </w:tabs>
      <w:autoSpaceDE w:val="0"/>
      <w:autoSpaceDN w:val="0"/>
      <w:ind w:firstLineChars="200" w:firstLine="420"/>
      <w:jc w:val="both"/>
    </w:pPr>
    <w:rPr>
      <w:rFonts w:ascii="宋体"/>
      <w:sz w:val="21"/>
    </w:rPr>
  </w:style>
  <w:style w:type="paragraph" w:styleId="affb">
    <w:name w:val="Subtitle"/>
    <w:basedOn w:val="af9"/>
    <w:next w:val="af9"/>
    <w:link w:val="Char9"/>
    <w:uiPriority w:val="99"/>
    <w:qFormat/>
    <w:rsid w:val="00537FD4"/>
    <w:pPr>
      <w:spacing w:line="312" w:lineRule="auto"/>
      <w:jc w:val="left"/>
      <w:outlineLvl w:val="1"/>
    </w:pPr>
    <w:rPr>
      <w:rFonts w:ascii="Calibri Light" w:eastAsia="微软雅黑" w:hAnsi="Calibri Light"/>
      <w:b/>
      <w:bCs/>
      <w:kern w:val="28"/>
      <w:sz w:val="32"/>
      <w:szCs w:val="32"/>
    </w:rPr>
  </w:style>
  <w:style w:type="paragraph" w:styleId="ac">
    <w:name w:val="footnote text"/>
    <w:basedOn w:val="af9"/>
    <w:qFormat/>
    <w:rsid w:val="00537FD4"/>
    <w:pPr>
      <w:numPr>
        <w:numId w:val="1"/>
      </w:numPr>
      <w:snapToGrid w:val="0"/>
      <w:jc w:val="left"/>
    </w:pPr>
    <w:rPr>
      <w:rFonts w:ascii="宋体"/>
      <w:sz w:val="18"/>
      <w:szCs w:val="18"/>
    </w:rPr>
  </w:style>
  <w:style w:type="paragraph" w:styleId="61">
    <w:name w:val="toc 6"/>
    <w:basedOn w:val="af9"/>
    <w:next w:val="af9"/>
    <w:uiPriority w:val="39"/>
    <w:qFormat/>
    <w:rsid w:val="00537FD4"/>
    <w:pPr>
      <w:ind w:left="1050"/>
      <w:jc w:val="left"/>
    </w:pPr>
    <w:rPr>
      <w:rFonts w:ascii="Calibri" w:hAnsi="Calibri"/>
      <w:sz w:val="18"/>
      <w:szCs w:val="18"/>
    </w:rPr>
  </w:style>
  <w:style w:type="paragraph" w:styleId="32">
    <w:name w:val="Body Text Indent 3"/>
    <w:basedOn w:val="af9"/>
    <w:link w:val="3Char0"/>
    <w:uiPriority w:val="99"/>
    <w:qFormat/>
    <w:rsid w:val="00537FD4"/>
    <w:pPr>
      <w:spacing w:line="300" w:lineRule="auto"/>
      <w:ind w:firstLine="435"/>
    </w:pPr>
    <w:rPr>
      <w:kern w:val="0"/>
      <w:sz w:val="16"/>
      <w:szCs w:val="16"/>
    </w:rPr>
  </w:style>
  <w:style w:type="paragraph" w:styleId="70">
    <w:name w:val="index 7"/>
    <w:basedOn w:val="af9"/>
    <w:next w:val="af9"/>
    <w:qFormat/>
    <w:rsid w:val="00537FD4"/>
    <w:pPr>
      <w:ind w:left="1470" w:hanging="210"/>
      <w:jc w:val="left"/>
    </w:pPr>
    <w:rPr>
      <w:rFonts w:ascii="Calibri" w:hAnsi="Calibri"/>
      <w:sz w:val="20"/>
      <w:szCs w:val="20"/>
    </w:rPr>
  </w:style>
  <w:style w:type="paragraph" w:styleId="9">
    <w:name w:val="index 9"/>
    <w:basedOn w:val="af9"/>
    <w:next w:val="af9"/>
    <w:qFormat/>
    <w:rsid w:val="00537FD4"/>
    <w:pPr>
      <w:ind w:left="1890" w:hanging="210"/>
      <w:jc w:val="left"/>
    </w:pPr>
    <w:rPr>
      <w:rFonts w:ascii="Calibri" w:hAnsi="Calibri"/>
      <w:sz w:val="20"/>
      <w:szCs w:val="20"/>
    </w:rPr>
  </w:style>
  <w:style w:type="paragraph" w:styleId="22">
    <w:name w:val="toc 2"/>
    <w:basedOn w:val="af9"/>
    <w:next w:val="af9"/>
    <w:uiPriority w:val="39"/>
    <w:qFormat/>
    <w:rsid w:val="00537FD4"/>
    <w:pPr>
      <w:ind w:left="210"/>
      <w:jc w:val="left"/>
    </w:pPr>
    <w:rPr>
      <w:rFonts w:ascii="Calibri" w:hAnsi="Calibri"/>
      <w:smallCaps/>
      <w:sz w:val="20"/>
      <w:szCs w:val="20"/>
    </w:rPr>
  </w:style>
  <w:style w:type="paragraph" w:styleId="90">
    <w:name w:val="toc 9"/>
    <w:basedOn w:val="af9"/>
    <w:next w:val="af9"/>
    <w:uiPriority w:val="39"/>
    <w:qFormat/>
    <w:rsid w:val="00537FD4"/>
    <w:pPr>
      <w:ind w:left="1680"/>
      <w:jc w:val="left"/>
    </w:pPr>
    <w:rPr>
      <w:rFonts w:ascii="Calibri" w:hAnsi="Calibri"/>
      <w:sz w:val="18"/>
      <w:szCs w:val="18"/>
    </w:rPr>
  </w:style>
  <w:style w:type="paragraph" w:styleId="HTML">
    <w:name w:val="HTML Preformatted"/>
    <w:basedOn w:val="af9"/>
    <w:link w:val="HTMLChar"/>
    <w:uiPriority w:val="99"/>
    <w:qFormat/>
    <w:rsid w:val="00537F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Lucida Console" w:eastAsia="微软雅黑" w:hAnsi="Lucida Console"/>
      <w:kern w:val="0"/>
      <w:sz w:val="24"/>
      <w:szCs w:val="20"/>
    </w:rPr>
  </w:style>
  <w:style w:type="paragraph" w:styleId="affc">
    <w:name w:val="Normal (Web)"/>
    <w:basedOn w:val="af9"/>
    <w:uiPriority w:val="99"/>
    <w:qFormat/>
    <w:rsid w:val="00537FD4"/>
    <w:pPr>
      <w:widowControl/>
      <w:spacing w:before="100" w:beforeAutospacing="1" w:after="100" w:afterAutospacing="1" w:line="314" w:lineRule="atLeast"/>
      <w:jc w:val="left"/>
    </w:pPr>
    <w:rPr>
      <w:rFonts w:ascii="宋体" w:hAnsi="宋体" w:cs="宋体"/>
      <w:kern w:val="0"/>
      <w:sz w:val="22"/>
      <w:szCs w:val="22"/>
    </w:rPr>
  </w:style>
  <w:style w:type="paragraph" w:styleId="23">
    <w:name w:val="index 2"/>
    <w:basedOn w:val="af9"/>
    <w:next w:val="af9"/>
    <w:qFormat/>
    <w:rsid w:val="00537FD4"/>
    <w:pPr>
      <w:ind w:left="420" w:hanging="210"/>
      <w:jc w:val="left"/>
    </w:pPr>
    <w:rPr>
      <w:rFonts w:ascii="Calibri" w:hAnsi="Calibri"/>
      <w:sz w:val="20"/>
      <w:szCs w:val="20"/>
    </w:rPr>
  </w:style>
  <w:style w:type="paragraph" w:styleId="affd">
    <w:name w:val="Title"/>
    <w:basedOn w:val="af9"/>
    <w:next w:val="af9"/>
    <w:link w:val="Chara"/>
    <w:uiPriority w:val="99"/>
    <w:qFormat/>
    <w:rsid w:val="00537FD4"/>
    <w:pPr>
      <w:spacing w:before="240" w:after="60" w:line="360" w:lineRule="auto"/>
      <w:jc w:val="center"/>
      <w:outlineLvl w:val="0"/>
    </w:pPr>
    <w:rPr>
      <w:rFonts w:ascii="Calibri Light" w:hAnsi="Calibri Light"/>
      <w:b/>
      <w:bCs/>
      <w:sz w:val="32"/>
      <w:szCs w:val="32"/>
    </w:rPr>
  </w:style>
  <w:style w:type="paragraph" w:styleId="affe">
    <w:name w:val="annotation subject"/>
    <w:basedOn w:val="aff0"/>
    <w:next w:val="aff0"/>
    <w:link w:val="Charb"/>
    <w:uiPriority w:val="99"/>
    <w:qFormat/>
    <w:rsid w:val="00537FD4"/>
    <w:rPr>
      <w:b/>
      <w:bCs/>
    </w:rPr>
  </w:style>
  <w:style w:type="paragraph" w:styleId="afff">
    <w:name w:val="Body Text First Indent"/>
    <w:basedOn w:val="aff1"/>
    <w:link w:val="Charc"/>
    <w:uiPriority w:val="99"/>
    <w:qFormat/>
    <w:rsid w:val="00537FD4"/>
    <w:pPr>
      <w:ind w:firstLineChars="100" w:firstLine="420"/>
    </w:pPr>
  </w:style>
  <w:style w:type="table" w:styleId="afff0">
    <w:name w:val="Table Grid"/>
    <w:basedOn w:val="afb"/>
    <w:uiPriority w:val="99"/>
    <w:qFormat/>
    <w:rsid w:val="00537FD4"/>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1">
    <w:name w:val="Strong"/>
    <w:uiPriority w:val="99"/>
    <w:qFormat/>
    <w:rsid w:val="00537FD4"/>
    <w:rPr>
      <w:rFonts w:cs="Times New Roman"/>
      <w:b/>
    </w:rPr>
  </w:style>
  <w:style w:type="character" w:styleId="afff2">
    <w:name w:val="endnote reference"/>
    <w:semiHidden/>
    <w:qFormat/>
    <w:rsid w:val="00537FD4"/>
    <w:rPr>
      <w:vertAlign w:val="superscript"/>
    </w:rPr>
  </w:style>
  <w:style w:type="character" w:styleId="afff3">
    <w:name w:val="page number"/>
    <w:uiPriority w:val="99"/>
    <w:qFormat/>
    <w:rsid w:val="00537FD4"/>
    <w:rPr>
      <w:rFonts w:ascii="Times New Roman" w:eastAsia="宋体" w:hAnsi="Times New Roman"/>
      <w:sz w:val="18"/>
    </w:rPr>
  </w:style>
  <w:style w:type="character" w:styleId="afff4">
    <w:name w:val="FollowedHyperlink"/>
    <w:uiPriority w:val="99"/>
    <w:qFormat/>
    <w:rsid w:val="00537FD4"/>
    <w:rPr>
      <w:color w:val="800080"/>
      <w:u w:val="single"/>
    </w:rPr>
  </w:style>
  <w:style w:type="character" w:styleId="afff5">
    <w:name w:val="Emphasis"/>
    <w:uiPriority w:val="99"/>
    <w:qFormat/>
    <w:rsid w:val="00537FD4"/>
    <w:rPr>
      <w:rFonts w:cs="Times New Roman"/>
      <w:i/>
    </w:rPr>
  </w:style>
  <w:style w:type="character" w:styleId="afff6">
    <w:name w:val="Hyperlink"/>
    <w:uiPriority w:val="99"/>
    <w:qFormat/>
    <w:rsid w:val="00537FD4"/>
    <w:rPr>
      <w:color w:val="0000FF"/>
      <w:spacing w:val="0"/>
      <w:w w:val="100"/>
      <w:szCs w:val="21"/>
      <w:u w:val="single"/>
    </w:rPr>
  </w:style>
  <w:style w:type="character" w:styleId="afff7">
    <w:name w:val="annotation reference"/>
    <w:uiPriority w:val="99"/>
    <w:qFormat/>
    <w:rsid w:val="00537FD4"/>
    <w:rPr>
      <w:rFonts w:cs="Times New Roman"/>
      <w:sz w:val="21"/>
    </w:rPr>
  </w:style>
  <w:style w:type="character" w:styleId="afff8">
    <w:name w:val="footnote reference"/>
    <w:semiHidden/>
    <w:qFormat/>
    <w:rsid w:val="00537FD4"/>
    <w:rPr>
      <w:vertAlign w:val="superscript"/>
    </w:rPr>
  </w:style>
  <w:style w:type="character" w:customStyle="1" w:styleId="1Char">
    <w:name w:val="标题 1 Char"/>
    <w:link w:val="1"/>
    <w:qFormat/>
    <w:locked/>
    <w:rsid w:val="00537FD4"/>
    <w:rPr>
      <w:rFonts w:ascii="Calibri" w:eastAsia="宋体" w:hAnsi="Calibri"/>
      <w:b/>
      <w:bCs/>
      <w:kern w:val="44"/>
      <w:sz w:val="44"/>
      <w:szCs w:val="44"/>
      <w:lang w:val="en-US" w:eastAsia="zh-CN" w:bidi="ar-SA"/>
    </w:rPr>
  </w:style>
  <w:style w:type="character" w:customStyle="1" w:styleId="2Char">
    <w:name w:val="标题 2 Char"/>
    <w:link w:val="20"/>
    <w:uiPriority w:val="99"/>
    <w:qFormat/>
    <w:locked/>
    <w:rsid w:val="00537FD4"/>
    <w:rPr>
      <w:rFonts w:ascii="Arial" w:eastAsia="黑体" w:hAnsi="Arial"/>
      <w:b/>
      <w:bCs/>
      <w:kern w:val="2"/>
      <w:sz w:val="32"/>
      <w:szCs w:val="32"/>
    </w:rPr>
  </w:style>
  <w:style w:type="character" w:customStyle="1" w:styleId="3Char">
    <w:name w:val="标题 3 Char"/>
    <w:basedOn w:val="afa"/>
    <w:link w:val="3"/>
    <w:uiPriority w:val="99"/>
    <w:qFormat/>
    <w:rsid w:val="00537FD4"/>
    <w:rPr>
      <w:rFonts w:ascii="黑体" w:hAnsi="黑体"/>
      <w:b/>
      <w:bCs/>
      <w:kern w:val="2"/>
      <w:sz w:val="32"/>
      <w:szCs w:val="32"/>
    </w:rPr>
  </w:style>
  <w:style w:type="character" w:customStyle="1" w:styleId="4Char">
    <w:name w:val="标题 4 Char"/>
    <w:basedOn w:val="afa"/>
    <w:link w:val="4"/>
    <w:uiPriority w:val="99"/>
    <w:qFormat/>
    <w:rsid w:val="00537FD4"/>
    <w:rPr>
      <w:rFonts w:ascii="Calibri Light" w:hAnsi="Calibri Light"/>
      <w:b/>
      <w:bCs/>
      <w:kern w:val="2"/>
      <w:sz w:val="28"/>
      <w:szCs w:val="28"/>
    </w:rPr>
  </w:style>
  <w:style w:type="character" w:customStyle="1" w:styleId="6Char">
    <w:name w:val="标题 6 Char"/>
    <w:basedOn w:val="afa"/>
    <w:link w:val="6"/>
    <w:uiPriority w:val="99"/>
    <w:qFormat/>
    <w:rsid w:val="00537FD4"/>
    <w:rPr>
      <w:rFonts w:ascii="Calibri Light" w:hAnsi="Calibri Light"/>
      <w:b/>
      <w:kern w:val="2"/>
      <w:sz w:val="24"/>
    </w:rPr>
  </w:style>
  <w:style w:type="character" w:customStyle="1" w:styleId="Char">
    <w:name w:val="文档结构图 Char"/>
    <w:link w:val="aff"/>
    <w:uiPriority w:val="99"/>
    <w:qFormat/>
    <w:locked/>
    <w:rsid w:val="00537FD4"/>
    <w:rPr>
      <w:kern w:val="2"/>
      <w:sz w:val="21"/>
      <w:szCs w:val="24"/>
      <w:shd w:val="clear" w:color="auto" w:fill="000080"/>
    </w:rPr>
  </w:style>
  <w:style w:type="character" w:customStyle="1" w:styleId="Char0">
    <w:name w:val="批注文字 Char"/>
    <w:basedOn w:val="afa"/>
    <w:link w:val="aff0"/>
    <w:uiPriority w:val="99"/>
    <w:qFormat/>
    <w:rsid w:val="00537FD4"/>
    <w:rPr>
      <w:rFonts w:ascii="Calibri" w:eastAsia="微软雅黑" w:hAnsi="Calibri"/>
      <w:kern w:val="2"/>
      <w:sz w:val="21"/>
    </w:rPr>
  </w:style>
  <w:style w:type="character" w:customStyle="1" w:styleId="Char1">
    <w:name w:val="正文文本 Char"/>
    <w:basedOn w:val="afa"/>
    <w:link w:val="aff1"/>
    <w:uiPriority w:val="99"/>
    <w:qFormat/>
    <w:rsid w:val="00537FD4"/>
    <w:rPr>
      <w:rFonts w:ascii="Calibri" w:eastAsia="微软雅黑" w:hAnsi="Calibri"/>
      <w:kern w:val="2"/>
      <w:sz w:val="21"/>
    </w:rPr>
  </w:style>
  <w:style w:type="character" w:customStyle="1" w:styleId="Char2">
    <w:name w:val="正文文本缩进 Char"/>
    <w:basedOn w:val="afa"/>
    <w:link w:val="aff2"/>
    <w:uiPriority w:val="99"/>
    <w:qFormat/>
    <w:rsid w:val="00537FD4"/>
  </w:style>
  <w:style w:type="character" w:customStyle="1" w:styleId="Char3">
    <w:name w:val="纯文本 Char"/>
    <w:basedOn w:val="afa"/>
    <w:link w:val="aff3"/>
    <w:uiPriority w:val="99"/>
    <w:qFormat/>
    <w:rsid w:val="00537FD4"/>
    <w:rPr>
      <w:rFonts w:ascii="宋体" w:hAnsi="Courier New"/>
      <w:szCs w:val="21"/>
    </w:rPr>
  </w:style>
  <w:style w:type="character" w:customStyle="1" w:styleId="Char4">
    <w:name w:val="日期 Char"/>
    <w:basedOn w:val="afa"/>
    <w:link w:val="aff4"/>
    <w:uiPriority w:val="99"/>
    <w:qFormat/>
    <w:rsid w:val="00537FD4"/>
  </w:style>
  <w:style w:type="character" w:customStyle="1" w:styleId="2Char0">
    <w:name w:val="正文文本缩进 2 Char"/>
    <w:basedOn w:val="afa"/>
    <w:link w:val="21"/>
    <w:uiPriority w:val="99"/>
    <w:qFormat/>
    <w:rsid w:val="00537FD4"/>
  </w:style>
  <w:style w:type="character" w:customStyle="1" w:styleId="Char5">
    <w:name w:val="批注框文本 Char"/>
    <w:link w:val="aff6"/>
    <w:uiPriority w:val="99"/>
    <w:qFormat/>
    <w:locked/>
    <w:rsid w:val="00537FD4"/>
    <w:rPr>
      <w:kern w:val="2"/>
      <w:sz w:val="18"/>
      <w:szCs w:val="18"/>
    </w:rPr>
  </w:style>
  <w:style w:type="character" w:customStyle="1" w:styleId="Char6">
    <w:name w:val="页脚 Char"/>
    <w:link w:val="aff7"/>
    <w:uiPriority w:val="99"/>
    <w:qFormat/>
    <w:locked/>
    <w:rsid w:val="00537FD4"/>
    <w:rPr>
      <w:kern w:val="2"/>
      <w:sz w:val="18"/>
      <w:szCs w:val="18"/>
    </w:rPr>
  </w:style>
  <w:style w:type="character" w:customStyle="1" w:styleId="Char7">
    <w:name w:val="页眉 Char"/>
    <w:link w:val="aff8"/>
    <w:uiPriority w:val="99"/>
    <w:qFormat/>
    <w:locked/>
    <w:rsid w:val="00537FD4"/>
    <w:rPr>
      <w:kern w:val="2"/>
      <w:sz w:val="18"/>
      <w:szCs w:val="18"/>
    </w:rPr>
  </w:style>
  <w:style w:type="character" w:customStyle="1" w:styleId="Char8">
    <w:name w:val="段 Char"/>
    <w:link w:val="affa"/>
    <w:qFormat/>
    <w:rsid w:val="00537FD4"/>
    <w:rPr>
      <w:rFonts w:ascii="宋体"/>
      <w:sz w:val="21"/>
      <w:lang w:val="en-US" w:eastAsia="zh-CN" w:bidi="ar-SA"/>
    </w:rPr>
  </w:style>
  <w:style w:type="character" w:customStyle="1" w:styleId="Char9">
    <w:name w:val="副标题 Char"/>
    <w:basedOn w:val="afa"/>
    <w:link w:val="affb"/>
    <w:uiPriority w:val="99"/>
    <w:qFormat/>
    <w:rsid w:val="00537FD4"/>
    <w:rPr>
      <w:rFonts w:ascii="Calibri Light" w:eastAsia="微软雅黑" w:hAnsi="Calibri Light"/>
      <w:b/>
      <w:bCs/>
      <w:kern w:val="28"/>
      <w:sz w:val="32"/>
      <w:szCs w:val="32"/>
    </w:rPr>
  </w:style>
  <w:style w:type="character" w:customStyle="1" w:styleId="3Char0">
    <w:name w:val="正文文本缩进 3 Char"/>
    <w:basedOn w:val="afa"/>
    <w:link w:val="32"/>
    <w:uiPriority w:val="99"/>
    <w:qFormat/>
    <w:rsid w:val="00537FD4"/>
    <w:rPr>
      <w:sz w:val="16"/>
      <w:szCs w:val="16"/>
    </w:rPr>
  </w:style>
  <w:style w:type="character" w:customStyle="1" w:styleId="HTMLChar">
    <w:name w:val="HTML 预设格式 Char"/>
    <w:basedOn w:val="afa"/>
    <w:link w:val="HTML"/>
    <w:uiPriority w:val="99"/>
    <w:qFormat/>
    <w:rsid w:val="00537FD4"/>
    <w:rPr>
      <w:rFonts w:ascii="Lucida Console" w:eastAsia="微软雅黑" w:hAnsi="Lucida Console"/>
      <w:sz w:val="24"/>
    </w:rPr>
  </w:style>
  <w:style w:type="character" w:customStyle="1" w:styleId="Chara">
    <w:name w:val="标题 Char"/>
    <w:basedOn w:val="afa"/>
    <w:link w:val="affd"/>
    <w:uiPriority w:val="99"/>
    <w:qFormat/>
    <w:rsid w:val="00537FD4"/>
    <w:rPr>
      <w:rFonts w:ascii="Calibri Light" w:hAnsi="Calibri Light"/>
      <w:b/>
      <w:bCs/>
      <w:kern w:val="2"/>
      <w:sz w:val="32"/>
      <w:szCs w:val="32"/>
    </w:rPr>
  </w:style>
  <w:style w:type="character" w:customStyle="1" w:styleId="Charb">
    <w:name w:val="批注主题 Char"/>
    <w:basedOn w:val="Char0"/>
    <w:link w:val="affe"/>
    <w:uiPriority w:val="99"/>
    <w:qFormat/>
    <w:rsid w:val="00537FD4"/>
    <w:rPr>
      <w:rFonts w:ascii="Calibri" w:eastAsia="微软雅黑" w:hAnsi="Calibri"/>
      <w:b/>
      <w:bCs/>
      <w:kern w:val="2"/>
      <w:sz w:val="21"/>
    </w:rPr>
  </w:style>
  <w:style w:type="character" w:customStyle="1" w:styleId="Charc">
    <w:name w:val="正文首行缩进 Char"/>
    <w:basedOn w:val="Char1"/>
    <w:link w:val="afff"/>
    <w:uiPriority w:val="99"/>
    <w:qFormat/>
    <w:rsid w:val="00537FD4"/>
    <w:rPr>
      <w:rFonts w:ascii="Calibri" w:eastAsia="微软雅黑" w:hAnsi="Calibri"/>
      <w:kern w:val="2"/>
      <w:sz w:val="21"/>
    </w:rPr>
  </w:style>
  <w:style w:type="paragraph" w:customStyle="1" w:styleId="a2">
    <w:name w:val="一级条标题"/>
    <w:next w:val="affa"/>
    <w:qFormat/>
    <w:rsid w:val="00537FD4"/>
    <w:pPr>
      <w:numPr>
        <w:ilvl w:val="1"/>
        <w:numId w:val="2"/>
      </w:numPr>
      <w:spacing w:beforeLines="50" w:afterLines="50"/>
      <w:ind w:left="0"/>
      <w:jc w:val="center"/>
      <w:outlineLvl w:val="2"/>
    </w:pPr>
    <w:rPr>
      <w:rFonts w:ascii="黑体" w:eastAsia="黑体"/>
      <w:sz w:val="21"/>
      <w:szCs w:val="21"/>
    </w:rPr>
  </w:style>
  <w:style w:type="paragraph" w:customStyle="1" w:styleId="afff9">
    <w:name w:val="标准书脚_奇数页"/>
    <w:qFormat/>
    <w:rsid w:val="00537FD4"/>
    <w:pPr>
      <w:spacing w:before="120"/>
      <w:ind w:right="198"/>
      <w:jc w:val="right"/>
    </w:pPr>
    <w:rPr>
      <w:rFonts w:ascii="宋体"/>
      <w:sz w:val="18"/>
      <w:szCs w:val="18"/>
    </w:rPr>
  </w:style>
  <w:style w:type="paragraph" w:customStyle="1" w:styleId="afffa">
    <w:name w:val="标准书眉_奇数页"/>
    <w:next w:val="af9"/>
    <w:qFormat/>
    <w:rsid w:val="00537FD4"/>
    <w:pPr>
      <w:tabs>
        <w:tab w:val="center" w:pos="4154"/>
        <w:tab w:val="right" w:pos="8306"/>
      </w:tabs>
      <w:spacing w:after="220"/>
      <w:jc w:val="right"/>
    </w:pPr>
    <w:rPr>
      <w:rFonts w:ascii="黑体" w:eastAsia="黑体"/>
      <w:sz w:val="21"/>
      <w:szCs w:val="21"/>
    </w:rPr>
  </w:style>
  <w:style w:type="paragraph" w:customStyle="1" w:styleId="a1">
    <w:name w:val="章标题"/>
    <w:next w:val="affa"/>
    <w:qFormat/>
    <w:rsid w:val="00537FD4"/>
    <w:pPr>
      <w:numPr>
        <w:numId w:val="2"/>
      </w:numPr>
      <w:spacing w:beforeLines="100" w:afterLines="100"/>
      <w:ind w:left="0"/>
      <w:jc w:val="both"/>
      <w:outlineLvl w:val="1"/>
    </w:pPr>
    <w:rPr>
      <w:rFonts w:ascii="黑体" w:eastAsia="黑体"/>
      <w:sz w:val="21"/>
    </w:rPr>
  </w:style>
  <w:style w:type="paragraph" w:customStyle="1" w:styleId="a3">
    <w:name w:val="二级条标题"/>
    <w:basedOn w:val="a2"/>
    <w:next w:val="affa"/>
    <w:qFormat/>
    <w:rsid w:val="00537FD4"/>
    <w:pPr>
      <w:numPr>
        <w:ilvl w:val="2"/>
      </w:numPr>
      <w:ind w:left="0"/>
      <w:jc w:val="left"/>
      <w:outlineLvl w:val="3"/>
    </w:pPr>
  </w:style>
  <w:style w:type="paragraph" w:customStyle="1" w:styleId="24">
    <w:name w:val="封面标准号2"/>
    <w:qFormat/>
    <w:rsid w:val="00537FD4"/>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9">
    <w:name w:val="列项——（一级）"/>
    <w:qFormat/>
    <w:rsid w:val="00537FD4"/>
    <w:pPr>
      <w:widowControl w:val="0"/>
      <w:numPr>
        <w:numId w:val="3"/>
      </w:numPr>
      <w:jc w:val="both"/>
    </w:pPr>
    <w:rPr>
      <w:rFonts w:ascii="宋体"/>
      <w:sz w:val="21"/>
    </w:rPr>
  </w:style>
  <w:style w:type="paragraph" w:customStyle="1" w:styleId="aa">
    <w:name w:val="列项●（二级）"/>
    <w:qFormat/>
    <w:rsid w:val="00537FD4"/>
    <w:pPr>
      <w:numPr>
        <w:ilvl w:val="1"/>
        <w:numId w:val="3"/>
      </w:numPr>
      <w:tabs>
        <w:tab w:val="left" w:pos="840"/>
      </w:tabs>
      <w:jc w:val="both"/>
    </w:pPr>
    <w:rPr>
      <w:rFonts w:ascii="宋体"/>
      <w:sz w:val="21"/>
    </w:rPr>
  </w:style>
  <w:style w:type="paragraph" w:customStyle="1" w:styleId="afffb">
    <w:name w:val="目次、标准名称标题"/>
    <w:basedOn w:val="af9"/>
    <w:next w:val="affa"/>
    <w:qFormat/>
    <w:rsid w:val="00537FD4"/>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4">
    <w:name w:val="三级条标题"/>
    <w:basedOn w:val="a3"/>
    <w:next w:val="affa"/>
    <w:qFormat/>
    <w:rsid w:val="00537FD4"/>
    <w:pPr>
      <w:numPr>
        <w:ilvl w:val="3"/>
      </w:numPr>
      <w:outlineLvl w:val="4"/>
    </w:pPr>
  </w:style>
  <w:style w:type="paragraph" w:customStyle="1" w:styleId="afffc">
    <w:name w:val="示例"/>
    <w:next w:val="afffd"/>
    <w:qFormat/>
    <w:rsid w:val="00537FD4"/>
    <w:pPr>
      <w:widowControl w:val="0"/>
      <w:ind w:firstLine="363"/>
      <w:jc w:val="both"/>
    </w:pPr>
    <w:rPr>
      <w:rFonts w:ascii="宋体"/>
      <w:sz w:val="18"/>
      <w:szCs w:val="18"/>
    </w:rPr>
  </w:style>
  <w:style w:type="paragraph" w:customStyle="1" w:styleId="afffd">
    <w:name w:val="示例内容"/>
    <w:qFormat/>
    <w:rsid w:val="00537FD4"/>
    <w:pPr>
      <w:ind w:firstLineChars="200" w:firstLine="200"/>
    </w:pPr>
    <w:rPr>
      <w:rFonts w:ascii="宋体"/>
      <w:sz w:val="18"/>
      <w:szCs w:val="18"/>
    </w:rPr>
  </w:style>
  <w:style w:type="paragraph" w:customStyle="1" w:styleId="ae">
    <w:name w:val="数字编号列项（二级）"/>
    <w:qFormat/>
    <w:rsid w:val="00537FD4"/>
    <w:pPr>
      <w:numPr>
        <w:ilvl w:val="1"/>
        <w:numId w:val="4"/>
      </w:numPr>
      <w:jc w:val="both"/>
    </w:pPr>
    <w:rPr>
      <w:rFonts w:ascii="宋体"/>
      <w:sz w:val="21"/>
    </w:rPr>
  </w:style>
  <w:style w:type="paragraph" w:customStyle="1" w:styleId="a5">
    <w:name w:val="四级条标题"/>
    <w:basedOn w:val="a4"/>
    <w:next w:val="affa"/>
    <w:qFormat/>
    <w:rsid w:val="00537FD4"/>
    <w:pPr>
      <w:numPr>
        <w:ilvl w:val="4"/>
      </w:numPr>
      <w:outlineLvl w:val="5"/>
    </w:pPr>
  </w:style>
  <w:style w:type="paragraph" w:customStyle="1" w:styleId="a6">
    <w:name w:val="五级条标题"/>
    <w:basedOn w:val="a5"/>
    <w:next w:val="affa"/>
    <w:qFormat/>
    <w:rsid w:val="00537FD4"/>
    <w:pPr>
      <w:numPr>
        <w:ilvl w:val="5"/>
      </w:numPr>
      <w:outlineLvl w:val="6"/>
    </w:pPr>
  </w:style>
  <w:style w:type="paragraph" w:customStyle="1" w:styleId="afffe">
    <w:name w:val="注："/>
    <w:next w:val="affa"/>
    <w:qFormat/>
    <w:rsid w:val="00537FD4"/>
    <w:pPr>
      <w:widowControl w:val="0"/>
      <w:autoSpaceDE w:val="0"/>
      <w:autoSpaceDN w:val="0"/>
      <w:ind w:left="726" w:hanging="363"/>
      <w:jc w:val="both"/>
    </w:pPr>
    <w:rPr>
      <w:rFonts w:ascii="宋体"/>
      <w:sz w:val="18"/>
      <w:szCs w:val="18"/>
    </w:rPr>
  </w:style>
  <w:style w:type="paragraph" w:customStyle="1" w:styleId="affff">
    <w:name w:val="注×："/>
    <w:qFormat/>
    <w:rsid w:val="00537FD4"/>
    <w:pPr>
      <w:widowControl w:val="0"/>
      <w:autoSpaceDE w:val="0"/>
      <w:autoSpaceDN w:val="0"/>
      <w:ind w:left="811" w:hanging="448"/>
      <w:jc w:val="both"/>
    </w:pPr>
    <w:rPr>
      <w:rFonts w:ascii="宋体"/>
      <w:sz w:val="18"/>
      <w:szCs w:val="18"/>
    </w:rPr>
  </w:style>
  <w:style w:type="paragraph" w:customStyle="1" w:styleId="ad">
    <w:name w:val="字母编号列项（一级）"/>
    <w:qFormat/>
    <w:rsid w:val="00537FD4"/>
    <w:pPr>
      <w:numPr>
        <w:numId w:val="4"/>
      </w:numPr>
      <w:jc w:val="both"/>
    </w:pPr>
    <w:rPr>
      <w:rFonts w:ascii="宋体"/>
      <w:sz w:val="21"/>
    </w:rPr>
  </w:style>
  <w:style w:type="paragraph" w:customStyle="1" w:styleId="ab">
    <w:name w:val="列项◆（三级）"/>
    <w:basedOn w:val="af9"/>
    <w:qFormat/>
    <w:rsid w:val="00537FD4"/>
    <w:pPr>
      <w:numPr>
        <w:ilvl w:val="2"/>
        <w:numId w:val="3"/>
      </w:numPr>
    </w:pPr>
    <w:rPr>
      <w:rFonts w:ascii="宋体"/>
      <w:szCs w:val="21"/>
    </w:rPr>
  </w:style>
  <w:style w:type="paragraph" w:customStyle="1" w:styleId="af">
    <w:name w:val="编号列项（三级）"/>
    <w:qFormat/>
    <w:rsid w:val="00537FD4"/>
    <w:pPr>
      <w:numPr>
        <w:ilvl w:val="2"/>
        <w:numId w:val="4"/>
      </w:numPr>
    </w:pPr>
    <w:rPr>
      <w:rFonts w:ascii="宋体"/>
      <w:sz w:val="21"/>
    </w:rPr>
  </w:style>
  <w:style w:type="paragraph" w:customStyle="1" w:styleId="affff0">
    <w:name w:val="示例×："/>
    <w:basedOn w:val="a1"/>
    <w:qFormat/>
    <w:rsid w:val="00537FD4"/>
    <w:pPr>
      <w:numPr>
        <w:numId w:val="0"/>
      </w:numPr>
      <w:spacing w:beforeLines="0" w:afterLines="0"/>
      <w:ind w:firstLine="363"/>
      <w:outlineLvl w:val="9"/>
    </w:pPr>
    <w:rPr>
      <w:rFonts w:ascii="宋体" w:eastAsia="宋体"/>
      <w:sz w:val="18"/>
      <w:szCs w:val="18"/>
    </w:rPr>
  </w:style>
  <w:style w:type="paragraph" w:customStyle="1" w:styleId="affff1">
    <w:name w:val="二级无"/>
    <w:basedOn w:val="a3"/>
    <w:uiPriority w:val="99"/>
    <w:qFormat/>
    <w:rsid w:val="00537FD4"/>
    <w:pPr>
      <w:spacing w:beforeLines="0" w:afterLines="0"/>
    </w:pPr>
    <w:rPr>
      <w:rFonts w:ascii="宋体" w:eastAsia="宋体"/>
    </w:rPr>
  </w:style>
  <w:style w:type="paragraph" w:customStyle="1" w:styleId="affff2">
    <w:name w:val="注：（正文）"/>
    <w:basedOn w:val="afffe"/>
    <w:next w:val="affa"/>
    <w:qFormat/>
    <w:rsid w:val="00537FD4"/>
  </w:style>
  <w:style w:type="paragraph" w:customStyle="1" w:styleId="a0">
    <w:name w:val="注×：（正文）"/>
    <w:qFormat/>
    <w:rsid w:val="00537FD4"/>
    <w:pPr>
      <w:numPr>
        <w:numId w:val="5"/>
      </w:numPr>
      <w:jc w:val="both"/>
    </w:pPr>
    <w:rPr>
      <w:rFonts w:ascii="宋体"/>
      <w:sz w:val="18"/>
      <w:szCs w:val="18"/>
    </w:rPr>
  </w:style>
  <w:style w:type="paragraph" w:customStyle="1" w:styleId="affff3">
    <w:name w:val="标准标志"/>
    <w:next w:val="af9"/>
    <w:qFormat/>
    <w:rsid w:val="00537FD4"/>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4">
    <w:name w:val="标准称谓"/>
    <w:next w:val="af9"/>
    <w:qFormat/>
    <w:rsid w:val="00537FD4"/>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5">
    <w:name w:val="标准书脚_偶数页"/>
    <w:qFormat/>
    <w:rsid w:val="00537FD4"/>
    <w:pPr>
      <w:spacing w:before="120"/>
      <w:ind w:left="221"/>
    </w:pPr>
    <w:rPr>
      <w:rFonts w:ascii="宋体"/>
      <w:sz w:val="18"/>
      <w:szCs w:val="18"/>
    </w:rPr>
  </w:style>
  <w:style w:type="paragraph" w:customStyle="1" w:styleId="affff6">
    <w:name w:val="标准书眉_偶数页"/>
    <w:basedOn w:val="afffa"/>
    <w:next w:val="af9"/>
    <w:qFormat/>
    <w:rsid w:val="00537FD4"/>
    <w:pPr>
      <w:jc w:val="left"/>
    </w:pPr>
  </w:style>
  <w:style w:type="paragraph" w:customStyle="1" w:styleId="affff7">
    <w:name w:val="标准书眉一"/>
    <w:qFormat/>
    <w:rsid w:val="00537FD4"/>
    <w:pPr>
      <w:jc w:val="both"/>
    </w:pPr>
  </w:style>
  <w:style w:type="paragraph" w:customStyle="1" w:styleId="affff8">
    <w:name w:val="参考文献"/>
    <w:basedOn w:val="af9"/>
    <w:next w:val="affa"/>
    <w:qFormat/>
    <w:rsid w:val="00537FD4"/>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9">
    <w:name w:val="参考文献、索引标题"/>
    <w:basedOn w:val="af9"/>
    <w:next w:val="affa"/>
    <w:qFormat/>
    <w:rsid w:val="00537FD4"/>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a">
    <w:name w:val="发布"/>
    <w:qFormat/>
    <w:rsid w:val="00537FD4"/>
    <w:rPr>
      <w:rFonts w:ascii="黑体" w:eastAsia="黑体"/>
      <w:spacing w:val="85"/>
      <w:w w:val="100"/>
      <w:position w:val="3"/>
      <w:sz w:val="28"/>
      <w:szCs w:val="28"/>
    </w:rPr>
  </w:style>
  <w:style w:type="paragraph" w:customStyle="1" w:styleId="affffb">
    <w:name w:val="发布部门"/>
    <w:next w:val="affa"/>
    <w:qFormat/>
    <w:rsid w:val="00537FD4"/>
    <w:pPr>
      <w:framePr w:w="7938" w:h="1134" w:hRule="exact" w:hSpace="125" w:vSpace="181" w:wrap="around" w:vAnchor="page" w:hAnchor="page" w:x="2150" w:y="14630" w:anchorLock="1"/>
      <w:jc w:val="center"/>
    </w:pPr>
    <w:rPr>
      <w:rFonts w:ascii="宋体"/>
      <w:b/>
      <w:spacing w:val="20"/>
      <w:w w:val="135"/>
      <w:sz w:val="28"/>
    </w:rPr>
  </w:style>
  <w:style w:type="paragraph" w:customStyle="1" w:styleId="affffc">
    <w:name w:val="发布日期"/>
    <w:qFormat/>
    <w:rsid w:val="00537FD4"/>
    <w:pPr>
      <w:framePr w:w="3997" w:h="471" w:hRule="exact" w:vSpace="181" w:wrap="around" w:hAnchor="page" w:x="7089" w:y="14097" w:anchorLock="1"/>
    </w:pPr>
    <w:rPr>
      <w:rFonts w:eastAsia="黑体"/>
      <w:sz w:val="28"/>
    </w:rPr>
  </w:style>
  <w:style w:type="paragraph" w:customStyle="1" w:styleId="affffd">
    <w:name w:val="封面标准代替信息"/>
    <w:qFormat/>
    <w:rsid w:val="00537FD4"/>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rsid w:val="00537FD4"/>
    <w:pPr>
      <w:widowControl w:val="0"/>
      <w:kinsoku w:val="0"/>
      <w:overflowPunct w:val="0"/>
      <w:autoSpaceDE w:val="0"/>
      <w:autoSpaceDN w:val="0"/>
      <w:spacing w:before="308"/>
      <w:jc w:val="right"/>
      <w:textAlignment w:val="center"/>
    </w:pPr>
    <w:rPr>
      <w:sz w:val="28"/>
    </w:rPr>
  </w:style>
  <w:style w:type="paragraph" w:customStyle="1" w:styleId="affffe">
    <w:name w:val="封面标准名称"/>
    <w:qFormat/>
    <w:rsid w:val="00537FD4"/>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
    <w:name w:val="封面标准英文名称"/>
    <w:basedOn w:val="affffe"/>
    <w:qFormat/>
    <w:rsid w:val="00537FD4"/>
    <w:pPr>
      <w:framePr w:wrap="around"/>
      <w:spacing w:before="370" w:line="400" w:lineRule="exact"/>
    </w:pPr>
    <w:rPr>
      <w:rFonts w:ascii="Times New Roman"/>
      <w:sz w:val="28"/>
      <w:szCs w:val="28"/>
    </w:rPr>
  </w:style>
  <w:style w:type="paragraph" w:customStyle="1" w:styleId="afffff0">
    <w:name w:val="封面一致性程度标识"/>
    <w:basedOn w:val="afffff"/>
    <w:qFormat/>
    <w:rsid w:val="00537FD4"/>
    <w:pPr>
      <w:framePr w:wrap="around"/>
      <w:spacing w:before="440"/>
    </w:pPr>
    <w:rPr>
      <w:rFonts w:ascii="宋体" w:eastAsia="宋体"/>
    </w:rPr>
  </w:style>
  <w:style w:type="paragraph" w:customStyle="1" w:styleId="afffff1">
    <w:name w:val="封面标准文稿类别"/>
    <w:basedOn w:val="afffff0"/>
    <w:qFormat/>
    <w:rsid w:val="00537FD4"/>
    <w:pPr>
      <w:framePr w:wrap="around"/>
      <w:spacing w:after="160" w:line="240" w:lineRule="auto"/>
    </w:pPr>
    <w:rPr>
      <w:sz w:val="24"/>
    </w:rPr>
  </w:style>
  <w:style w:type="paragraph" w:customStyle="1" w:styleId="afffff2">
    <w:name w:val="封面标准文稿编辑信息"/>
    <w:basedOn w:val="afffff1"/>
    <w:qFormat/>
    <w:rsid w:val="00537FD4"/>
    <w:pPr>
      <w:framePr w:wrap="around"/>
      <w:spacing w:before="180" w:line="180" w:lineRule="exact"/>
    </w:pPr>
    <w:rPr>
      <w:sz w:val="21"/>
    </w:rPr>
  </w:style>
  <w:style w:type="paragraph" w:customStyle="1" w:styleId="afffff3">
    <w:name w:val="封面正文"/>
    <w:qFormat/>
    <w:rsid w:val="00537FD4"/>
    <w:pPr>
      <w:jc w:val="both"/>
    </w:pPr>
  </w:style>
  <w:style w:type="paragraph" w:customStyle="1" w:styleId="af2">
    <w:name w:val="附录标识"/>
    <w:basedOn w:val="af9"/>
    <w:next w:val="affa"/>
    <w:qFormat/>
    <w:rsid w:val="00537FD4"/>
    <w:pPr>
      <w:keepNext/>
      <w:widowControl/>
      <w:numPr>
        <w:numId w:val="6"/>
      </w:numPr>
      <w:shd w:val="clear" w:color="FFFFFF" w:fill="FFFFFF"/>
      <w:tabs>
        <w:tab w:val="left" w:pos="6405"/>
      </w:tabs>
      <w:spacing w:before="640" w:after="280"/>
      <w:jc w:val="center"/>
      <w:outlineLvl w:val="0"/>
    </w:pPr>
    <w:rPr>
      <w:rFonts w:ascii="黑体" w:eastAsia="黑体"/>
      <w:kern w:val="0"/>
      <w:szCs w:val="20"/>
    </w:rPr>
  </w:style>
  <w:style w:type="paragraph" w:customStyle="1" w:styleId="afffff4">
    <w:name w:val="附录标题"/>
    <w:basedOn w:val="affa"/>
    <w:next w:val="affa"/>
    <w:qFormat/>
    <w:rsid w:val="00537FD4"/>
    <w:pPr>
      <w:ind w:firstLineChars="0" w:firstLine="0"/>
      <w:jc w:val="center"/>
    </w:pPr>
    <w:rPr>
      <w:rFonts w:ascii="黑体" w:eastAsia="黑体"/>
    </w:rPr>
  </w:style>
  <w:style w:type="paragraph" w:customStyle="1" w:styleId="af0">
    <w:name w:val="附录表标号"/>
    <w:basedOn w:val="af9"/>
    <w:next w:val="affa"/>
    <w:qFormat/>
    <w:rsid w:val="00537FD4"/>
    <w:pPr>
      <w:numPr>
        <w:numId w:val="7"/>
      </w:numPr>
      <w:tabs>
        <w:tab w:val="clear" w:pos="0"/>
      </w:tabs>
      <w:spacing w:line="14" w:lineRule="exact"/>
      <w:ind w:left="811" w:hanging="448"/>
      <w:jc w:val="center"/>
      <w:outlineLvl w:val="0"/>
    </w:pPr>
    <w:rPr>
      <w:color w:val="FFFFFF"/>
    </w:rPr>
  </w:style>
  <w:style w:type="paragraph" w:customStyle="1" w:styleId="af1">
    <w:name w:val="附录表标题"/>
    <w:basedOn w:val="af9"/>
    <w:next w:val="affa"/>
    <w:qFormat/>
    <w:rsid w:val="00537FD4"/>
    <w:pPr>
      <w:numPr>
        <w:ilvl w:val="1"/>
        <w:numId w:val="7"/>
      </w:numPr>
      <w:tabs>
        <w:tab w:val="left" w:pos="180"/>
      </w:tabs>
      <w:spacing w:beforeLines="50" w:afterLines="50"/>
      <w:ind w:left="0" w:firstLine="0"/>
      <w:jc w:val="center"/>
    </w:pPr>
    <w:rPr>
      <w:rFonts w:ascii="黑体" w:eastAsia="黑体"/>
      <w:szCs w:val="21"/>
    </w:rPr>
  </w:style>
  <w:style w:type="paragraph" w:customStyle="1" w:styleId="af3">
    <w:name w:val="附录二级条标题"/>
    <w:basedOn w:val="af9"/>
    <w:next w:val="affa"/>
    <w:qFormat/>
    <w:rsid w:val="00537FD4"/>
    <w:pPr>
      <w:widowControl/>
      <w:numPr>
        <w:ilvl w:val="3"/>
        <w:numId w:val="6"/>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5">
    <w:name w:val="附录二级无"/>
    <w:basedOn w:val="af3"/>
    <w:qFormat/>
    <w:rsid w:val="00537FD4"/>
    <w:pPr>
      <w:tabs>
        <w:tab w:val="clear" w:pos="360"/>
      </w:tabs>
      <w:spacing w:beforeLines="0" w:afterLines="0"/>
    </w:pPr>
    <w:rPr>
      <w:rFonts w:ascii="宋体" w:eastAsia="宋体"/>
      <w:szCs w:val="21"/>
    </w:rPr>
  </w:style>
  <w:style w:type="paragraph" w:customStyle="1" w:styleId="afffff6">
    <w:name w:val="附录公式"/>
    <w:basedOn w:val="affa"/>
    <w:next w:val="affa"/>
    <w:link w:val="Chard"/>
    <w:qFormat/>
    <w:rsid w:val="00537FD4"/>
  </w:style>
  <w:style w:type="character" w:customStyle="1" w:styleId="Chard">
    <w:name w:val="附录公式 Char"/>
    <w:basedOn w:val="Char8"/>
    <w:link w:val="afffff6"/>
    <w:qFormat/>
    <w:rsid w:val="00537FD4"/>
    <w:rPr>
      <w:rFonts w:ascii="宋体"/>
      <w:sz w:val="21"/>
      <w:lang w:val="en-US" w:eastAsia="zh-CN" w:bidi="ar-SA"/>
    </w:rPr>
  </w:style>
  <w:style w:type="paragraph" w:customStyle="1" w:styleId="afffff7">
    <w:name w:val="附录公式编号制表符"/>
    <w:basedOn w:val="af9"/>
    <w:next w:val="affa"/>
    <w:qFormat/>
    <w:rsid w:val="00537FD4"/>
    <w:pPr>
      <w:widowControl/>
      <w:tabs>
        <w:tab w:val="center" w:pos="4201"/>
        <w:tab w:val="right" w:leader="dot" w:pos="9298"/>
      </w:tabs>
      <w:autoSpaceDE w:val="0"/>
      <w:autoSpaceDN w:val="0"/>
    </w:pPr>
    <w:rPr>
      <w:rFonts w:ascii="宋体"/>
      <w:kern w:val="0"/>
      <w:szCs w:val="20"/>
    </w:rPr>
  </w:style>
  <w:style w:type="paragraph" w:customStyle="1" w:styleId="af4">
    <w:name w:val="附录三级条标题"/>
    <w:basedOn w:val="af3"/>
    <w:next w:val="affa"/>
    <w:qFormat/>
    <w:rsid w:val="00537FD4"/>
    <w:pPr>
      <w:numPr>
        <w:ilvl w:val="4"/>
      </w:numPr>
      <w:outlineLvl w:val="4"/>
    </w:pPr>
  </w:style>
  <w:style w:type="paragraph" w:customStyle="1" w:styleId="afffff8">
    <w:name w:val="附录三级无"/>
    <w:basedOn w:val="af4"/>
    <w:qFormat/>
    <w:rsid w:val="00537FD4"/>
    <w:pPr>
      <w:tabs>
        <w:tab w:val="clear" w:pos="360"/>
      </w:tabs>
      <w:spacing w:beforeLines="0" w:afterLines="0"/>
    </w:pPr>
    <w:rPr>
      <w:rFonts w:ascii="宋体" w:eastAsia="宋体"/>
      <w:szCs w:val="21"/>
    </w:rPr>
  </w:style>
  <w:style w:type="paragraph" w:customStyle="1" w:styleId="af8">
    <w:name w:val="附录数字编号列项（二级）"/>
    <w:qFormat/>
    <w:rsid w:val="00537FD4"/>
    <w:pPr>
      <w:numPr>
        <w:ilvl w:val="1"/>
        <w:numId w:val="8"/>
      </w:numPr>
    </w:pPr>
    <w:rPr>
      <w:rFonts w:ascii="宋体"/>
      <w:sz w:val="21"/>
    </w:rPr>
  </w:style>
  <w:style w:type="paragraph" w:customStyle="1" w:styleId="af5">
    <w:name w:val="附录四级条标题"/>
    <w:basedOn w:val="af4"/>
    <w:next w:val="affa"/>
    <w:qFormat/>
    <w:rsid w:val="00537FD4"/>
    <w:pPr>
      <w:numPr>
        <w:ilvl w:val="5"/>
      </w:numPr>
      <w:outlineLvl w:val="5"/>
    </w:pPr>
  </w:style>
  <w:style w:type="paragraph" w:customStyle="1" w:styleId="afffff9">
    <w:name w:val="附录四级无"/>
    <w:basedOn w:val="af5"/>
    <w:qFormat/>
    <w:rsid w:val="00537FD4"/>
    <w:pPr>
      <w:tabs>
        <w:tab w:val="clear" w:pos="360"/>
      </w:tabs>
      <w:spacing w:beforeLines="0" w:afterLines="0"/>
    </w:pPr>
    <w:rPr>
      <w:rFonts w:ascii="宋体" w:eastAsia="宋体"/>
      <w:szCs w:val="21"/>
    </w:rPr>
  </w:style>
  <w:style w:type="paragraph" w:customStyle="1" w:styleId="a7">
    <w:name w:val="附录图标号"/>
    <w:basedOn w:val="af9"/>
    <w:qFormat/>
    <w:rsid w:val="00537FD4"/>
    <w:pPr>
      <w:keepNext/>
      <w:pageBreakBefore/>
      <w:widowControl/>
      <w:numPr>
        <w:numId w:val="9"/>
      </w:numPr>
      <w:spacing w:line="14" w:lineRule="exact"/>
      <w:ind w:left="0" w:firstLine="363"/>
      <w:jc w:val="center"/>
      <w:outlineLvl w:val="0"/>
    </w:pPr>
    <w:rPr>
      <w:color w:val="FFFFFF"/>
    </w:rPr>
  </w:style>
  <w:style w:type="paragraph" w:customStyle="1" w:styleId="a8">
    <w:name w:val="附录图标题"/>
    <w:basedOn w:val="af9"/>
    <w:next w:val="affa"/>
    <w:qFormat/>
    <w:rsid w:val="00537FD4"/>
    <w:pPr>
      <w:numPr>
        <w:ilvl w:val="1"/>
        <w:numId w:val="9"/>
      </w:numPr>
      <w:tabs>
        <w:tab w:val="left" w:pos="363"/>
      </w:tabs>
      <w:spacing w:beforeLines="50" w:afterLines="50"/>
      <w:ind w:left="0" w:firstLine="0"/>
      <w:jc w:val="center"/>
    </w:pPr>
    <w:rPr>
      <w:rFonts w:ascii="黑体" w:eastAsia="黑体"/>
      <w:szCs w:val="21"/>
    </w:rPr>
  </w:style>
  <w:style w:type="paragraph" w:customStyle="1" w:styleId="af6">
    <w:name w:val="附录五级条标题"/>
    <w:basedOn w:val="af5"/>
    <w:next w:val="affa"/>
    <w:qFormat/>
    <w:rsid w:val="00537FD4"/>
    <w:pPr>
      <w:numPr>
        <w:ilvl w:val="6"/>
      </w:numPr>
      <w:outlineLvl w:val="6"/>
    </w:pPr>
  </w:style>
  <w:style w:type="paragraph" w:customStyle="1" w:styleId="afffffa">
    <w:name w:val="附录五级无"/>
    <w:basedOn w:val="af6"/>
    <w:qFormat/>
    <w:rsid w:val="00537FD4"/>
    <w:pPr>
      <w:tabs>
        <w:tab w:val="clear" w:pos="360"/>
      </w:tabs>
      <w:spacing w:beforeLines="0" w:afterLines="0"/>
    </w:pPr>
    <w:rPr>
      <w:rFonts w:ascii="宋体" w:eastAsia="宋体"/>
      <w:szCs w:val="21"/>
    </w:rPr>
  </w:style>
  <w:style w:type="paragraph" w:customStyle="1" w:styleId="afffffb">
    <w:name w:val="附录章标题"/>
    <w:next w:val="affa"/>
    <w:qFormat/>
    <w:rsid w:val="00537FD4"/>
    <w:p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c">
    <w:name w:val="附录一级条标题"/>
    <w:basedOn w:val="afffffb"/>
    <w:next w:val="affa"/>
    <w:qFormat/>
    <w:rsid w:val="00537FD4"/>
    <w:pPr>
      <w:autoSpaceDN w:val="0"/>
      <w:spacing w:beforeLines="50" w:afterLines="50"/>
      <w:outlineLvl w:val="2"/>
    </w:pPr>
  </w:style>
  <w:style w:type="paragraph" w:customStyle="1" w:styleId="afffffd">
    <w:name w:val="附录一级无"/>
    <w:basedOn w:val="afffffc"/>
    <w:qFormat/>
    <w:rsid w:val="00537FD4"/>
    <w:pPr>
      <w:tabs>
        <w:tab w:val="clear" w:pos="360"/>
      </w:tabs>
      <w:spacing w:beforeLines="0" w:afterLines="0"/>
    </w:pPr>
    <w:rPr>
      <w:rFonts w:ascii="宋体" w:eastAsia="宋体"/>
      <w:szCs w:val="21"/>
    </w:rPr>
  </w:style>
  <w:style w:type="paragraph" w:customStyle="1" w:styleId="af7">
    <w:name w:val="附录字母编号列项（一级）"/>
    <w:qFormat/>
    <w:rsid w:val="00537FD4"/>
    <w:pPr>
      <w:numPr>
        <w:numId w:val="8"/>
      </w:numPr>
    </w:pPr>
    <w:rPr>
      <w:rFonts w:ascii="宋体"/>
      <w:sz w:val="21"/>
    </w:rPr>
  </w:style>
  <w:style w:type="paragraph" w:customStyle="1" w:styleId="afffffe">
    <w:name w:val="列项说明"/>
    <w:basedOn w:val="af9"/>
    <w:qFormat/>
    <w:rsid w:val="00537FD4"/>
    <w:pPr>
      <w:adjustRightInd w:val="0"/>
      <w:spacing w:line="320" w:lineRule="exact"/>
      <w:ind w:leftChars="200" w:left="400" w:hangingChars="200" w:hanging="200"/>
      <w:jc w:val="left"/>
      <w:textAlignment w:val="baseline"/>
    </w:pPr>
    <w:rPr>
      <w:rFonts w:ascii="宋体"/>
      <w:kern w:val="0"/>
      <w:szCs w:val="20"/>
    </w:rPr>
  </w:style>
  <w:style w:type="paragraph" w:customStyle="1" w:styleId="affffff">
    <w:name w:val="列项说明数字编号"/>
    <w:qFormat/>
    <w:rsid w:val="00537FD4"/>
    <w:pPr>
      <w:ind w:leftChars="400" w:left="600" w:hangingChars="200" w:hanging="200"/>
    </w:pPr>
    <w:rPr>
      <w:rFonts w:ascii="宋体"/>
      <w:sz w:val="21"/>
    </w:rPr>
  </w:style>
  <w:style w:type="paragraph" w:customStyle="1" w:styleId="affffff0">
    <w:name w:val="目次、索引正文"/>
    <w:qFormat/>
    <w:rsid w:val="00537FD4"/>
    <w:pPr>
      <w:spacing w:line="320" w:lineRule="exact"/>
      <w:jc w:val="both"/>
    </w:pPr>
    <w:rPr>
      <w:rFonts w:ascii="宋体"/>
      <w:sz w:val="21"/>
    </w:rPr>
  </w:style>
  <w:style w:type="paragraph" w:customStyle="1" w:styleId="310">
    <w:name w:val="目录 31"/>
    <w:basedOn w:val="af9"/>
    <w:next w:val="af9"/>
    <w:uiPriority w:val="39"/>
    <w:qFormat/>
    <w:rsid w:val="00537FD4"/>
    <w:pPr>
      <w:tabs>
        <w:tab w:val="right" w:leader="dot" w:pos="9241"/>
      </w:tabs>
      <w:ind w:firstLineChars="100" w:firstLine="102"/>
      <w:jc w:val="left"/>
    </w:pPr>
    <w:rPr>
      <w:rFonts w:ascii="宋体"/>
      <w:szCs w:val="21"/>
    </w:rPr>
  </w:style>
  <w:style w:type="paragraph" w:customStyle="1" w:styleId="410">
    <w:name w:val="目录 41"/>
    <w:basedOn w:val="af9"/>
    <w:next w:val="af9"/>
    <w:semiHidden/>
    <w:qFormat/>
    <w:rsid w:val="00537FD4"/>
    <w:pPr>
      <w:tabs>
        <w:tab w:val="right" w:leader="dot" w:pos="9241"/>
      </w:tabs>
      <w:ind w:firstLineChars="200" w:firstLine="198"/>
      <w:jc w:val="left"/>
    </w:pPr>
    <w:rPr>
      <w:rFonts w:ascii="宋体"/>
      <w:szCs w:val="21"/>
    </w:rPr>
  </w:style>
  <w:style w:type="paragraph" w:customStyle="1" w:styleId="51">
    <w:name w:val="目录 51"/>
    <w:basedOn w:val="af9"/>
    <w:next w:val="af9"/>
    <w:semiHidden/>
    <w:qFormat/>
    <w:rsid w:val="00537FD4"/>
    <w:pPr>
      <w:tabs>
        <w:tab w:val="right" w:leader="dot" w:pos="9241"/>
      </w:tabs>
      <w:ind w:firstLineChars="300" w:firstLine="300"/>
      <w:jc w:val="left"/>
    </w:pPr>
    <w:rPr>
      <w:rFonts w:ascii="宋体"/>
      <w:szCs w:val="21"/>
    </w:rPr>
  </w:style>
  <w:style w:type="paragraph" w:customStyle="1" w:styleId="610">
    <w:name w:val="目录 61"/>
    <w:basedOn w:val="af9"/>
    <w:next w:val="af9"/>
    <w:semiHidden/>
    <w:qFormat/>
    <w:rsid w:val="00537FD4"/>
    <w:pPr>
      <w:tabs>
        <w:tab w:val="right" w:leader="dot" w:pos="9241"/>
      </w:tabs>
      <w:ind w:firstLineChars="400" w:firstLine="403"/>
      <w:jc w:val="left"/>
    </w:pPr>
    <w:rPr>
      <w:rFonts w:ascii="宋体"/>
      <w:szCs w:val="21"/>
    </w:rPr>
  </w:style>
  <w:style w:type="paragraph" w:customStyle="1" w:styleId="71">
    <w:name w:val="目录 71"/>
    <w:basedOn w:val="af9"/>
    <w:next w:val="af9"/>
    <w:semiHidden/>
    <w:qFormat/>
    <w:rsid w:val="00537FD4"/>
    <w:pPr>
      <w:tabs>
        <w:tab w:val="right" w:leader="dot" w:pos="9241"/>
      </w:tabs>
      <w:ind w:firstLineChars="500" w:firstLine="505"/>
      <w:jc w:val="left"/>
    </w:pPr>
    <w:rPr>
      <w:rFonts w:ascii="宋体"/>
      <w:szCs w:val="21"/>
    </w:rPr>
  </w:style>
  <w:style w:type="paragraph" w:customStyle="1" w:styleId="81">
    <w:name w:val="目录 81"/>
    <w:basedOn w:val="af9"/>
    <w:next w:val="af9"/>
    <w:semiHidden/>
    <w:qFormat/>
    <w:rsid w:val="00537FD4"/>
    <w:pPr>
      <w:tabs>
        <w:tab w:val="right" w:leader="dot" w:pos="9241"/>
      </w:tabs>
      <w:ind w:firstLineChars="600" w:firstLine="607"/>
      <w:jc w:val="left"/>
    </w:pPr>
    <w:rPr>
      <w:rFonts w:ascii="宋体"/>
      <w:szCs w:val="21"/>
    </w:rPr>
  </w:style>
  <w:style w:type="paragraph" w:customStyle="1" w:styleId="91">
    <w:name w:val="目录 91"/>
    <w:basedOn w:val="af9"/>
    <w:next w:val="af9"/>
    <w:semiHidden/>
    <w:qFormat/>
    <w:rsid w:val="00537FD4"/>
    <w:pPr>
      <w:ind w:left="1470"/>
      <w:jc w:val="left"/>
    </w:pPr>
    <w:rPr>
      <w:sz w:val="20"/>
      <w:szCs w:val="20"/>
    </w:rPr>
  </w:style>
  <w:style w:type="paragraph" w:customStyle="1" w:styleId="affffff1">
    <w:name w:val="其他标准标志"/>
    <w:basedOn w:val="affff3"/>
    <w:qFormat/>
    <w:rsid w:val="00537FD4"/>
    <w:pPr>
      <w:framePr w:w="6101" w:wrap="around" w:vAnchor="page" w:hAnchor="page" w:x="4673" w:y="942"/>
    </w:pPr>
    <w:rPr>
      <w:w w:val="130"/>
    </w:rPr>
  </w:style>
  <w:style w:type="paragraph" w:customStyle="1" w:styleId="affffff2">
    <w:name w:val="其他标准称谓"/>
    <w:next w:val="af9"/>
    <w:qFormat/>
    <w:rsid w:val="00537FD4"/>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3">
    <w:name w:val="其他发布部门"/>
    <w:basedOn w:val="affffb"/>
    <w:qFormat/>
    <w:rsid w:val="00537FD4"/>
    <w:pPr>
      <w:framePr w:wrap="around" w:y="15310"/>
      <w:spacing w:line="0" w:lineRule="atLeast"/>
    </w:pPr>
    <w:rPr>
      <w:rFonts w:ascii="黑体" w:eastAsia="黑体"/>
      <w:b w:val="0"/>
    </w:rPr>
  </w:style>
  <w:style w:type="paragraph" w:customStyle="1" w:styleId="affffff4">
    <w:name w:val="前言、引言标题"/>
    <w:next w:val="affa"/>
    <w:qFormat/>
    <w:rsid w:val="00537FD4"/>
    <w:pPr>
      <w:keepNext/>
      <w:pageBreakBefore/>
      <w:shd w:val="clear" w:color="FFFFFF" w:fill="FFFFFF"/>
      <w:spacing w:before="640" w:after="560"/>
      <w:jc w:val="center"/>
      <w:outlineLvl w:val="0"/>
    </w:pPr>
    <w:rPr>
      <w:rFonts w:ascii="黑体" w:eastAsia="黑体"/>
      <w:sz w:val="32"/>
    </w:rPr>
  </w:style>
  <w:style w:type="paragraph" w:customStyle="1" w:styleId="affffff5">
    <w:name w:val="三级无"/>
    <w:basedOn w:val="a4"/>
    <w:qFormat/>
    <w:rsid w:val="00537FD4"/>
    <w:pPr>
      <w:spacing w:beforeLines="0" w:afterLines="0"/>
    </w:pPr>
    <w:rPr>
      <w:rFonts w:ascii="宋体" w:eastAsia="宋体"/>
    </w:rPr>
  </w:style>
  <w:style w:type="paragraph" w:customStyle="1" w:styleId="affffff6">
    <w:name w:val="实施日期"/>
    <w:basedOn w:val="affffc"/>
    <w:qFormat/>
    <w:rsid w:val="00537FD4"/>
    <w:pPr>
      <w:framePr w:wrap="around" w:vAnchor="page" w:hAnchor="text"/>
      <w:jc w:val="right"/>
    </w:pPr>
  </w:style>
  <w:style w:type="paragraph" w:customStyle="1" w:styleId="affffff7">
    <w:name w:val="示例后文字"/>
    <w:basedOn w:val="affa"/>
    <w:next w:val="affa"/>
    <w:qFormat/>
    <w:rsid w:val="00537FD4"/>
    <w:pPr>
      <w:ind w:firstLine="360"/>
    </w:pPr>
    <w:rPr>
      <w:sz w:val="18"/>
    </w:rPr>
  </w:style>
  <w:style w:type="paragraph" w:customStyle="1" w:styleId="affffff8">
    <w:name w:val="首示例"/>
    <w:next w:val="affa"/>
    <w:link w:val="Chare"/>
    <w:qFormat/>
    <w:rsid w:val="00537FD4"/>
    <w:pPr>
      <w:tabs>
        <w:tab w:val="left" w:pos="360"/>
      </w:tabs>
    </w:pPr>
    <w:rPr>
      <w:rFonts w:ascii="宋体" w:hAnsi="宋体"/>
      <w:kern w:val="2"/>
      <w:sz w:val="18"/>
      <w:szCs w:val="18"/>
    </w:rPr>
  </w:style>
  <w:style w:type="character" w:customStyle="1" w:styleId="Chare">
    <w:name w:val="首示例 Char"/>
    <w:link w:val="affffff8"/>
    <w:qFormat/>
    <w:rsid w:val="00537FD4"/>
    <w:rPr>
      <w:rFonts w:ascii="宋体" w:hAnsi="宋体"/>
      <w:kern w:val="2"/>
      <w:sz w:val="18"/>
      <w:szCs w:val="18"/>
      <w:lang w:val="en-US" w:eastAsia="zh-CN" w:bidi="ar-SA"/>
    </w:rPr>
  </w:style>
  <w:style w:type="paragraph" w:customStyle="1" w:styleId="affffff9">
    <w:name w:val="四级无"/>
    <w:basedOn w:val="a5"/>
    <w:qFormat/>
    <w:rsid w:val="00537FD4"/>
    <w:pPr>
      <w:spacing w:beforeLines="0" w:afterLines="0"/>
    </w:pPr>
    <w:rPr>
      <w:rFonts w:ascii="宋体" w:eastAsia="宋体"/>
    </w:rPr>
  </w:style>
  <w:style w:type="paragraph" w:customStyle="1" w:styleId="affffffa">
    <w:name w:val="条文脚注"/>
    <w:basedOn w:val="ac"/>
    <w:qFormat/>
    <w:rsid w:val="00537FD4"/>
    <w:pPr>
      <w:numPr>
        <w:numId w:val="0"/>
      </w:numPr>
      <w:jc w:val="both"/>
    </w:pPr>
  </w:style>
  <w:style w:type="paragraph" w:customStyle="1" w:styleId="affffffb">
    <w:name w:val="图标脚注说明"/>
    <w:basedOn w:val="affa"/>
    <w:qFormat/>
    <w:rsid w:val="00537FD4"/>
    <w:pPr>
      <w:ind w:left="840" w:firstLineChars="0" w:hanging="420"/>
    </w:pPr>
    <w:rPr>
      <w:sz w:val="18"/>
      <w:szCs w:val="18"/>
    </w:rPr>
  </w:style>
  <w:style w:type="paragraph" w:customStyle="1" w:styleId="affffffc">
    <w:name w:val="图表脚注说明"/>
    <w:basedOn w:val="af9"/>
    <w:qFormat/>
    <w:rsid w:val="00537FD4"/>
    <w:pPr>
      <w:ind w:left="544" w:hanging="181"/>
    </w:pPr>
    <w:rPr>
      <w:rFonts w:ascii="宋体"/>
      <w:sz w:val="18"/>
      <w:szCs w:val="18"/>
    </w:rPr>
  </w:style>
  <w:style w:type="paragraph" w:customStyle="1" w:styleId="affffffd">
    <w:name w:val="图的脚注"/>
    <w:next w:val="affa"/>
    <w:qFormat/>
    <w:rsid w:val="00537FD4"/>
    <w:pPr>
      <w:widowControl w:val="0"/>
      <w:ind w:leftChars="200" w:left="840" w:hangingChars="200" w:hanging="420"/>
      <w:jc w:val="both"/>
    </w:pPr>
    <w:rPr>
      <w:rFonts w:ascii="宋体"/>
      <w:sz w:val="18"/>
    </w:rPr>
  </w:style>
  <w:style w:type="paragraph" w:customStyle="1" w:styleId="affffffe">
    <w:name w:val="文献分类号"/>
    <w:qFormat/>
    <w:rsid w:val="00537FD4"/>
    <w:pPr>
      <w:framePr w:hSpace="180" w:vSpace="180" w:wrap="around" w:hAnchor="margin" w:y="1" w:anchorLock="1"/>
      <w:widowControl w:val="0"/>
      <w:textAlignment w:val="center"/>
    </w:pPr>
    <w:rPr>
      <w:rFonts w:ascii="黑体" w:eastAsia="黑体"/>
      <w:sz w:val="21"/>
      <w:szCs w:val="21"/>
    </w:rPr>
  </w:style>
  <w:style w:type="paragraph" w:customStyle="1" w:styleId="afffffff">
    <w:name w:val="五级无"/>
    <w:basedOn w:val="a6"/>
    <w:qFormat/>
    <w:rsid w:val="00537FD4"/>
    <w:pPr>
      <w:spacing w:beforeLines="0" w:afterLines="0"/>
    </w:pPr>
    <w:rPr>
      <w:rFonts w:ascii="宋体" w:eastAsia="宋体"/>
    </w:rPr>
  </w:style>
  <w:style w:type="paragraph" w:customStyle="1" w:styleId="afffffff0">
    <w:name w:val="一级无"/>
    <w:basedOn w:val="a2"/>
    <w:qFormat/>
    <w:rsid w:val="00537FD4"/>
    <w:pPr>
      <w:spacing w:beforeLines="0" w:afterLines="0"/>
    </w:pPr>
    <w:rPr>
      <w:rFonts w:ascii="宋体" w:eastAsia="宋体"/>
    </w:rPr>
  </w:style>
  <w:style w:type="paragraph" w:customStyle="1" w:styleId="afffffff1">
    <w:name w:val="正文表标题"/>
    <w:next w:val="affa"/>
    <w:qFormat/>
    <w:rsid w:val="00537FD4"/>
    <w:pPr>
      <w:tabs>
        <w:tab w:val="left" w:pos="360"/>
      </w:tabs>
      <w:spacing w:beforeLines="50" w:afterLines="50"/>
      <w:jc w:val="center"/>
    </w:pPr>
    <w:rPr>
      <w:rFonts w:ascii="黑体" w:eastAsia="黑体"/>
      <w:sz w:val="21"/>
    </w:rPr>
  </w:style>
  <w:style w:type="paragraph" w:customStyle="1" w:styleId="afffffff2">
    <w:name w:val="正文公式编号制表符"/>
    <w:basedOn w:val="affa"/>
    <w:next w:val="affa"/>
    <w:qFormat/>
    <w:rsid w:val="00537FD4"/>
    <w:pPr>
      <w:ind w:firstLineChars="0" w:firstLine="0"/>
    </w:pPr>
  </w:style>
  <w:style w:type="paragraph" w:customStyle="1" w:styleId="afffffff3">
    <w:name w:val="正文图标题"/>
    <w:next w:val="affa"/>
    <w:qFormat/>
    <w:rsid w:val="00537FD4"/>
    <w:pPr>
      <w:tabs>
        <w:tab w:val="left" w:pos="360"/>
      </w:tabs>
      <w:spacing w:beforeLines="50" w:afterLines="50"/>
      <w:jc w:val="center"/>
    </w:pPr>
    <w:rPr>
      <w:rFonts w:ascii="黑体" w:eastAsia="黑体"/>
      <w:sz w:val="21"/>
    </w:rPr>
  </w:style>
  <w:style w:type="paragraph" w:customStyle="1" w:styleId="afffffff4">
    <w:name w:val="终结线"/>
    <w:basedOn w:val="af9"/>
    <w:qFormat/>
    <w:rsid w:val="00537FD4"/>
    <w:pPr>
      <w:framePr w:hSpace="181" w:vSpace="181" w:wrap="around" w:vAnchor="text" w:hAnchor="margin" w:xAlign="center" w:y="285"/>
    </w:pPr>
  </w:style>
  <w:style w:type="paragraph" w:customStyle="1" w:styleId="afffffff5">
    <w:name w:val="其他发布日期"/>
    <w:basedOn w:val="affffc"/>
    <w:qFormat/>
    <w:rsid w:val="00537FD4"/>
    <w:pPr>
      <w:framePr w:wrap="around" w:vAnchor="page" w:hAnchor="text" w:x="1419"/>
    </w:pPr>
  </w:style>
  <w:style w:type="paragraph" w:customStyle="1" w:styleId="afffffff6">
    <w:name w:val="其他实施日期"/>
    <w:basedOn w:val="affffff6"/>
    <w:qFormat/>
    <w:rsid w:val="00537FD4"/>
    <w:pPr>
      <w:framePr w:wrap="around" w:vAnchor="margin" w:hAnchor="page"/>
    </w:pPr>
  </w:style>
  <w:style w:type="paragraph" w:customStyle="1" w:styleId="25">
    <w:name w:val="封面标准名称2"/>
    <w:basedOn w:val="affffe"/>
    <w:qFormat/>
    <w:rsid w:val="00537FD4"/>
    <w:pPr>
      <w:framePr w:wrap="around" w:y="4469"/>
      <w:spacing w:beforeLines="630"/>
    </w:pPr>
  </w:style>
  <w:style w:type="paragraph" w:customStyle="1" w:styleId="26">
    <w:name w:val="封面标准英文名称2"/>
    <w:basedOn w:val="afffff"/>
    <w:qFormat/>
    <w:rsid w:val="00537FD4"/>
    <w:pPr>
      <w:framePr w:wrap="around" w:y="4469"/>
    </w:pPr>
  </w:style>
  <w:style w:type="paragraph" w:customStyle="1" w:styleId="27">
    <w:name w:val="封面一致性程度标识2"/>
    <w:basedOn w:val="afffff0"/>
    <w:qFormat/>
    <w:rsid w:val="00537FD4"/>
    <w:pPr>
      <w:framePr w:wrap="around" w:y="4469"/>
    </w:pPr>
  </w:style>
  <w:style w:type="paragraph" w:customStyle="1" w:styleId="28">
    <w:name w:val="封面标准文稿类别2"/>
    <w:basedOn w:val="afffff1"/>
    <w:qFormat/>
    <w:rsid w:val="00537FD4"/>
    <w:pPr>
      <w:framePr w:wrap="around" w:y="4469"/>
    </w:pPr>
  </w:style>
  <w:style w:type="paragraph" w:customStyle="1" w:styleId="29">
    <w:name w:val="封面标准文稿编辑信息2"/>
    <w:basedOn w:val="afffff2"/>
    <w:qFormat/>
    <w:rsid w:val="00537FD4"/>
    <w:pPr>
      <w:framePr w:wrap="around" w:y="4469"/>
    </w:pPr>
  </w:style>
  <w:style w:type="paragraph" w:customStyle="1" w:styleId="110">
    <w:name w:val="目录 11"/>
    <w:basedOn w:val="af9"/>
    <w:next w:val="af9"/>
    <w:uiPriority w:val="39"/>
    <w:qFormat/>
    <w:rsid w:val="00537FD4"/>
    <w:pPr>
      <w:tabs>
        <w:tab w:val="right" w:leader="dot" w:pos="9241"/>
      </w:tabs>
      <w:spacing w:beforeLines="25" w:afterLines="25"/>
      <w:jc w:val="left"/>
    </w:pPr>
    <w:rPr>
      <w:rFonts w:ascii="宋体"/>
      <w:szCs w:val="21"/>
    </w:rPr>
  </w:style>
  <w:style w:type="paragraph" w:customStyle="1" w:styleId="210">
    <w:name w:val="目录 21"/>
    <w:basedOn w:val="af9"/>
    <w:next w:val="af9"/>
    <w:semiHidden/>
    <w:qFormat/>
    <w:rsid w:val="00537FD4"/>
    <w:pPr>
      <w:tabs>
        <w:tab w:val="right" w:leader="dot" w:pos="9241"/>
      </w:tabs>
    </w:pPr>
    <w:rPr>
      <w:rFonts w:ascii="宋体"/>
      <w:szCs w:val="21"/>
    </w:rPr>
  </w:style>
  <w:style w:type="paragraph" w:customStyle="1" w:styleId="13">
    <w:name w:val="列出段落1"/>
    <w:basedOn w:val="af9"/>
    <w:uiPriority w:val="99"/>
    <w:qFormat/>
    <w:rsid w:val="00537FD4"/>
    <w:pPr>
      <w:spacing w:line="300" w:lineRule="auto"/>
      <w:ind w:firstLineChars="200" w:firstLine="420"/>
    </w:pPr>
    <w:rPr>
      <w:rFonts w:ascii="Calibri" w:hAnsi="Calibri"/>
      <w:szCs w:val="22"/>
    </w:rPr>
  </w:style>
  <w:style w:type="paragraph" w:styleId="afffffff7">
    <w:name w:val="List Paragraph"/>
    <w:basedOn w:val="af9"/>
    <w:uiPriority w:val="99"/>
    <w:qFormat/>
    <w:rsid w:val="00537FD4"/>
    <w:pPr>
      <w:ind w:firstLineChars="200" w:firstLine="420"/>
    </w:pPr>
    <w:rPr>
      <w:szCs w:val="20"/>
    </w:rPr>
  </w:style>
  <w:style w:type="character" w:customStyle="1" w:styleId="fontstyle01">
    <w:name w:val="fontstyle01"/>
    <w:qFormat/>
    <w:rsid w:val="00537FD4"/>
    <w:rPr>
      <w:rFonts w:ascii="宋体" w:eastAsia="宋体" w:hAnsi="宋体"/>
      <w:color w:val="000000"/>
      <w:sz w:val="24"/>
    </w:rPr>
  </w:style>
  <w:style w:type="character" w:customStyle="1" w:styleId="fontstyle21">
    <w:name w:val="fontstyle21"/>
    <w:uiPriority w:val="99"/>
    <w:qFormat/>
    <w:rsid w:val="00537FD4"/>
    <w:rPr>
      <w:rFonts w:ascii="Calibri" w:hAnsi="Calibri"/>
      <w:color w:val="000000"/>
      <w:sz w:val="24"/>
    </w:rPr>
  </w:style>
  <w:style w:type="character" w:customStyle="1" w:styleId="14">
    <w:name w:val="标题 1 字符"/>
    <w:uiPriority w:val="99"/>
    <w:qFormat/>
    <w:locked/>
    <w:rsid w:val="00537FD4"/>
    <w:rPr>
      <w:rFonts w:cs="Times New Roman"/>
      <w:b/>
      <w:kern w:val="44"/>
      <w:sz w:val="44"/>
    </w:rPr>
  </w:style>
  <w:style w:type="character" w:customStyle="1" w:styleId="Charf">
    <w:name w:val="三级标题标题无缩进 Char"/>
    <w:link w:val="afffffff8"/>
    <w:uiPriority w:val="99"/>
    <w:qFormat/>
    <w:locked/>
    <w:rsid w:val="00537FD4"/>
    <w:rPr>
      <w:kern w:val="2"/>
      <w:sz w:val="24"/>
    </w:rPr>
  </w:style>
  <w:style w:type="paragraph" w:customStyle="1" w:styleId="afffffff8">
    <w:name w:val="三级标题标题无缩进"/>
    <w:basedOn w:val="af9"/>
    <w:link w:val="Charf"/>
    <w:uiPriority w:val="99"/>
    <w:qFormat/>
    <w:rsid w:val="00537FD4"/>
    <w:pPr>
      <w:snapToGrid w:val="0"/>
      <w:spacing w:line="400" w:lineRule="exact"/>
    </w:pPr>
    <w:rPr>
      <w:sz w:val="24"/>
      <w:szCs w:val="20"/>
    </w:rPr>
  </w:style>
  <w:style w:type="character" w:customStyle="1" w:styleId="Charf0">
    <w:name w:val="正文数字 Char"/>
    <w:link w:val="afffffff9"/>
    <w:uiPriority w:val="99"/>
    <w:qFormat/>
    <w:locked/>
    <w:rsid w:val="00537FD4"/>
    <w:rPr>
      <w:b/>
      <w:kern w:val="2"/>
      <w:sz w:val="24"/>
    </w:rPr>
  </w:style>
  <w:style w:type="paragraph" w:customStyle="1" w:styleId="afffffff9">
    <w:name w:val="正文数字"/>
    <w:basedOn w:val="afffffff8"/>
    <w:link w:val="Charf0"/>
    <w:uiPriority w:val="99"/>
    <w:qFormat/>
    <w:rsid w:val="00537FD4"/>
    <w:rPr>
      <w:b/>
    </w:rPr>
  </w:style>
  <w:style w:type="paragraph" w:customStyle="1" w:styleId="TOC1">
    <w:name w:val="TOC 标题1"/>
    <w:basedOn w:val="1"/>
    <w:next w:val="af9"/>
    <w:uiPriority w:val="99"/>
    <w:qFormat/>
    <w:rsid w:val="00537FD4"/>
    <w:pPr>
      <w:widowControl/>
      <w:spacing w:before="240" w:after="0" w:line="259" w:lineRule="auto"/>
      <w:jc w:val="left"/>
      <w:outlineLvl w:val="9"/>
    </w:pPr>
    <w:rPr>
      <w:rFonts w:ascii="Calibri Light" w:eastAsia="微软雅黑" w:hAnsi="Calibri Light"/>
      <w:b w:val="0"/>
      <w:bCs w:val="0"/>
      <w:color w:val="2E74B5"/>
      <w:kern w:val="0"/>
      <w:sz w:val="32"/>
      <w:szCs w:val="32"/>
    </w:rPr>
  </w:style>
  <w:style w:type="paragraph" w:styleId="afffffffa">
    <w:name w:val="No Spacing"/>
    <w:link w:val="Charf1"/>
    <w:uiPriority w:val="99"/>
    <w:qFormat/>
    <w:rsid w:val="00537FD4"/>
    <w:rPr>
      <w:rFonts w:ascii="Calibri" w:hAnsi="Calibri"/>
      <w:sz w:val="22"/>
      <w:szCs w:val="22"/>
    </w:rPr>
  </w:style>
  <w:style w:type="character" w:customStyle="1" w:styleId="Charf1">
    <w:name w:val="无间隔 Char"/>
    <w:link w:val="afffffffa"/>
    <w:uiPriority w:val="99"/>
    <w:qFormat/>
    <w:locked/>
    <w:rsid w:val="00537FD4"/>
    <w:rPr>
      <w:rFonts w:ascii="Calibri" w:hAnsi="Calibri"/>
      <w:sz w:val="22"/>
      <w:szCs w:val="22"/>
    </w:rPr>
  </w:style>
  <w:style w:type="paragraph" w:customStyle="1" w:styleId="111">
    <w:name w:val="列出段落11"/>
    <w:basedOn w:val="af9"/>
    <w:uiPriority w:val="99"/>
    <w:qFormat/>
    <w:rsid w:val="00537FD4"/>
    <w:pPr>
      <w:ind w:firstLineChars="200" w:firstLine="420"/>
    </w:pPr>
    <w:rPr>
      <w:rFonts w:ascii="Calibri" w:hAnsi="Calibri"/>
      <w:szCs w:val="22"/>
    </w:rPr>
  </w:style>
  <w:style w:type="character" w:customStyle="1" w:styleId="Charf2">
    <w:name w:val="分条 Char"/>
    <w:link w:val="afffffffb"/>
    <w:uiPriority w:val="99"/>
    <w:qFormat/>
    <w:locked/>
    <w:rsid w:val="00537FD4"/>
    <w:rPr>
      <w:kern w:val="2"/>
      <w:sz w:val="24"/>
    </w:rPr>
  </w:style>
  <w:style w:type="paragraph" w:customStyle="1" w:styleId="afffffffb">
    <w:name w:val="分条"/>
    <w:basedOn w:val="af9"/>
    <w:link w:val="Charf2"/>
    <w:uiPriority w:val="99"/>
    <w:qFormat/>
    <w:rsid w:val="00537FD4"/>
    <w:pPr>
      <w:spacing w:line="360" w:lineRule="auto"/>
      <w:ind w:firstLineChars="200" w:firstLine="200"/>
    </w:pPr>
    <w:rPr>
      <w:sz w:val="24"/>
      <w:szCs w:val="20"/>
    </w:rPr>
  </w:style>
  <w:style w:type="paragraph" w:customStyle="1" w:styleId="a">
    <w:name w:val="新条文"/>
    <w:link w:val="Charf3"/>
    <w:uiPriority w:val="99"/>
    <w:qFormat/>
    <w:rsid w:val="00537FD4"/>
    <w:pPr>
      <w:numPr>
        <w:numId w:val="10"/>
      </w:numPr>
      <w:tabs>
        <w:tab w:val="left" w:pos="432"/>
      </w:tabs>
      <w:spacing w:line="400" w:lineRule="atLeast"/>
    </w:pPr>
    <w:rPr>
      <w:kern w:val="2"/>
      <w:sz w:val="24"/>
    </w:rPr>
  </w:style>
  <w:style w:type="character" w:customStyle="1" w:styleId="Charf3">
    <w:name w:val="新条文 Char"/>
    <w:link w:val="a"/>
    <w:uiPriority w:val="99"/>
    <w:qFormat/>
    <w:locked/>
    <w:rsid w:val="00537FD4"/>
    <w:rPr>
      <w:kern w:val="2"/>
      <w:sz w:val="24"/>
    </w:rPr>
  </w:style>
  <w:style w:type="character" w:customStyle="1" w:styleId="3Char1">
    <w:name w:val="单独标题3 Char"/>
    <w:link w:val="33"/>
    <w:uiPriority w:val="99"/>
    <w:qFormat/>
    <w:locked/>
    <w:rsid w:val="00537FD4"/>
    <w:rPr>
      <w:rFonts w:ascii="Arial" w:eastAsia="黑体" w:hAnsi="Arial"/>
      <w:b/>
      <w:kern w:val="2"/>
      <w:sz w:val="32"/>
    </w:rPr>
  </w:style>
  <w:style w:type="paragraph" w:customStyle="1" w:styleId="33">
    <w:name w:val="单独标题3"/>
    <w:basedOn w:val="af9"/>
    <w:link w:val="3Char1"/>
    <w:uiPriority w:val="99"/>
    <w:qFormat/>
    <w:rsid w:val="00537FD4"/>
    <w:pPr>
      <w:keepNext/>
      <w:keepLines/>
      <w:spacing w:before="260" w:after="260" w:line="413" w:lineRule="auto"/>
      <w:jc w:val="center"/>
      <w:outlineLvl w:val="1"/>
    </w:pPr>
    <w:rPr>
      <w:rFonts w:ascii="Arial" w:eastAsia="黑体" w:hAnsi="Arial"/>
      <w:b/>
      <w:sz w:val="32"/>
      <w:szCs w:val="20"/>
    </w:rPr>
  </w:style>
  <w:style w:type="character" w:customStyle="1" w:styleId="Charf4">
    <w:name w:val="公式 Char"/>
    <w:link w:val="afffffffc"/>
    <w:uiPriority w:val="99"/>
    <w:qFormat/>
    <w:locked/>
    <w:rsid w:val="00537FD4"/>
    <w:rPr>
      <w:kern w:val="2"/>
      <w:sz w:val="24"/>
    </w:rPr>
  </w:style>
  <w:style w:type="paragraph" w:customStyle="1" w:styleId="afffffffc">
    <w:name w:val="公式"/>
    <w:basedOn w:val="af9"/>
    <w:link w:val="Charf4"/>
    <w:uiPriority w:val="99"/>
    <w:qFormat/>
    <w:rsid w:val="00537FD4"/>
    <w:pPr>
      <w:spacing w:line="360" w:lineRule="auto"/>
      <w:jc w:val="right"/>
    </w:pPr>
    <w:rPr>
      <w:sz w:val="24"/>
      <w:szCs w:val="20"/>
    </w:rPr>
  </w:style>
  <w:style w:type="character" w:customStyle="1" w:styleId="Charf5">
    <w:name w:val="段落样式 Char"/>
    <w:link w:val="afffffffd"/>
    <w:uiPriority w:val="99"/>
    <w:qFormat/>
    <w:locked/>
    <w:rsid w:val="00537FD4"/>
    <w:rPr>
      <w:kern w:val="2"/>
      <w:sz w:val="24"/>
    </w:rPr>
  </w:style>
  <w:style w:type="paragraph" w:customStyle="1" w:styleId="afffffffd">
    <w:name w:val="段落样式"/>
    <w:basedOn w:val="af9"/>
    <w:link w:val="Charf5"/>
    <w:uiPriority w:val="99"/>
    <w:qFormat/>
    <w:rsid w:val="00537FD4"/>
    <w:pPr>
      <w:spacing w:line="400" w:lineRule="exact"/>
      <w:ind w:firstLineChars="200" w:firstLine="480"/>
    </w:pPr>
    <w:rPr>
      <w:sz w:val="24"/>
      <w:szCs w:val="20"/>
    </w:rPr>
  </w:style>
  <w:style w:type="character" w:customStyle="1" w:styleId="Charf6">
    <w:name w:val="章 Char"/>
    <w:link w:val="afffffffe"/>
    <w:uiPriority w:val="99"/>
    <w:qFormat/>
    <w:locked/>
    <w:rsid w:val="00537FD4"/>
    <w:rPr>
      <w:b/>
      <w:kern w:val="2"/>
      <w:sz w:val="28"/>
    </w:rPr>
  </w:style>
  <w:style w:type="paragraph" w:customStyle="1" w:styleId="afffffffe">
    <w:name w:val="章"/>
    <w:basedOn w:val="af9"/>
    <w:link w:val="Charf6"/>
    <w:uiPriority w:val="99"/>
    <w:qFormat/>
    <w:rsid w:val="00537FD4"/>
    <w:pPr>
      <w:spacing w:beforeLines="100" w:afterLines="100" w:line="300" w:lineRule="auto"/>
      <w:jc w:val="center"/>
      <w:outlineLvl w:val="0"/>
    </w:pPr>
    <w:rPr>
      <w:b/>
      <w:sz w:val="28"/>
      <w:szCs w:val="20"/>
    </w:rPr>
  </w:style>
  <w:style w:type="character" w:customStyle="1" w:styleId="Charf7">
    <w:name w:val="注 Char"/>
    <w:link w:val="affffffff"/>
    <w:uiPriority w:val="99"/>
    <w:qFormat/>
    <w:locked/>
    <w:rsid w:val="00537FD4"/>
    <w:rPr>
      <w:kern w:val="2"/>
      <w:sz w:val="21"/>
    </w:rPr>
  </w:style>
  <w:style w:type="paragraph" w:customStyle="1" w:styleId="affffffff">
    <w:name w:val="注"/>
    <w:basedOn w:val="af9"/>
    <w:link w:val="Charf7"/>
    <w:uiPriority w:val="99"/>
    <w:qFormat/>
    <w:rsid w:val="00537FD4"/>
    <w:pPr>
      <w:ind w:leftChars="200" w:left="788" w:hangingChars="175" w:hanging="368"/>
    </w:pPr>
    <w:rPr>
      <w:szCs w:val="20"/>
    </w:rPr>
  </w:style>
  <w:style w:type="character" w:customStyle="1" w:styleId="Charf8">
    <w:name w:val="规范正文 Char"/>
    <w:link w:val="affffffff0"/>
    <w:uiPriority w:val="99"/>
    <w:qFormat/>
    <w:locked/>
    <w:rsid w:val="00537FD4"/>
    <w:rPr>
      <w:kern w:val="2"/>
      <w:sz w:val="21"/>
    </w:rPr>
  </w:style>
  <w:style w:type="paragraph" w:customStyle="1" w:styleId="affffffff0">
    <w:name w:val="规范正文"/>
    <w:basedOn w:val="220"/>
    <w:link w:val="Charf8"/>
    <w:uiPriority w:val="99"/>
    <w:qFormat/>
    <w:rsid w:val="00537FD4"/>
    <w:rPr>
      <w:sz w:val="21"/>
      <w:szCs w:val="20"/>
    </w:rPr>
  </w:style>
  <w:style w:type="paragraph" w:customStyle="1" w:styleId="220">
    <w:name w:val="样式 正文首行缩进:  2 字符 + 宋体 首行缩进:  2 字符"/>
    <w:basedOn w:val="af9"/>
    <w:uiPriority w:val="99"/>
    <w:qFormat/>
    <w:rsid w:val="00537FD4"/>
    <w:pPr>
      <w:spacing w:line="400" w:lineRule="exact"/>
      <w:ind w:firstLineChars="200" w:firstLine="200"/>
    </w:pPr>
    <w:rPr>
      <w:sz w:val="24"/>
    </w:rPr>
  </w:style>
  <w:style w:type="character" w:customStyle="1" w:styleId="2Char1">
    <w:name w:val="样式 标题 2 + 居中 Char"/>
    <w:link w:val="2a"/>
    <w:uiPriority w:val="99"/>
    <w:qFormat/>
    <w:locked/>
    <w:rsid w:val="00537FD4"/>
    <w:rPr>
      <w:rFonts w:ascii="Arial" w:eastAsia="黑体" w:hAnsi="Arial"/>
      <w:b/>
      <w:kern w:val="2"/>
      <w:sz w:val="32"/>
    </w:rPr>
  </w:style>
  <w:style w:type="paragraph" w:customStyle="1" w:styleId="2a">
    <w:name w:val="样式 标题 2 + 居中"/>
    <w:basedOn w:val="20"/>
    <w:link w:val="2Char1"/>
    <w:uiPriority w:val="99"/>
    <w:qFormat/>
    <w:rsid w:val="00537FD4"/>
    <w:pPr>
      <w:spacing w:line="413" w:lineRule="auto"/>
      <w:jc w:val="center"/>
    </w:pPr>
    <w:rPr>
      <w:bCs w:val="0"/>
      <w:szCs w:val="20"/>
    </w:rPr>
  </w:style>
  <w:style w:type="character" w:customStyle="1" w:styleId="3Char2">
    <w:name w:val="样式3 Char"/>
    <w:link w:val="34"/>
    <w:uiPriority w:val="99"/>
    <w:qFormat/>
    <w:locked/>
    <w:rsid w:val="00537FD4"/>
    <w:rPr>
      <w:rFonts w:ascii="宋体" w:hAnsi="宋体"/>
      <w:kern w:val="2"/>
      <w:sz w:val="21"/>
    </w:rPr>
  </w:style>
  <w:style w:type="paragraph" w:customStyle="1" w:styleId="34">
    <w:name w:val="样式3"/>
    <w:basedOn w:val="af9"/>
    <w:link w:val="3Char2"/>
    <w:uiPriority w:val="99"/>
    <w:qFormat/>
    <w:rsid w:val="00537FD4"/>
    <w:pPr>
      <w:ind w:firstLine="420"/>
      <w:jc w:val="left"/>
    </w:pPr>
    <w:rPr>
      <w:rFonts w:ascii="宋体" w:hAnsi="宋体"/>
      <w:szCs w:val="20"/>
    </w:rPr>
  </w:style>
  <w:style w:type="character" w:customStyle="1" w:styleId="Char10">
    <w:name w:val="说明 Char1"/>
    <w:link w:val="affffffff1"/>
    <w:uiPriority w:val="99"/>
    <w:qFormat/>
    <w:locked/>
    <w:rsid w:val="00537FD4"/>
    <w:rPr>
      <w:rFonts w:ascii="楷体_GB2312" w:eastAsia="楷体_GB2312"/>
      <w:kern w:val="2"/>
      <w:sz w:val="24"/>
    </w:rPr>
  </w:style>
  <w:style w:type="paragraph" w:customStyle="1" w:styleId="affffffff1">
    <w:name w:val="说明"/>
    <w:basedOn w:val="af9"/>
    <w:link w:val="Char10"/>
    <w:uiPriority w:val="99"/>
    <w:qFormat/>
    <w:rsid w:val="00537FD4"/>
    <w:pPr>
      <w:spacing w:line="400" w:lineRule="atLeast"/>
    </w:pPr>
    <w:rPr>
      <w:rFonts w:ascii="楷体_GB2312" w:eastAsia="楷体_GB2312"/>
      <w:sz w:val="24"/>
      <w:szCs w:val="20"/>
    </w:rPr>
  </w:style>
  <w:style w:type="paragraph" w:customStyle="1" w:styleId="2b">
    <w:name w:val="正文首行缩进:  2 字符"/>
    <w:basedOn w:val="aff1"/>
    <w:uiPriority w:val="99"/>
    <w:qFormat/>
    <w:rsid w:val="00537FD4"/>
    <w:pPr>
      <w:spacing w:line="398" w:lineRule="auto"/>
      <w:ind w:firstLineChars="200" w:firstLine="200"/>
    </w:pPr>
    <w:rPr>
      <w:sz w:val="24"/>
    </w:rPr>
  </w:style>
  <w:style w:type="paragraph" w:customStyle="1" w:styleId="Charf9">
    <w:name w:val="Char"/>
    <w:basedOn w:val="af9"/>
    <w:uiPriority w:val="99"/>
    <w:qFormat/>
    <w:rsid w:val="00537FD4"/>
    <w:rPr>
      <w:sz w:val="28"/>
      <w:szCs w:val="28"/>
    </w:rPr>
  </w:style>
  <w:style w:type="paragraph" w:customStyle="1" w:styleId="15">
    <w:name w:val="样式 标题 1 + 二号 居中"/>
    <w:basedOn w:val="1"/>
    <w:uiPriority w:val="99"/>
    <w:qFormat/>
    <w:rsid w:val="00537FD4"/>
    <w:pPr>
      <w:spacing w:line="576" w:lineRule="auto"/>
      <w:jc w:val="center"/>
    </w:pPr>
    <w:rPr>
      <w:rFonts w:eastAsia="微软雅黑" w:cs="宋体"/>
      <w:szCs w:val="20"/>
    </w:rPr>
  </w:style>
  <w:style w:type="paragraph" w:customStyle="1" w:styleId="Char40">
    <w:name w:val="Char4"/>
    <w:basedOn w:val="af9"/>
    <w:uiPriority w:val="99"/>
    <w:qFormat/>
    <w:rsid w:val="00537FD4"/>
    <w:rPr>
      <w:rFonts w:ascii="Tahoma" w:hAnsi="Tahoma"/>
      <w:sz w:val="24"/>
      <w:szCs w:val="20"/>
    </w:rPr>
  </w:style>
  <w:style w:type="paragraph" w:customStyle="1" w:styleId="affffffff2">
    <w:name w:val="一太郎"/>
    <w:uiPriority w:val="99"/>
    <w:qFormat/>
    <w:rsid w:val="00537FD4"/>
    <w:pPr>
      <w:widowControl w:val="0"/>
      <w:wordWrap w:val="0"/>
      <w:autoSpaceDE w:val="0"/>
      <w:autoSpaceDN w:val="0"/>
      <w:adjustRightInd w:val="0"/>
      <w:spacing w:line="309" w:lineRule="exact"/>
      <w:jc w:val="both"/>
    </w:pPr>
    <w:rPr>
      <w:rFonts w:eastAsia="MS Mincho" w:cs="MS Mincho"/>
      <w:sz w:val="21"/>
      <w:szCs w:val="21"/>
      <w:lang w:eastAsia="ja-JP"/>
    </w:rPr>
  </w:style>
  <w:style w:type="paragraph" w:customStyle="1" w:styleId="affffffff3">
    <w:name w:val="表头"/>
    <w:basedOn w:val="af9"/>
    <w:uiPriority w:val="99"/>
    <w:qFormat/>
    <w:rsid w:val="00537FD4"/>
    <w:pPr>
      <w:spacing w:beforeLines="50" w:afterLines="50" w:line="300" w:lineRule="auto"/>
      <w:jc w:val="center"/>
    </w:pPr>
    <w:rPr>
      <w:b/>
      <w:szCs w:val="20"/>
    </w:rPr>
  </w:style>
  <w:style w:type="paragraph" w:customStyle="1" w:styleId="CharCharCharChar">
    <w:name w:val="Char Char Char Char"/>
    <w:basedOn w:val="af9"/>
    <w:uiPriority w:val="99"/>
    <w:qFormat/>
    <w:rsid w:val="00537FD4"/>
    <w:rPr>
      <w:rFonts w:ascii="Tahoma" w:hAnsi="Tahoma"/>
      <w:sz w:val="24"/>
      <w:szCs w:val="20"/>
    </w:rPr>
  </w:style>
  <w:style w:type="paragraph" w:customStyle="1" w:styleId="affffffff4">
    <w:name w:val="报告正文"/>
    <w:basedOn w:val="af9"/>
    <w:uiPriority w:val="99"/>
    <w:qFormat/>
    <w:rsid w:val="00537FD4"/>
    <w:pPr>
      <w:snapToGrid w:val="0"/>
      <w:spacing w:line="400" w:lineRule="exact"/>
      <w:ind w:firstLine="482"/>
    </w:pPr>
    <w:rPr>
      <w:sz w:val="24"/>
      <w:szCs w:val="20"/>
    </w:rPr>
  </w:style>
  <w:style w:type="paragraph" w:customStyle="1" w:styleId="Char1CharCharChar">
    <w:name w:val="Char1 Char Char Char"/>
    <w:basedOn w:val="af9"/>
    <w:uiPriority w:val="99"/>
    <w:qFormat/>
    <w:rsid w:val="00537FD4"/>
    <w:pPr>
      <w:widowControl/>
      <w:spacing w:after="160" w:line="240" w:lineRule="exact"/>
      <w:ind w:firstLineChars="200" w:firstLine="200"/>
      <w:jc w:val="left"/>
    </w:pPr>
    <w:rPr>
      <w:szCs w:val="20"/>
    </w:rPr>
  </w:style>
  <w:style w:type="paragraph" w:customStyle="1" w:styleId="affffffff5">
    <w:name w:val="表"/>
    <w:basedOn w:val="af9"/>
    <w:uiPriority w:val="99"/>
    <w:qFormat/>
    <w:rsid w:val="00537FD4"/>
    <w:pPr>
      <w:spacing w:line="300" w:lineRule="auto"/>
      <w:jc w:val="center"/>
    </w:pPr>
    <w:rPr>
      <w:szCs w:val="20"/>
    </w:rPr>
  </w:style>
  <w:style w:type="paragraph" w:customStyle="1" w:styleId="08520">
    <w:name w:val="样式 小四 首行缩进:  0.85 厘米 行距: 固定值 20 磅"/>
    <w:basedOn w:val="af9"/>
    <w:uiPriority w:val="99"/>
    <w:qFormat/>
    <w:rsid w:val="00537FD4"/>
    <w:pPr>
      <w:adjustRightInd w:val="0"/>
      <w:spacing w:line="360" w:lineRule="auto"/>
      <w:ind w:firstLine="482"/>
    </w:pPr>
    <w:rPr>
      <w:sz w:val="24"/>
      <w:szCs w:val="20"/>
    </w:rPr>
  </w:style>
  <w:style w:type="paragraph" w:customStyle="1" w:styleId="72">
    <w:name w:val="样式7"/>
    <w:basedOn w:val="af9"/>
    <w:uiPriority w:val="99"/>
    <w:qFormat/>
    <w:rsid w:val="00537FD4"/>
    <w:pPr>
      <w:ind w:firstLine="420"/>
    </w:pPr>
    <w:rPr>
      <w:szCs w:val="20"/>
    </w:rPr>
  </w:style>
  <w:style w:type="paragraph" w:customStyle="1" w:styleId="CharCharCharCharCharCharChar">
    <w:name w:val="Char Char Char Char Char Char Char"/>
    <w:basedOn w:val="af9"/>
    <w:uiPriority w:val="99"/>
    <w:qFormat/>
    <w:rsid w:val="00537FD4"/>
    <w:pPr>
      <w:widowControl/>
      <w:spacing w:after="160" w:line="240" w:lineRule="exact"/>
      <w:jc w:val="left"/>
    </w:pPr>
    <w:rPr>
      <w:rFonts w:ascii="Arial" w:eastAsia="微软雅黑" w:hAnsi="Arial" w:cs="Verdana"/>
      <w:b/>
      <w:kern w:val="0"/>
      <w:sz w:val="24"/>
      <w:lang w:eastAsia="en-US"/>
    </w:rPr>
  </w:style>
  <w:style w:type="paragraph" w:customStyle="1" w:styleId="affffffff6">
    <w:name w:val="条文"/>
    <w:basedOn w:val="af9"/>
    <w:uiPriority w:val="99"/>
    <w:qFormat/>
    <w:rsid w:val="00537FD4"/>
    <w:pPr>
      <w:spacing w:line="240" w:lineRule="atLeast"/>
    </w:pPr>
    <w:rPr>
      <w:sz w:val="24"/>
      <w:szCs w:val="20"/>
    </w:rPr>
  </w:style>
  <w:style w:type="paragraph" w:customStyle="1" w:styleId="16">
    <w:name w:val="条文1"/>
    <w:basedOn w:val="af9"/>
    <w:uiPriority w:val="99"/>
    <w:qFormat/>
    <w:rsid w:val="00537FD4"/>
    <w:pPr>
      <w:spacing w:line="240" w:lineRule="atLeast"/>
      <w:ind w:firstLine="454"/>
    </w:pPr>
    <w:rPr>
      <w:sz w:val="24"/>
      <w:szCs w:val="20"/>
    </w:rPr>
  </w:style>
  <w:style w:type="paragraph" w:customStyle="1" w:styleId="Char41">
    <w:name w:val="Char41"/>
    <w:basedOn w:val="af9"/>
    <w:uiPriority w:val="99"/>
    <w:qFormat/>
    <w:rsid w:val="00537FD4"/>
    <w:rPr>
      <w:rFonts w:ascii="Tahoma" w:hAnsi="Tahoma"/>
      <w:sz w:val="24"/>
      <w:szCs w:val="20"/>
    </w:rPr>
  </w:style>
  <w:style w:type="paragraph" w:customStyle="1" w:styleId="CharCharCharCharCharCharChar1">
    <w:name w:val="Char Char Char Char Char Char Char1"/>
    <w:basedOn w:val="af9"/>
    <w:uiPriority w:val="99"/>
    <w:qFormat/>
    <w:rsid w:val="00537FD4"/>
    <w:pPr>
      <w:widowControl/>
      <w:spacing w:after="160" w:line="240" w:lineRule="exact"/>
      <w:jc w:val="left"/>
    </w:pPr>
    <w:rPr>
      <w:rFonts w:ascii="Arial" w:eastAsia="微软雅黑" w:hAnsi="Arial" w:cs="Verdana"/>
      <w:b/>
      <w:kern w:val="0"/>
      <w:sz w:val="24"/>
      <w:szCs w:val="21"/>
      <w:lang w:eastAsia="en-US"/>
    </w:rPr>
  </w:style>
  <w:style w:type="paragraph" w:customStyle="1" w:styleId="Char11">
    <w:name w:val="Char1"/>
    <w:basedOn w:val="af9"/>
    <w:uiPriority w:val="99"/>
    <w:qFormat/>
    <w:rsid w:val="00537FD4"/>
  </w:style>
  <w:style w:type="paragraph" w:customStyle="1" w:styleId="affffffff7">
    <w:name w:val="节"/>
    <w:basedOn w:val="af9"/>
    <w:uiPriority w:val="99"/>
    <w:qFormat/>
    <w:rsid w:val="00537FD4"/>
    <w:pPr>
      <w:spacing w:beforeLines="100" w:afterLines="100" w:line="300" w:lineRule="auto"/>
      <w:jc w:val="center"/>
      <w:outlineLvl w:val="1"/>
    </w:pPr>
    <w:rPr>
      <w:b/>
      <w:sz w:val="24"/>
      <w:szCs w:val="20"/>
    </w:rPr>
  </w:style>
  <w:style w:type="paragraph" w:customStyle="1" w:styleId="221">
    <w:name w:val="样式 正文首行缩进:  2 字符 + 首行缩进:  2 字符"/>
    <w:basedOn w:val="af9"/>
    <w:uiPriority w:val="99"/>
    <w:qFormat/>
    <w:rsid w:val="00537FD4"/>
    <w:pPr>
      <w:spacing w:line="400" w:lineRule="exact"/>
      <w:ind w:firstLineChars="200" w:firstLine="200"/>
    </w:pPr>
    <w:rPr>
      <w:sz w:val="24"/>
      <w:szCs w:val="20"/>
    </w:rPr>
  </w:style>
  <w:style w:type="paragraph" w:customStyle="1" w:styleId="35">
    <w:name w:val="标题3"/>
    <w:basedOn w:val="af9"/>
    <w:uiPriority w:val="99"/>
    <w:qFormat/>
    <w:rsid w:val="00537FD4"/>
    <w:pPr>
      <w:adjustRightInd w:val="0"/>
      <w:spacing w:before="120" w:after="120"/>
      <w:jc w:val="center"/>
      <w:textAlignment w:val="baseline"/>
    </w:pPr>
    <w:rPr>
      <w:b/>
      <w:kern w:val="0"/>
      <w:sz w:val="18"/>
      <w:szCs w:val="20"/>
    </w:rPr>
  </w:style>
  <w:style w:type="paragraph" w:customStyle="1" w:styleId="affffffff8">
    <w:name w:val="条文说明"/>
    <w:basedOn w:val="afffffffb"/>
    <w:uiPriority w:val="99"/>
    <w:qFormat/>
    <w:rsid w:val="00537FD4"/>
    <w:pPr>
      <w:ind w:firstLine="480"/>
    </w:pPr>
    <w:rPr>
      <w:rFonts w:ascii="Calibri" w:eastAsia="仿宋_GB2312" w:hAnsi="Calibri"/>
      <w:szCs w:val="24"/>
    </w:rPr>
  </w:style>
  <w:style w:type="paragraph" w:customStyle="1" w:styleId="affffffff9">
    <w:name w:val="图片文字"/>
    <w:next w:val="af9"/>
    <w:uiPriority w:val="99"/>
    <w:qFormat/>
    <w:rsid w:val="00537FD4"/>
    <w:pPr>
      <w:spacing w:line="360" w:lineRule="auto"/>
      <w:jc w:val="center"/>
    </w:pPr>
    <w:rPr>
      <w:sz w:val="21"/>
      <w:szCs w:val="22"/>
    </w:rPr>
  </w:style>
  <w:style w:type="character" w:customStyle="1" w:styleId="Charfa">
    <w:name w:val="表格正文居中 Char"/>
    <w:link w:val="affffffffa"/>
    <w:uiPriority w:val="99"/>
    <w:qFormat/>
    <w:locked/>
    <w:rsid w:val="00537FD4"/>
    <w:rPr>
      <w:rFonts w:ascii="楷体_GB2312" w:eastAsia="楷体_GB2312"/>
      <w:sz w:val="24"/>
      <w:szCs w:val="24"/>
    </w:rPr>
  </w:style>
  <w:style w:type="paragraph" w:customStyle="1" w:styleId="affffffffa">
    <w:name w:val="表格正文居中"/>
    <w:link w:val="Charfa"/>
    <w:uiPriority w:val="99"/>
    <w:qFormat/>
    <w:rsid w:val="00537FD4"/>
    <w:pPr>
      <w:widowControl w:val="0"/>
      <w:spacing w:line="360" w:lineRule="auto"/>
      <w:jc w:val="center"/>
    </w:pPr>
    <w:rPr>
      <w:rFonts w:ascii="楷体_GB2312" w:eastAsia="楷体_GB2312"/>
      <w:sz w:val="24"/>
      <w:szCs w:val="24"/>
    </w:rPr>
  </w:style>
  <w:style w:type="character" w:customStyle="1" w:styleId="CharChar">
    <w:name w:val="三级标题标题无缩进 Char Char"/>
    <w:uiPriority w:val="99"/>
    <w:qFormat/>
    <w:locked/>
    <w:rsid w:val="00537FD4"/>
    <w:rPr>
      <w:rFonts w:ascii="Calibri" w:hAnsi="Calibri"/>
      <w:kern w:val="2"/>
      <w:sz w:val="24"/>
    </w:rPr>
  </w:style>
  <w:style w:type="character" w:customStyle="1" w:styleId="17">
    <w:name w:val="占位符文本1"/>
    <w:uiPriority w:val="99"/>
    <w:qFormat/>
    <w:rsid w:val="00537FD4"/>
    <w:rPr>
      <w:color w:val="808080"/>
    </w:rPr>
  </w:style>
  <w:style w:type="character" w:customStyle="1" w:styleId="font21">
    <w:name w:val="font21"/>
    <w:uiPriority w:val="99"/>
    <w:qFormat/>
    <w:rsid w:val="00537FD4"/>
    <w:rPr>
      <w:rFonts w:ascii="??" w:hAnsi="??"/>
      <w:color w:val="000000"/>
      <w:sz w:val="21"/>
      <w:u w:val="none"/>
    </w:rPr>
  </w:style>
  <w:style w:type="paragraph" w:customStyle="1" w:styleId="18">
    <w:name w:val="样式1"/>
    <w:basedOn w:val="af9"/>
    <w:uiPriority w:val="99"/>
    <w:qFormat/>
    <w:rsid w:val="00537FD4"/>
    <w:pPr>
      <w:spacing w:line="360" w:lineRule="auto"/>
      <w:jc w:val="left"/>
    </w:pPr>
    <w:rPr>
      <w:rFonts w:ascii="宋体" w:hAnsi="宋体"/>
      <w:sz w:val="24"/>
      <w:szCs w:val="21"/>
    </w:rPr>
  </w:style>
  <w:style w:type="paragraph" w:customStyle="1" w:styleId="2">
    <w:name w:val="样式2"/>
    <w:basedOn w:val="af9"/>
    <w:uiPriority w:val="99"/>
    <w:qFormat/>
    <w:rsid w:val="00537FD4"/>
    <w:pPr>
      <w:numPr>
        <w:numId w:val="11"/>
      </w:numPr>
      <w:spacing w:beforeLines="100" w:afterLines="100" w:line="360" w:lineRule="auto"/>
      <w:ind w:left="357" w:hanging="357"/>
    </w:pPr>
    <w:rPr>
      <w:rFonts w:ascii="宋体" w:hAnsi="宋体"/>
      <w:sz w:val="24"/>
    </w:rPr>
  </w:style>
  <w:style w:type="character" w:customStyle="1" w:styleId="font71">
    <w:name w:val="font71"/>
    <w:uiPriority w:val="99"/>
    <w:qFormat/>
    <w:rsid w:val="00537FD4"/>
    <w:rPr>
      <w:rFonts w:ascii="宋体" w:eastAsia="宋体" w:hAnsi="宋体"/>
      <w:color w:val="000000"/>
      <w:sz w:val="22"/>
      <w:u w:val="none"/>
    </w:rPr>
  </w:style>
  <w:style w:type="character" w:customStyle="1" w:styleId="font01">
    <w:name w:val="font01"/>
    <w:uiPriority w:val="99"/>
    <w:qFormat/>
    <w:rsid w:val="00537FD4"/>
    <w:rPr>
      <w:rFonts w:ascii="宋体" w:eastAsia="宋体" w:hAnsi="宋体"/>
      <w:color w:val="000000"/>
      <w:sz w:val="22"/>
      <w:u w:val="none"/>
    </w:rPr>
  </w:style>
  <w:style w:type="character" w:customStyle="1" w:styleId="font61">
    <w:name w:val="font61"/>
    <w:uiPriority w:val="99"/>
    <w:qFormat/>
    <w:rsid w:val="00537FD4"/>
    <w:rPr>
      <w:rFonts w:ascii="Calibri" w:hAnsi="Calibri"/>
      <w:color w:val="000000"/>
      <w:sz w:val="21"/>
      <w:u w:val="none"/>
    </w:rPr>
  </w:style>
  <w:style w:type="character" w:customStyle="1" w:styleId="font41">
    <w:name w:val="font41"/>
    <w:uiPriority w:val="99"/>
    <w:qFormat/>
    <w:rsid w:val="00537FD4"/>
    <w:rPr>
      <w:rFonts w:ascii="??" w:hAnsi="??"/>
      <w:color w:val="000000"/>
      <w:sz w:val="21"/>
      <w:u w:val="none"/>
    </w:rPr>
  </w:style>
  <w:style w:type="character" w:customStyle="1" w:styleId="font11">
    <w:name w:val="font11"/>
    <w:uiPriority w:val="99"/>
    <w:qFormat/>
    <w:rsid w:val="00537FD4"/>
    <w:rPr>
      <w:rFonts w:ascii="Calibri" w:hAnsi="Calibri"/>
      <w:color w:val="000000"/>
      <w:sz w:val="21"/>
      <w:u w:val="none"/>
    </w:rPr>
  </w:style>
  <w:style w:type="character" w:customStyle="1" w:styleId="Charfb">
    <w:name w:val="标准（正文） Char"/>
    <w:link w:val="affffffffb"/>
    <w:uiPriority w:val="99"/>
    <w:qFormat/>
    <w:locked/>
    <w:rsid w:val="00537FD4"/>
    <w:rPr>
      <w:rFonts w:ascii="宋体"/>
      <w:color w:val="000000"/>
      <w:sz w:val="21"/>
    </w:rPr>
  </w:style>
  <w:style w:type="paragraph" w:customStyle="1" w:styleId="affffffffb">
    <w:name w:val="标准（正文）"/>
    <w:basedOn w:val="af9"/>
    <w:link w:val="Charfb"/>
    <w:uiPriority w:val="99"/>
    <w:qFormat/>
    <w:rsid w:val="00537FD4"/>
    <w:rPr>
      <w:rFonts w:ascii="宋体"/>
      <w:color w:val="000000"/>
      <w:kern w:val="0"/>
      <w:szCs w:val="20"/>
    </w:rPr>
  </w:style>
  <w:style w:type="paragraph" w:customStyle="1" w:styleId="affffffffc">
    <w:name w:val="指南正文"/>
    <w:next w:val="af9"/>
    <w:uiPriority w:val="99"/>
    <w:qFormat/>
    <w:rsid w:val="00537FD4"/>
    <w:pPr>
      <w:ind w:firstLineChars="200" w:firstLine="200"/>
      <w:jc w:val="both"/>
    </w:pPr>
    <w:rPr>
      <w:rFonts w:ascii="Calibri" w:hAnsi="Calibri" w:cs="Calibri"/>
      <w:kern w:val="2"/>
      <w:sz w:val="21"/>
      <w:szCs w:val="21"/>
    </w:rPr>
  </w:style>
  <w:style w:type="paragraph" w:customStyle="1" w:styleId="TableParagraph">
    <w:name w:val="Table Paragraph"/>
    <w:basedOn w:val="af9"/>
    <w:uiPriority w:val="99"/>
    <w:qFormat/>
    <w:rsid w:val="00537FD4"/>
    <w:pPr>
      <w:autoSpaceDE w:val="0"/>
      <w:autoSpaceDN w:val="0"/>
      <w:jc w:val="left"/>
    </w:pPr>
    <w:rPr>
      <w:rFonts w:ascii="新宋体" w:eastAsia="新宋体" w:hAnsi="新宋体" w:cs="新宋体"/>
      <w:kern w:val="0"/>
      <w:sz w:val="22"/>
      <w:szCs w:val="22"/>
      <w:lang w:val="zh-CN"/>
    </w:rPr>
  </w:style>
  <w:style w:type="character" w:customStyle="1" w:styleId="150">
    <w:name w:val="15"/>
    <w:uiPriority w:val="99"/>
    <w:qFormat/>
    <w:rsid w:val="00537FD4"/>
    <w:rPr>
      <w:rFonts w:ascii="Times New Roman" w:hAnsi="Times New Roman"/>
      <w:b/>
    </w:rPr>
  </w:style>
  <w:style w:type="paragraph" w:customStyle="1" w:styleId="2c">
    <w:name w:val="列出段落2"/>
    <w:basedOn w:val="af9"/>
    <w:uiPriority w:val="99"/>
    <w:qFormat/>
    <w:rsid w:val="00537FD4"/>
    <w:pPr>
      <w:spacing w:line="360" w:lineRule="auto"/>
      <w:ind w:firstLineChars="200" w:firstLine="420"/>
      <w:jc w:val="left"/>
    </w:pPr>
    <w:rPr>
      <w:rFonts w:ascii="黑体" w:hAnsi="黑体"/>
      <w:sz w:val="24"/>
    </w:rPr>
  </w:style>
  <w:style w:type="paragraph" w:customStyle="1" w:styleId="Default">
    <w:name w:val="Default"/>
    <w:uiPriority w:val="99"/>
    <w:qFormat/>
    <w:rsid w:val="00537FD4"/>
    <w:pPr>
      <w:widowControl w:val="0"/>
      <w:autoSpaceDE w:val="0"/>
      <w:autoSpaceDN w:val="0"/>
      <w:adjustRightInd w:val="0"/>
    </w:pPr>
    <w:rPr>
      <w:rFonts w:ascii="宋体" w:cs="宋体"/>
      <w:color w:val="000000"/>
      <w:sz w:val="24"/>
      <w:szCs w:val="24"/>
    </w:rPr>
  </w:style>
  <w:style w:type="paragraph" w:customStyle="1" w:styleId="msonormal0">
    <w:name w:val="msonormal"/>
    <w:basedOn w:val="af9"/>
    <w:uiPriority w:val="99"/>
    <w:qFormat/>
    <w:rsid w:val="00537FD4"/>
    <w:pPr>
      <w:widowControl/>
      <w:spacing w:before="100" w:beforeAutospacing="1" w:after="100" w:afterAutospacing="1"/>
      <w:jc w:val="left"/>
    </w:pPr>
    <w:rPr>
      <w:rFonts w:ascii="宋体" w:hAnsi="宋体" w:cs="宋体"/>
      <w:kern w:val="0"/>
      <w:sz w:val="24"/>
    </w:rPr>
  </w:style>
  <w:style w:type="character" w:customStyle="1" w:styleId="19">
    <w:name w:val="未处理的提及1"/>
    <w:basedOn w:val="afa"/>
    <w:uiPriority w:val="99"/>
    <w:semiHidden/>
    <w:unhideWhenUsed/>
    <w:qFormat/>
    <w:rsid w:val="00537FD4"/>
    <w:rPr>
      <w:color w:val="605E5C"/>
      <w:shd w:val="clear" w:color="auto" w:fill="E1DFDD"/>
    </w:rPr>
  </w:style>
  <w:style w:type="paragraph" w:customStyle="1" w:styleId="TOC2">
    <w:name w:val="TOC 标题2"/>
    <w:basedOn w:val="1"/>
    <w:next w:val="af9"/>
    <w:uiPriority w:val="39"/>
    <w:unhideWhenUsed/>
    <w:qFormat/>
    <w:rsid w:val="00537FD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
    <w:name w:val="修订1"/>
    <w:hidden/>
    <w:uiPriority w:val="99"/>
    <w:unhideWhenUsed/>
    <w:qFormat/>
    <w:rsid w:val="00537FD4"/>
    <w:rPr>
      <w:kern w:val="2"/>
      <w:sz w:val="21"/>
      <w:szCs w:val="24"/>
    </w:rPr>
  </w:style>
  <w:style w:type="paragraph" w:customStyle="1" w:styleId="36">
    <w:name w:val="列出段落3"/>
    <w:basedOn w:val="af9"/>
    <w:qFormat/>
    <w:rsid w:val="00537FD4"/>
    <w:pPr>
      <w:ind w:firstLineChars="200" w:firstLine="420"/>
    </w:pPr>
    <w:rPr>
      <w:szCs w:val="20"/>
    </w:rPr>
  </w:style>
  <w:style w:type="paragraph" w:customStyle="1" w:styleId="2d">
    <w:name w:val="修订2"/>
    <w:hidden/>
    <w:uiPriority w:val="99"/>
    <w:semiHidden/>
    <w:qFormat/>
    <w:rsid w:val="00537FD4"/>
    <w:rPr>
      <w:kern w:val="2"/>
      <w:sz w:val="21"/>
      <w:szCs w:val="24"/>
    </w:rPr>
  </w:style>
  <w:style w:type="character" w:customStyle="1" w:styleId="2e">
    <w:name w:val="未处理的提及2"/>
    <w:basedOn w:val="afa"/>
    <w:uiPriority w:val="99"/>
    <w:semiHidden/>
    <w:unhideWhenUsed/>
    <w:qFormat/>
    <w:rsid w:val="00537FD4"/>
    <w:rPr>
      <w:color w:val="605E5C"/>
      <w:shd w:val="clear" w:color="auto" w:fill="E1DFDD"/>
    </w:rPr>
  </w:style>
  <w:style w:type="character" w:customStyle="1" w:styleId="UnresolvedMention">
    <w:name w:val="Unresolved Mention"/>
    <w:basedOn w:val="afa"/>
    <w:uiPriority w:val="99"/>
    <w:semiHidden/>
    <w:unhideWhenUsed/>
    <w:qFormat/>
    <w:rsid w:val="00537F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png"/><Relationship Id="rId76" Type="http://schemas.openxmlformats.org/officeDocument/2006/relationships/image" Target="media/image67.emf"/><Relationship Id="rId84" Type="http://schemas.openxmlformats.org/officeDocument/2006/relationships/image" Target="media/image75.png"/><Relationship Id="rId89" Type="http://schemas.openxmlformats.org/officeDocument/2006/relationships/image" Target="media/image80.emf"/><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customXml" Target="../customXml/item1.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w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png"/><Relationship Id="rId5" Type="http://schemas.openxmlformats.org/officeDocument/2006/relationships/styles" Target="style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6.emf"/><Relationship Id="rId19" Type="http://schemas.openxmlformats.org/officeDocument/2006/relationships/image" Target="media/image10.emf"/><Relationship Id="rId14" Type="http://schemas.openxmlformats.org/officeDocument/2006/relationships/image" Target="media/image5.w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pn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png"/><Relationship Id="rId93" Type="http://schemas.openxmlformats.org/officeDocument/2006/relationships/image" Target="media/image84.emf"/><Relationship Id="rId98" Type="http://schemas.openxmlformats.org/officeDocument/2006/relationships/footer" Target="footer2.xml"/><Relationship Id="rId3" Type="http://schemas.openxmlformats.org/officeDocument/2006/relationships/customXml" Target="../customXml/item2.xml"/><Relationship Id="rId12" Type="http://schemas.openxmlformats.org/officeDocument/2006/relationships/image" Target="media/image3.w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wmf"/><Relationship Id="rId57" Type="http://schemas.openxmlformats.org/officeDocument/2006/relationships/image" Target="media/image48.emf"/><Relationship Id="rId10" Type="http://schemas.openxmlformats.org/officeDocument/2006/relationships/image" Target="media/image1.w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png"/><Relationship Id="rId94" Type="http://schemas.openxmlformats.org/officeDocument/2006/relationships/image" Target="media/image85.emf"/><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emf"/><Relationship Id="rId39" Type="http://schemas.openxmlformats.org/officeDocument/2006/relationships/image" Target="media/image3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35E1D27-7E2F-4A09-AC2B-2A03C5D3677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9131</Words>
  <Characters>52052</Characters>
  <Application>Microsoft Office Word</Application>
  <DocSecurity>0</DocSecurity>
  <Lines>433</Lines>
  <Paragraphs>122</Paragraphs>
  <ScaleCrop>false</ScaleCrop>
  <LinksUpToDate>false</LinksUpToDate>
  <CharactersWithSpaces>61061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
  <cp:lastModifiedBy/>
  <cp:revision>1</cp:revision>
  <dcterms:created xsi:type="dcterms:W3CDTF">2021-05-20T07:35:00Z</dcterms:created>
  <dcterms:modified xsi:type="dcterms:W3CDTF">2021-05-26T01:10:00Z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0D1A79317AD84CAA8200DFDD75509CA6</vt:lpwstr>
  </property>
</Properties>
</file>