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rPr>
          <w:rFonts w:ascii="宋体" w:hAnsi="宋体"/>
          <w:b/>
          <w:sz w:val="44"/>
          <w:szCs w:val="44"/>
        </w:rPr>
      </w:pPr>
      <w:r>
        <w:drawing>
          <wp:inline distT="0" distB="0" distL="114300" distR="114300">
            <wp:extent cx="371475" cy="266700"/>
            <wp:effectExtent l="0" t="0" r="9525" b="0"/>
            <wp:docPr id="13"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92"/>
                    <pic:cNvPicPr>
                      <a:picLocks noChangeAspect="1"/>
                    </pic:cNvPicPr>
                  </pic:nvPicPr>
                  <pic:blipFill>
                    <a:blip r:embed="rId7"/>
                    <a:stretch>
                      <a:fillRect/>
                    </a:stretch>
                  </pic:blipFill>
                  <pic:spPr>
                    <a:xfrm>
                      <a:off x="0" y="0"/>
                      <a:ext cx="371475" cy="266700"/>
                    </a:xfrm>
                    <a:prstGeom prst="rect">
                      <a:avLst/>
                    </a:prstGeom>
                    <a:noFill/>
                    <a:ln>
                      <a:noFill/>
                    </a:ln>
                  </pic:spPr>
                </pic:pic>
              </a:graphicData>
            </a:graphic>
          </wp:inline>
        </w:drawing>
      </w:r>
    </w:p>
    <w:p>
      <w:pPr>
        <w:jc w:val="center"/>
        <w:rPr>
          <w:rFonts w:ascii="宋体" w:hAnsi="宋体"/>
          <w:b/>
          <w:sz w:val="44"/>
          <w:szCs w:val="44"/>
        </w:rPr>
      </w:pPr>
      <w:r>
        <w:rPr>
          <w:rFonts w:ascii="宋体" w:hAnsi="宋体"/>
          <w:b/>
          <w:sz w:val="44"/>
          <w:szCs w:val="44"/>
        </w:rPr>
        <w:t>团</w:t>
      </w:r>
      <w:r>
        <w:rPr>
          <w:rFonts w:hint="eastAsia" w:ascii="宋体" w:hAnsi="宋体"/>
          <w:b/>
          <w:sz w:val="44"/>
          <w:szCs w:val="44"/>
        </w:rPr>
        <w:t xml:space="preserve"> </w:t>
      </w:r>
      <w:r>
        <w:rPr>
          <w:rFonts w:ascii="宋体" w:hAnsi="宋体"/>
          <w:b/>
          <w:sz w:val="44"/>
          <w:szCs w:val="44"/>
        </w:rPr>
        <w:t>体</w:t>
      </w:r>
      <w:r>
        <w:rPr>
          <w:rFonts w:hint="eastAsia" w:ascii="宋体" w:hAnsi="宋体"/>
          <w:b/>
          <w:sz w:val="44"/>
          <w:szCs w:val="44"/>
        </w:rPr>
        <w:t xml:space="preserve"> </w:t>
      </w:r>
      <w:r>
        <w:rPr>
          <w:rFonts w:ascii="宋体" w:hAnsi="宋体"/>
          <w:b/>
          <w:sz w:val="44"/>
          <w:szCs w:val="44"/>
        </w:rPr>
        <w:t>标</w:t>
      </w:r>
      <w:r>
        <w:rPr>
          <w:rFonts w:hint="eastAsia" w:ascii="宋体" w:hAnsi="宋体"/>
          <w:b/>
          <w:sz w:val="44"/>
          <w:szCs w:val="44"/>
        </w:rPr>
        <w:t xml:space="preserve"> </w:t>
      </w:r>
      <w:r>
        <w:rPr>
          <w:rFonts w:ascii="宋体" w:hAnsi="宋体"/>
          <w:b/>
          <w:sz w:val="44"/>
          <w:szCs w:val="44"/>
        </w:rPr>
        <w:t>准</w:t>
      </w:r>
    </w:p>
    <w:p>
      <w:pPr>
        <w:jc w:val="right"/>
        <w:rPr>
          <w:rFonts w:eastAsia="黑体"/>
          <w:sz w:val="28"/>
          <w:szCs w:val="28"/>
        </w:rPr>
      </w:pPr>
      <w:r>
        <w:rPr>
          <w:rFonts w:eastAsia="黑体"/>
          <w:sz w:val="28"/>
          <w:szCs w:val="28"/>
        </w:rPr>
        <w:pict>
          <v:shape id="_x0000_s1396" o:spid="_x0000_s1396" o:spt="32" type="#_x0000_t32" style="position:absolute;left:0pt;margin-left:-53.85pt;margin-top:3.75pt;height:0pt;width:404.45pt;z-index:251661312;mso-width-relative:page;mso-height-relative:page;" o:connectortype="straight" filled="f" coordsize="21600,21600">
            <v:path arrowok="t"/>
            <v:fill on="f" focussize="0,0"/>
            <v:stroke weight="1.25pt"/>
            <v:imagedata o:title=""/>
            <o:lock v:ext="edit"/>
          </v:shape>
        </w:pict>
      </w:r>
      <w:r>
        <w:rPr>
          <w:rFonts w:hint="eastAsia" w:eastAsia="黑体"/>
          <w:sz w:val="28"/>
          <w:szCs w:val="28"/>
        </w:rPr>
        <w:t>T/CECS XXX-2021</w:t>
      </w:r>
    </w:p>
    <w:p>
      <w:pPr>
        <w:jc w:val="center"/>
        <w:rPr>
          <w:rFonts w:eastAsia="黑体"/>
          <w:sz w:val="44"/>
          <w:szCs w:val="44"/>
        </w:rPr>
      </w:pPr>
    </w:p>
    <w:p>
      <w:pPr>
        <w:jc w:val="center"/>
        <w:rPr>
          <w:rFonts w:hint="eastAsia" w:ascii="宋体" w:hAnsi="宋体" w:eastAsia="宋体"/>
          <w:b/>
          <w:sz w:val="36"/>
          <w:szCs w:val="36"/>
          <w:lang w:eastAsia="zh-CN"/>
        </w:rPr>
      </w:pPr>
      <w:bookmarkStart w:id="254" w:name="_GoBack"/>
      <w:r>
        <w:rPr>
          <w:rFonts w:hint="eastAsia" w:ascii="宋体" w:hAnsi="宋体"/>
          <w:b/>
          <w:sz w:val="36"/>
          <w:szCs w:val="36"/>
          <w:lang w:eastAsia="zh-CN"/>
        </w:rPr>
        <w:t>搭设式施工钢管脚手架支撑技术规程</w:t>
      </w:r>
    </w:p>
    <w:bookmarkEnd w:id="254"/>
    <w:p>
      <w:pPr>
        <w:pStyle w:val="14"/>
        <w:kinsoku w:val="0"/>
        <w:overflowPunct w:val="0"/>
        <w:spacing w:line="362" w:lineRule="auto"/>
        <w:jc w:val="center"/>
        <w:rPr>
          <w:rFonts w:eastAsia="Times New Roman"/>
          <w:sz w:val="30"/>
          <w:szCs w:val="30"/>
        </w:rPr>
      </w:pPr>
      <w:r>
        <w:rPr>
          <w:sz w:val="30"/>
          <w:szCs w:val="30"/>
        </w:rPr>
        <w:t xml:space="preserve">Technical specification for steel tubular </w:t>
      </w:r>
      <w:r>
        <w:rPr>
          <w:rFonts w:hint="eastAsia"/>
          <w:sz w:val="30"/>
          <w:szCs w:val="30"/>
        </w:rPr>
        <w:t xml:space="preserve">shoring </w:t>
      </w:r>
      <w:r>
        <w:rPr>
          <w:sz w:val="30"/>
          <w:szCs w:val="30"/>
        </w:rPr>
        <w:t>scaffold in construction</w:t>
      </w:r>
    </w:p>
    <w:p>
      <w:pPr>
        <w:tabs>
          <w:tab w:val="left" w:pos="0"/>
        </w:tabs>
        <w:spacing w:line="420" w:lineRule="exact"/>
        <w:jc w:val="center"/>
        <w:rPr>
          <w:rFonts w:eastAsia="黑体"/>
          <w:b/>
          <w:bCs/>
          <w:sz w:val="28"/>
          <w:szCs w:val="28"/>
        </w:rPr>
      </w:pPr>
    </w:p>
    <w:p>
      <w:pPr>
        <w:tabs>
          <w:tab w:val="left" w:pos="0"/>
        </w:tabs>
        <w:spacing w:line="420" w:lineRule="exact"/>
        <w:jc w:val="center"/>
        <w:rPr>
          <w:rFonts w:eastAsia="黑体"/>
          <w:b/>
          <w:bCs/>
          <w:sz w:val="28"/>
          <w:szCs w:val="28"/>
        </w:rPr>
      </w:pPr>
    </w:p>
    <w:p>
      <w:pPr>
        <w:tabs>
          <w:tab w:val="left" w:pos="0"/>
        </w:tabs>
        <w:spacing w:line="420" w:lineRule="exact"/>
        <w:jc w:val="center"/>
        <w:rPr>
          <w:rFonts w:ascii="宋体" w:hAnsi="宋体"/>
          <w:bCs/>
          <w:sz w:val="28"/>
          <w:szCs w:val="28"/>
        </w:rPr>
      </w:pPr>
      <w:r>
        <w:rPr>
          <w:rFonts w:hint="eastAsia" w:ascii="宋体" w:hAnsi="宋体"/>
          <w:bCs/>
          <w:sz w:val="28"/>
          <w:szCs w:val="28"/>
        </w:rPr>
        <w:t>（征求意见稿）</w:t>
      </w:r>
    </w:p>
    <w:p>
      <w:pPr>
        <w:tabs>
          <w:tab w:val="left" w:pos="0"/>
        </w:tabs>
        <w:spacing w:line="420" w:lineRule="exact"/>
        <w:jc w:val="center"/>
        <w:rPr>
          <w:rFonts w:eastAsia="黑体"/>
          <w:b/>
          <w:bCs/>
          <w:sz w:val="28"/>
          <w:szCs w:val="28"/>
        </w:rPr>
      </w:pPr>
    </w:p>
    <w:p>
      <w:pPr>
        <w:tabs>
          <w:tab w:val="left" w:pos="0"/>
        </w:tabs>
        <w:spacing w:line="420" w:lineRule="exact"/>
        <w:jc w:val="center"/>
        <w:rPr>
          <w:rFonts w:eastAsia="黑体"/>
          <w:b/>
          <w:bCs/>
          <w:sz w:val="28"/>
          <w:szCs w:val="28"/>
        </w:rPr>
      </w:pPr>
    </w:p>
    <w:p>
      <w:pPr>
        <w:tabs>
          <w:tab w:val="left" w:pos="0"/>
        </w:tabs>
        <w:spacing w:line="420" w:lineRule="exact"/>
        <w:jc w:val="center"/>
        <w:rPr>
          <w:rFonts w:eastAsia="黑体"/>
          <w:b/>
          <w:bCs/>
          <w:sz w:val="28"/>
          <w:szCs w:val="28"/>
        </w:rPr>
      </w:pPr>
    </w:p>
    <w:p>
      <w:pPr>
        <w:tabs>
          <w:tab w:val="left" w:pos="0"/>
        </w:tabs>
        <w:spacing w:line="420" w:lineRule="exact"/>
        <w:jc w:val="center"/>
        <w:rPr>
          <w:rFonts w:eastAsia="黑体"/>
          <w:b/>
          <w:bCs/>
          <w:sz w:val="28"/>
          <w:szCs w:val="28"/>
        </w:rPr>
      </w:pPr>
    </w:p>
    <w:p>
      <w:pPr>
        <w:tabs>
          <w:tab w:val="left" w:pos="0"/>
        </w:tabs>
        <w:spacing w:line="420" w:lineRule="exact"/>
        <w:jc w:val="center"/>
        <w:rPr>
          <w:rFonts w:eastAsia="黑体"/>
          <w:b/>
          <w:bCs/>
          <w:sz w:val="28"/>
          <w:szCs w:val="28"/>
        </w:rPr>
      </w:pPr>
    </w:p>
    <w:p>
      <w:pPr>
        <w:tabs>
          <w:tab w:val="left" w:pos="0"/>
        </w:tabs>
        <w:spacing w:line="420" w:lineRule="exact"/>
        <w:rPr>
          <w:rFonts w:ascii="宋体" w:hAnsi="宋体"/>
          <w:bCs/>
          <w:sz w:val="24"/>
        </w:rPr>
      </w:pPr>
      <w:r>
        <w:rPr>
          <w:rFonts w:hint="eastAsia" w:ascii="宋体" w:hAnsi="宋体"/>
          <w:bCs/>
          <w:sz w:val="24"/>
        </w:rPr>
        <w:t>2021-XX-XX发布                     2021-XX-XX实施</w:t>
      </w:r>
    </w:p>
    <w:p>
      <w:pPr>
        <w:tabs>
          <w:tab w:val="left" w:pos="0"/>
        </w:tabs>
        <w:spacing w:line="420" w:lineRule="exact"/>
        <w:jc w:val="center"/>
        <w:rPr>
          <w:rFonts w:eastAsia="黑体"/>
          <w:b/>
          <w:bCs/>
          <w:sz w:val="28"/>
          <w:szCs w:val="28"/>
        </w:rPr>
      </w:pPr>
      <w:r>
        <w:rPr>
          <w:rFonts w:eastAsia="黑体"/>
          <w:b/>
          <w:bCs/>
          <w:sz w:val="28"/>
          <w:szCs w:val="28"/>
        </w:rPr>
        <w:pict>
          <v:shape id="_x0000_s1397" o:spid="_x0000_s1397" o:spt="32" type="#_x0000_t32" style="position:absolute;left:0pt;margin-left:-61.8pt;margin-top:7.6pt;height:0pt;width:404.45pt;z-index:251662336;mso-width-relative:page;mso-height-relative:page;" o:connectortype="straight" filled="f" coordsize="21600,21600">
            <v:path arrowok="t"/>
            <v:fill on="f" focussize="0,0"/>
            <v:stroke weight="1.25pt"/>
            <v:imagedata o:title=""/>
            <o:lock v:ext="edit"/>
          </v:shape>
        </w:pict>
      </w:r>
    </w:p>
    <w:p>
      <w:pPr>
        <w:tabs>
          <w:tab w:val="left" w:pos="0"/>
        </w:tabs>
        <w:spacing w:line="420" w:lineRule="exact"/>
        <w:jc w:val="center"/>
        <w:rPr>
          <w:rFonts w:eastAsia="黑体"/>
          <w:b/>
          <w:bCs/>
          <w:sz w:val="28"/>
          <w:szCs w:val="28"/>
        </w:rPr>
      </w:pPr>
      <w:r>
        <w:rPr>
          <w:rFonts w:eastAsia="黑体"/>
          <w:b/>
          <w:bCs/>
          <w:sz w:val="28"/>
          <w:szCs w:val="28"/>
        </w:rPr>
        <w:t>中国工程建设</w:t>
      </w:r>
      <w:r>
        <w:rPr>
          <w:rFonts w:hint="eastAsia" w:eastAsia="黑体"/>
          <w:b/>
          <w:bCs/>
          <w:sz w:val="28"/>
          <w:szCs w:val="28"/>
        </w:rPr>
        <w:t>标准</w:t>
      </w:r>
      <w:r>
        <w:rPr>
          <w:rFonts w:eastAsia="黑体"/>
          <w:b/>
          <w:bCs/>
          <w:sz w:val="28"/>
          <w:szCs w:val="28"/>
        </w:rPr>
        <w:t>化协会</w:t>
      </w:r>
    </w:p>
    <w:p>
      <w:pPr>
        <w:pStyle w:val="2"/>
        <w:spacing w:before="311" w:after="311"/>
        <w:sectPr>
          <w:headerReference r:id="rId3" w:type="default"/>
          <w:pgSz w:w="7938" w:h="11510"/>
          <w:pgMar w:top="1077" w:right="851" w:bottom="1077" w:left="1077" w:header="794" w:footer="794" w:gutter="0"/>
          <w:cols w:space="720" w:num="1"/>
          <w:docGrid w:type="lines" w:linePitch="311" w:charSpace="0"/>
        </w:sectPr>
      </w:pPr>
      <w:bookmarkStart w:id="0" w:name="_Toc13830"/>
      <w:bookmarkStart w:id="1" w:name="_Toc27168"/>
      <w:bookmarkStart w:id="2" w:name="_Toc230074886"/>
    </w:p>
    <w:p>
      <w:pPr>
        <w:pStyle w:val="2"/>
        <w:spacing w:before="311" w:after="311"/>
      </w:pPr>
      <w:bookmarkStart w:id="3" w:name="_Toc74310337"/>
      <w:bookmarkStart w:id="4" w:name="_Toc24632"/>
      <w:r>
        <w:rPr>
          <w:rFonts w:hint="eastAsia"/>
        </w:rPr>
        <w:t>前    言</w:t>
      </w:r>
      <w:bookmarkEnd w:id="3"/>
      <w:bookmarkEnd w:id="4"/>
    </w:p>
    <w:p>
      <w:pPr>
        <w:ind w:firstLine="420" w:firstLineChars="200"/>
      </w:pPr>
      <w:r>
        <w:rPr>
          <w:rFonts w:hint="eastAsia"/>
        </w:rPr>
        <w:t>根据中国标准化协会《关于印发 &lt;2017年第一批工程建设协会标准制定、修订计划&gt; 的通知》（建标协字[2017]14号）的要求，规程编制组经广泛调查研究，认真总结实践经验，参考有关国际标准和国外先进标准，并在广泛征求意见的基础上，编制了本规程。</w:t>
      </w:r>
    </w:p>
    <w:p>
      <w:pPr>
        <w:ind w:firstLine="420" w:firstLineChars="200"/>
      </w:pPr>
      <w:r>
        <w:rPr>
          <w:rFonts w:hint="eastAsia"/>
        </w:rPr>
        <w:t>本规程的主要技术内容是：1. 总则；2. 术语；3. 基本规定；4. 材料、构配件；5. 荷载；6. 结构设计；7. 构造与选用；8. 施工；9. 检查与验收；10. 安全管理。</w:t>
      </w:r>
    </w:p>
    <w:p>
      <w:pPr>
        <w:ind w:firstLine="420" w:firstLineChars="200"/>
      </w:pPr>
      <w:r>
        <w:rPr>
          <w:rFonts w:hint="eastAsia"/>
        </w:rPr>
        <w:t>本规程中以黑体字的条文为强制性条文，必须严格执行。</w:t>
      </w:r>
    </w:p>
    <w:p>
      <w:pPr>
        <w:ind w:firstLine="420" w:firstLineChars="200"/>
      </w:pPr>
      <w:r>
        <w:rPr>
          <w:rFonts w:hint="eastAsia"/>
        </w:rPr>
        <w:t>本规程由中国工程建设标准化协会负责管理，由中国建筑股份有限公司技术中心负责技术内容的解释。在执行过程中如有意见或建议，请寄送至中国建筑股份有限公司技术中心科技与项目管理部（地址：北京市顺义区林河开发区林河大街15号，邮政编码：101300。）</w:t>
      </w:r>
    </w:p>
    <w:tbl>
      <w:tblPr>
        <w:tblStyle w:val="3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46"/>
        <w:gridCol w:w="36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46" w:type="dxa"/>
          </w:tcPr>
          <w:p>
            <w:pPr>
              <w:ind w:right="-210" w:rightChars="-100" w:firstLine="420" w:firstLineChars="200"/>
              <w:jc w:val="distribute"/>
            </w:pPr>
            <w:r>
              <w:rPr>
                <w:rFonts w:hint="eastAsia"/>
              </w:rPr>
              <w:t>本规程主编单位：</w:t>
            </w:r>
          </w:p>
        </w:tc>
        <w:tc>
          <w:tcPr>
            <w:tcW w:w="3680" w:type="dxa"/>
          </w:tcPr>
          <w:p>
            <w:pPr>
              <w:jc w:val="both"/>
            </w:pPr>
            <w:r>
              <w:rPr>
                <w:rFonts w:hint="eastAsia"/>
              </w:rPr>
              <w:t>中国建筑股份有限公司技术中心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46" w:type="dxa"/>
          </w:tcPr>
          <w:p>
            <w:pPr>
              <w:ind w:right="-210" w:rightChars="-100"/>
              <w:jc w:val="both"/>
            </w:pPr>
          </w:p>
        </w:tc>
        <w:tc>
          <w:tcPr>
            <w:tcW w:w="3680" w:type="dxa"/>
          </w:tcPr>
          <w:p>
            <w:pPr>
              <w:jc w:val="both"/>
            </w:pPr>
            <w:r>
              <w:rPr>
                <w:rFonts w:hint="eastAsia"/>
              </w:rPr>
              <w:t>清华大学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46" w:type="dxa"/>
          </w:tcPr>
          <w:p>
            <w:pPr>
              <w:ind w:right="-210" w:rightChars="-100" w:firstLine="420" w:firstLineChars="200"/>
              <w:jc w:val="distribute"/>
            </w:pPr>
            <w:r>
              <w:rPr>
                <w:rFonts w:hint="eastAsia"/>
              </w:rPr>
              <w:t>本规程参编单位：</w:t>
            </w:r>
          </w:p>
        </w:tc>
        <w:tc>
          <w:tcPr>
            <w:tcW w:w="3680" w:type="dxa"/>
          </w:tcPr>
          <w:p>
            <w:pPr>
              <w:jc w:val="both"/>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46" w:type="dxa"/>
          </w:tcPr>
          <w:p>
            <w:pPr>
              <w:ind w:right="-105" w:rightChars="-50"/>
              <w:jc w:val="both"/>
            </w:pPr>
          </w:p>
        </w:tc>
        <w:tc>
          <w:tcPr>
            <w:tcW w:w="3680" w:type="dxa"/>
          </w:tcPr>
          <w:p>
            <w:pPr>
              <w:jc w:val="both"/>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46" w:type="dxa"/>
          </w:tcPr>
          <w:p>
            <w:pPr>
              <w:ind w:right="-105" w:rightChars="-50"/>
              <w:jc w:val="both"/>
            </w:pPr>
          </w:p>
        </w:tc>
        <w:tc>
          <w:tcPr>
            <w:tcW w:w="3680" w:type="dxa"/>
          </w:tcPr>
          <w:p>
            <w:pPr>
              <w:jc w:val="both"/>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46" w:type="dxa"/>
          </w:tcPr>
          <w:p>
            <w:pPr>
              <w:ind w:right="-105" w:rightChars="-50" w:firstLine="420" w:firstLineChars="200"/>
              <w:jc w:val="both"/>
            </w:pPr>
            <w:r>
              <w:rPr>
                <w:rFonts w:hint="eastAsia"/>
              </w:rPr>
              <w:t>本规程主要起草人员：</w:t>
            </w:r>
          </w:p>
        </w:tc>
        <w:tc>
          <w:tcPr>
            <w:tcW w:w="3680" w:type="dxa"/>
          </w:tcPr>
          <w:p>
            <w:pPr>
              <w:jc w:val="both"/>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46" w:type="dxa"/>
          </w:tcPr>
          <w:p>
            <w:pPr>
              <w:ind w:right="-105" w:rightChars="-50" w:firstLine="420" w:firstLineChars="200"/>
              <w:jc w:val="both"/>
            </w:pPr>
            <w:r>
              <w:rPr>
                <w:rFonts w:hint="eastAsia"/>
              </w:rPr>
              <w:t>本规程主要审查人员：</w:t>
            </w:r>
          </w:p>
        </w:tc>
        <w:tc>
          <w:tcPr>
            <w:tcW w:w="3680" w:type="dxa"/>
          </w:tcPr>
          <w:p>
            <w:pPr>
              <w:jc w:val="both"/>
            </w:pPr>
          </w:p>
        </w:tc>
      </w:tr>
    </w:tbl>
    <w:p/>
    <w:p>
      <w:r>
        <w:rPr>
          <w:rFonts w:hint="eastAsia"/>
        </w:rPr>
        <w:t xml:space="preserve">    </w:t>
      </w:r>
    </w:p>
    <w:p>
      <w:r>
        <w:rPr>
          <w:rFonts w:hint="eastAsia"/>
        </w:rPr>
        <w:t xml:space="preserve">                    </w:t>
      </w:r>
    </w:p>
    <w:p>
      <w:r>
        <w:rPr>
          <w:rFonts w:hint="eastAsia"/>
        </w:rPr>
        <w:t xml:space="preserve">    </w:t>
      </w:r>
    </w:p>
    <w:p/>
    <w:p>
      <w:r>
        <w:rPr>
          <w:rFonts w:hint="eastAsia"/>
        </w:rPr>
        <w:t xml:space="preserve">    </w:t>
      </w:r>
    </w:p>
    <w:p>
      <w:pPr>
        <w:pStyle w:val="2"/>
        <w:spacing w:before="311" w:after="311"/>
      </w:pPr>
      <w:bookmarkStart w:id="5" w:name="_Toc26253"/>
      <w:bookmarkStart w:id="6" w:name="_Toc74310338"/>
      <w:r>
        <w:t>目次</w:t>
      </w:r>
      <w:bookmarkEnd w:id="0"/>
      <w:bookmarkEnd w:id="1"/>
      <w:bookmarkEnd w:id="5"/>
      <w:bookmarkEnd w:id="6"/>
      <w:r>
        <w:rPr>
          <w:b w:val="0"/>
          <w:kern w:val="0"/>
          <w:sz w:val="21"/>
        </w:rPr>
        <w:fldChar w:fldCharType="begin"/>
      </w:r>
      <w:r>
        <w:rPr>
          <w:b w:val="0"/>
          <w:kern w:val="0"/>
          <w:sz w:val="21"/>
        </w:rPr>
        <w:instrText xml:space="preserve"> TOC \o "1-3" \h \z \u </w:instrText>
      </w:r>
      <w:r>
        <w:rPr>
          <w:b w:val="0"/>
          <w:kern w:val="0"/>
          <w:sz w:val="21"/>
        </w:rPr>
        <w:fldChar w:fldCharType="separate"/>
      </w:r>
    </w:p>
    <w:p>
      <w:pPr>
        <w:pStyle w:val="25"/>
        <w:tabs>
          <w:tab w:val="right" w:leader="dot" w:pos="6000"/>
        </w:tabs>
        <w:spacing w:before="0" w:after="0" w:line="360" w:lineRule="exact"/>
        <w:rPr>
          <w:b w:val="0"/>
          <w:bCs w:val="0"/>
          <w:sz w:val="21"/>
          <w:szCs w:val="22"/>
        </w:rPr>
      </w:pPr>
      <w:r>
        <w:fldChar w:fldCharType="begin"/>
      </w:r>
      <w:r>
        <w:instrText xml:space="preserve"> HYPERLINK \l "_Toc74310337" </w:instrText>
      </w:r>
      <w:r>
        <w:fldChar w:fldCharType="separate"/>
      </w:r>
      <w:r>
        <w:rPr>
          <w:rStyle w:val="37"/>
          <w:b w:val="0"/>
        </w:rPr>
        <w:t>前    言</w:t>
      </w:r>
      <w:r>
        <w:rPr>
          <w:b w:val="0"/>
        </w:rPr>
        <w:tab/>
      </w:r>
      <w:r>
        <w:rPr>
          <w:b w:val="0"/>
        </w:rPr>
        <w:fldChar w:fldCharType="begin"/>
      </w:r>
      <w:r>
        <w:rPr>
          <w:b w:val="0"/>
        </w:rPr>
        <w:instrText xml:space="preserve"> PAGEREF _Toc74310337 \h </w:instrText>
      </w:r>
      <w:r>
        <w:rPr>
          <w:b w:val="0"/>
        </w:rPr>
        <w:fldChar w:fldCharType="separate"/>
      </w:r>
      <w:r>
        <w:rPr>
          <w:b w:val="0"/>
        </w:rPr>
        <w:t>1</w:t>
      </w:r>
      <w:r>
        <w:rPr>
          <w:b w:val="0"/>
        </w:rPr>
        <w:fldChar w:fldCharType="end"/>
      </w:r>
      <w:r>
        <w:rPr>
          <w:b w:val="0"/>
        </w:rPr>
        <w:fldChar w:fldCharType="end"/>
      </w:r>
    </w:p>
    <w:p>
      <w:pPr>
        <w:pStyle w:val="25"/>
        <w:tabs>
          <w:tab w:val="right" w:leader="dot" w:pos="6000"/>
        </w:tabs>
        <w:spacing w:before="0" w:after="0" w:line="360" w:lineRule="exact"/>
        <w:rPr>
          <w:b w:val="0"/>
          <w:bCs w:val="0"/>
          <w:sz w:val="21"/>
          <w:szCs w:val="22"/>
        </w:rPr>
      </w:pPr>
      <w:r>
        <w:fldChar w:fldCharType="begin"/>
      </w:r>
      <w:r>
        <w:instrText xml:space="preserve"> HYPERLINK \l "_Toc74310338" </w:instrText>
      </w:r>
      <w:r>
        <w:fldChar w:fldCharType="separate"/>
      </w:r>
      <w:r>
        <w:rPr>
          <w:rStyle w:val="37"/>
          <w:b w:val="0"/>
        </w:rPr>
        <w:t>目次</w:t>
      </w:r>
      <w:r>
        <w:rPr>
          <w:b w:val="0"/>
        </w:rPr>
        <w:tab/>
      </w:r>
      <w:r>
        <w:rPr>
          <w:b w:val="0"/>
        </w:rPr>
        <w:fldChar w:fldCharType="begin"/>
      </w:r>
      <w:r>
        <w:rPr>
          <w:b w:val="0"/>
        </w:rPr>
        <w:instrText xml:space="preserve"> PAGEREF _Toc74310338 \h </w:instrText>
      </w:r>
      <w:r>
        <w:rPr>
          <w:b w:val="0"/>
        </w:rPr>
        <w:fldChar w:fldCharType="separate"/>
      </w:r>
      <w:r>
        <w:rPr>
          <w:b w:val="0"/>
        </w:rPr>
        <w:t>2</w:t>
      </w:r>
      <w:r>
        <w:rPr>
          <w:b w:val="0"/>
        </w:rPr>
        <w:fldChar w:fldCharType="end"/>
      </w:r>
      <w:r>
        <w:rPr>
          <w:b w:val="0"/>
        </w:rPr>
        <w:fldChar w:fldCharType="end"/>
      </w:r>
    </w:p>
    <w:p>
      <w:pPr>
        <w:pStyle w:val="25"/>
        <w:tabs>
          <w:tab w:val="right" w:leader="dot" w:pos="6000"/>
        </w:tabs>
        <w:spacing w:before="0" w:after="0" w:line="360" w:lineRule="exact"/>
        <w:rPr>
          <w:b w:val="0"/>
          <w:bCs w:val="0"/>
          <w:sz w:val="21"/>
          <w:szCs w:val="22"/>
        </w:rPr>
      </w:pPr>
      <w:r>
        <w:fldChar w:fldCharType="begin"/>
      </w:r>
      <w:r>
        <w:instrText xml:space="preserve"> HYPERLINK \l "_Toc74310339" </w:instrText>
      </w:r>
      <w:r>
        <w:fldChar w:fldCharType="separate"/>
      </w:r>
      <w:r>
        <w:rPr>
          <w:rStyle w:val="37"/>
          <w:b w:val="0"/>
        </w:rPr>
        <w:t>Contents</w:t>
      </w:r>
      <w:r>
        <w:rPr>
          <w:b w:val="0"/>
        </w:rPr>
        <w:tab/>
      </w:r>
      <w:r>
        <w:rPr>
          <w:b w:val="0"/>
        </w:rPr>
        <w:fldChar w:fldCharType="begin"/>
      </w:r>
      <w:r>
        <w:rPr>
          <w:b w:val="0"/>
        </w:rPr>
        <w:instrText xml:space="preserve"> PAGEREF _Toc74310339 \h </w:instrText>
      </w:r>
      <w:r>
        <w:rPr>
          <w:b w:val="0"/>
        </w:rPr>
        <w:fldChar w:fldCharType="separate"/>
      </w:r>
      <w:r>
        <w:rPr>
          <w:b w:val="0"/>
        </w:rPr>
        <w:t>4</w:t>
      </w:r>
      <w:r>
        <w:rPr>
          <w:b w:val="0"/>
        </w:rPr>
        <w:fldChar w:fldCharType="end"/>
      </w:r>
      <w:r>
        <w:rPr>
          <w:b w:val="0"/>
        </w:rPr>
        <w:fldChar w:fldCharType="end"/>
      </w:r>
    </w:p>
    <w:p>
      <w:pPr>
        <w:pStyle w:val="25"/>
        <w:tabs>
          <w:tab w:val="right" w:leader="dot" w:pos="6000"/>
        </w:tabs>
        <w:spacing w:before="0" w:after="0" w:line="360" w:lineRule="exact"/>
        <w:rPr>
          <w:b w:val="0"/>
          <w:bCs w:val="0"/>
          <w:sz w:val="21"/>
          <w:szCs w:val="22"/>
        </w:rPr>
      </w:pPr>
      <w:r>
        <w:fldChar w:fldCharType="begin"/>
      </w:r>
      <w:r>
        <w:instrText xml:space="preserve"> HYPERLINK \l "_Toc74310340" </w:instrText>
      </w:r>
      <w:r>
        <w:fldChar w:fldCharType="separate"/>
      </w:r>
      <w:r>
        <w:rPr>
          <w:rStyle w:val="37"/>
          <w:b w:val="0"/>
        </w:rPr>
        <w:t>1  总则</w:t>
      </w:r>
      <w:r>
        <w:rPr>
          <w:b w:val="0"/>
        </w:rPr>
        <w:tab/>
      </w:r>
      <w:r>
        <w:rPr>
          <w:b w:val="0"/>
        </w:rPr>
        <w:fldChar w:fldCharType="begin"/>
      </w:r>
      <w:r>
        <w:rPr>
          <w:b w:val="0"/>
        </w:rPr>
        <w:instrText xml:space="preserve"> PAGEREF _Toc74310340 \h </w:instrText>
      </w:r>
      <w:r>
        <w:rPr>
          <w:b w:val="0"/>
        </w:rPr>
        <w:fldChar w:fldCharType="separate"/>
      </w:r>
      <w:r>
        <w:rPr>
          <w:b w:val="0"/>
        </w:rPr>
        <w:t>1</w:t>
      </w:r>
      <w:r>
        <w:rPr>
          <w:b w:val="0"/>
        </w:rPr>
        <w:fldChar w:fldCharType="end"/>
      </w:r>
      <w:r>
        <w:rPr>
          <w:b w:val="0"/>
        </w:rPr>
        <w:fldChar w:fldCharType="end"/>
      </w:r>
    </w:p>
    <w:p>
      <w:pPr>
        <w:pStyle w:val="25"/>
        <w:tabs>
          <w:tab w:val="right" w:leader="dot" w:pos="6000"/>
        </w:tabs>
        <w:spacing w:before="0" w:after="0" w:line="360" w:lineRule="exact"/>
        <w:rPr>
          <w:b w:val="0"/>
          <w:bCs w:val="0"/>
          <w:sz w:val="21"/>
          <w:szCs w:val="22"/>
        </w:rPr>
      </w:pPr>
      <w:r>
        <w:fldChar w:fldCharType="begin"/>
      </w:r>
      <w:r>
        <w:instrText xml:space="preserve"> HYPERLINK \l "_Toc74310341" </w:instrText>
      </w:r>
      <w:r>
        <w:fldChar w:fldCharType="separate"/>
      </w:r>
      <w:r>
        <w:rPr>
          <w:rStyle w:val="37"/>
          <w:b w:val="0"/>
        </w:rPr>
        <w:t>2  术语</w:t>
      </w:r>
      <w:r>
        <w:rPr>
          <w:b w:val="0"/>
        </w:rPr>
        <w:tab/>
      </w:r>
      <w:r>
        <w:rPr>
          <w:b w:val="0"/>
        </w:rPr>
        <w:fldChar w:fldCharType="begin"/>
      </w:r>
      <w:r>
        <w:rPr>
          <w:b w:val="0"/>
        </w:rPr>
        <w:instrText xml:space="preserve"> PAGEREF _Toc74310341 \h </w:instrText>
      </w:r>
      <w:r>
        <w:rPr>
          <w:b w:val="0"/>
        </w:rPr>
        <w:fldChar w:fldCharType="separate"/>
      </w:r>
      <w:r>
        <w:rPr>
          <w:b w:val="0"/>
        </w:rPr>
        <w:t>2</w:t>
      </w:r>
      <w:r>
        <w:rPr>
          <w:b w:val="0"/>
        </w:rPr>
        <w:fldChar w:fldCharType="end"/>
      </w:r>
      <w:r>
        <w:rPr>
          <w:b w:val="0"/>
        </w:rPr>
        <w:fldChar w:fldCharType="end"/>
      </w:r>
    </w:p>
    <w:p>
      <w:pPr>
        <w:pStyle w:val="25"/>
        <w:tabs>
          <w:tab w:val="right" w:leader="dot" w:pos="6000"/>
        </w:tabs>
        <w:spacing w:before="0" w:after="0" w:line="360" w:lineRule="exact"/>
        <w:rPr>
          <w:b w:val="0"/>
          <w:bCs w:val="0"/>
          <w:sz w:val="21"/>
          <w:szCs w:val="22"/>
        </w:rPr>
      </w:pPr>
      <w:r>
        <w:fldChar w:fldCharType="begin"/>
      </w:r>
      <w:r>
        <w:instrText xml:space="preserve"> HYPERLINK \l "_Toc74310342" </w:instrText>
      </w:r>
      <w:r>
        <w:fldChar w:fldCharType="separate"/>
      </w:r>
      <w:r>
        <w:rPr>
          <w:rStyle w:val="37"/>
          <w:b w:val="0"/>
        </w:rPr>
        <w:t>3  基本规定</w:t>
      </w:r>
      <w:r>
        <w:rPr>
          <w:b w:val="0"/>
        </w:rPr>
        <w:tab/>
      </w:r>
      <w:r>
        <w:rPr>
          <w:b w:val="0"/>
        </w:rPr>
        <w:fldChar w:fldCharType="begin"/>
      </w:r>
      <w:r>
        <w:rPr>
          <w:b w:val="0"/>
        </w:rPr>
        <w:instrText xml:space="preserve"> PAGEREF _Toc74310342 \h </w:instrText>
      </w:r>
      <w:r>
        <w:rPr>
          <w:b w:val="0"/>
        </w:rPr>
        <w:fldChar w:fldCharType="separate"/>
      </w:r>
      <w:r>
        <w:rPr>
          <w:b w:val="0"/>
        </w:rPr>
        <w:t>8</w:t>
      </w:r>
      <w:r>
        <w:rPr>
          <w:b w:val="0"/>
        </w:rPr>
        <w:fldChar w:fldCharType="end"/>
      </w:r>
      <w:r>
        <w:rPr>
          <w:b w:val="0"/>
        </w:rPr>
        <w:fldChar w:fldCharType="end"/>
      </w:r>
    </w:p>
    <w:p>
      <w:pPr>
        <w:pStyle w:val="25"/>
        <w:tabs>
          <w:tab w:val="right" w:leader="dot" w:pos="6000"/>
        </w:tabs>
        <w:spacing w:before="0" w:after="0" w:line="360" w:lineRule="exact"/>
        <w:rPr>
          <w:b w:val="0"/>
          <w:bCs w:val="0"/>
          <w:sz w:val="21"/>
          <w:szCs w:val="22"/>
        </w:rPr>
      </w:pPr>
      <w:r>
        <w:fldChar w:fldCharType="begin"/>
      </w:r>
      <w:r>
        <w:instrText xml:space="preserve"> HYPERLINK \l "_Toc74310343" </w:instrText>
      </w:r>
      <w:r>
        <w:fldChar w:fldCharType="separate"/>
      </w:r>
      <w:r>
        <w:rPr>
          <w:rStyle w:val="37"/>
          <w:b w:val="0"/>
        </w:rPr>
        <w:t>4  材料、构配件</w:t>
      </w:r>
      <w:r>
        <w:rPr>
          <w:b w:val="0"/>
        </w:rPr>
        <w:tab/>
      </w:r>
      <w:r>
        <w:rPr>
          <w:b w:val="0"/>
        </w:rPr>
        <w:fldChar w:fldCharType="begin"/>
      </w:r>
      <w:r>
        <w:rPr>
          <w:b w:val="0"/>
        </w:rPr>
        <w:instrText xml:space="preserve"> PAGEREF _Toc74310343 \h </w:instrText>
      </w:r>
      <w:r>
        <w:rPr>
          <w:b w:val="0"/>
        </w:rPr>
        <w:fldChar w:fldCharType="separate"/>
      </w:r>
      <w:r>
        <w:rPr>
          <w:b w:val="0"/>
        </w:rPr>
        <w:t>10</w:t>
      </w:r>
      <w:r>
        <w:rPr>
          <w:b w:val="0"/>
        </w:rPr>
        <w:fldChar w:fldCharType="end"/>
      </w:r>
      <w:r>
        <w:rPr>
          <w:b w:val="0"/>
        </w:rPr>
        <w:fldChar w:fldCharType="end"/>
      </w:r>
    </w:p>
    <w:p>
      <w:pPr>
        <w:pStyle w:val="28"/>
        <w:tabs>
          <w:tab w:val="right" w:leader="dot" w:pos="6000"/>
        </w:tabs>
        <w:spacing w:line="360" w:lineRule="exact"/>
        <w:rPr>
          <w:smallCaps w:val="0"/>
          <w:sz w:val="21"/>
          <w:szCs w:val="22"/>
        </w:rPr>
      </w:pPr>
      <w:r>
        <w:fldChar w:fldCharType="begin"/>
      </w:r>
      <w:r>
        <w:instrText xml:space="preserve"> HYPERLINK \l "_Toc74310344" </w:instrText>
      </w:r>
      <w:r>
        <w:fldChar w:fldCharType="separate"/>
      </w:r>
      <w:r>
        <w:rPr>
          <w:rStyle w:val="37"/>
        </w:rPr>
        <w:t>4.1  材料</w:t>
      </w:r>
      <w:r>
        <w:tab/>
      </w:r>
      <w:r>
        <w:fldChar w:fldCharType="begin"/>
      </w:r>
      <w:r>
        <w:instrText xml:space="preserve"> PAGEREF _Toc74310344 \h </w:instrText>
      </w:r>
      <w:r>
        <w:fldChar w:fldCharType="separate"/>
      </w:r>
      <w:r>
        <w:t>10</w:t>
      </w:r>
      <w:r>
        <w:fldChar w:fldCharType="end"/>
      </w:r>
      <w:r>
        <w:fldChar w:fldCharType="end"/>
      </w:r>
    </w:p>
    <w:p>
      <w:pPr>
        <w:pStyle w:val="28"/>
        <w:tabs>
          <w:tab w:val="right" w:leader="dot" w:pos="6000"/>
        </w:tabs>
        <w:spacing w:line="360" w:lineRule="exact"/>
        <w:rPr>
          <w:smallCaps w:val="0"/>
          <w:sz w:val="21"/>
          <w:szCs w:val="22"/>
        </w:rPr>
      </w:pPr>
      <w:r>
        <w:fldChar w:fldCharType="begin"/>
      </w:r>
      <w:r>
        <w:instrText xml:space="preserve"> HYPERLINK \l "_Toc74310345" </w:instrText>
      </w:r>
      <w:r>
        <w:fldChar w:fldCharType="separate"/>
      </w:r>
      <w:r>
        <w:rPr>
          <w:rStyle w:val="37"/>
        </w:rPr>
        <w:t>4.2  制作质量要求</w:t>
      </w:r>
      <w:r>
        <w:tab/>
      </w:r>
      <w:r>
        <w:fldChar w:fldCharType="begin"/>
      </w:r>
      <w:r>
        <w:instrText xml:space="preserve"> PAGEREF _Toc74310345 \h </w:instrText>
      </w:r>
      <w:r>
        <w:fldChar w:fldCharType="separate"/>
      </w:r>
      <w:r>
        <w:t>11</w:t>
      </w:r>
      <w:r>
        <w:fldChar w:fldCharType="end"/>
      </w:r>
      <w:r>
        <w:fldChar w:fldCharType="end"/>
      </w:r>
    </w:p>
    <w:p>
      <w:pPr>
        <w:pStyle w:val="25"/>
        <w:tabs>
          <w:tab w:val="right" w:leader="dot" w:pos="6000"/>
        </w:tabs>
        <w:spacing w:before="0" w:after="0" w:line="360" w:lineRule="exact"/>
        <w:rPr>
          <w:b w:val="0"/>
          <w:bCs w:val="0"/>
          <w:sz w:val="21"/>
          <w:szCs w:val="22"/>
        </w:rPr>
      </w:pPr>
      <w:r>
        <w:fldChar w:fldCharType="begin"/>
      </w:r>
      <w:r>
        <w:instrText xml:space="preserve"> HYPERLINK \l "_Toc74310346" </w:instrText>
      </w:r>
      <w:r>
        <w:fldChar w:fldCharType="separate"/>
      </w:r>
      <w:r>
        <w:rPr>
          <w:rStyle w:val="37"/>
          <w:b w:val="0"/>
        </w:rPr>
        <w:t>5  荷载</w:t>
      </w:r>
      <w:r>
        <w:rPr>
          <w:b w:val="0"/>
        </w:rPr>
        <w:tab/>
      </w:r>
      <w:r>
        <w:rPr>
          <w:b w:val="0"/>
        </w:rPr>
        <w:fldChar w:fldCharType="begin"/>
      </w:r>
      <w:r>
        <w:rPr>
          <w:b w:val="0"/>
        </w:rPr>
        <w:instrText xml:space="preserve"> PAGEREF _Toc74310346 \h </w:instrText>
      </w:r>
      <w:r>
        <w:rPr>
          <w:b w:val="0"/>
        </w:rPr>
        <w:fldChar w:fldCharType="separate"/>
      </w:r>
      <w:r>
        <w:rPr>
          <w:b w:val="0"/>
        </w:rPr>
        <w:t>17</w:t>
      </w:r>
      <w:r>
        <w:rPr>
          <w:b w:val="0"/>
        </w:rPr>
        <w:fldChar w:fldCharType="end"/>
      </w:r>
      <w:r>
        <w:rPr>
          <w:b w:val="0"/>
        </w:rPr>
        <w:fldChar w:fldCharType="end"/>
      </w:r>
    </w:p>
    <w:p>
      <w:pPr>
        <w:pStyle w:val="28"/>
        <w:tabs>
          <w:tab w:val="right" w:leader="dot" w:pos="6000"/>
        </w:tabs>
        <w:spacing w:line="360" w:lineRule="exact"/>
        <w:rPr>
          <w:smallCaps w:val="0"/>
          <w:sz w:val="21"/>
          <w:szCs w:val="22"/>
        </w:rPr>
      </w:pPr>
      <w:r>
        <w:fldChar w:fldCharType="begin"/>
      </w:r>
      <w:r>
        <w:instrText xml:space="preserve"> HYPERLINK \l "_Toc74310347" </w:instrText>
      </w:r>
      <w:r>
        <w:fldChar w:fldCharType="separate"/>
      </w:r>
      <w:r>
        <w:rPr>
          <w:rStyle w:val="37"/>
        </w:rPr>
        <w:t>5.1  荷载分类</w:t>
      </w:r>
      <w:r>
        <w:tab/>
      </w:r>
      <w:r>
        <w:fldChar w:fldCharType="begin"/>
      </w:r>
      <w:r>
        <w:instrText xml:space="preserve"> PAGEREF _Toc74310347 \h </w:instrText>
      </w:r>
      <w:r>
        <w:fldChar w:fldCharType="separate"/>
      </w:r>
      <w:r>
        <w:t>17</w:t>
      </w:r>
      <w:r>
        <w:fldChar w:fldCharType="end"/>
      </w:r>
      <w:r>
        <w:fldChar w:fldCharType="end"/>
      </w:r>
    </w:p>
    <w:p>
      <w:pPr>
        <w:pStyle w:val="28"/>
        <w:tabs>
          <w:tab w:val="right" w:leader="dot" w:pos="6000"/>
        </w:tabs>
        <w:spacing w:line="360" w:lineRule="exact"/>
        <w:rPr>
          <w:smallCaps w:val="0"/>
          <w:sz w:val="21"/>
          <w:szCs w:val="22"/>
        </w:rPr>
      </w:pPr>
      <w:r>
        <w:fldChar w:fldCharType="begin"/>
      </w:r>
      <w:r>
        <w:instrText xml:space="preserve"> HYPERLINK \l "_Toc74310348" </w:instrText>
      </w:r>
      <w:r>
        <w:fldChar w:fldCharType="separate"/>
      </w:r>
      <w:r>
        <w:rPr>
          <w:rStyle w:val="37"/>
        </w:rPr>
        <w:t>5.2  荷载标准值</w:t>
      </w:r>
      <w:r>
        <w:tab/>
      </w:r>
      <w:r>
        <w:fldChar w:fldCharType="begin"/>
      </w:r>
      <w:r>
        <w:instrText xml:space="preserve"> PAGEREF _Toc74310348 \h </w:instrText>
      </w:r>
      <w:r>
        <w:fldChar w:fldCharType="separate"/>
      </w:r>
      <w:r>
        <w:t>18</w:t>
      </w:r>
      <w:r>
        <w:fldChar w:fldCharType="end"/>
      </w:r>
      <w:r>
        <w:fldChar w:fldCharType="end"/>
      </w:r>
    </w:p>
    <w:p>
      <w:pPr>
        <w:pStyle w:val="28"/>
        <w:tabs>
          <w:tab w:val="right" w:leader="dot" w:pos="6000"/>
        </w:tabs>
        <w:spacing w:line="360" w:lineRule="exact"/>
        <w:rPr>
          <w:smallCaps w:val="0"/>
          <w:sz w:val="21"/>
          <w:szCs w:val="22"/>
        </w:rPr>
      </w:pPr>
      <w:r>
        <w:fldChar w:fldCharType="begin"/>
      </w:r>
      <w:r>
        <w:instrText xml:space="preserve"> HYPERLINK \l "_Toc74310349" </w:instrText>
      </w:r>
      <w:r>
        <w:fldChar w:fldCharType="separate"/>
      </w:r>
      <w:r>
        <w:rPr>
          <w:rStyle w:val="37"/>
        </w:rPr>
        <w:t>5.3  荷载分项系数及组合</w:t>
      </w:r>
      <w:r>
        <w:tab/>
      </w:r>
      <w:r>
        <w:fldChar w:fldCharType="begin"/>
      </w:r>
      <w:r>
        <w:instrText xml:space="preserve"> PAGEREF _Toc74310349 \h </w:instrText>
      </w:r>
      <w:r>
        <w:fldChar w:fldCharType="separate"/>
      </w:r>
      <w:r>
        <w:t>22</w:t>
      </w:r>
      <w:r>
        <w:fldChar w:fldCharType="end"/>
      </w:r>
      <w:r>
        <w:fldChar w:fldCharType="end"/>
      </w:r>
    </w:p>
    <w:p>
      <w:pPr>
        <w:pStyle w:val="25"/>
        <w:tabs>
          <w:tab w:val="right" w:leader="dot" w:pos="6000"/>
        </w:tabs>
        <w:spacing w:before="0" w:after="0" w:line="360" w:lineRule="exact"/>
        <w:rPr>
          <w:b w:val="0"/>
          <w:bCs w:val="0"/>
          <w:sz w:val="21"/>
          <w:szCs w:val="22"/>
        </w:rPr>
      </w:pPr>
      <w:r>
        <w:fldChar w:fldCharType="begin"/>
      </w:r>
      <w:r>
        <w:instrText xml:space="preserve"> HYPERLINK \l "_Toc74310350" </w:instrText>
      </w:r>
      <w:r>
        <w:fldChar w:fldCharType="separate"/>
      </w:r>
      <w:r>
        <w:rPr>
          <w:rStyle w:val="37"/>
          <w:b w:val="0"/>
        </w:rPr>
        <w:t>6  结构设计</w:t>
      </w:r>
      <w:r>
        <w:rPr>
          <w:b w:val="0"/>
        </w:rPr>
        <w:tab/>
      </w:r>
      <w:r>
        <w:rPr>
          <w:b w:val="0"/>
        </w:rPr>
        <w:fldChar w:fldCharType="begin"/>
      </w:r>
      <w:r>
        <w:rPr>
          <w:b w:val="0"/>
        </w:rPr>
        <w:instrText xml:space="preserve"> PAGEREF _Toc74310350 \h </w:instrText>
      </w:r>
      <w:r>
        <w:rPr>
          <w:b w:val="0"/>
        </w:rPr>
        <w:fldChar w:fldCharType="separate"/>
      </w:r>
      <w:r>
        <w:rPr>
          <w:b w:val="0"/>
        </w:rPr>
        <w:t>24</w:t>
      </w:r>
      <w:r>
        <w:rPr>
          <w:b w:val="0"/>
        </w:rPr>
        <w:fldChar w:fldCharType="end"/>
      </w:r>
      <w:r>
        <w:rPr>
          <w:b w:val="0"/>
        </w:rPr>
        <w:fldChar w:fldCharType="end"/>
      </w:r>
    </w:p>
    <w:p>
      <w:pPr>
        <w:pStyle w:val="28"/>
        <w:tabs>
          <w:tab w:val="right" w:leader="dot" w:pos="6000"/>
        </w:tabs>
        <w:spacing w:line="360" w:lineRule="exact"/>
        <w:rPr>
          <w:smallCaps w:val="0"/>
          <w:sz w:val="21"/>
          <w:szCs w:val="22"/>
        </w:rPr>
      </w:pPr>
      <w:r>
        <w:fldChar w:fldCharType="begin"/>
      </w:r>
      <w:r>
        <w:instrText xml:space="preserve"> HYPERLINK \l "_Toc74310351" </w:instrText>
      </w:r>
      <w:r>
        <w:fldChar w:fldCharType="separate"/>
      </w:r>
      <w:r>
        <w:rPr>
          <w:rStyle w:val="37"/>
        </w:rPr>
        <w:t>6.1  基本规定</w:t>
      </w:r>
      <w:r>
        <w:tab/>
      </w:r>
      <w:r>
        <w:fldChar w:fldCharType="begin"/>
      </w:r>
      <w:r>
        <w:instrText xml:space="preserve"> PAGEREF _Toc74310351 \h </w:instrText>
      </w:r>
      <w:r>
        <w:fldChar w:fldCharType="separate"/>
      </w:r>
      <w:r>
        <w:t>24</w:t>
      </w:r>
      <w:r>
        <w:fldChar w:fldCharType="end"/>
      </w:r>
      <w:r>
        <w:fldChar w:fldCharType="end"/>
      </w:r>
    </w:p>
    <w:p>
      <w:pPr>
        <w:pStyle w:val="28"/>
        <w:tabs>
          <w:tab w:val="right" w:leader="dot" w:pos="6000"/>
        </w:tabs>
        <w:spacing w:line="360" w:lineRule="exact"/>
        <w:rPr>
          <w:smallCaps w:val="0"/>
          <w:sz w:val="21"/>
          <w:szCs w:val="22"/>
        </w:rPr>
      </w:pPr>
      <w:r>
        <w:fldChar w:fldCharType="begin"/>
      </w:r>
      <w:r>
        <w:instrText xml:space="preserve"> HYPERLINK \l "_Toc74310352" </w:instrText>
      </w:r>
      <w:r>
        <w:fldChar w:fldCharType="separate"/>
      </w:r>
      <w:r>
        <w:rPr>
          <w:rStyle w:val="37"/>
        </w:rPr>
        <w:t>6.2  立杆稳定计算</w:t>
      </w:r>
      <w:r>
        <w:tab/>
      </w:r>
      <w:r>
        <w:fldChar w:fldCharType="begin"/>
      </w:r>
      <w:r>
        <w:instrText xml:space="preserve"> PAGEREF _Toc74310352 \h </w:instrText>
      </w:r>
      <w:r>
        <w:fldChar w:fldCharType="separate"/>
      </w:r>
      <w:r>
        <w:t>26</w:t>
      </w:r>
      <w:r>
        <w:fldChar w:fldCharType="end"/>
      </w:r>
      <w:r>
        <w:fldChar w:fldCharType="end"/>
      </w:r>
    </w:p>
    <w:p>
      <w:pPr>
        <w:pStyle w:val="28"/>
        <w:tabs>
          <w:tab w:val="right" w:leader="dot" w:pos="6000"/>
        </w:tabs>
        <w:spacing w:line="360" w:lineRule="exact"/>
        <w:rPr>
          <w:smallCaps w:val="0"/>
          <w:sz w:val="21"/>
          <w:szCs w:val="22"/>
        </w:rPr>
      </w:pPr>
      <w:r>
        <w:fldChar w:fldCharType="begin"/>
      </w:r>
      <w:r>
        <w:instrText xml:space="preserve"> HYPERLINK \l "_Toc74310353" </w:instrText>
      </w:r>
      <w:r>
        <w:fldChar w:fldCharType="separate"/>
      </w:r>
      <w:r>
        <w:rPr>
          <w:rStyle w:val="37"/>
          <w:kern w:val="0"/>
        </w:rPr>
        <w:t xml:space="preserve">6.3  </w:t>
      </w:r>
      <w:r>
        <w:rPr>
          <w:rStyle w:val="37"/>
        </w:rPr>
        <w:t>水平杆设计计算</w:t>
      </w:r>
      <w:r>
        <w:tab/>
      </w:r>
      <w:r>
        <w:fldChar w:fldCharType="begin"/>
      </w:r>
      <w:r>
        <w:instrText xml:space="preserve"> PAGEREF _Toc74310353 \h </w:instrText>
      </w:r>
      <w:r>
        <w:fldChar w:fldCharType="separate"/>
      </w:r>
      <w:r>
        <w:t>35</w:t>
      </w:r>
      <w:r>
        <w:fldChar w:fldCharType="end"/>
      </w:r>
      <w:r>
        <w:fldChar w:fldCharType="end"/>
      </w:r>
    </w:p>
    <w:p>
      <w:pPr>
        <w:pStyle w:val="28"/>
        <w:tabs>
          <w:tab w:val="right" w:leader="dot" w:pos="6000"/>
        </w:tabs>
        <w:spacing w:line="360" w:lineRule="exact"/>
        <w:rPr>
          <w:smallCaps w:val="0"/>
          <w:sz w:val="21"/>
          <w:szCs w:val="22"/>
        </w:rPr>
      </w:pPr>
      <w:r>
        <w:fldChar w:fldCharType="begin"/>
      </w:r>
      <w:r>
        <w:instrText xml:space="preserve"> HYPERLINK \l "_Toc74310354" </w:instrText>
      </w:r>
      <w:r>
        <w:fldChar w:fldCharType="separate"/>
      </w:r>
      <w:r>
        <w:rPr>
          <w:rStyle w:val="37"/>
        </w:rPr>
        <w:t>6.4  支撑架抗倾覆验算</w:t>
      </w:r>
      <w:r>
        <w:tab/>
      </w:r>
      <w:r>
        <w:fldChar w:fldCharType="begin"/>
      </w:r>
      <w:r>
        <w:instrText xml:space="preserve"> PAGEREF _Toc74310354 \h </w:instrText>
      </w:r>
      <w:r>
        <w:fldChar w:fldCharType="separate"/>
      </w:r>
      <w:r>
        <w:t>36</w:t>
      </w:r>
      <w:r>
        <w:fldChar w:fldCharType="end"/>
      </w:r>
      <w:r>
        <w:fldChar w:fldCharType="end"/>
      </w:r>
    </w:p>
    <w:p>
      <w:pPr>
        <w:pStyle w:val="28"/>
        <w:tabs>
          <w:tab w:val="right" w:leader="dot" w:pos="6000"/>
        </w:tabs>
        <w:spacing w:line="360" w:lineRule="exact"/>
        <w:rPr>
          <w:smallCaps w:val="0"/>
          <w:sz w:val="21"/>
          <w:szCs w:val="22"/>
        </w:rPr>
      </w:pPr>
      <w:r>
        <w:fldChar w:fldCharType="begin"/>
      </w:r>
      <w:r>
        <w:instrText xml:space="preserve"> HYPERLINK \l "_Toc74310355" </w:instrText>
      </w:r>
      <w:r>
        <w:fldChar w:fldCharType="separate"/>
      </w:r>
      <w:r>
        <w:rPr>
          <w:rStyle w:val="37"/>
        </w:rPr>
        <w:t>6.5  地基基础设计</w:t>
      </w:r>
      <w:r>
        <w:tab/>
      </w:r>
      <w:r>
        <w:fldChar w:fldCharType="begin"/>
      </w:r>
      <w:r>
        <w:instrText xml:space="preserve"> PAGEREF _Toc74310355 \h </w:instrText>
      </w:r>
      <w:r>
        <w:fldChar w:fldCharType="separate"/>
      </w:r>
      <w:r>
        <w:t>38</w:t>
      </w:r>
      <w:r>
        <w:fldChar w:fldCharType="end"/>
      </w:r>
      <w:r>
        <w:fldChar w:fldCharType="end"/>
      </w:r>
    </w:p>
    <w:p>
      <w:pPr>
        <w:pStyle w:val="25"/>
        <w:tabs>
          <w:tab w:val="right" w:leader="dot" w:pos="6000"/>
        </w:tabs>
        <w:spacing w:before="0" w:after="0" w:line="360" w:lineRule="exact"/>
        <w:rPr>
          <w:b w:val="0"/>
          <w:bCs w:val="0"/>
          <w:sz w:val="21"/>
          <w:szCs w:val="22"/>
        </w:rPr>
      </w:pPr>
      <w:r>
        <w:fldChar w:fldCharType="begin"/>
      </w:r>
      <w:r>
        <w:instrText xml:space="preserve"> HYPERLINK \l "_Toc74310356" </w:instrText>
      </w:r>
      <w:r>
        <w:fldChar w:fldCharType="separate"/>
      </w:r>
      <w:r>
        <w:rPr>
          <w:rStyle w:val="37"/>
          <w:b w:val="0"/>
        </w:rPr>
        <w:t>7  构造与选用</w:t>
      </w:r>
      <w:r>
        <w:rPr>
          <w:b w:val="0"/>
        </w:rPr>
        <w:tab/>
      </w:r>
      <w:r>
        <w:rPr>
          <w:b w:val="0"/>
        </w:rPr>
        <w:fldChar w:fldCharType="begin"/>
      </w:r>
      <w:r>
        <w:rPr>
          <w:b w:val="0"/>
        </w:rPr>
        <w:instrText xml:space="preserve"> PAGEREF _Toc74310356 \h </w:instrText>
      </w:r>
      <w:r>
        <w:rPr>
          <w:b w:val="0"/>
        </w:rPr>
        <w:fldChar w:fldCharType="separate"/>
      </w:r>
      <w:r>
        <w:rPr>
          <w:b w:val="0"/>
        </w:rPr>
        <w:t>41</w:t>
      </w:r>
      <w:r>
        <w:rPr>
          <w:b w:val="0"/>
        </w:rPr>
        <w:fldChar w:fldCharType="end"/>
      </w:r>
      <w:r>
        <w:rPr>
          <w:b w:val="0"/>
        </w:rPr>
        <w:fldChar w:fldCharType="end"/>
      </w:r>
    </w:p>
    <w:p>
      <w:pPr>
        <w:pStyle w:val="28"/>
        <w:tabs>
          <w:tab w:val="right" w:leader="dot" w:pos="6000"/>
        </w:tabs>
        <w:spacing w:line="360" w:lineRule="exact"/>
        <w:rPr>
          <w:smallCaps w:val="0"/>
          <w:sz w:val="21"/>
          <w:szCs w:val="22"/>
        </w:rPr>
      </w:pPr>
      <w:r>
        <w:fldChar w:fldCharType="begin"/>
      </w:r>
      <w:r>
        <w:instrText xml:space="preserve"> HYPERLINK \l "_Toc74310357" </w:instrText>
      </w:r>
      <w:r>
        <w:fldChar w:fldCharType="separate"/>
      </w:r>
      <w:r>
        <w:rPr>
          <w:rStyle w:val="37"/>
        </w:rPr>
        <w:t>7.1  一般规定</w:t>
      </w:r>
      <w:r>
        <w:tab/>
      </w:r>
      <w:r>
        <w:fldChar w:fldCharType="begin"/>
      </w:r>
      <w:r>
        <w:instrText xml:space="preserve"> PAGEREF _Toc74310357 \h </w:instrText>
      </w:r>
      <w:r>
        <w:fldChar w:fldCharType="separate"/>
      </w:r>
      <w:r>
        <w:t>41</w:t>
      </w:r>
      <w:r>
        <w:fldChar w:fldCharType="end"/>
      </w:r>
      <w:r>
        <w:fldChar w:fldCharType="end"/>
      </w:r>
    </w:p>
    <w:p>
      <w:pPr>
        <w:pStyle w:val="28"/>
        <w:tabs>
          <w:tab w:val="right" w:leader="dot" w:pos="6000"/>
        </w:tabs>
        <w:spacing w:line="360" w:lineRule="exact"/>
        <w:rPr>
          <w:smallCaps w:val="0"/>
          <w:sz w:val="21"/>
          <w:szCs w:val="22"/>
        </w:rPr>
      </w:pPr>
      <w:r>
        <w:fldChar w:fldCharType="begin"/>
      </w:r>
      <w:r>
        <w:instrText xml:space="preserve"> HYPERLINK \l "_Toc74310358" </w:instrText>
      </w:r>
      <w:r>
        <w:fldChar w:fldCharType="separate"/>
      </w:r>
      <w:r>
        <w:rPr>
          <w:rStyle w:val="37"/>
        </w:rPr>
        <w:t>7.2  框架式支撑架构造</w:t>
      </w:r>
      <w:r>
        <w:tab/>
      </w:r>
      <w:r>
        <w:fldChar w:fldCharType="begin"/>
      </w:r>
      <w:r>
        <w:instrText xml:space="preserve"> PAGEREF _Toc74310358 \h </w:instrText>
      </w:r>
      <w:r>
        <w:fldChar w:fldCharType="separate"/>
      </w:r>
      <w:r>
        <w:t>44</w:t>
      </w:r>
      <w:r>
        <w:fldChar w:fldCharType="end"/>
      </w:r>
      <w:r>
        <w:fldChar w:fldCharType="end"/>
      </w:r>
    </w:p>
    <w:p>
      <w:pPr>
        <w:pStyle w:val="28"/>
        <w:tabs>
          <w:tab w:val="right" w:leader="dot" w:pos="6000"/>
        </w:tabs>
        <w:spacing w:line="360" w:lineRule="exact"/>
        <w:rPr>
          <w:smallCaps w:val="0"/>
          <w:sz w:val="21"/>
          <w:szCs w:val="22"/>
        </w:rPr>
      </w:pPr>
      <w:r>
        <w:fldChar w:fldCharType="begin"/>
      </w:r>
      <w:r>
        <w:instrText xml:space="preserve"> HYPERLINK \l "_Toc74310359" </w:instrText>
      </w:r>
      <w:r>
        <w:fldChar w:fldCharType="separate"/>
      </w:r>
      <w:r>
        <w:rPr>
          <w:rStyle w:val="37"/>
        </w:rPr>
        <w:t>7.3  框架式支撑架选用</w:t>
      </w:r>
      <w:r>
        <w:tab/>
      </w:r>
      <w:r>
        <w:fldChar w:fldCharType="begin"/>
      </w:r>
      <w:r>
        <w:instrText xml:space="preserve"> PAGEREF _Toc74310359 \h </w:instrText>
      </w:r>
      <w:r>
        <w:fldChar w:fldCharType="separate"/>
      </w:r>
      <w:r>
        <w:t>46</w:t>
      </w:r>
      <w:r>
        <w:fldChar w:fldCharType="end"/>
      </w:r>
      <w:r>
        <w:fldChar w:fldCharType="end"/>
      </w:r>
    </w:p>
    <w:p>
      <w:pPr>
        <w:pStyle w:val="28"/>
        <w:tabs>
          <w:tab w:val="right" w:leader="dot" w:pos="6000"/>
        </w:tabs>
        <w:spacing w:line="360" w:lineRule="exact"/>
        <w:rPr>
          <w:smallCaps w:val="0"/>
          <w:sz w:val="21"/>
          <w:szCs w:val="22"/>
        </w:rPr>
      </w:pPr>
      <w:r>
        <w:fldChar w:fldCharType="begin"/>
      </w:r>
      <w:r>
        <w:instrText xml:space="preserve"> HYPERLINK \l "_Toc74310360" </w:instrText>
      </w:r>
      <w:r>
        <w:fldChar w:fldCharType="separate"/>
      </w:r>
      <w:r>
        <w:rPr>
          <w:rStyle w:val="37"/>
        </w:rPr>
        <w:t>7.4  桁架式支撑架构造</w:t>
      </w:r>
      <w:r>
        <w:tab/>
      </w:r>
      <w:r>
        <w:fldChar w:fldCharType="begin"/>
      </w:r>
      <w:r>
        <w:instrText xml:space="preserve"> PAGEREF _Toc74310360 \h </w:instrText>
      </w:r>
      <w:r>
        <w:fldChar w:fldCharType="separate"/>
      </w:r>
      <w:r>
        <w:t>55</w:t>
      </w:r>
      <w:r>
        <w:fldChar w:fldCharType="end"/>
      </w:r>
      <w:r>
        <w:fldChar w:fldCharType="end"/>
      </w:r>
    </w:p>
    <w:p>
      <w:pPr>
        <w:pStyle w:val="28"/>
        <w:tabs>
          <w:tab w:val="right" w:leader="dot" w:pos="6000"/>
        </w:tabs>
        <w:spacing w:line="360" w:lineRule="exact"/>
        <w:rPr>
          <w:smallCaps w:val="0"/>
          <w:sz w:val="21"/>
          <w:szCs w:val="22"/>
        </w:rPr>
      </w:pPr>
      <w:r>
        <w:fldChar w:fldCharType="begin"/>
      </w:r>
      <w:r>
        <w:instrText xml:space="preserve"> HYPERLINK \l "_Toc74310361" </w:instrText>
      </w:r>
      <w:r>
        <w:fldChar w:fldCharType="separate"/>
      </w:r>
      <w:r>
        <w:rPr>
          <w:rStyle w:val="37"/>
        </w:rPr>
        <w:t>7.5  桁架式支撑架选用</w:t>
      </w:r>
      <w:r>
        <w:tab/>
      </w:r>
      <w:r>
        <w:fldChar w:fldCharType="begin"/>
      </w:r>
      <w:r>
        <w:instrText xml:space="preserve"> PAGEREF _Toc74310361 \h </w:instrText>
      </w:r>
      <w:r>
        <w:fldChar w:fldCharType="separate"/>
      </w:r>
      <w:r>
        <w:t>59</w:t>
      </w:r>
      <w:r>
        <w:fldChar w:fldCharType="end"/>
      </w:r>
      <w:r>
        <w:fldChar w:fldCharType="end"/>
      </w:r>
    </w:p>
    <w:p>
      <w:pPr>
        <w:pStyle w:val="28"/>
        <w:tabs>
          <w:tab w:val="right" w:leader="dot" w:pos="6000"/>
        </w:tabs>
        <w:spacing w:line="360" w:lineRule="exact"/>
        <w:rPr>
          <w:smallCaps w:val="0"/>
          <w:sz w:val="21"/>
          <w:szCs w:val="22"/>
        </w:rPr>
      </w:pPr>
      <w:r>
        <w:fldChar w:fldCharType="begin"/>
      </w:r>
      <w:r>
        <w:instrText xml:space="preserve"> HYPERLINK \l "_Toc74310362" </w:instrText>
      </w:r>
      <w:r>
        <w:fldChar w:fldCharType="separate"/>
      </w:r>
      <w:r>
        <w:rPr>
          <w:rStyle w:val="37"/>
        </w:rPr>
        <w:t>7.6  特殊支撑架构造</w:t>
      </w:r>
      <w:r>
        <w:tab/>
      </w:r>
      <w:r>
        <w:fldChar w:fldCharType="begin"/>
      </w:r>
      <w:r>
        <w:instrText xml:space="preserve"> PAGEREF _Toc74310362 \h </w:instrText>
      </w:r>
      <w:r>
        <w:fldChar w:fldCharType="separate"/>
      </w:r>
      <w:r>
        <w:t>63</w:t>
      </w:r>
      <w:r>
        <w:fldChar w:fldCharType="end"/>
      </w:r>
      <w:r>
        <w:fldChar w:fldCharType="end"/>
      </w:r>
    </w:p>
    <w:p>
      <w:pPr>
        <w:pStyle w:val="25"/>
        <w:tabs>
          <w:tab w:val="right" w:leader="dot" w:pos="6000"/>
        </w:tabs>
        <w:spacing w:before="0" w:after="0" w:line="360" w:lineRule="exact"/>
        <w:rPr>
          <w:b w:val="0"/>
          <w:bCs w:val="0"/>
          <w:sz w:val="21"/>
          <w:szCs w:val="22"/>
        </w:rPr>
      </w:pPr>
      <w:r>
        <w:fldChar w:fldCharType="begin"/>
      </w:r>
      <w:r>
        <w:instrText xml:space="preserve"> HYPERLINK \l "_Toc74310363" </w:instrText>
      </w:r>
      <w:r>
        <w:fldChar w:fldCharType="separate"/>
      </w:r>
      <w:r>
        <w:rPr>
          <w:rStyle w:val="37"/>
          <w:b w:val="0"/>
        </w:rPr>
        <w:t>8  施工</w:t>
      </w:r>
      <w:r>
        <w:rPr>
          <w:b w:val="0"/>
        </w:rPr>
        <w:tab/>
      </w:r>
      <w:r>
        <w:rPr>
          <w:b w:val="0"/>
        </w:rPr>
        <w:fldChar w:fldCharType="begin"/>
      </w:r>
      <w:r>
        <w:rPr>
          <w:b w:val="0"/>
        </w:rPr>
        <w:instrText xml:space="preserve"> PAGEREF _Toc74310363 \h </w:instrText>
      </w:r>
      <w:r>
        <w:rPr>
          <w:b w:val="0"/>
        </w:rPr>
        <w:fldChar w:fldCharType="separate"/>
      </w:r>
      <w:r>
        <w:rPr>
          <w:b w:val="0"/>
        </w:rPr>
        <w:t>66</w:t>
      </w:r>
      <w:r>
        <w:rPr>
          <w:b w:val="0"/>
        </w:rPr>
        <w:fldChar w:fldCharType="end"/>
      </w:r>
      <w:r>
        <w:rPr>
          <w:b w:val="0"/>
        </w:rPr>
        <w:fldChar w:fldCharType="end"/>
      </w:r>
    </w:p>
    <w:p>
      <w:pPr>
        <w:pStyle w:val="28"/>
        <w:tabs>
          <w:tab w:val="right" w:leader="dot" w:pos="6000"/>
        </w:tabs>
        <w:spacing w:line="360" w:lineRule="exact"/>
        <w:rPr>
          <w:smallCaps w:val="0"/>
          <w:sz w:val="21"/>
          <w:szCs w:val="22"/>
        </w:rPr>
      </w:pPr>
      <w:r>
        <w:fldChar w:fldCharType="begin"/>
      </w:r>
      <w:r>
        <w:instrText xml:space="preserve"> HYPERLINK \l "_Toc74310364" </w:instrText>
      </w:r>
      <w:r>
        <w:fldChar w:fldCharType="separate"/>
      </w:r>
      <w:r>
        <w:rPr>
          <w:rStyle w:val="37"/>
        </w:rPr>
        <w:t>8.1  施工准备</w:t>
      </w:r>
      <w:r>
        <w:tab/>
      </w:r>
      <w:r>
        <w:fldChar w:fldCharType="begin"/>
      </w:r>
      <w:r>
        <w:instrText xml:space="preserve"> PAGEREF _Toc74310364 \h </w:instrText>
      </w:r>
      <w:r>
        <w:fldChar w:fldCharType="separate"/>
      </w:r>
      <w:r>
        <w:t>66</w:t>
      </w:r>
      <w:r>
        <w:fldChar w:fldCharType="end"/>
      </w:r>
      <w:r>
        <w:fldChar w:fldCharType="end"/>
      </w:r>
    </w:p>
    <w:p>
      <w:pPr>
        <w:pStyle w:val="28"/>
        <w:tabs>
          <w:tab w:val="right" w:leader="dot" w:pos="6000"/>
        </w:tabs>
        <w:spacing w:line="360" w:lineRule="exact"/>
        <w:rPr>
          <w:smallCaps w:val="0"/>
          <w:sz w:val="21"/>
          <w:szCs w:val="22"/>
        </w:rPr>
      </w:pPr>
      <w:r>
        <w:fldChar w:fldCharType="begin"/>
      </w:r>
      <w:r>
        <w:instrText xml:space="preserve"> HYPERLINK \l "_Toc74310365" </w:instrText>
      </w:r>
      <w:r>
        <w:fldChar w:fldCharType="separate"/>
      </w:r>
      <w:r>
        <w:rPr>
          <w:rStyle w:val="37"/>
        </w:rPr>
        <w:t>8.2  架体搭设与拆除</w:t>
      </w:r>
      <w:r>
        <w:tab/>
      </w:r>
      <w:r>
        <w:fldChar w:fldCharType="begin"/>
      </w:r>
      <w:r>
        <w:instrText xml:space="preserve"> PAGEREF _Toc74310365 \h </w:instrText>
      </w:r>
      <w:r>
        <w:fldChar w:fldCharType="separate"/>
      </w:r>
      <w:r>
        <w:t>67</w:t>
      </w:r>
      <w:r>
        <w:fldChar w:fldCharType="end"/>
      </w:r>
      <w:r>
        <w:fldChar w:fldCharType="end"/>
      </w:r>
    </w:p>
    <w:p>
      <w:pPr>
        <w:pStyle w:val="28"/>
        <w:tabs>
          <w:tab w:val="right" w:leader="dot" w:pos="6000"/>
        </w:tabs>
        <w:spacing w:line="360" w:lineRule="exact"/>
        <w:rPr>
          <w:smallCaps w:val="0"/>
          <w:sz w:val="21"/>
          <w:szCs w:val="22"/>
        </w:rPr>
      </w:pPr>
      <w:r>
        <w:fldChar w:fldCharType="begin"/>
      </w:r>
      <w:r>
        <w:instrText xml:space="preserve"> HYPERLINK \l "_Toc74310366" </w:instrText>
      </w:r>
      <w:r>
        <w:fldChar w:fldCharType="separate"/>
      </w:r>
      <w:r>
        <w:rPr>
          <w:rStyle w:val="37"/>
        </w:rPr>
        <w:t>8.3  早拆</w:t>
      </w:r>
      <w:r>
        <w:tab/>
      </w:r>
      <w:r>
        <w:fldChar w:fldCharType="begin"/>
      </w:r>
      <w:r>
        <w:instrText xml:space="preserve"> PAGEREF _Toc74310366 \h </w:instrText>
      </w:r>
      <w:r>
        <w:fldChar w:fldCharType="separate"/>
      </w:r>
      <w:r>
        <w:t>69</w:t>
      </w:r>
      <w:r>
        <w:fldChar w:fldCharType="end"/>
      </w:r>
      <w:r>
        <w:fldChar w:fldCharType="end"/>
      </w:r>
    </w:p>
    <w:p>
      <w:pPr>
        <w:pStyle w:val="25"/>
        <w:tabs>
          <w:tab w:val="right" w:leader="dot" w:pos="6000"/>
        </w:tabs>
        <w:spacing w:before="0" w:after="0" w:line="360" w:lineRule="exact"/>
        <w:rPr>
          <w:b w:val="0"/>
          <w:bCs w:val="0"/>
          <w:sz w:val="21"/>
          <w:szCs w:val="22"/>
        </w:rPr>
      </w:pPr>
      <w:r>
        <w:fldChar w:fldCharType="begin"/>
      </w:r>
      <w:r>
        <w:instrText xml:space="preserve"> HYPERLINK \l "_Toc74310367" </w:instrText>
      </w:r>
      <w:r>
        <w:fldChar w:fldCharType="separate"/>
      </w:r>
      <w:r>
        <w:rPr>
          <w:rStyle w:val="37"/>
          <w:b w:val="0"/>
        </w:rPr>
        <w:t>9  检查与验收</w:t>
      </w:r>
      <w:r>
        <w:rPr>
          <w:b w:val="0"/>
        </w:rPr>
        <w:tab/>
      </w:r>
      <w:r>
        <w:rPr>
          <w:b w:val="0"/>
        </w:rPr>
        <w:fldChar w:fldCharType="begin"/>
      </w:r>
      <w:r>
        <w:rPr>
          <w:b w:val="0"/>
        </w:rPr>
        <w:instrText xml:space="preserve"> PAGEREF _Toc74310367 \h </w:instrText>
      </w:r>
      <w:r>
        <w:rPr>
          <w:b w:val="0"/>
        </w:rPr>
        <w:fldChar w:fldCharType="separate"/>
      </w:r>
      <w:r>
        <w:rPr>
          <w:b w:val="0"/>
        </w:rPr>
        <w:t>71</w:t>
      </w:r>
      <w:r>
        <w:rPr>
          <w:b w:val="0"/>
        </w:rPr>
        <w:fldChar w:fldCharType="end"/>
      </w:r>
      <w:r>
        <w:rPr>
          <w:b w:val="0"/>
        </w:rPr>
        <w:fldChar w:fldCharType="end"/>
      </w:r>
    </w:p>
    <w:p>
      <w:pPr>
        <w:pStyle w:val="28"/>
        <w:tabs>
          <w:tab w:val="right" w:leader="dot" w:pos="6000"/>
        </w:tabs>
        <w:spacing w:line="360" w:lineRule="exact"/>
        <w:rPr>
          <w:smallCaps w:val="0"/>
          <w:sz w:val="21"/>
          <w:szCs w:val="22"/>
        </w:rPr>
      </w:pPr>
      <w:r>
        <w:fldChar w:fldCharType="begin"/>
      </w:r>
      <w:r>
        <w:instrText xml:space="preserve"> HYPERLINK \l "_Toc74310368" </w:instrText>
      </w:r>
      <w:r>
        <w:fldChar w:fldCharType="separate"/>
      </w:r>
      <w:r>
        <w:rPr>
          <w:rStyle w:val="37"/>
        </w:rPr>
        <w:t>9.1  构配件的检查与验收</w:t>
      </w:r>
      <w:r>
        <w:tab/>
      </w:r>
      <w:r>
        <w:fldChar w:fldCharType="begin"/>
      </w:r>
      <w:r>
        <w:instrText xml:space="preserve"> PAGEREF _Toc74310368 \h </w:instrText>
      </w:r>
      <w:r>
        <w:fldChar w:fldCharType="separate"/>
      </w:r>
      <w:r>
        <w:t>71</w:t>
      </w:r>
      <w:r>
        <w:fldChar w:fldCharType="end"/>
      </w:r>
      <w:r>
        <w:fldChar w:fldCharType="end"/>
      </w:r>
    </w:p>
    <w:p>
      <w:pPr>
        <w:pStyle w:val="28"/>
        <w:tabs>
          <w:tab w:val="right" w:leader="dot" w:pos="6000"/>
        </w:tabs>
        <w:spacing w:line="360" w:lineRule="exact"/>
        <w:rPr>
          <w:smallCaps w:val="0"/>
          <w:sz w:val="21"/>
          <w:szCs w:val="22"/>
        </w:rPr>
      </w:pPr>
      <w:r>
        <w:fldChar w:fldCharType="begin"/>
      </w:r>
      <w:r>
        <w:instrText xml:space="preserve"> HYPERLINK \l "_Toc74310369" </w:instrText>
      </w:r>
      <w:r>
        <w:fldChar w:fldCharType="separate"/>
      </w:r>
      <w:r>
        <w:rPr>
          <w:rStyle w:val="37"/>
        </w:rPr>
        <w:t>9.2  架体检查与验收</w:t>
      </w:r>
      <w:r>
        <w:tab/>
      </w:r>
      <w:r>
        <w:fldChar w:fldCharType="begin"/>
      </w:r>
      <w:r>
        <w:instrText xml:space="preserve"> PAGEREF _Toc74310369 \h </w:instrText>
      </w:r>
      <w:r>
        <w:fldChar w:fldCharType="separate"/>
      </w:r>
      <w:r>
        <w:t>73</w:t>
      </w:r>
      <w:r>
        <w:fldChar w:fldCharType="end"/>
      </w:r>
      <w:r>
        <w:fldChar w:fldCharType="end"/>
      </w:r>
    </w:p>
    <w:p>
      <w:pPr>
        <w:pStyle w:val="28"/>
        <w:tabs>
          <w:tab w:val="right" w:leader="dot" w:pos="6000"/>
        </w:tabs>
        <w:spacing w:line="360" w:lineRule="exact"/>
        <w:rPr>
          <w:smallCaps w:val="0"/>
          <w:sz w:val="21"/>
          <w:szCs w:val="22"/>
        </w:rPr>
      </w:pPr>
      <w:r>
        <w:fldChar w:fldCharType="begin"/>
      </w:r>
      <w:r>
        <w:instrText xml:space="preserve"> HYPERLINK \l "_Toc74310370" </w:instrText>
      </w:r>
      <w:r>
        <w:fldChar w:fldCharType="separate"/>
      </w:r>
      <w:r>
        <w:rPr>
          <w:rStyle w:val="37"/>
        </w:rPr>
        <w:t>9.3  架体使用检查</w:t>
      </w:r>
      <w:r>
        <w:tab/>
      </w:r>
      <w:r>
        <w:fldChar w:fldCharType="begin"/>
      </w:r>
      <w:r>
        <w:instrText xml:space="preserve"> PAGEREF _Toc74310370 \h </w:instrText>
      </w:r>
      <w:r>
        <w:fldChar w:fldCharType="separate"/>
      </w:r>
      <w:r>
        <w:t>74</w:t>
      </w:r>
      <w:r>
        <w:fldChar w:fldCharType="end"/>
      </w:r>
      <w:r>
        <w:fldChar w:fldCharType="end"/>
      </w:r>
    </w:p>
    <w:p>
      <w:pPr>
        <w:pStyle w:val="25"/>
        <w:tabs>
          <w:tab w:val="right" w:leader="dot" w:pos="6000"/>
        </w:tabs>
        <w:spacing w:before="0" w:after="0" w:line="360" w:lineRule="exact"/>
        <w:rPr>
          <w:b w:val="0"/>
          <w:bCs w:val="0"/>
          <w:sz w:val="21"/>
          <w:szCs w:val="22"/>
        </w:rPr>
      </w:pPr>
      <w:r>
        <w:fldChar w:fldCharType="begin"/>
      </w:r>
      <w:r>
        <w:instrText xml:space="preserve"> HYPERLINK \l "_Toc74310371" </w:instrText>
      </w:r>
      <w:r>
        <w:fldChar w:fldCharType="separate"/>
      </w:r>
      <w:r>
        <w:rPr>
          <w:rStyle w:val="37"/>
          <w:b w:val="0"/>
        </w:rPr>
        <w:t>10 安全管理</w:t>
      </w:r>
      <w:r>
        <w:rPr>
          <w:b w:val="0"/>
        </w:rPr>
        <w:tab/>
      </w:r>
      <w:r>
        <w:rPr>
          <w:b w:val="0"/>
        </w:rPr>
        <w:fldChar w:fldCharType="begin"/>
      </w:r>
      <w:r>
        <w:rPr>
          <w:b w:val="0"/>
        </w:rPr>
        <w:instrText xml:space="preserve"> PAGEREF _Toc74310371 \h </w:instrText>
      </w:r>
      <w:r>
        <w:rPr>
          <w:b w:val="0"/>
        </w:rPr>
        <w:fldChar w:fldCharType="separate"/>
      </w:r>
      <w:r>
        <w:rPr>
          <w:b w:val="0"/>
        </w:rPr>
        <w:t>76</w:t>
      </w:r>
      <w:r>
        <w:rPr>
          <w:b w:val="0"/>
        </w:rPr>
        <w:fldChar w:fldCharType="end"/>
      </w:r>
      <w:r>
        <w:rPr>
          <w:b w:val="0"/>
        </w:rPr>
        <w:fldChar w:fldCharType="end"/>
      </w:r>
    </w:p>
    <w:p>
      <w:pPr>
        <w:pStyle w:val="25"/>
        <w:tabs>
          <w:tab w:val="right" w:leader="dot" w:pos="6000"/>
        </w:tabs>
        <w:spacing w:before="0" w:after="0" w:line="360" w:lineRule="exact"/>
        <w:rPr>
          <w:b w:val="0"/>
          <w:bCs w:val="0"/>
          <w:sz w:val="21"/>
          <w:szCs w:val="22"/>
        </w:rPr>
      </w:pPr>
      <w:r>
        <w:fldChar w:fldCharType="begin"/>
      </w:r>
      <w:r>
        <w:instrText xml:space="preserve"> HYPERLINK \l "_Toc74310372" </w:instrText>
      </w:r>
      <w:r>
        <w:fldChar w:fldCharType="separate"/>
      </w:r>
      <w:r>
        <w:rPr>
          <w:rStyle w:val="37"/>
          <w:b w:val="0"/>
        </w:rPr>
        <w:t>附录A  主要构配件的制作质量及几何偏差要求</w:t>
      </w:r>
      <w:r>
        <w:rPr>
          <w:b w:val="0"/>
        </w:rPr>
        <w:tab/>
      </w:r>
      <w:r>
        <w:rPr>
          <w:b w:val="0"/>
        </w:rPr>
        <w:fldChar w:fldCharType="begin"/>
      </w:r>
      <w:r>
        <w:rPr>
          <w:b w:val="0"/>
        </w:rPr>
        <w:instrText xml:space="preserve"> PAGEREF _Toc74310372 \h </w:instrText>
      </w:r>
      <w:r>
        <w:rPr>
          <w:b w:val="0"/>
        </w:rPr>
        <w:fldChar w:fldCharType="separate"/>
      </w:r>
      <w:r>
        <w:rPr>
          <w:b w:val="0"/>
        </w:rPr>
        <w:t>78</w:t>
      </w:r>
      <w:r>
        <w:rPr>
          <w:b w:val="0"/>
        </w:rPr>
        <w:fldChar w:fldCharType="end"/>
      </w:r>
      <w:r>
        <w:rPr>
          <w:b w:val="0"/>
        </w:rPr>
        <w:fldChar w:fldCharType="end"/>
      </w:r>
    </w:p>
    <w:p>
      <w:pPr>
        <w:pStyle w:val="25"/>
        <w:tabs>
          <w:tab w:val="right" w:leader="dot" w:pos="6000"/>
        </w:tabs>
        <w:spacing w:before="0" w:after="0" w:line="360" w:lineRule="exact"/>
        <w:rPr>
          <w:b w:val="0"/>
          <w:bCs w:val="0"/>
          <w:sz w:val="21"/>
          <w:szCs w:val="22"/>
        </w:rPr>
      </w:pPr>
      <w:r>
        <w:fldChar w:fldCharType="begin"/>
      </w:r>
      <w:r>
        <w:instrText xml:space="preserve"> HYPERLINK \l "_Toc74310373" </w:instrText>
      </w:r>
      <w:r>
        <w:fldChar w:fldCharType="separate"/>
      </w:r>
      <w:r>
        <w:rPr>
          <w:rStyle w:val="37"/>
          <w:b w:val="0"/>
        </w:rPr>
        <w:t>附录B  风压高度变化系数</w:t>
      </w:r>
      <w:r>
        <w:rPr>
          <w:b w:val="0"/>
        </w:rPr>
        <w:tab/>
      </w:r>
      <w:r>
        <w:rPr>
          <w:b w:val="0"/>
        </w:rPr>
        <w:fldChar w:fldCharType="begin"/>
      </w:r>
      <w:r>
        <w:rPr>
          <w:b w:val="0"/>
        </w:rPr>
        <w:instrText xml:space="preserve"> PAGEREF _Toc74310373 \h </w:instrText>
      </w:r>
      <w:r>
        <w:rPr>
          <w:b w:val="0"/>
        </w:rPr>
        <w:fldChar w:fldCharType="separate"/>
      </w:r>
      <w:r>
        <w:rPr>
          <w:b w:val="0"/>
        </w:rPr>
        <w:t>80</w:t>
      </w:r>
      <w:r>
        <w:rPr>
          <w:b w:val="0"/>
        </w:rPr>
        <w:fldChar w:fldCharType="end"/>
      </w:r>
      <w:r>
        <w:rPr>
          <w:b w:val="0"/>
        </w:rPr>
        <w:fldChar w:fldCharType="end"/>
      </w:r>
    </w:p>
    <w:p>
      <w:pPr>
        <w:pStyle w:val="25"/>
        <w:tabs>
          <w:tab w:val="right" w:leader="dot" w:pos="6000"/>
        </w:tabs>
        <w:spacing w:before="0" w:after="0" w:line="360" w:lineRule="exact"/>
        <w:rPr>
          <w:b w:val="0"/>
          <w:bCs w:val="0"/>
          <w:sz w:val="21"/>
          <w:szCs w:val="22"/>
        </w:rPr>
      </w:pPr>
      <w:r>
        <w:fldChar w:fldCharType="begin"/>
      </w:r>
      <w:r>
        <w:instrText xml:space="preserve"> HYPERLINK \l "_Toc74310374" </w:instrText>
      </w:r>
      <w:r>
        <w:fldChar w:fldCharType="separate"/>
      </w:r>
      <w:r>
        <w:rPr>
          <w:rStyle w:val="37"/>
          <w:b w:val="0"/>
        </w:rPr>
        <w:t>附录C  支撑架的计算长度系数</w:t>
      </w:r>
      <w:r>
        <w:rPr>
          <w:b w:val="0"/>
        </w:rPr>
        <w:tab/>
      </w:r>
      <w:r>
        <w:rPr>
          <w:b w:val="0"/>
        </w:rPr>
        <w:fldChar w:fldCharType="begin"/>
      </w:r>
      <w:r>
        <w:rPr>
          <w:b w:val="0"/>
        </w:rPr>
        <w:instrText xml:space="preserve"> PAGEREF _Toc74310374 \h </w:instrText>
      </w:r>
      <w:r>
        <w:rPr>
          <w:b w:val="0"/>
        </w:rPr>
        <w:fldChar w:fldCharType="separate"/>
      </w:r>
      <w:r>
        <w:rPr>
          <w:b w:val="0"/>
        </w:rPr>
        <w:t>81</w:t>
      </w:r>
      <w:r>
        <w:rPr>
          <w:b w:val="0"/>
        </w:rPr>
        <w:fldChar w:fldCharType="end"/>
      </w:r>
      <w:r>
        <w:rPr>
          <w:b w:val="0"/>
        </w:rPr>
        <w:fldChar w:fldCharType="end"/>
      </w:r>
    </w:p>
    <w:p>
      <w:pPr>
        <w:pStyle w:val="25"/>
        <w:tabs>
          <w:tab w:val="right" w:leader="dot" w:pos="6000"/>
        </w:tabs>
        <w:spacing w:before="0" w:after="0" w:line="360" w:lineRule="exact"/>
        <w:rPr>
          <w:b w:val="0"/>
          <w:bCs w:val="0"/>
          <w:sz w:val="21"/>
          <w:szCs w:val="22"/>
        </w:rPr>
      </w:pPr>
      <w:r>
        <w:fldChar w:fldCharType="begin"/>
      </w:r>
      <w:r>
        <w:instrText xml:space="preserve"> HYPERLINK \l "_Toc74310375" </w:instrText>
      </w:r>
      <w:r>
        <w:fldChar w:fldCharType="separate"/>
      </w:r>
      <w:r>
        <w:rPr>
          <w:rStyle w:val="37"/>
          <w:b w:val="0"/>
        </w:rPr>
        <w:t>附录D  支撑架钢管轴心受压稳定系数</w:t>
      </w:r>
      <w:r>
        <w:rPr>
          <w:b w:val="0"/>
        </w:rPr>
        <w:tab/>
      </w:r>
      <w:r>
        <w:rPr>
          <w:b w:val="0"/>
        </w:rPr>
        <w:fldChar w:fldCharType="begin"/>
      </w:r>
      <w:r>
        <w:rPr>
          <w:b w:val="0"/>
        </w:rPr>
        <w:instrText xml:space="preserve"> PAGEREF _Toc74310375 \h </w:instrText>
      </w:r>
      <w:r>
        <w:rPr>
          <w:b w:val="0"/>
        </w:rPr>
        <w:fldChar w:fldCharType="separate"/>
      </w:r>
      <w:r>
        <w:rPr>
          <w:b w:val="0"/>
        </w:rPr>
        <w:t>89</w:t>
      </w:r>
      <w:r>
        <w:rPr>
          <w:b w:val="0"/>
        </w:rPr>
        <w:fldChar w:fldCharType="end"/>
      </w:r>
      <w:r>
        <w:rPr>
          <w:b w:val="0"/>
        </w:rPr>
        <w:fldChar w:fldCharType="end"/>
      </w:r>
    </w:p>
    <w:p>
      <w:pPr>
        <w:pStyle w:val="25"/>
        <w:tabs>
          <w:tab w:val="right" w:leader="dot" w:pos="6000"/>
        </w:tabs>
        <w:spacing w:before="0" w:after="0" w:line="360" w:lineRule="exact"/>
        <w:rPr>
          <w:b w:val="0"/>
          <w:bCs w:val="0"/>
          <w:sz w:val="21"/>
          <w:szCs w:val="22"/>
        </w:rPr>
      </w:pPr>
      <w:r>
        <w:fldChar w:fldCharType="begin"/>
      </w:r>
      <w:r>
        <w:instrText xml:space="preserve"> HYPERLINK \l "_Toc74310376" </w:instrText>
      </w:r>
      <w:r>
        <w:fldChar w:fldCharType="separate"/>
      </w:r>
      <w:r>
        <w:rPr>
          <w:rStyle w:val="37"/>
          <w:b w:val="0"/>
        </w:rPr>
        <w:t>附录E  支撑架节点力学性能试验方法</w:t>
      </w:r>
      <w:r>
        <w:rPr>
          <w:b w:val="0"/>
        </w:rPr>
        <w:tab/>
      </w:r>
      <w:r>
        <w:rPr>
          <w:b w:val="0"/>
        </w:rPr>
        <w:fldChar w:fldCharType="begin"/>
      </w:r>
      <w:r>
        <w:rPr>
          <w:b w:val="0"/>
        </w:rPr>
        <w:instrText xml:space="preserve"> PAGEREF _Toc74310376 \h </w:instrText>
      </w:r>
      <w:r>
        <w:rPr>
          <w:b w:val="0"/>
        </w:rPr>
        <w:fldChar w:fldCharType="separate"/>
      </w:r>
      <w:r>
        <w:rPr>
          <w:b w:val="0"/>
        </w:rPr>
        <w:t>97</w:t>
      </w:r>
      <w:r>
        <w:rPr>
          <w:b w:val="0"/>
        </w:rPr>
        <w:fldChar w:fldCharType="end"/>
      </w:r>
      <w:r>
        <w:rPr>
          <w:b w:val="0"/>
        </w:rPr>
        <w:fldChar w:fldCharType="end"/>
      </w:r>
    </w:p>
    <w:p>
      <w:pPr>
        <w:pStyle w:val="25"/>
        <w:tabs>
          <w:tab w:val="right" w:leader="dot" w:pos="6000"/>
        </w:tabs>
        <w:spacing w:before="0" w:after="0" w:line="360" w:lineRule="exact"/>
        <w:rPr>
          <w:b w:val="0"/>
          <w:bCs w:val="0"/>
          <w:sz w:val="21"/>
          <w:szCs w:val="22"/>
        </w:rPr>
      </w:pPr>
      <w:r>
        <w:fldChar w:fldCharType="begin"/>
      </w:r>
      <w:r>
        <w:instrText xml:space="preserve"> HYPERLINK \l "_Toc74310377" </w:instrText>
      </w:r>
      <w:r>
        <w:fldChar w:fldCharType="separate"/>
      </w:r>
      <w:r>
        <w:rPr>
          <w:rStyle w:val="37"/>
          <w:b w:val="0"/>
        </w:rPr>
        <w:t>本规程用词说明</w:t>
      </w:r>
      <w:r>
        <w:rPr>
          <w:b w:val="0"/>
        </w:rPr>
        <w:tab/>
      </w:r>
      <w:r>
        <w:rPr>
          <w:b w:val="0"/>
        </w:rPr>
        <w:fldChar w:fldCharType="begin"/>
      </w:r>
      <w:r>
        <w:rPr>
          <w:b w:val="0"/>
        </w:rPr>
        <w:instrText xml:space="preserve"> PAGEREF _Toc74310377 \h </w:instrText>
      </w:r>
      <w:r>
        <w:rPr>
          <w:b w:val="0"/>
        </w:rPr>
        <w:fldChar w:fldCharType="separate"/>
      </w:r>
      <w:r>
        <w:rPr>
          <w:b w:val="0"/>
        </w:rPr>
        <w:t>101</w:t>
      </w:r>
      <w:r>
        <w:rPr>
          <w:b w:val="0"/>
        </w:rPr>
        <w:fldChar w:fldCharType="end"/>
      </w:r>
      <w:r>
        <w:rPr>
          <w:b w:val="0"/>
        </w:rPr>
        <w:fldChar w:fldCharType="end"/>
      </w:r>
    </w:p>
    <w:p>
      <w:pPr>
        <w:pStyle w:val="25"/>
        <w:tabs>
          <w:tab w:val="right" w:leader="dot" w:pos="6000"/>
        </w:tabs>
        <w:spacing w:before="0" w:after="0" w:line="360" w:lineRule="exact"/>
        <w:rPr>
          <w:b w:val="0"/>
          <w:bCs w:val="0"/>
          <w:sz w:val="21"/>
          <w:szCs w:val="22"/>
        </w:rPr>
      </w:pPr>
      <w:r>
        <w:fldChar w:fldCharType="begin"/>
      </w:r>
      <w:r>
        <w:instrText xml:space="preserve"> HYPERLINK \l "_Toc74310378" </w:instrText>
      </w:r>
      <w:r>
        <w:fldChar w:fldCharType="separate"/>
      </w:r>
      <w:r>
        <w:rPr>
          <w:rStyle w:val="37"/>
          <w:b w:val="0"/>
        </w:rPr>
        <w:t>引用标准名录</w:t>
      </w:r>
      <w:r>
        <w:rPr>
          <w:b w:val="0"/>
        </w:rPr>
        <w:tab/>
      </w:r>
      <w:r>
        <w:rPr>
          <w:b w:val="0"/>
        </w:rPr>
        <w:fldChar w:fldCharType="begin"/>
      </w:r>
      <w:r>
        <w:rPr>
          <w:b w:val="0"/>
        </w:rPr>
        <w:instrText xml:space="preserve"> PAGEREF _Toc74310378 \h </w:instrText>
      </w:r>
      <w:r>
        <w:rPr>
          <w:b w:val="0"/>
        </w:rPr>
        <w:fldChar w:fldCharType="separate"/>
      </w:r>
      <w:r>
        <w:rPr>
          <w:b w:val="0"/>
        </w:rPr>
        <w:t>102</w:t>
      </w:r>
      <w:r>
        <w:rPr>
          <w:b w:val="0"/>
        </w:rPr>
        <w:fldChar w:fldCharType="end"/>
      </w:r>
      <w:r>
        <w:rPr>
          <w:b w:val="0"/>
        </w:rPr>
        <w:fldChar w:fldCharType="end"/>
      </w:r>
    </w:p>
    <w:p>
      <w:pPr>
        <w:jc w:val="center"/>
        <w:rPr>
          <w:kern w:val="0"/>
          <w:sz w:val="24"/>
        </w:rPr>
        <w:sectPr>
          <w:footerReference r:id="rId4" w:type="default"/>
          <w:pgSz w:w="7938" w:h="11510"/>
          <w:pgMar w:top="1077" w:right="851" w:bottom="1077" w:left="1077" w:header="794" w:footer="794" w:gutter="0"/>
          <w:pgNumType w:start="1"/>
          <w:cols w:space="720" w:num="1"/>
          <w:docGrid w:type="lines" w:linePitch="311" w:charSpace="0"/>
        </w:sectPr>
      </w:pPr>
      <w:r>
        <w:rPr>
          <w:kern w:val="0"/>
          <w:szCs w:val="21"/>
        </w:rPr>
        <w:fldChar w:fldCharType="end"/>
      </w:r>
    </w:p>
    <w:p>
      <w:pPr>
        <w:pStyle w:val="2"/>
        <w:spacing w:before="312" w:after="312"/>
      </w:pPr>
      <w:bookmarkStart w:id="7" w:name="_Toc12260"/>
      <w:bookmarkStart w:id="8" w:name="_Toc4241"/>
      <w:bookmarkStart w:id="9" w:name="_Toc74310339"/>
      <w:bookmarkStart w:id="10" w:name="_Toc25420"/>
      <w:r>
        <w:t>Contents</w:t>
      </w:r>
      <w:bookmarkEnd w:id="7"/>
      <w:bookmarkEnd w:id="8"/>
      <w:bookmarkEnd w:id="9"/>
      <w:bookmarkEnd w:id="10"/>
    </w:p>
    <w:p>
      <w:pPr>
        <w:pStyle w:val="25"/>
        <w:tabs>
          <w:tab w:val="right" w:leader="dot" w:pos="6000"/>
        </w:tabs>
        <w:spacing w:before="0" w:after="0"/>
        <w:rPr>
          <w:b w:val="0"/>
          <w:bCs w:val="0"/>
        </w:rPr>
      </w:pPr>
      <w:r>
        <w:rPr>
          <w:b w:val="0"/>
        </w:rPr>
        <w:t>1  General Provisions</w:t>
      </w:r>
      <w:r>
        <w:rPr>
          <w:b w:val="0"/>
        </w:rPr>
        <w:tab/>
      </w:r>
      <w:r>
        <w:rPr>
          <w:rFonts w:hint="eastAsia"/>
          <w:b w:val="0"/>
        </w:rPr>
        <w:t>1</w:t>
      </w:r>
    </w:p>
    <w:p>
      <w:pPr>
        <w:pStyle w:val="25"/>
        <w:tabs>
          <w:tab w:val="right" w:leader="dot" w:pos="6000"/>
        </w:tabs>
        <w:spacing w:before="0" w:after="0"/>
        <w:rPr>
          <w:b w:val="0"/>
          <w:bCs w:val="0"/>
          <w:sz w:val="21"/>
          <w:szCs w:val="21"/>
        </w:rPr>
      </w:pPr>
      <w:r>
        <w:rPr>
          <w:b w:val="0"/>
        </w:rPr>
        <w:t>2  Terms</w:t>
      </w:r>
      <w:r>
        <w:rPr>
          <w:b w:val="0"/>
        </w:rPr>
        <w:tab/>
      </w:r>
      <w:r>
        <w:rPr>
          <w:rFonts w:hint="eastAsia"/>
          <w:b w:val="0"/>
        </w:rPr>
        <w:t>2</w:t>
      </w:r>
    </w:p>
    <w:p>
      <w:pPr>
        <w:pStyle w:val="25"/>
        <w:tabs>
          <w:tab w:val="right" w:leader="dot" w:pos="6000"/>
        </w:tabs>
        <w:spacing w:before="0" w:after="0"/>
        <w:rPr>
          <w:b w:val="0"/>
          <w:sz w:val="21"/>
          <w:szCs w:val="21"/>
        </w:rPr>
      </w:pPr>
      <w:r>
        <w:rPr>
          <w:b w:val="0"/>
        </w:rPr>
        <w:t xml:space="preserve">3  </w:t>
      </w:r>
      <w:r>
        <w:rPr>
          <w:rFonts w:hint="eastAsia"/>
          <w:b w:val="0"/>
        </w:rPr>
        <w:t>General Requirements</w:t>
      </w:r>
      <w:r>
        <w:rPr>
          <w:b w:val="0"/>
          <w:bCs w:val="0"/>
          <w:sz w:val="18"/>
          <w:szCs w:val="21"/>
        </w:rPr>
        <w:tab/>
      </w:r>
      <w:r>
        <w:rPr>
          <w:rFonts w:hint="eastAsia"/>
          <w:b w:val="0"/>
          <w:sz w:val="21"/>
          <w:szCs w:val="21"/>
        </w:rPr>
        <w:t>8</w:t>
      </w:r>
    </w:p>
    <w:p>
      <w:pPr>
        <w:pStyle w:val="25"/>
        <w:tabs>
          <w:tab w:val="right" w:leader="dot" w:pos="6000"/>
        </w:tabs>
        <w:spacing w:before="0" w:after="0"/>
        <w:rPr>
          <w:b w:val="0"/>
        </w:rPr>
      </w:pPr>
      <w:r>
        <w:fldChar w:fldCharType="begin"/>
      </w:r>
      <w:r>
        <w:instrText xml:space="preserve"> HYPERLINK \l "_Toc487450560" </w:instrText>
      </w:r>
      <w:r>
        <w:fldChar w:fldCharType="separate"/>
      </w:r>
      <w:r>
        <w:rPr>
          <w:b w:val="0"/>
        </w:rPr>
        <w:t xml:space="preserve">4  </w:t>
      </w:r>
      <w:r>
        <w:rPr>
          <w:rFonts w:hint="eastAsia"/>
          <w:b w:val="0"/>
        </w:rPr>
        <w:t>Meterials and Accessories</w:t>
      </w:r>
      <w:r>
        <w:rPr>
          <w:b w:val="0"/>
        </w:rPr>
        <w:tab/>
      </w:r>
      <w:r>
        <w:rPr>
          <w:rFonts w:hint="eastAsia"/>
          <w:b w:val="0"/>
        </w:rPr>
        <w:t>10</w:t>
      </w:r>
      <w:r>
        <w:rPr>
          <w:rFonts w:hint="eastAsia"/>
          <w:b w:val="0"/>
        </w:rPr>
        <w:fldChar w:fldCharType="end"/>
      </w:r>
    </w:p>
    <w:p>
      <w:pPr>
        <w:pStyle w:val="25"/>
        <w:tabs>
          <w:tab w:val="right" w:leader="dot" w:pos="6000"/>
        </w:tabs>
        <w:spacing w:before="0" w:after="0"/>
        <w:ind w:firstLine="201" w:firstLineChars="100"/>
        <w:rPr>
          <w:b w:val="0"/>
        </w:rPr>
      </w:pPr>
      <w:r>
        <w:fldChar w:fldCharType="begin"/>
      </w:r>
      <w:r>
        <w:instrText xml:space="preserve"> HYPERLINK \l "_Toc487450562" </w:instrText>
      </w:r>
      <w:r>
        <w:fldChar w:fldCharType="separate"/>
      </w:r>
      <w:r>
        <w:rPr>
          <w:b w:val="0"/>
        </w:rPr>
        <w:t>4.</w:t>
      </w:r>
      <w:r>
        <w:rPr>
          <w:rFonts w:hint="eastAsia"/>
          <w:b w:val="0"/>
        </w:rPr>
        <w:t>1</w:t>
      </w:r>
      <w:r>
        <w:rPr>
          <w:b w:val="0"/>
        </w:rPr>
        <w:t xml:space="preserve">  </w:t>
      </w:r>
      <w:r>
        <w:rPr>
          <w:rFonts w:hint="eastAsia"/>
          <w:b w:val="0"/>
        </w:rPr>
        <w:t>Material Requirerments</w:t>
      </w:r>
      <w:r>
        <w:rPr>
          <w:b w:val="0"/>
        </w:rPr>
        <w:tab/>
      </w:r>
      <w:r>
        <w:rPr>
          <w:rFonts w:hint="eastAsia"/>
          <w:b w:val="0"/>
        </w:rPr>
        <w:t>10</w:t>
      </w:r>
      <w:r>
        <w:rPr>
          <w:rFonts w:hint="eastAsia"/>
          <w:b w:val="0"/>
        </w:rPr>
        <w:fldChar w:fldCharType="end"/>
      </w:r>
    </w:p>
    <w:p>
      <w:pPr>
        <w:pStyle w:val="25"/>
        <w:tabs>
          <w:tab w:val="right" w:leader="dot" w:pos="6000"/>
        </w:tabs>
        <w:spacing w:before="0" w:after="0"/>
        <w:ind w:firstLine="201" w:firstLineChars="100"/>
        <w:rPr>
          <w:b w:val="0"/>
        </w:rPr>
      </w:pPr>
      <w:r>
        <w:fldChar w:fldCharType="begin"/>
      </w:r>
      <w:r>
        <w:instrText xml:space="preserve"> HYPERLINK \l "_Toc487450563" </w:instrText>
      </w:r>
      <w:r>
        <w:fldChar w:fldCharType="separate"/>
      </w:r>
      <w:r>
        <w:rPr>
          <w:b w:val="0"/>
        </w:rPr>
        <w:t>4.</w:t>
      </w:r>
      <w:r>
        <w:rPr>
          <w:rFonts w:hint="eastAsia"/>
          <w:b w:val="0"/>
        </w:rPr>
        <w:t>2</w:t>
      </w:r>
      <w:r>
        <w:rPr>
          <w:b w:val="0"/>
        </w:rPr>
        <w:t xml:space="preserve">  </w:t>
      </w:r>
      <w:r>
        <w:rPr>
          <w:rFonts w:hint="eastAsia"/>
          <w:b w:val="0"/>
        </w:rPr>
        <w:t>Production Quality Requirements</w:t>
      </w:r>
      <w:r>
        <w:rPr>
          <w:b w:val="0"/>
        </w:rPr>
        <w:tab/>
      </w:r>
      <w:r>
        <w:rPr>
          <w:rFonts w:hint="eastAsia"/>
          <w:b w:val="0"/>
        </w:rPr>
        <w:t>11</w:t>
      </w:r>
      <w:r>
        <w:rPr>
          <w:rFonts w:hint="eastAsia"/>
          <w:b w:val="0"/>
        </w:rPr>
        <w:fldChar w:fldCharType="end"/>
      </w:r>
    </w:p>
    <w:p>
      <w:pPr>
        <w:pStyle w:val="25"/>
        <w:tabs>
          <w:tab w:val="right" w:leader="dot" w:pos="6000"/>
        </w:tabs>
        <w:spacing w:before="0" w:after="0"/>
        <w:rPr>
          <w:b w:val="0"/>
          <w:bCs w:val="0"/>
        </w:rPr>
      </w:pPr>
      <w:r>
        <w:rPr>
          <w:rFonts w:hint="eastAsia"/>
          <w:b w:val="0"/>
        </w:rPr>
        <w:t>5</w:t>
      </w:r>
      <w:r>
        <w:rPr>
          <w:b w:val="0"/>
        </w:rPr>
        <w:t xml:space="preserve">  Loads</w:t>
      </w:r>
      <w:r>
        <w:rPr>
          <w:b w:val="0"/>
        </w:rPr>
        <w:tab/>
      </w:r>
      <w:r>
        <w:rPr>
          <w:rFonts w:hint="eastAsia"/>
          <w:b w:val="0"/>
        </w:rPr>
        <w:t>17</w:t>
      </w:r>
    </w:p>
    <w:p>
      <w:pPr>
        <w:pStyle w:val="28"/>
        <w:tabs>
          <w:tab w:val="right" w:leader="dot" w:pos="6000"/>
        </w:tabs>
        <w:rPr>
          <w:smallCaps w:val="0"/>
          <w:sz w:val="18"/>
          <w:szCs w:val="21"/>
        </w:rPr>
      </w:pPr>
      <w:r>
        <w:rPr>
          <w:rFonts w:hint="eastAsia"/>
          <w:smallCaps w:val="0"/>
          <w:sz w:val="18"/>
          <w:szCs w:val="21"/>
        </w:rPr>
        <w:t>5</w:t>
      </w:r>
      <w:r>
        <w:rPr>
          <w:smallCaps w:val="0"/>
          <w:sz w:val="18"/>
          <w:szCs w:val="21"/>
        </w:rPr>
        <w:t>.1  Loads Classification</w:t>
      </w:r>
      <w:r>
        <w:rPr>
          <w:smallCaps w:val="0"/>
          <w:sz w:val="18"/>
          <w:szCs w:val="21"/>
        </w:rPr>
        <w:tab/>
      </w:r>
      <w:r>
        <w:rPr>
          <w:rFonts w:hint="eastAsia"/>
          <w:smallCaps w:val="0"/>
          <w:sz w:val="21"/>
          <w:szCs w:val="21"/>
        </w:rPr>
        <w:t>17</w:t>
      </w:r>
    </w:p>
    <w:p>
      <w:pPr>
        <w:pStyle w:val="28"/>
        <w:tabs>
          <w:tab w:val="right" w:leader="dot" w:pos="6000"/>
        </w:tabs>
        <w:rPr>
          <w:smallCaps w:val="0"/>
          <w:sz w:val="18"/>
          <w:szCs w:val="21"/>
        </w:rPr>
      </w:pPr>
      <w:r>
        <w:rPr>
          <w:rFonts w:hint="eastAsia"/>
          <w:smallCaps w:val="0"/>
          <w:sz w:val="18"/>
          <w:szCs w:val="21"/>
        </w:rPr>
        <w:t>5</w:t>
      </w:r>
      <w:r>
        <w:rPr>
          <w:smallCaps w:val="0"/>
          <w:sz w:val="18"/>
          <w:szCs w:val="21"/>
        </w:rPr>
        <w:t>.2  Characteristic Value of Loads</w:t>
      </w:r>
      <w:r>
        <w:rPr>
          <w:smallCaps w:val="0"/>
          <w:sz w:val="18"/>
          <w:szCs w:val="21"/>
        </w:rPr>
        <w:tab/>
      </w:r>
      <w:r>
        <w:rPr>
          <w:rFonts w:hint="eastAsia"/>
          <w:smallCaps w:val="0"/>
          <w:sz w:val="21"/>
          <w:szCs w:val="21"/>
        </w:rPr>
        <w:t>18</w:t>
      </w:r>
    </w:p>
    <w:p>
      <w:pPr>
        <w:pStyle w:val="28"/>
        <w:tabs>
          <w:tab w:val="right" w:leader="dot" w:pos="6000"/>
        </w:tabs>
        <w:rPr>
          <w:smallCaps w:val="0"/>
          <w:sz w:val="18"/>
          <w:szCs w:val="21"/>
        </w:rPr>
      </w:pPr>
      <w:r>
        <w:rPr>
          <w:rFonts w:hint="eastAsia"/>
          <w:smallCaps w:val="0"/>
          <w:sz w:val="18"/>
          <w:szCs w:val="21"/>
        </w:rPr>
        <w:t>5</w:t>
      </w:r>
      <w:r>
        <w:rPr>
          <w:smallCaps w:val="0"/>
          <w:sz w:val="18"/>
          <w:szCs w:val="21"/>
        </w:rPr>
        <w:t>.</w:t>
      </w:r>
      <w:r>
        <w:rPr>
          <w:rFonts w:hint="eastAsia"/>
          <w:smallCaps w:val="0"/>
          <w:sz w:val="18"/>
          <w:szCs w:val="21"/>
        </w:rPr>
        <w:t>3</w:t>
      </w:r>
      <w:r>
        <w:rPr>
          <w:smallCaps w:val="0"/>
          <w:sz w:val="18"/>
          <w:szCs w:val="21"/>
        </w:rPr>
        <w:t xml:space="preserve">  Combination of Loads Effects</w:t>
      </w:r>
      <w:r>
        <w:rPr>
          <w:smallCaps w:val="0"/>
          <w:sz w:val="18"/>
          <w:szCs w:val="21"/>
        </w:rPr>
        <w:tab/>
      </w:r>
      <w:r>
        <w:rPr>
          <w:rFonts w:hint="eastAsia"/>
          <w:smallCaps w:val="0"/>
          <w:sz w:val="21"/>
          <w:szCs w:val="21"/>
        </w:rPr>
        <w:t>22</w:t>
      </w:r>
    </w:p>
    <w:p>
      <w:pPr>
        <w:pStyle w:val="25"/>
        <w:tabs>
          <w:tab w:val="right" w:leader="dot" w:pos="6000"/>
        </w:tabs>
        <w:spacing w:before="0" w:after="0"/>
        <w:rPr>
          <w:b w:val="0"/>
          <w:bCs w:val="0"/>
        </w:rPr>
      </w:pPr>
      <w:r>
        <w:rPr>
          <w:rFonts w:hint="eastAsia"/>
          <w:b w:val="0"/>
        </w:rPr>
        <w:t>6</w:t>
      </w:r>
      <w:r>
        <w:rPr>
          <w:b w:val="0"/>
        </w:rPr>
        <w:t xml:space="preserve">  Design of Structure</w:t>
      </w:r>
      <w:r>
        <w:rPr>
          <w:b w:val="0"/>
        </w:rPr>
        <w:tab/>
      </w:r>
      <w:r>
        <w:rPr>
          <w:rFonts w:hint="eastAsia"/>
          <w:b w:val="0"/>
        </w:rPr>
        <w:t>24</w:t>
      </w:r>
    </w:p>
    <w:p>
      <w:pPr>
        <w:pStyle w:val="28"/>
        <w:tabs>
          <w:tab w:val="right" w:leader="dot" w:pos="6000"/>
        </w:tabs>
        <w:rPr>
          <w:smallCaps w:val="0"/>
          <w:sz w:val="18"/>
          <w:szCs w:val="21"/>
        </w:rPr>
      </w:pPr>
      <w:r>
        <w:rPr>
          <w:rFonts w:hint="eastAsia"/>
          <w:smallCaps w:val="0"/>
          <w:sz w:val="18"/>
          <w:szCs w:val="21"/>
        </w:rPr>
        <w:t>6</w:t>
      </w:r>
      <w:r>
        <w:rPr>
          <w:smallCaps w:val="0"/>
          <w:sz w:val="18"/>
          <w:szCs w:val="21"/>
        </w:rPr>
        <w:t>.1  Basic Regulation</w:t>
      </w:r>
      <w:r>
        <w:rPr>
          <w:smallCaps w:val="0"/>
          <w:sz w:val="18"/>
          <w:szCs w:val="21"/>
        </w:rPr>
        <w:tab/>
      </w:r>
      <w:r>
        <w:rPr>
          <w:rFonts w:hint="eastAsia"/>
          <w:smallCaps w:val="0"/>
          <w:sz w:val="21"/>
          <w:szCs w:val="21"/>
        </w:rPr>
        <w:t>24</w:t>
      </w:r>
    </w:p>
    <w:p>
      <w:pPr>
        <w:pStyle w:val="28"/>
        <w:tabs>
          <w:tab w:val="right" w:leader="dot" w:pos="6000"/>
        </w:tabs>
        <w:rPr>
          <w:smallCaps w:val="0"/>
          <w:sz w:val="18"/>
          <w:szCs w:val="21"/>
        </w:rPr>
      </w:pPr>
      <w:r>
        <w:rPr>
          <w:rFonts w:hint="eastAsia"/>
          <w:smallCaps w:val="0"/>
          <w:sz w:val="18"/>
          <w:szCs w:val="21"/>
        </w:rPr>
        <w:t>6</w:t>
      </w:r>
      <w:r>
        <w:rPr>
          <w:smallCaps w:val="0"/>
          <w:sz w:val="18"/>
          <w:szCs w:val="21"/>
        </w:rPr>
        <w:t>.2  Stability of Vertical Tube Checking</w:t>
      </w:r>
      <w:r>
        <w:rPr>
          <w:smallCaps w:val="0"/>
          <w:sz w:val="18"/>
          <w:szCs w:val="21"/>
        </w:rPr>
        <w:tab/>
      </w:r>
      <w:r>
        <w:rPr>
          <w:rFonts w:hint="eastAsia"/>
          <w:smallCaps w:val="0"/>
          <w:sz w:val="21"/>
          <w:szCs w:val="21"/>
        </w:rPr>
        <w:t>26</w:t>
      </w:r>
    </w:p>
    <w:p>
      <w:pPr>
        <w:pStyle w:val="28"/>
        <w:tabs>
          <w:tab w:val="right" w:leader="dot" w:pos="6000"/>
        </w:tabs>
        <w:rPr>
          <w:smallCaps w:val="0"/>
          <w:sz w:val="18"/>
          <w:szCs w:val="21"/>
        </w:rPr>
      </w:pPr>
      <w:r>
        <w:rPr>
          <w:rFonts w:hint="eastAsia"/>
          <w:smallCaps w:val="0"/>
          <w:kern w:val="0"/>
          <w:sz w:val="18"/>
          <w:szCs w:val="21"/>
        </w:rPr>
        <w:t>6</w:t>
      </w:r>
      <w:r>
        <w:rPr>
          <w:smallCaps w:val="0"/>
          <w:kern w:val="0"/>
          <w:sz w:val="18"/>
          <w:szCs w:val="21"/>
        </w:rPr>
        <w:t xml:space="preserve">.3  </w:t>
      </w:r>
      <w:r>
        <w:rPr>
          <w:smallCaps w:val="0"/>
          <w:sz w:val="18"/>
          <w:szCs w:val="21"/>
        </w:rPr>
        <w:t>Design and Calculation of Horizontal Tube</w:t>
      </w:r>
      <w:r>
        <w:rPr>
          <w:smallCaps w:val="0"/>
          <w:sz w:val="18"/>
          <w:szCs w:val="21"/>
        </w:rPr>
        <w:tab/>
      </w:r>
      <w:r>
        <w:rPr>
          <w:rFonts w:hint="eastAsia"/>
          <w:smallCaps w:val="0"/>
          <w:sz w:val="21"/>
          <w:szCs w:val="21"/>
        </w:rPr>
        <w:t>35</w:t>
      </w:r>
    </w:p>
    <w:p>
      <w:pPr>
        <w:pStyle w:val="28"/>
        <w:tabs>
          <w:tab w:val="right" w:leader="dot" w:pos="6000"/>
        </w:tabs>
        <w:rPr>
          <w:smallCaps w:val="0"/>
          <w:sz w:val="18"/>
          <w:szCs w:val="21"/>
        </w:rPr>
      </w:pPr>
      <w:r>
        <w:rPr>
          <w:rFonts w:hint="eastAsia"/>
          <w:smallCaps w:val="0"/>
          <w:sz w:val="18"/>
          <w:szCs w:val="21"/>
        </w:rPr>
        <w:t>6</w:t>
      </w:r>
      <w:r>
        <w:rPr>
          <w:smallCaps w:val="0"/>
          <w:sz w:val="18"/>
          <w:szCs w:val="21"/>
        </w:rPr>
        <w:t>.4  Overturning Resistance Checking</w:t>
      </w:r>
      <w:r>
        <w:rPr>
          <w:smallCaps w:val="0"/>
          <w:sz w:val="18"/>
          <w:szCs w:val="21"/>
        </w:rPr>
        <w:tab/>
      </w:r>
      <w:r>
        <w:rPr>
          <w:rFonts w:hint="eastAsia"/>
          <w:smallCaps w:val="0"/>
          <w:sz w:val="21"/>
          <w:szCs w:val="21"/>
        </w:rPr>
        <w:t>36</w:t>
      </w:r>
    </w:p>
    <w:p>
      <w:pPr>
        <w:pStyle w:val="28"/>
        <w:tabs>
          <w:tab w:val="right" w:leader="dot" w:pos="6000"/>
        </w:tabs>
        <w:rPr>
          <w:smallCaps w:val="0"/>
          <w:sz w:val="21"/>
          <w:szCs w:val="21"/>
        </w:rPr>
      </w:pPr>
      <w:r>
        <w:rPr>
          <w:rFonts w:hint="eastAsia"/>
          <w:smallCaps w:val="0"/>
          <w:sz w:val="18"/>
          <w:szCs w:val="21"/>
        </w:rPr>
        <w:t>6</w:t>
      </w:r>
      <w:r>
        <w:rPr>
          <w:smallCaps w:val="0"/>
          <w:sz w:val="18"/>
          <w:szCs w:val="21"/>
        </w:rPr>
        <w:t xml:space="preserve">.5  Design and Calculation of </w:t>
      </w:r>
      <w:r>
        <w:rPr>
          <w:rFonts w:hint="eastAsia"/>
          <w:smallCaps w:val="0"/>
          <w:sz w:val="18"/>
          <w:szCs w:val="21"/>
        </w:rPr>
        <w:t>S</w:t>
      </w:r>
      <w:r>
        <w:rPr>
          <w:smallCaps w:val="0"/>
          <w:sz w:val="18"/>
          <w:szCs w:val="21"/>
        </w:rPr>
        <w:t>ubgrade and Foundation</w:t>
      </w:r>
      <w:r>
        <w:rPr>
          <w:smallCaps w:val="0"/>
          <w:sz w:val="18"/>
          <w:szCs w:val="21"/>
        </w:rPr>
        <w:tab/>
      </w:r>
      <w:r>
        <w:rPr>
          <w:rFonts w:hint="eastAsia"/>
          <w:smallCaps w:val="0"/>
          <w:sz w:val="21"/>
          <w:szCs w:val="21"/>
        </w:rPr>
        <w:t>38</w:t>
      </w:r>
    </w:p>
    <w:p>
      <w:pPr>
        <w:pStyle w:val="25"/>
        <w:tabs>
          <w:tab w:val="right" w:leader="dot" w:pos="6000"/>
        </w:tabs>
        <w:spacing w:before="0" w:after="0"/>
        <w:rPr>
          <w:b w:val="0"/>
          <w:bCs w:val="0"/>
        </w:rPr>
      </w:pPr>
      <w:r>
        <w:rPr>
          <w:rFonts w:hint="eastAsia"/>
          <w:b w:val="0"/>
        </w:rPr>
        <w:t>7</w:t>
      </w:r>
      <w:r>
        <w:rPr>
          <w:b w:val="0"/>
        </w:rPr>
        <w:t xml:space="preserve">  </w:t>
      </w:r>
      <w:r>
        <w:rPr>
          <w:rFonts w:hint="eastAsia"/>
          <w:b w:val="0"/>
        </w:rPr>
        <w:t xml:space="preserve">Construction </w:t>
      </w:r>
      <w:r>
        <w:rPr>
          <w:rFonts w:hint="eastAsia"/>
          <w:b w:val="0"/>
          <w:bCs w:val="0"/>
          <w:sz w:val="18"/>
          <w:szCs w:val="21"/>
        </w:rPr>
        <w:t>Requirement</w:t>
      </w:r>
      <w:r>
        <w:rPr>
          <w:rFonts w:hint="eastAsia"/>
          <w:b w:val="0"/>
        </w:rPr>
        <w:t xml:space="preserve"> and Selection</w:t>
      </w:r>
      <w:r>
        <w:rPr>
          <w:b w:val="0"/>
        </w:rPr>
        <w:tab/>
      </w:r>
      <w:r>
        <w:rPr>
          <w:rFonts w:hint="eastAsia"/>
          <w:b w:val="0"/>
        </w:rPr>
        <w:t>41</w:t>
      </w:r>
    </w:p>
    <w:p>
      <w:pPr>
        <w:pStyle w:val="28"/>
        <w:tabs>
          <w:tab w:val="right" w:leader="dot" w:pos="6000"/>
        </w:tabs>
        <w:rPr>
          <w:smallCaps w:val="0"/>
          <w:sz w:val="18"/>
          <w:szCs w:val="21"/>
        </w:rPr>
      </w:pPr>
      <w:r>
        <w:rPr>
          <w:rFonts w:hint="eastAsia"/>
          <w:smallCaps w:val="0"/>
          <w:sz w:val="18"/>
          <w:szCs w:val="21"/>
        </w:rPr>
        <w:t>7</w:t>
      </w:r>
      <w:r>
        <w:rPr>
          <w:smallCaps w:val="0"/>
          <w:sz w:val="18"/>
          <w:szCs w:val="21"/>
        </w:rPr>
        <w:t xml:space="preserve">.1  General </w:t>
      </w:r>
      <w:r>
        <w:rPr>
          <w:rFonts w:hint="eastAsia"/>
          <w:smallCaps w:val="0"/>
          <w:sz w:val="18"/>
          <w:szCs w:val="21"/>
        </w:rPr>
        <w:t>Requirements</w:t>
      </w:r>
      <w:r>
        <w:rPr>
          <w:smallCaps w:val="0"/>
          <w:sz w:val="18"/>
          <w:szCs w:val="21"/>
        </w:rPr>
        <w:tab/>
      </w:r>
      <w:r>
        <w:rPr>
          <w:rFonts w:hint="eastAsia"/>
          <w:smallCaps w:val="0"/>
          <w:sz w:val="21"/>
          <w:szCs w:val="21"/>
        </w:rPr>
        <w:t>41</w:t>
      </w:r>
    </w:p>
    <w:p>
      <w:pPr>
        <w:pStyle w:val="28"/>
        <w:tabs>
          <w:tab w:val="right" w:leader="dot" w:pos="6000"/>
        </w:tabs>
        <w:rPr>
          <w:smallCaps w:val="0"/>
          <w:sz w:val="21"/>
          <w:szCs w:val="21"/>
        </w:rPr>
      </w:pPr>
      <w:r>
        <w:rPr>
          <w:rFonts w:hint="eastAsia"/>
          <w:smallCaps w:val="0"/>
          <w:sz w:val="18"/>
          <w:szCs w:val="21"/>
        </w:rPr>
        <w:t>7</w:t>
      </w:r>
      <w:r>
        <w:rPr>
          <w:smallCaps w:val="0"/>
          <w:sz w:val="18"/>
          <w:szCs w:val="21"/>
        </w:rPr>
        <w:t xml:space="preserve">.2  </w:t>
      </w:r>
      <w:r>
        <w:rPr>
          <w:rFonts w:hint="eastAsia"/>
          <w:smallCaps w:val="0"/>
          <w:sz w:val="18"/>
          <w:szCs w:val="21"/>
        </w:rPr>
        <w:t>Construction Requirements of Frame Support Structures</w:t>
      </w:r>
      <w:r>
        <w:rPr>
          <w:smallCaps w:val="0"/>
          <w:sz w:val="18"/>
          <w:szCs w:val="21"/>
        </w:rPr>
        <w:tab/>
      </w:r>
      <w:r>
        <w:rPr>
          <w:rFonts w:hint="eastAsia"/>
          <w:smallCaps w:val="0"/>
          <w:sz w:val="21"/>
          <w:szCs w:val="21"/>
        </w:rPr>
        <w:t>44</w:t>
      </w:r>
    </w:p>
    <w:p>
      <w:pPr>
        <w:pStyle w:val="28"/>
        <w:tabs>
          <w:tab w:val="right" w:leader="dot" w:pos="6000"/>
        </w:tabs>
        <w:rPr>
          <w:smallCaps w:val="0"/>
          <w:sz w:val="21"/>
          <w:szCs w:val="21"/>
        </w:rPr>
      </w:pPr>
      <w:r>
        <w:rPr>
          <w:rFonts w:hint="eastAsia"/>
          <w:smallCaps w:val="0"/>
          <w:sz w:val="18"/>
          <w:szCs w:val="21"/>
        </w:rPr>
        <w:t>7</w:t>
      </w:r>
      <w:r>
        <w:rPr>
          <w:smallCaps w:val="0"/>
          <w:sz w:val="18"/>
          <w:szCs w:val="21"/>
        </w:rPr>
        <w:t>.</w:t>
      </w:r>
      <w:r>
        <w:rPr>
          <w:rFonts w:hint="eastAsia"/>
          <w:smallCaps w:val="0"/>
          <w:sz w:val="18"/>
          <w:szCs w:val="21"/>
        </w:rPr>
        <w:t>3</w:t>
      </w:r>
      <w:r>
        <w:rPr>
          <w:smallCaps w:val="0"/>
          <w:sz w:val="18"/>
          <w:szCs w:val="21"/>
        </w:rPr>
        <w:t xml:space="preserve">  </w:t>
      </w:r>
      <w:r>
        <w:rPr>
          <w:rFonts w:hint="eastAsia"/>
          <w:smallCaps w:val="0"/>
          <w:sz w:val="18"/>
          <w:szCs w:val="21"/>
        </w:rPr>
        <w:t>Construction Selection of Frame Support Structures</w:t>
      </w:r>
      <w:r>
        <w:rPr>
          <w:smallCaps w:val="0"/>
          <w:sz w:val="18"/>
          <w:szCs w:val="21"/>
        </w:rPr>
        <w:tab/>
      </w:r>
      <w:r>
        <w:rPr>
          <w:rFonts w:hint="eastAsia"/>
          <w:smallCaps w:val="0"/>
          <w:sz w:val="21"/>
          <w:szCs w:val="21"/>
        </w:rPr>
        <w:t>46</w:t>
      </w:r>
    </w:p>
    <w:p>
      <w:pPr>
        <w:pStyle w:val="28"/>
        <w:tabs>
          <w:tab w:val="right" w:leader="dot" w:pos="6000"/>
        </w:tabs>
        <w:rPr>
          <w:smallCaps w:val="0"/>
          <w:sz w:val="21"/>
          <w:szCs w:val="21"/>
        </w:rPr>
      </w:pPr>
      <w:r>
        <w:rPr>
          <w:rFonts w:hint="eastAsia"/>
          <w:smallCaps w:val="0"/>
          <w:sz w:val="18"/>
          <w:szCs w:val="21"/>
        </w:rPr>
        <w:t>7</w:t>
      </w:r>
      <w:r>
        <w:rPr>
          <w:smallCaps w:val="0"/>
          <w:sz w:val="18"/>
          <w:szCs w:val="21"/>
        </w:rPr>
        <w:t>.</w:t>
      </w:r>
      <w:r>
        <w:rPr>
          <w:rFonts w:hint="eastAsia"/>
          <w:smallCaps w:val="0"/>
          <w:sz w:val="18"/>
          <w:szCs w:val="21"/>
        </w:rPr>
        <w:t>4</w:t>
      </w:r>
      <w:r>
        <w:rPr>
          <w:smallCaps w:val="0"/>
          <w:sz w:val="18"/>
          <w:szCs w:val="21"/>
        </w:rPr>
        <w:t xml:space="preserve">  </w:t>
      </w:r>
      <w:r>
        <w:rPr>
          <w:rFonts w:hint="eastAsia"/>
          <w:smallCaps w:val="0"/>
          <w:sz w:val="18"/>
          <w:szCs w:val="21"/>
        </w:rPr>
        <w:t>Construction Requirement of Truss Support Structures</w:t>
      </w:r>
      <w:r>
        <w:rPr>
          <w:smallCaps w:val="0"/>
          <w:sz w:val="18"/>
          <w:szCs w:val="21"/>
        </w:rPr>
        <w:tab/>
      </w:r>
      <w:r>
        <w:rPr>
          <w:rFonts w:hint="eastAsia"/>
          <w:smallCaps w:val="0"/>
          <w:sz w:val="21"/>
          <w:szCs w:val="21"/>
        </w:rPr>
        <w:t>55</w:t>
      </w:r>
    </w:p>
    <w:p>
      <w:pPr>
        <w:pStyle w:val="28"/>
        <w:tabs>
          <w:tab w:val="right" w:leader="dot" w:pos="6000"/>
        </w:tabs>
        <w:rPr>
          <w:smallCaps w:val="0"/>
          <w:sz w:val="21"/>
          <w:szCs w:val="21"/>
        </w:rPr>
      </w:pPr>
      <w:r>
        <w:rPr>
          <w:rFonts w:hint="eastAsia"/>
          <w:smallCaps w:val="0"/>
          <w:sz w:val="18"/>
          <w:szCs w:val="21"/>
        </w:rPr>
        <w:t>7</w:t>
      </w:r>
      <w:r>
        <w:rPr>
          <w:smallCaps w:val="0"/>
          <w:sz w:val="18"/>
          <w:szCs w:val="21"/>
        </w:rPr>
        <w:t>.</w:t>
      </w:r>
      <w:r>
        <w:rPr>
          <w:rFonts w:hint="eastAsia"/>
          <w:smallCaps w:val="0"/>
          <w:sz w:val="18"/>
          <w:szCs w:val="21"/>
        </w:rPr>
        <w:t>5</w:t>
      </w:r>
      <w:r>
        <w:rPr>
          <w:smallCaps w:val="0"/>
          <w:sz w:val="18"/>
          <w:szCs w:val="21"/>
        </w:rPr>
        <w:t xml:space="preserve">  </w:t>
      </w:r>
      <w:r>
        <w:rPr>
          <w:rFonts w:hint="eastAsia"/>
          <w:smallCaps w:val="0"/>
          <w:sz w:val="18"/>
          <w:szCs w:val="21"/>
        </w:rPr>
        <w:t>Construction Selection of Truss Support Structures</w:t>
      </w:r>
      <w:r>
        <w:rPr>
          <w:smallCaps w:val="0"/>
          <w:sz w:val="18"/>
          <w:szCs w:val="21"/>
        </w:rPr>
        <w:tab/>
      </w:r>
      <w:r>
        <w:rPr>
          <w:rFonts w:hint="eastAsia"/>
          <w:smallCaps w:val="0"/>
          <w:sz w:val="21"/>
          <w:szCs w:val="21"/>
        </w:rPr>
        <w:t>59</w:t>
      </w:r>
    </w:p>
    <w:p>
      <w:pPr>
        <w:pStyle w:val="28"/>
        <w:tabs>
          <w:tab w:val="right" w:leader="dot" w:pos="6000"/>
        </w:tabs>
        <w:rPr>
          <w:smallCaps w:val="0"/>
          <w:sz w:val="21"/>
          <w:szCs w:val="21"/>
        </w:rPr>
      </w:pPr>
      <w:r>
        <w:rPr>
          <w:rFonts w:hint="eastAsia"/>
          <w:smallCaps w:val="0"/>
          <w:sz w:val="18"/>
          <w:szCs w:val="21"/>
        </w:rPr>
        <w:t>7</w:t>
      </w:r>
      <w:r>
        <w:rPr>
          <w:smallCaps w:val="0"/>
          <w:sz w:val="18"/>
          <w:szCs w:val="21"/>
        </w:rPr>
        <w:t>.</w:t>
      </w:r>
      <w:r>
        <w:rPr>
          <w:rFonts w:hint="eastAsia"/>
          <w:smallCaps w:val="0"/>
          <w:sz w:val="18"/>
          <w:szCs w:val="21"/>
        </w:rPr>
        <w:t>6</w:t>
      </w:r>
      <w:r>
        <w:rPr>
          <w:smallCaps w:val="0"/>
          <w:sz w:val="18"/>
          <w:szCs w:val="21"/>
        </w:rPr>
        <w:t xml:space="preserve">  </w:t>
      </w:r>
      <w:r>
        <w:rPr>
          <w:rFonts w:hint="eastAsia"/>
          <w:smallCaps w:val="0"/>
          <w:sz w:val="18"/>
          <w:szCs w:val="21"/>
        </w:rPr>
        <w:t>Construction Requirement of Special Support Structures</w:t>
      </w:r>
      <w:r>
        <w:rPr>
          <w:smallCaps w:val="0"/>
          <w:sz w:val="18"/>
          <w:szCs w:val="21"/>
        </w:rPr>
        <w:tab/>
      </w:r>
      <w:r>
        <w:rPr>
          <w:rFonts w:hint="eastAsia"/>
          <w:smallCaps w:val="0"/>
          <w:sz w:val="21"/>
          <w:szCs w:val="21"/>
        </w:rPr>
        <w:t>63</w:t>
      </w:r>
    </w:p>
    <w:p>
      <w:pPr>
        <w:pStyle w:val="25"/>
        <w:tabs>
          <w:tab w:val="right" w:leader="dot" w:pos="6000"/>
        </w:tabs>
        <w:spacing w:before="0" w:after="0"/>
        <w:rPr>
          <w:b w:val="0"/>
          <w:bCs w:val="0"/>
        </w:rPr>
      </w:pPr>
      <w:r>
        <w:rPr>
          <w:rFonts w:hint="eastAsia"/>
          <w:b w:val="0"/>
        </w:rPr>
        <w:t>8</w:t>
      </w:r>
      <w:r>
        <w:rPr>
          <w:b w:val="0"/>
        </w:rPr>
        <w:t xml:space="preserve">  Construction</w:t>
      </w:r>
      <w:r>
        <w:rPr>
          <w:b w:val="0"/>
        </w:rPr>
        <w:tab/>
      </w:r>
      <w:r>
        <w:rPr>
          <w:rFonts w:hint="eastAsia"/>
          <w:b w:val="0"/>
        </w:rPr>
        <w:t>66</w:t>
      </w:r>
    </w:p>
    <w:p>
      <w:pPr>
        <w:pStyle w:val="28"/>
        <w:tabs>
          <w:tab w:val="right" w:leader="dot" w:pos="6000"/>
        </w:tabs>
        <w:rPr>
          <w:smallCaps w:val="0"/>
          <w:sz w:val="18"/>
          <w:szCs w:val="21"/>
        </w:rPr>
      </w:pPr>
      <w:r>
        <w:rPr>
          <w:rFonts w:hint="eastAsia"/>
          <w:smallCaps w:val="0"/>
          <w:sz w:val="18"/>
          <w:szCs w:val="21"/>
        </w:rPr>
        <w:t>8</w:t>
      </w:r>
      <w:r>
        <w:rPr>
          <w:smallCaps w:val="0"/>
          <w:sz w:val="18"/>
          <w:szCs w:val="21"/>
        </w:rPr>
        <w:t>.</w:t>
      </w:r>
      <w:r>
        <w:rPr>
          <w:rFonts w:hint="eastAsia"/>
          <w:smallCaps w:val="0"/>
          <w:sz w:val="18"/>
          <w:szCs w:val="21"/>
        </w:rPr>
        <w:t>1</w:t>
      </w:r>
      <w:r>
        <w:rPr>
          <w:smallCaps w:val="0"/>
          <w:sz w:val="18"/>
          <w:szCs w:val="21"/>
        </w:rPr>
        <w:t xml:space="preserve">  Preparation of construction</w:t>
      </w:r>
      <w:r>
        <w:rPr>
          <w:smallCaps w:val="0"/>
          <w:sz w:val="18"/>
          <w:szCs w:val="21"/>
        </w:rPr>
        <w:tab/>
      </w:r>
      <w:r>
        <w:rPr>
          <w:rFonts w:hint="eastAsia"/>
          <w:smallCaps w:val="0"/>
          <w:sz w:val="21"/>
          <w:szCs w:val="21"/>
        </w:rPr>
        <w:t>67</w:t>
      </w:r>
    </w:p>
    <w:p>
      <w:pPr>
        <w:pStyle w:val="28"/>
        <w:tabs>
          <w:tab w:val="right" w:leader="dot" w:pos="6000"/>
        </w:tabs>
        <w:rPr>
          <w:smallCaps w:val="0"/>
          <w:sz w:val="18"/>
          <w:szCs w:val="21"/>
        </w:rPr>
      </w:pPr>
      <w:r>
        <w:rPr>
          <w:rFonts w:hint="eastAsia"/>
          <w:smallCaps w:val="0"/>
          <w:sz w:val="18"/>
          <w:szCs w:val="21"/>
        </w:rPr>
        <w:t>8</w:t>
      </w:r>
      <w:r>
        <w:rPr>
          <w:smallCaps w:val="0"/>
          <w:sz w:val="18"/>
          <w:szCs w:val="21"/>
        </w:rPr>
        <w:t>.</w:t>
      </w:r>
      <w:r>
        <w:rPr>
          <w:rFonts w:hint="eastAsia"/>
          <w:smallCaps w:val="0"/>
          <w:sz w:val="18"/>
          <w:szCs w:val="21"/>
        </w:rPr>
        <w:t>2</w:t>
      </w:r>
      <w:r>
        <w:rPr>
          <w:smallCaps w:val="0"/>
          <w:sz w:val="18"/>
          <w:szCs w:val="21"/>
        </w:rPr>
        <w:t xml:space="preserve">  </w:t>
      </w:r>
      <w:r>
        <w:rPr>
          <w:rFonts w:hint="eastAsia"/>
          <w:smallCaps w:val="0"/>
          <w:sz w:val="18"/>
          <w:szCs w:val="21"/>
        </w:rPr>
        <w:t>Installation and Dismantlement</w:t>
      </w:r>
      <w:r>
        <w:rPr>
          <w:smallCaps w:val="0"/>
          <w:sz w:val="18"/>
          <w:szCs w:val="21"/>
        </w:rPr>
        <w:tab/>
      </w:r>
      <w:r>
        <w:rPr>
          <w:rFonts w:hint="eastAsia"/>
          <w:smallCaps w:val="0"/>
          <w:sz w:val="21"/>
          <w:szCs w:val="21"/>
        </w:rPr>
        <w:t>69</w:t>
      </w:r>
    </w:p>
    <w:p>
      <w:pPr>
        <w:pStyle w:val="25"/>
        <w:tabs>
          <w:tab w:val="right" w:leader="dot" w:pos="6000"/>
        </w:tabs>
        <w:spacing w:before="0" w:after="0"/>
        <w:rPr>
          <w:b w:val="0"/>
          <w:bCs w:val="0"/>
        </w:rPr>
      </w:pPr>
      <w:r>
        <w:rPr>
          <w:rFonts w:hint="eastAsia"/>
          <w:b w:val="0"/>
        </w:rPr>
        <w:t>9</w:t>
      </w:r>
      <w:r>
        <w:rPr>
          <w:b w:val="0"/>
        </w:rPr>
        <w:t xml:space="preserve">  Inspection and Acceptance</w:t>
      </w:r>
      <w:r>
        <w:rPr>
          <w:b w:val="0"/>
        </w:rPr>
        <w:tab/>
      </w:r>
      <w:r>
        <w:rPr>
          <w:rFonts w:hint="eastAsia"/>
          <w:b w:val="0"/>
        </w:rPr>
        <w:t>71</w:t>
      </w:r>
    </w:p>
    <w:p>
      <w:pPr>
        <w:pStyle w:val="28"/>
        <w:tabs>
          <w:tab w:val="right" w:leader="dot" w:pos="6000"/>
        </w:tabs>
        <w:rPr>
          <w:smallCaps w:val="0"/>
          <w:sz w:val="18"/>
          <w:szCs w:val="21"/>
        </w:rPr>
      </w:pPr>
      <w:r>
        <w:rPr>
          <w:rFonts w:hint="eastAsia"/>
          <w:smallCaps w:val="0"/>
          <w:sz w:val="18"/>
          <w:szCs w:val="21"/>
        </w:rPr>
        <w:t>9</w:t>
      </w:r>
      <w:r>
        <w:rPr>
          <w:smallCaps w:val="0"/>
          <w:sz w:val="18"/>
          <w:szCs w:val="21"/>
        </w:rPr>
        <w:t>.1  Inspection and Acceptance of Components</w:t>
      </w:r>
      <w:r>
        <w:rPr>
          <w:smallCaps w:val="0"/>
          <w:sz w:val="18"/>
          <w:szCs w:val="21"/>
        </w:rPr>
        <w:tab/>
      </w:r>
      <w:r>
        <w:rPr>
          <w:rFonts w:hint="eastAsia"/>
          <w:smallCaps w:val="0"/>
          <w:sz w:val="21"/>
          <w:szCs w:val="21"/>
        </w:rPr>
        <w:t>71</w:t>
      </w:r>
    </w:p>
    <w:p>
      <w:pPr>
        <w:pStyle w:val="28"/>
        <w:tabs>
          <w:tab w:val="right" w:leader="dot" w:pos="6000"/>
        </w:tabs>
        <w:rPr>
          <w:smallCaps w:val="0"/>
          <w:sz w:val="21"/>
          <w:szCs w:val="21"/>
        </w:rPr>
      </w:pPr>
      <w:r>
        <w:rPr>
          <w:rFonts w:hint="eastAsia"/>
          <w:smallCaps w:val="0"/>
          <w:sz w:val="18"/>
          <w:szCs w:val="21"/>
        </w:rPr>
        <w:t>9</w:t>
      </w:r>
      <w:r>
        <w:rPr>
          <w:smallCaps w:val="0"/>
          <w:sz w:val="18"/>
          <w:szCs w:val="21"/>
        </w:rPr>
        <w:t xml:space="preserve">.2  Inspection and Acceptance of </w:t>
      </w:r>
      <w:r>
        <w:rPr>
          <w:rFonts w:hint="eastAsia"/>
          <w:smallCaps w:val="0"/>
          <w:sz w:val="18"/>
          <w:szCs w:val="21"/>
        </w:rPr>
        <w:t>S</w:t>
      </w:r>
      <w:r>
        <w:rPr>
          <w:smallCaps w:val="0"/>
          <w:sz w:val="18"/>
          <w:szCs w:val="21"/>
        </w:rPr>
        <w:t xml:space="preserve">upport </w:t>
      </w:r>
      <w:r>
        <w:rPr>
          <w:rFonts w:hint="eastAsia"/>
          <w:smallCaps w:val="0"/>
          <w:sz w:val="18"/>
          <w:szCs w:val="21"/>
        </w:rPr>
        <w:t>Structures</w:t>
      </w:r>
      <w:r>
        <w:rPr>
          <w:smallCaps w:val="0"/>
          <w:sz w:val="18"/>
          <w:szCs w:val="21"/>
        </w:rPr>
        <w:tab/>
      </w:r>
      <w:r>
        <w:rPr>
          <w:rFonts w:hint="eastAsia"/>
          <w:smallCaps w:val="0"/>
          <w:sz w:val="21"/>
          <w:szCs w:val="21"/>
        </w:rPr>
        <w:t>73</w:t>
      </w:r>
    </w:p>
    <w:p>
      <w:pPr>
        <w:pStyle w:val="28"/>
        <w:tabs>
          <w:tab w:val="right" w:leader="dot" w:pos="6000"/>
        </w:tabs>
        <w:rPr>
          <w:smallCaps w:val="0"/>
          <w:sz w:val="21"/>
          <w:szCs w:val="21"/>
        </w:rPr>
      </w:pPr>
      <w:r>
        <w:rPr>
          <w:rFonts w:hint="eastAsia"/>
          <w:smallCaps w:val="0"/>
          <w:sz w:val="18"/>
          <w:szCs w:val="21"/>
        </w:rPr>
        <w:t>9</w:t>
      </w:r>
      <w:r>
        <w:rPr>
          <w:smallCaps w:val="0"/>
          <w:sz w:val="18"/>
          <w:szCs w:val="21"/>
        </w:rPr>
        <w:t>.</w:t>
      </w:r>
      <w:r>
        <w:rPr>
          <w:rFonts w:hint="eastAsia"/>
          <w:smallCaps w:val="0"/>
          <w:sz w:val="18"/>
          <w:szCs w:val="21"/>
        </w:rPr>
        <w:t>3</w:t>
      </w:r>
      <w:r>
        <w:rPr>
          <w:smallCaps w:val="0"/>
          <w:sz w:val="18"/>
          <w:szCs w:val="21"/>
        </w:rPr>
        <w:t xml:space="preserve">  Inspection </w:t>
      </w:r>
      <w:r>
        <w:rPr>
          <w:rFonts w:hint="eastAsia"/>
          <w:smallCaps w:val="0"/>
          <w:sz w:val="18"/>
          <w:szCs w:val="21"/>
        </w:rPr>
        <w:t>in Operation of</w:t>
      </w:r>
      <w:r>
        <w:rPr>
          <w:smallCaps w:val="0"/>
          <w:sz w:val="18"/>
          <w:szCs w:val="21"/>
        </w:rPr>
        <w:t xml:space="preserve"> </w:t>
      </w:r>
      <w:r>
        <w:rPr>
          <w:rFonts w:hint="eastAsia"/>
          <w:smallCaps w:val="0"/>
          <w:sz w:val="18"/>
          <w:szCs w:val="21"/>
        </w:rPr>
        <w:t>S</w:t>
      </w:r>
      <w:r>
        <w:rPr>
          <w:smallCaps w:val="0"/>
          <w:sz w:val="18"/>
          <w:szCs w:val="21"/>
        </w:rPr>
        <w:t xml:space="preserve">upport </w:t>
      </w:r>
      <w:r>
        <w:rPr>
          <w:rFonts w:hint="eastAsia"/>
          <w:smallCaps w:val="0"/>
          <w:sz w:val="18"/>
          <w:szCs w:val="21"/>
        </w:rPr>
        <w:t>Structures</w:t>
      </w:r>
      <w:r>
        <w:rPr>
          <w:smallCaps w:val="0"/>
          <w:sz w:val="18"/>
          <w:szCs w:val="21"/>
        </w:rPr>
        <w:tab/>
      </w:r>
      <w:r>
        <w:rPr>
          <w:rFonts w:hint="eastAsia"/>
          <w:smallCaps w:val="0"/>
          <w:sz w:val="21"/>
          <w:szCs w:val="21"/>
        </w:rPr>
        <w:t>74</w:t>
      </w:r>
    </w:p>
    <w:p>
      <w:pPr>
        <w:pStyle w:val="25"/>
        <w:tabs>
          <w:tab w:val="right" w:leader="dot" w:pos="6000"/>
        </w:tabs>
        <w:spacing w:before="0" w:after="0"/>
        <w:rPr>
          <w:b w:val="0"/>
          <w:bCs w:val="0"/>
        </w:rPr>
      </w:pPr>
      <w:r>
        <w:rPr>
          <w:rFonts w:hint="eastAsia"/>
          <w:b w:val="0"/>
        </w:rPr>
        <w:t>10</w:t>
      </w:r>
      <w:r>
        <w:rPr>
          <w:b w:val="0"/>
        </w:rPr>
        <w:t xml:space="preserve"> </w:t>
      </w:r>
      <w:r>
        <w:rPr>
          <w:rFonts w:hint="eastAsia"/>
          <w:b w:val="0"/>
        </w:rPr>
        <w:t xml:space="preserve"> </w:t>
      </w:r>
      <w:r>
        <w:rPr>
          <w:b w:val="0"/>
        </w:rPr>
        <w:t>Safety Management</w:t>
      </w:r>
      <w:r>
        <w:rPr>
          <w:b w:val="0"/>
        </w:rPr>
        <w:tab/>
      </w:r>
      <w:r>
        <w:rPr>
          <w:rFonts w:hint="eastAsia"/>
          <w:b w:val="0"/>
        </w:rPr>
        <w:t>76</w:t>
      </w:r>
    </w:p>
    <w:p>
      <w:pPr>
        <w:pStyle w:val="25"/>
        <w:tabs>
          <w:tab w:val="right" w:leader="dot" w:pos="6000"/>
        </w:tabs>
        <w:spacing w:before="0" w:after="0"/>
        <w:ind w:left="1200" w:hanging="1200" w:hangingChars="600"/>
        <w:rPr>
          <w:b w:val="0"/>
          <w:bCs w:val="0"/>
        </w:rPr>
      </w:pPr>
      <w:r>
        <w:rPr>
          <w:b w:val="0"/>
        </w:rPr>
        <w:t xml:space="preserve">Appendix A  </w:t>
      </w:r>
      <w:r>
        <w:rPr>
          <w:rFonts w:hint="eastAsia"/>
          <w:b w:val="0"/>
        </w:rPr>
        <w:t>Production Quality and Geometric Tolerance for Main Components</w:t>
      </w:r>
      <w:r>
        <w:rPr>
          <w:b w:val="0"/>
        </w:rPr>
        <w:tab/>
      </w:r>
      <w:r>
        <w:rPr>
          <w:rFonts w:hint="eastAsia"/>
          <w:b w:val="0"/>
        </w:rPr>
        <w:t>78</w:t>
      </w:r>
    </w:p>
    <w:p>
      <w:pPr>
        <w:pStyle w:val="25"/>
        <w:tabs>
          <w:tab w:val="right" w:leader="dot" w:pos="6000"/>
        </w:tabs>
        <w:spacing w:before="0" w:after="0"/>
        <w:rPr>
          <w:b w:val="0"/>
          <w:bCs w:val="0"/>
        </w:rPr>
      </w:pPr>
      <w:r>
        <w:rPr>
          <w:b w:val="0"/>
        </w:rPr>
        <w:t>Appendix B  Height Coefficient for Wind Pressure</w:t>
      </w:r>
      <w:r>
        <w:rPr>
          <w:b w:val="0"/>
        </w:rPr>
        <w:tab/>
      </w:r>
      <w:r>
        <w:rPr>
          <w:rFonts w:hint="eastAsia"/>
          <w:b w:val="0"/>
        </w:rPr>
        <w:t>80</w:t>
      </w:r>
    </w:p>
    <w:p>
      <w:pPr>
        <w:pStyle w:val="25"/>
        <w:tabs>
          <w:tab w:val="right" w:leader="dot" w:pos="6000"/>
        </w:tabs>
        <w:spacing w:before="0" w:after="0"/>
        <w:rPr>
          <w:b w:val="0"/>
          <w:bCs w:val="0"/>
          <w:highlight w:val="yellow"/>
        </w:rPr>
      </w:pPr>
      <w:r>
        <w:rPr>
          <w:b w:val="0"/>
        </w:rPr>
        <w:t xml:space="preserve">Appendix C  </w:t>
      </w:r>
      <w:r>
        <w:rPr>
          <w:rFonts w:hint="eastAsia"/>
          <w:b w:val="0"/>
        </w:rPr>
        <w:t>Effective Length Factors of Support Structures</w:t>
      </w:r>
      <w:r>
        <w:rPr>
          <w:b w:val="0"/>
        </w:rPr>
        <w:tab/>
      </w:r>
      <w:r>
        <w:rPr>
          <w:rFonts w:hint="eastAsia"/>
          <w:b w:val="0"/>
        </w:rPr>
        <w:t>81</w:t>
      </w:r>
    </w:p>
    <w:p>
      <w:pPr>
        <w:pStyle w:val="25"/>
        <w:tabs>
          <w:tab w:val="right" w:leader="dot" w:pos="6000"/>
        </w:tabs>
        <w:spacing w:before="0" w:after="0"/>
        <w:rPr>
          <w:b w:val="0"/>
          <w:bCs w:val="0"/>
          <w:highlight w:val="yellow"/>
        </w:rPr>
      </w:pPr>
      <w:r>
        <w:rPr>
          <w:b w:val="0"/>
        </w:rPr>
        <w:t xml:space="preserve">Appendix D  </w:t>
      </w:r>
      <w:r>
        <w:rPr>
          <w:rFonts w:hint="eastAsia"/>
          <w:b w:val="0"/>
        </w:rPr>
        <w:t>Stability Coefficients for Axial Compression Members</w:t>
      </w:r>
      <w:r>
        <w:rPr>
          <w:b w:val="0"/>
        </w:rPr>
        <w:tab/>
      </w:r>
      <w:r>
        <w:rPr>
          <w:rFonts w:hint="eastAsia"/>
          <w:b w:val="0"/>
        </w:rPr>
        <w:t>89</w:t>
      </w:r>
    </w:p>
    <w:p>
      <w:pPr>
        <w:pStyle w:val="25"/>
        <w:tabs>
          <w:tab w:val="right" w:leader="dot" w:pos="6000"/>
        </w:tabs>
        <w:spacing w:before="0" w:after="0"/>
        <w:rPr>
          <w:b w:val="0"/>
          <w:bCs w:val="0"/>
        </w:rPr>
      </w:pPr>
      <w:r>
        <w:rPr>
          <w:b w:val="0"/>
        </w:rPr>
        <w:t>Explanation of Wording in This Code</w:t>
      </w:r>
      <w:r>
        <w:rPr>
          <w:b w:val="0"/>
        </w:rPr>
        <w:tab/>
      </w:r>
      <w:r>
        <w:rPr>
          <w:rFonts w:hint="eastAsia"/>
          <w:b w:val="0"/>
        </w:rPr>
        <w:t>97</w:t>
      </w:r>
    </w:p>
    <w:p>
      <w:pPr>
        <w:pStyle w:val="25"/>
        <w:tabs>
          <w:tab w:val="right" w:leader="dot" w:pos="6000"/>
        </w:tabs>
        <w:spacing w:before="0" w:after="0"/>
        <w:rPr>
          <w:b w:val="0"/>
          <w:bCs w:val="0"/>
        </w:rPr>
      </w:pPr>
      <w:r>
        <w:rPr>
          <w:b w:val="0"/>
        </w:rPr>
        <w:t>List of Quoted Standards in This Code</w:t>
      </w:r>
      <w:r>
        <w:rPr>
          <w:b w:val="0"/>
        </w:rPr>
        <w:tab/>
      </w:r>
      <w:r>
        <w:rPr>
          <w:rFonts w:hint="eastAsia"/>
          <w:b w:val="0"/>
        </w:rPr>
        <w:t>101</w:t>
      </w:r>
    </w:p>
    <w:p>
      <w:pPr>
        <w:pStyle w:val="25"/>
        <w:tabs>
          <w:tab w:val="right" w:leader="dot" w:pos="6000"/>
        </w:tabs>
        <w:spacing w:before="0" w:after="0"/>
        <w:rPr>
          <w:b w:val="0"/>
        </w:rPr>
      </w:pPr>
      <w:r>
        <w:rPr>
          <w:b w:val="0"/>
        </w:rPr>
        <w:t>Addition：Explanation of Provisions</w:t>
      </w:r>
      <w:r>
        <w:rPr>
          <w:b w:val="0"/>
        </w:rPr>
        <w:tab/>
      </w:r>
      <w:r>
        <w:rPr>
          <w:rFonts w:hint="eastAsia"/>
          <w:b w:val="0"/>
        </w:rPr>
        <w:t>102</w:t>
      </w:r>
    </w:p>
    <w:p/>
    <w:p/>
    <w:p>
      <w:pPr>
        <w:pStyle w:val="25"/>
        <w:tabs>
          <w:tab w:val="right" w:leader="dot" w:pos="6010"/>
        </w:tabs>
        <w:spacing w:before="0" w:after="0"/>
        <w:rPr>
          <w:b w:val="0"/>
          <w:bCs w:val="0"/>
          <w:sz w:val="21"/>
          <w:szCs w:val="21"/>
        </w:rPr>
        <w:sectPr>
          <w:pgSz w:w="7938" w:h="11510"/>
          <w:pgMar w:top="806" w:right="851" w:bottom="1077" w:left="1077" w:header="794" w:footer="794" w:gutter="0"/>
          <w:cols w:space="720" w:num="1"/>
          <w:docGrid w:type="lines" w:linePitch="312" w:charSpace="0"/>
        </w:sectPr>
      </w:pPr>
    </w:p>
    <w:p>
      <w:pPr>
        <w:pStyle w:val="2"/>
        <w:spacing w:before="312" w:after="312"/>
        <w:rPr>
          <w:rFonts w:ascii="Times New Roman" w:hAnsi="Times New Roman"/>
        </w:rPr>
      </w:pPr>
      <w:bookmarkStart w:id="11" w:name="_Toc15551"/>
      <w:bookmarkStart w:id="12" w:name="_Toc482258971"/>
      <w:bookmarkStart w:id="13" w:name="_Toc29317"/>
      <w:bookmarkStart w:id="14" w:name="_Toc382831872"/>
      <w:bookmarkStart w:id="15" w:name="_Toc382917379"/>
      <w:bookmarkStart w:id="16" w:name="_Toc74310340"/>
      <w:r>
        <w:rPr>
          <w:rFonts w:ascii="Times New Roman" w:hAnsi="Times New Roman"/>
        </w:rPr>
        <w:t>1  总则</w:t>
      </w:r>
      <w:bookmarkEnd w:id="2"/>
      <w:bookmarkEnd w:id="11"/>
      <w:bookmarkEnd w:id="12"/>
      <w:bookmarkEnd w:id="13"/>
      <w:bookmarkEnd w:id="14"/>
      <w:bookmarkEnd w:id="15"/>
      <w:bookmarkEnd w:id="16"/>
    </w:p>
    <w:p>
      <w:pPr>
        <w:tabs>
          <w:tab w:val="left" w:pos="1512"/>
        </w:tabs>
        <w:adjustRightInd w:val="0"/>
        <w:snapToGrid w:val="0"/>
        <w:jc w:val="both"/>
      </w:pPr>
      <w:r>
        <w:rPr>
          <w:b/>
        </w:rPr>
        <w:t xml:space="preserve">1.0.1  </w:t>
      </w:r>
      <w:r>
        <w:rPr>
          <w:rFonts w:hint="eastAsia"/>
          <w:bCs/>
        </w:rPr>
        <w:t>为统一建筑施工支撑架设计、施工、使用及管理</w:t>
      </w:r>
      <w:r>
        <w:t>，做到技术先进、经济合理、安全适用，制定本</w:t>
      </w:r>
      <w:r>
        <w:rPr>
          <w:rFonts w:hint="eastAsia"/>
        </w:rPr>
        <w:t>标准</w:t>
      </w:r>
      <w:r>
        <w:t>。</w:t>
      </w:r>
    </w:p>
    <w:p>
      <w:pPr>
        <w:tabs>
          <w:tab w:val="left" w:pos="1512"/>
        </w:tabs>
        <w:adjustRightInd w:val="0"/>
        <w:snapToGrid w:val="0"/>
        <w:jc w:val="both"/>
        <w:rPr>
          <w:rFonts w:ascii="仿宋" w:hAnsi="仿宋" w:eastAsia="仿宋" w:cs="仿宋"/>
          <w:sz w:val="18"/>
          <w:szCs w:val="18"/>
        </w:rPr>
      </w:pPr>
      <w:r>
        <w:rPr>
          <w:rFonts w:eastAsia="仿宋"/>
          <w:sz w:val="18"/>
          <w:szCs w:val="18"/>
        </w:rPr>
        <w:t>【1.0.1】</w:t>
      </w:r>
      <w:r>
        <w:rPr>
          <w:rFonts w:hint="eastAsia" w:ascii="仿宋" w:hAnsi="仿宋" w:eastAsia="仿宋" w:cs="仿宋"/>
          <w:iCs/>
          <w:sz w:val="18"/>
          <w:szCs w:val="18"/>
        </w:rPr>
        <w:t>本条规定了支撑架的设计、施工、使用及管理的基本原则、基本要求和基本方法。目的是确保各类支撑架设计施工的安全，同时，统一各类支撑架的设计方法，做到技术先进、便于设计应用。条文中所述管理，包含对支撑架安全管理、搭设质量管理、日常使用维护管理和对支撑架材料、构配件的保养管理等。</w:t>
      </w:r>
    </w:p>
    <w:p>
      <w:pPr>
        <w:tabs>
          <w:tab w:val="left" w:pos="1512"/>
        </w:tabs>
        <w:adjustRightInd w:val="0"/>
        <w:snapToGrid w:val="0"/>
        <w:jc w:val="both"/>
      </w:pPr>
      <w:r>
        <w:rPr>
          <w:b/>
        </w:rPr>
        <w:t xml:space="preserve">1.0.2  </w:t>
      </w:r>
      <w:r>
        <w:t>本</w:t>
      </w:r>
      <w:r>
        <w:rPr>
          <w:rFonts w:hint="eastAsia"/>
        </w:rPr>
        <w:t>规程</w:t>
      </w:r>
      <w:r>
        <w:t>适用于工程建设中</w:t>
      </w:r>
      <w:r>
        <w:rPr>
          <w:rFonts w:hint="eastAsia"/>
        </w:rPr>
        <w:t>圆钢管支撑架</w:t>
      </w:r>
      <w:r>
        <w:t>的设计、施工</w:t>
      </w:r>
      <w:r>
        <w:rPr>
          <w:rFonts w:hint="eastAsia"/>
        </w:rPr>
        <w:t>、</w:t>
      </w:r>
      <w:r>
        <w:rPr>
          <w:rFonts w:hint="eastAsia"/>
          <w:bCs/>
        </w:rPr>
        <w:t>使用及管理</w:t>
      </w:r>
      <w:r>
        <w:t>。</w:t>
      </w:r>
    </w:p>
    <w:p>
      <w:pPr>
        <w:tabs>
          <w:tab w:val="left" w:pos="1512"/>
        </w:tabs>
        <w:adjustRightInd w:val="0"/>
        <w:snapToGrid w:val="0"/>
        <w:jc w:val="both"/>
        <w:rPr>
          <w:sz w:val="18"/>
          <w:szCs w:val="18"/>
        </w:rPr>
      </w:pPr>
      <w:r>
        <w:rPr>
          <w:rFonts w:hint="eastAsia"/>
          <w:sz w:val="18"/>
          <w:szCs w:val="18"/>
        </w:rPr>
        <w:t>【1.0.2】</w:t>
      </w:r>
      <w:r>
        <w:rPr>
          <w:rFonts w:hint="eastAsia" w:ascii="仿宋" w:hAnsi="仿宋" w:eastAsia="仿宋" w:cs="仿宋"/>
          <w:kern w:val="0"/>
          <w:sz w:val="18"/>
          <w:szCs w:val="18"/>
        </w:rPr>
        <w:t>本规程适用于工程建设中圆钢管支撑架的设计、施工、验收和使用，主要用于模板支撑架、钢结构安装胎架和支撑架、临时舞台、临时看台等其他临时支撑架。</w:t>
      </w:r>
    </w:p>
    <w:p>
      <w:pPr>
        <w:tabs>
          <w:tab w:val="left" w:pos="1512"/>
        </w:tabs>
        <w:adjustRightInd w:val="0"/>
        <w:snapToGrid w:val="0"/>
        <w:jc w:val="both"/>
      </w:pPr>
      <w:r>
        <w:rPr>
          <w:b/>
        </w:rPr>
        <w:t>1.0.</w:t>
      </w:r>
      <w:r>
        <w:rPr>
          <w:rFonts w:hint="eastAsia"/>
          <w:b/>
        </w:rPr>
        <w:t>3</w:t>
      </w:r>
      <w:r>
        <w:rPr>
          <w:b/>
        </w:rPr>
        <w:t xml:space="preserve">  </w:t>
      </w:r>
      <w:r>
        <w:rPr>
          <w:rFonts w:hint="eastAsia"/>
        </w:rPr>
        <w:t>建筑施工支撑架</w:t>
      </w:r>
      <w:r>
        <w:t>的设计、施工</w:t>
      </w:r>
      <w:r>
        <w:rPr>
          <w:rFonts w:hint="eastAsia"/>
        </w:rPr>
        <w:t>、</w:t>
      </w:r>
      <w:r>
        <w:rPr>
          <w:rFonts w:hint="eastAsia"/>
          <w:bCs/>
        </w:rPr>
        <w:t>使用及管理</w:t>
      </w:r>
      <w:r>
        <w:t>除应符合本</w:t>
      </w:r>
      <w:r>
        <w:rPr>
          <w:rFonts w:hint="eastAsia"/>
        </w:rPr>
        <w:t>规程</w:t>
      </w:r>
      <w:r>
        <w:t>外，尚应符合国家现行有关</w:t>
      </w:r>
      <w:r>
        <w:rPr>
          <w:rFonts w:hint="eastAsia"/>
        </w:rPr>
        <w:t>强制性</w:t>
      </w:r>
      <w:r>
        <w:t>标准的规定。</w:t>
      </w:r>
      <w:bookmarkStart w:id="17" w:name="_Toc382831873"/>
      <w:bookmarkStart w:id="18" w:name="_Toc382917380"/>
      <w:bookmarkStart w:id="19" w:name="_Hlt274313349"/>
      <w:bookmarkStart w:id="20" w:name="_Toc20172"/>
      <w:bookmarkStart w:id="21" w:name="_Toc482258972"/>
    </w:p>
    <w:p>
      <w:pPr>
        <w:tabs>
          <w:tab w:val="left" w:pos="1512"/>
        </w:tabs>
        <w:adjustRightInd w:val="0"/>
        <w:snapToGrid w:val="0"/>
        <w:jc w:val="both"/>
        <w:rPr>
          <w:rFonts w:ascii="仿宋" w:hAnsi="仿宋" w:eastAsia="仿宋" w:cs="仿宋"/>
          <w:sz w:val="18"/>
          <w:szCs w:val="18"/>
        </w:rPr>
      </w:pPr>
      <w:r>
        <w:rPr>
          <w:rFonts w:hint="eastAsia"/>
          <w:sz w:val="18"/>
          <w:szCs w:val="18"/>
        </w:rPr>
        <w:t>【1.0.3】</w:t>
      </w:r>
      <w:r>
        <w:rPr>
          <w:rFonts w:hint="eastAsia" w:ascii="仿宋" w:hAnsi="仿宋" w:eastAsia="仿宋" w:cs="仿宋"/>
          <w:sz w:val="18"/>
          <w:szCs w:val="18"/>
        </w:rPr>
        <w:t>支撑架的设计、施工、验收和使用除了符合本规程的规定外，还应符合国家现行有关支撑架强制性条文以及强制性标准的规定。本规程在充分吸纳借鉴其它相关标准有关规定的基础上，对其它标准不合理之处进行了调整、修正或者重新规定，因此不强调与其它推荐性标准的协调性。</w:t>
      </w:r>
    </w:p>
    <w:p>
      <w:pPr>
        <w:sectPr>
          <w:footerReference r:id="rId5" w:type="default"/>
          <w:pgSz w:w="7938" w:h="11510"/>
          <w:pgMar w:top="806" w:right="851" w:bottom="1077" w:left="1077" w:header="794" w:footer="794" w:gutter="0"/>
          <w:pgNumType w:start="1"/>
          <w:cols w:space="720" w:num="1"/>
          <w:docGrid w:type="lines" w:linePitch="312" w:charSpace="0"/>
        </w:sectPr>
      </w:pPr>
      <w:r>
        <w:br w:type="page"/>
      </w:r>
    </w:p>
    <w:p>
      <w:pPr>
        <w:pStyle w:val="2"/>
        <w:spacing w:before="312" w:after="312"/>
        <w:rPr>
          <w:rFonts w:ascii="Times New Roman" w:hAnsi="Times New Roman"/>
        </w:rPr>
      </w:pPr>
      <w:bookmarkStart w:id="22" w:name="_Toc74310341"/>
      <w:bookmarkStart w:id="23" w:name="_Toc1021"/>
      <w:r>
        <w:rPr>
          <w:rFonts w:ascii="Times New Roman" w:hAnsi="Times New Roman"/>
        </w:rPr>
        <w:t xml:space="preserve">2  </w:t>
      </w:r>
      <w:bookmarkEnd w:id="17"/>
      <w:bookmarkEnd w:id="18"/>
      <w:bookmarkEnd w:id="19"/>
      <w:r>
        <w:rPr>
          <w:rFonts w:ascii="Times New Roman" w:hAnsi="Times New Roman"/>
        </w:rPr>
        <w:t>术语</w:t>
      </w:r>
      <w:bookmarkEnd w:id="20"/>
      <w:bookmarkEnd w:id="21"/>
      <w:bookmarkEnd w:id="22"/>
      <w:bookmarkEnd w:id="23"/>
    </w:p>
    <w:p>
      <w:r>
        <w:rPr>
          <w:rFonts w:hint="eastAsia"/>
          <w:b/>
        </w:rPr>
        <w:t xml:space="preserve">2.0.1  </w:t>
      </w:r>
      <w:r>
        <w:rPr>
          <w:rFonts w:hint="eastAsia"/>
        </w:rPr>
        <w:t>扣件式钢管支撑架  steel tubular scaffold with couplers</w:t>
      </w:r>
    </w:p>
    <w:p>
      <w:pPr>
        <w:ind w:firstLine="420"/>
      </w:pPr>
      <w:r>
        <w:rPr>
          <w:rFonts w:hint="eastAsia"/>
        </w:rPr>
        <w:t>节点采用扣件方式连接的钢管支撑架（图2.0.1）。</w:t>
      </w:r>
    </w:p>
    <w:tbl>
      <w:tblPr>
        <w:tblStyle w:val="3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96"/>
        <w:gridCol w:w="30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096" w:type="dxa"/>
          </w:tcPr>
          <w:p>
            <w:pPr>
              <w:jc w:val="both"/>
            </w:pPr>
            <w:r>
              <w:drawing>
                <wp:inline distT="0" distB="0" distL="114300" distR="114300">
                  <wp:extent cx="1800225" cy="1800225"/>
                  <wp:effectExtent l="9525" t="9525" r="19050" b="19050"/>
                  <wp:docPr id="67"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40"/>
                          <pic:cNvPicPr>
                            <a:picLocks noChangeAspect="1"/>
                          </pic:cNvPicPr>
                        </pic:nvPicPr>
                        <pic:blipFill>
                          <a:blip r:embed="rId8"/>
                          <a:stretch>
                            <a:fillRect/>
                          </a:stretch>
                        </pic:blipFill>
                        <pic:spPr>
                          <a:xfrm>
                            <a:off x="0" y="0"/>
                            <a:ext cx="1800225" cy="1800225"/>
                          </a:xfrm>
                          <a:prstGeom prst="rect">
                            <a:avLst/>
                          </a:prstGeom>
                          <a:noFill/>
                          <a:ln w="6350">
                            <a:solidFill>
                              <a:schemeClr val="tx1"/>
                            </a:solidFill>
                            <a:prstDash val="dash"/>
                          </a:ln>
                        </pic:spPr>
                      </pic:pic>
                    </a:graphicData>
                  </a:graphic>
                </wp:inline>
              </w:drawing>
            </w:r>
          </w:p>
        </w:tc>
        <w:tc>
          <w:tcPr>
            <w:tcW w:w="3096" w:type="dxa"/>
          </w:tcPr>
          <w:p>
            <w:pPr>
              <w:jc w:val="both"/>
            </w:pPr>
            <w:r>
              <w:drawing>
                <wp:inline distT="0" distB="0" distL="114300" distR="114300">
                  <wp:extent cx="1800225" cy="1800225"/>
                  <wp:effectExtent l="9525" t="9525" r="19050" b="19050"/>
                  <wp:docPr id="66" name="图片 339"/>
                  <wp:cNvGraphicFramePr/>
                  <a:graphic xmlns:a="http://schemas.openxmlformats.org/drawingml/2006/main">
                    <a:graphicData uri="http://schemas.openxmlformats.org/drawingml/2006/picture">
                      <pic:pic xmlns:pic="http://schemas.openxmlformats.org/drawingml/2006/picture">
                        <pic:nvPicPr>
                          <pic:cNvPr id="66" name="图片 339"/>
                          <pic:cNvPicPr/>
                        </pic:nvPicPr>
                        <pic:blipFill>
                          <a:blip r:embed="rId9"/>
                          <a:stretch>
                            <a:fillRect/>
                          </a:stretch>
                        </pic:blipFill>
                        <pic:spPr>
                          <a:xfrm>
                            <a:off x="0" y="0"/>
                            <a:ext cx="1800225" cy="1800225"/>
                          </a:xfrm>
                          <a:prstGeom prst="rect">
                            <a:avLst/>
                          </a:prstGeom>
                          <a:noFill/>
                          <a:ln w="6350">
                            <a:solidFill>
                              <a:schemeClr val="tx1"/>
                            </a:solidFill>
                            <a:prstDash val="dash"/>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96" w:type="dxa"/>
          </w:tcPr>
          <w:p>
            <w:pPr>
              <w:jc w:val="center"/>
            </w:pPr>
            <w:r>
              <w:rPr>
                <w:rFonts w:hint="eastAsia"/>
                <w:sz w:val="18"/>
              </w:rPr>
              <w:t>（a）未连接状态</w:t>
            </w:r>
          </w:p>
        </w:tc>
        <w:tc>
          <w:tcPr>
            <w:tcW w:w="3096" w:type="dxa"/>
          </w:tcPr>
          <w:p>
            <w:pPr>
              <w:jc w:val="center"/>
              <w:rPr>
                <w:sz w:val="18"/>
              </w:rPr>
            </w:pPr>
            <w:r>
              <w:rPr>
                <w:rFonts w:hint="eastAsia"/>
                <w:sz w:val="18"/>
                <w:szCs w:val="21"/>
              </w:rPr>
              <w:t>（b）连接状态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92" w:type="dxa"/>
            <w:gridSpan w:val="2"/>
          </w:tcPr>
          <w:p>
            <w:pPr>
              <w:jc w:val="center"/>
              <w:rPr>
                <w:sz w:val="18"/>
              </w:rPr>
            </w:pPr>
            <w:r>
              <w:rPr>
                <w:rFonts w:hint="eastAsia"/>
                <w:sz w:val="18"/>
              </w:rPr>
              <w:t>图2.0.1 扣件节点连接示意图</w:t>
            </w:r>
          </w:p>
          <w:p>
            <w:pPr>
              <w:jc w:val="center"/>
              <w:rPr>
                <w:sz w:val="18"/>
                <w:szCs w:val="21"/>
              </w:rPr>
            </w:pPr>
            <w:r>
              <w:rPr>
                <w:rFonts w:hint="eastAsia"/>
                <w:sz w:val="15"/>
              </w:rPr>
              <w:t>1—立杆；2—水平杆；3—剪刀撑；4—直角扣件；5—旋转扣件</w:t>
            </w:r>
          </w:p>
        </w:tc>
      </w:tr>
    </w:tbl>
    <w:p>
      <w:r>
        <w:rPr>
          <w:rFonts w:hint="eastAsia"/>
          <w:b/>
          <w:bCs/>
        </w:rPr>
        <w:t xml:space="preserve">2.0.2  </w:t>
      </w:r>
      <w:r>
        <w:rPr>
          <w:rFonts w:hint="eastAsia"/>
        </w:rPr>
        <w:t>碗扣式钢管支撑架  cuplock steel tubular scaffold</w:t>
      </w:r>
    </w:p>
    <w:p>
      <w:pPr>
        <w:ind w:firstLine="420"/>
      </w:pPr>
      <w:r>
        <w:rPr>
          <w:rFonts w:hint="eastAsia"/>
        </w:rPr>
        <w:t>节点采用碗扣方式连接的钢管支撑架（图2.0.2）。</w:t>
      </w:r>
    </w:p>
    <w:tbl>
      <w:tblPr>
        <w:tblStyle w:val="3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96"/>
        <w:gridCol w:w="30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3096" w:type="dxa"/>
          </w:tcPr>
          <w:p>
            <w:pPr>
              <w:jc w:val="both"/>
            </w:pPr>
            <w:r>
              <w:drawing>
                <wp:inline distT="0" distB="0" distL="114300" distR="114300">
                  <wp:extent cx="1800225" cy="1800225"/>
                  <wp:effectExtent l="9525" t="9525" r="19050" b="19050"/>
                  <wp:docPr id="33" name="图片 478"/>
                  <wp:cNvGraphicFramePr/>
                  <a:graphic xmlns:a="http://schemas.openxmlformats.org/drawingml/2006/main">
                    <a:graphicData uri="http://schemas.openxmlformats.org/drawingml/2006/picture">
                      <pic:pic xmlns:pic="http://schemas.openxmlformats.org/drawingml/2006/picture">
                        <pic:nvPicPr>
                          <pic:cNvPr id="33" name="图片 478"/>
                          <pic:cNvPicPr/>
                        </pic:nvPicPr>
                        <pic:blipFill>
                          <a:blip r:embed="rId10"/>
                          <a:stretch>
                            <a:fillRect/>
                          </a:stretch>
                        </pic:blipFill>
                        <pic:spPr>
                          <a:xfrm>
                            <a:off x="0" y="0"/>
                            <a:ext cx="1800225" cy="1800225"/>
                          </a:xfrm>
                          <a:prstGeom prst="rect">
                            <a:avLst/>
                          </a:prstGeom>
                          <a:noFill/>
                          <a:ln w="6350">
                            <a:solidFill>
                              <a:schemeClr val="tx1"/>
                            </a:solidFill>
                            <a:prstDash val="dash"/>
                          </a:ln>
                        </pic:spPr>
                      </pic:pic>
                    </a:graphicData>
                  </a:graphic>
                </wp:inline>
              </w:drawing>
            </w:r>
          </w:p>
        </w:tc>
        <w:tc>
          <w:tcPr>
            <w:tcW w:w="3096" w:type="dxa"/>
          </w:tcPr>
          <w:p>
            <w:pPr>
              <w:jc w:val="both"/>
            </w:pPr>
            <w:r>
              <w:drawing>
                <wp:inline distT="0" distB="0" distL="114300" distR="114300">
                  <wp:extent cx="1800225" cy="1800225"/>
                  <wp:effectExtent l="9525" t="9525" r="19050" b="19050"/>
                  <wp:docPr id="34" name="图片 479"/>
                  <wp:cNvGraphicFramePr/>
                  <a:graphic xmlns:a="http://schemas.openxmlformats.org/drawingml/2006/main">
                    <a:graphicData uri="http://schemas.openxmlformats.org/drawingml/2006/picture">
                      <pic:pic xmlns:pic="http://schemas.openxmlformats.org/drawingml/2006/picture">
                        <pic:nvPicPr>
                          <pic:cNvPr id="34" name="图片 479"/>
                          <pic:cNvPicPr/>
                        </pic:nvPicPr>
                        <pic:blipFill>
                          <a:blip r:embed="rId11"/>
                          <a:stretch>
                            <a:fillRect/>
                          </a:stretch>
                        </pic:blipFill>
                        <pic:spPr>
                          <a:xfrm>
                            <a:off x="0" y="0"/>
                            <a:ext cx="1800225" cy="1800225"/>
                          </a:xfrm>
                          <a:prstGeom prst="rect">
                            <a:avLst/>
                          </a:prstGeom>
                          <a:noFill/>
                          <a:ln w="6350">
                            <a:solidFill>
                              <a:schemeClr val="tx1"/>
                            </a:solidFill>
                            <a:prstDash val="dash"/>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96" w:type="dxa"/>
          </w:tcPr>
          <w:p>
            <w:pPr>
              <w:jc w:val="center"/>
              <w:rPr>
                <w:sz w:val="18"/>
                <w:szCs w:val="21"/>
              </w:rPr>
            </w:pPr>
            <w:r>
              <w:rPr>
                <w:rFonts w:hint="eastAsia"/>
                <w:sz w:val="18"/>
                <w:szCs w:val="21"/>
              </w:rPr>
              <w:t>（a）不连接状态</w:t>
            </w:r>
          </w:p>
        </w:tc>
        <w:tc>
          <w:tcPr>
            <w:tcW w:w="3096" w:type="dxa"/>
          </w:tcPr>
          <w:p>
            <w:pPr>
              <w:jc w:val="center"/>
              <w:rPr>
                <w:sz w:val="18"/>
                <w:szCs w:val="21"/>
              </w:rPr>
            </w:pPr>
            <w:r>
              <w:rPr>
                <w:rFonts w:hint="eastAsia"/>
                <w:sz w:val="18"/>
                <w:szCs w:val="21"/>
              </w:rPr>
              <w:t>（b）连接状态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92" w:type="dxa"/>
            <w:gridSpan w:val="2"/>
          </w:tcPr>
          <w:p>
            <w:pPr>
              <w:jc w:val="center"/>
              <w:rPr>
                <w:sz w:val="18"/>
              </w:rPr>
            </w:pPr>
            <w:r>
              <w:rPr>
                <w:rFonts w:hint="eastAsia"/>
                <w:sz w:val="18"/>
              </w:rPr>
              <w:t>图2.0.2 碗扣式节点连接示意图</w:t>
            </w:r>
          </w:p>
          <w:p>
            <w:pPr>
              <w:jc w:val="center"/>
              <w:rPr>
                <w:sz w:val="18"/>
                <w:szCs w:val="21"/>
              </w:rPr>
            </w:pPr>
            <w:r>
              <w:rPr>
                <w:rFonts w:hint="eastAsia"/>
                <w:sz w:val="15"/>
              </w:rPr>
              <w:t>1—立杆；2—水平杆；3—上碗扣；4—下碗扣；5—碗扣限位销；6—横杆插头</w:t>
            </w:r>
          </w:p>
        </w:tc>
      </w:tr>
    </w:tbl>
    <w:p>
      <w:r>
        <w:rPr>
          <w:rFonts w:hint="eastAsia"/>
          <w:b/>
          <w:bCs/>
        </w:rPr>
        <w:t xml:space="preserve">2.0.3  </w:t>
      </w:r>
      <w:r>
        <w:rPr>
          <w:rFonts w:hint="eastAsia"/>
        </w:rPr>
        <w:t>承插型盘扣式钢管支撑架  disk lock steel tubular scaffold</w:t>
      </w:r>
    </w:p>
    <w:p>
      <w:pPr>
        <w:ind w:firstLine="420"/>
      </w:pPr>
      <w:r>
        <w:rPr>
          <w:rFonts w:hint="eastAsia"/>
        </w:rPr>
        <w:t>节点采用盘扣方式连接的钢管支撑架。（图2.0.3）</w:t>
      </w:r>
    </w:p>
    <w:tbl>
      <w:tblPr>
        <w:tblStyle w:val="3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96"/>
        <w:gridCol w:w="30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3096" w:type="dxa"/>
          </w:tcPr>
          <w:p>
            <w:pPr>
              <w:jc w:val="both"/>
            </w:pPr>
            <w:r>
              <w:drawing>
                <wp:inline distT="0" distB="0" distL="114300" distR="114300">
                  <wp:extent cx="1800225" cy="1800225"/>
                  <wp:effectExtent l="9525" t="9525" r="19050" b="19050"/>
                  <wp:docPr id="30" name="图片 394"/>
                  <wp:cNvGraphicFramePr/>
                  <a:graphic xmlns:a="http://schemas.openxmlformats.org/drawingml/2006/main">
                    <a:graphicData uri="http://schemas.openxmlformats.org/drawingml/2006/picture">
                      <pic:pic xmlns:pic="http://schemas.openxmlformats.org/drawingml/2006/picture">
                        <pic:nvPicPr>
                          <pic:cNvPr id="30" name="图片 394"/>
                          <pic:cNvPicPr/>
                        </pic:nvPicPr>
                        <pic:blipFill>
                          <a:blip r:embed="rId12"/>
                          <a:stretch>
                            <a:fillRect/>
                          </a:stretch>
                        </pic:blipFill>
                        <pic:spPr>
                          <a:xfrm>
                            <a:off x="0" y="0"/>
                            <a:ext cx="1800225" cy="1800225"/>
                          </a:xfrm>
                          <a:prstGeom prst="rect">
                            <a:avLst/>
                          </a:prstGeom>
                          <a:noFill/>
                          <a:ln w="6350">
                            <a:solidFill>
                              <a:schemeClr val="tx1"/>
                            </a:solidFill>
                            <a:prstDash val="dash"/>
                          </a:ln>
                        </pic:spPr>
                      </pic:pic>
                    </a:graphicData>
                  </a:graphic>
                </wp:inline>
              </w:drawing>
            </w:r>
          </w:p>
        </w:tc>
        <w:tc>
          <w:tcPr>
            <w:tcW w:w="3096" w:type="dxa"/>
          </w:tcPr>
          <w:p>
            <w:pPr>
              <w:jc w:val="both"/>
            </w:pPr>
            <w:r>
              <w:drawing>
                <wp:inline distT="0" distB="0" distL="114300" distR="114300">
                  <wp:extent cx="1800225" cy="1800225"/>
                  <wp:effectExtent l="9525" t="9525" r="19050" b="19050"/>
                  <wp:docPr id="32" name="图片 396"/>
                  <wp:cNvGraphicFramePr/>
                  <a:graphic xmlns:a="http://schemas.openxmlformats.org/drawingml/2006/main">
                    <a:graphicData uri="http://schemas.openxmlformats.org/drawingml/2006/picture">
                      <pic:pic xmlns:pic="http://schemas.openxmlformats.org/drawingml/2006/picture">
                        <pic:nvPicPr>
                          <pic:cNvPr id="32" name="图片 396"/>
                          <pic:cNvPicPr/>
                        </pic:nvPicPr>
                        <pic:blipFill>
                          <a:blip r:embed="rId13"/>
                          <a:stretch>
                            <a:fillRect/>
                          </a:stretch>
                        </pic:blipFill>
                        <pic:spPr>
                          <a:xfrm>
                            <a:off x="0" y="0"/>
                            <a:ext cx="1800225" cy="1800225"/>
                          </a:xfrm>
                          <a:prstGeom prst="rect">
                            <a:avLst/>
                          </a:prstGeom>
                          <a:noFill/>
                          <a:ln w="6350">
                            <a:solidFill>
                              <a:schemeClr val="tx1"/>
                            </a:solidFill>
                            <a:prstDash val="dash"/>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96" w:type="dxa"/>
          </w:tcPr>
          <w:p>
            <w:pPr>
              <w:jc w:val="center"/>
              <w:rPr>
                <w:sz w:val="18"/>
                <w:szCs w:val="21"/>
              </w:rPr>
            </w:pPr>
            <w:r>
              <w:rPr>
                <w:rFonts w:hint="eastAsia"/>
                <w:sz w:val="18"/>
                <w:szCs w:val="21"/>
              </w:rPr>
              <w:t>（a）不连接状态</w:t>
            </w:r>
          </w:p>
        </w:tc>
        <w:tc>
          <w:tcPr>
            <w:tcW w:w="3096" w:type="dxa"/>
          </w:tcPr>
          <w:p>
            <w:pPr>
              <w:jc w:val="center"/>
              <w:rPr>
                <w:sz w:val="18"/>
                <w:szCs w:val="21"/>
              </w:rPr>
            </w:pPr>
            <w:r>
              <w:rPr>
                <w:rFonts w:hint="eastAsia"/>
                <w:sz w:val="18"/>
                <w:szCs w:val="21"/>
              </w:rPr>
              <w:t>（b）连接状态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92" w:type="dxa"/>
            <w:gridSpan w:val="2"/>
          </w:tcPr>
          <w:p>
            <w:pPr>
              <w:jc w:val="center"/>
              <w:rPr>
                <w:sz w:val="18"/>
              </w:rPr>
            </w:pPr>
            <w:r>
              <w:rPr>
                <w:rFonts w:hint="eastAsia"/>
                <w:sz w:val="18"/>
              </w:rPr>
              <w:t>图2.3 盘扣式节点连接示意图</w:t>
            </w:r>
          </w:p>
          <w:p>
            <w:pPr>
              <w:jc w:val="center"/>
              <w:rPr>
                <w:sz w:val="18"/>
                <w:szCs w:val="21"/>
              </w:rPr>
            </w:pPr>
            <w:r>
              <w:rPr>
                <w:rFonts w:hint="eastAsia"/>
                <w:sz w:val="15"/>
              </w:rPr>
              <w:t>1—立杆；2—水平横杆；3—水平斜杆；4—竖向斜杆；5—横杆插头；6—圆盘；7—插销</w:t>
            </w:r>
          </w:p>
        </w:tc>
      </w:tr>
    </w:tbl>
    <w:p>
      <w:r>
        <w:rPr>
          <w:rFonts w:hint="eastAsia"/>
          <w:b/>
          <w:bCs/>
        </w:rPr>
        <w:t xml:space="preserve">2.0.4  </w:t>
      </w:r>
      <w:r>
        <w:rPr>
          <w:rFonts w:hint="eastAsia"/>
        </w:rPr>
        <w:t>轮扣式钢管支撑架  disk-pin joined steel tubular scaffold</w:t>
      </w:r>
    </w:p>
    <w:p>
      <w:pPr>
        <w:ind w:firstLine="420" w:firstLineChars="200"/>
      </w:pPr>
      <w:r>
        <w:rPr>
          <w:rFonts w:hint="eastAsia"/>
        </w:rPr>
        <w:t>节点采用轮扣方式连接的钢管支撑架（图2.0.4）。</w:t>
      </w:r>
    </w:p>
    <w:tbl>
      <w:tblPr>
        <w:tblStyle w:val="3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96"/>
        <w:gridCol w:w="30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3096" w:type="dxa"/>
          </w:tcPr>
          <w:p>
            <w:pPr>
              <w:jc w:val="both"/>
            </w:pPr>
            <w:r>
              <w:drawing>
                <wp:inline distT="0" distB="0" distL="114300" distR="114300">
                  <wp:extent cx="1800225" cy="1800225"/>
                  <wp:effectExtent l="9525" t="9525" r="19050" b="19050"/>
                  <wp:docPr id="38" name="图片 480"/>
                  <wp:cNvGraphicFramePr/>
                  <a:graphic xmlns:a="http://schemas.openxmlformats.org/drawingml/2006/main">
                    <a:graphicData uri="http://schemas.openxmlformats.org/drawingml/2006/picture">
                      <pic:pic xmlns:pic="http://schemas.openxmlformats.org/drawingml/2006/picture">
                        <pic:nvPicPr>
                          <pic:cNvPr id="38" name="图片 480"/>
                          <pic:cNvPicPr/>
                        </pic:nvPicPr>
                        <pic:blipFill>
                          <a:blip r:embed="rId14"/>
                          <a:stretch>
                            <a:fillRect/>
                          </a:stretch>
                        </pic:blipFill>
                        <pic:spPr>
                          <a:xfrm>
                            <a:off x="0" y="0"/>
                            <a:ext cx="1800225" cy="1800225"/>
                          </a:xfrm>
                          <a:prstGeom prst="rect">
                            <a:avLst/>
                          </a:prstGeom>
                          <a:noFill/>
                          <a:ln w="6350">
                            <a:solidFill>
                              <a:schemeClr val="tx1"/>
                            </a:solidFill>
                            <a:prstDash val="dash"/>
                          </a:ln>
                        </pic:spPr>
                      </pic:pic>
                    </a:graphicData>
                  </a:graphic>
                </wp:inline>
              </w:drawing>
            </w:r>
          </w:p>
        </w:tc>
        <w:tc>
          <w:tcPr>
            <w:tcW w:w="3096" w:type="dxa"/>
          </w:tcPr>
          <w:p>
            <w:pPr>
              <w:jc w:val="both"/>
            </w:pPr>
            <w:r>
              <w:drawing>
                <wp:inline distT="0" distB="0" distL="114300" distR="114300">
                  <wp:extent cx="1800225" cy="1800225"/>
                  <wp:effectExtent l="9525" t="9525" r="19050" b="19050"/>
                  <wp:docPr id="40" name="图片 482"/>
                  <wp:cNvGraphicFramePr/>
                  <a:graphic xmlns:a="http://schemas.openxmlformats.org/drawingml/2006/main">
                    <a:graphicData uri="http://schemas.openxmlformats.org/drawingml/2006/picture">
                      <pic:pic xmlns:pic="http://schemas.openxmlformats.org/drawingml/2006/picture">
                        <pic:nvPicPr>
                          <pic:cNvPr id="40" name="图片 482"/>
                          <pic:cNvPicPr/>
                        </pic:nvPicPr>
                        <pic:blipFill>
                          <a:blip r:embed="rId15"/>
                          <a:stretch>
                            <a:fillRect/>
                          </a:stretch>
                        </pic:blipFill>
                        <pic:spPr>
                          <a:xfrm>
                            <a:off x="0" y="0"/>
                            <a:ext cx="1800225" cy="1800225"/>
                          </a:xfrm>
                          <a:prstGeom prst="rect">
                            <a:avLst/>
                          </a:prstGeom>
                          <a:noFill/>
                          <a:ln w="6350">
                            <a:solidFill>
                              <a:schemeClr val="tx1"/>
                            </a:solidFill>
                            <a:prstDash val="dash"/>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96" w:type="dxa"/>
          </w:tcPr>
          <w:p>
            <w:pPr>
              <w:jc w:val="center"/>
              <w:rPr>
                <w:sz w:val="18"/>
                <w:szCs w:val="21"/>
              </w:rPr>
            </w:pPr>
            <w:r>
              <w:rPr>
                <w:rFonts w:hint="eastAsia"/>
                <w:sz w:val="18"/>
                <w:szCs w:val="21"/>
              </w:rPr>
              <w:t>（a）不连接状态</w:t>
            </w:r>
          </w:p>
        </w:tc>
        <w:tc>
          <w:tcPr>
            <w:tcW w:w="3096" w:type="dxa"/>
          </w:tcPr>
          <w:p>
            <w:pPr>
              <w:jc w:val="center"/>
              <w:rPr>
                <w:sz w:val="18"/>
                <w:szCs w:val="21"/>
              </w:rPr>
            </w:pPr>
            <w:r>
              <w:rPr>
                <w:rFonts w:hint="eastAsia"/>
                <w:sz w:val="18"/>
                <w:szCs w:val="21"/>
              </w:rPr>
              <w:t>（b）连接状态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92" w:type="dxa"/>
            <w:gridSpan w:val="2"/>
          </w:tcPr>
          <w:p>
            <w:pPr>
              <w:jc w:val="center"/>
              <w:rPr>
                <w:sz w:val="18"/>
              </w:rPr>
            </w:pPr>
            <w:r>
              <w:rPr>
                <w:rFonts w:hint="eastAsia"/>
                <w:sz w:val="18"/>
              </w:rPr>
              <w:t>图2.0.4 轮扣式节点连接示意图</w:t>
            </w:r>
          </w:p>
          <w:p>
            <w:pPr>
              <w:jc w:val="center"/>
              <w:rPr>
                <w:sz w:val="18"/>
                <w:szCs w:val="21"/>
              </w:rPr>
            </w:pPr>
            <w:r>
              <w:rPr>
                <w:rFonts w:hint="eastAsia"/>
                <w:sz w:val="15"/>
              </w:rPr>
              <w:t>1—立杆；2—水平杆；3—立杆连接套管；4—横杆插头；5—轮盘</w:t>
            </w:r>
          </w:p>
        </w:tc>
      </w:tr>
    </w:tbl>
    <w:p>
      <w:r>
        <w:rPr>
          <w:rFonts w:hint="eastAsia"/>
          <w:b/>
          <w:bCs/>
        </w:rPr>
        <w:t xml:space="preserve">2.0.5  </w:t>
      </w:r>
      <w:r>
        <w:rPr>
          <w:rFonts w:hint="eastAsia"/>
        </w:rPr>
        <w:t>承插型键槽式钢管支撑架  keyway-quicklock steel tubular scaffold</w:t>
      </w:r>
    </w:p>
    <w:p>
      <w:pPr>
        <w:ind w:firstLine="420"/>
      </w:pPr>
      <w:r>
        <w:rPr>
          <w:rFonts w:hint="eastAsia"/>
        </w:rPr>
        <w:t>节点采用键槽方式连接的钢管支撑架（图2.0.5）。</w:t>
      </w:r>
    </w:p>
    <w:tbl>
      <w:tblPr>
        <w:tblStyle w:val="3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96"/>
        <w:gridCol w:w="30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20" w:hRule="atLeast"/>
        </w:trPr>
        <w:tc>
          <w:tcPr>
            <w:tcW w:w="3096" w:type="dxa"/>
          </w:tcPr>
          <w:p>
            <w:pPr>
              <w:jc w:val="both"/>
            </w:pPr>
            <w:r>
              <w:drawing>
                <wp:inline distT="0" distB="0" distL="114300" distR="114300">
                  <wp:extent cx="1800225" cy="1800225"/>
                  <wp:effectExtent l="9525" t="9525" r="19050" b="19050"/>
                  <wp:docPr id="72" name="图片 345"/>
                  <wp:cNvGraphicFramePr/>
                  <a:graphic xmlns:a="http://schemas.openxmlformats.org/drawingml/2006/main">
                    <a:graphicData uri="http://schemas.openxmlformats.org/drawingml/2006/picture">
                      <pic:pic xmlns:pic="http://schemas.openxmlformats.org/drawingml/2006/picture">
                        <pic:nvPicPr>
                          <pic:cNvPr id="72" name="图片 345"/>
                          <pic:cNvPicPr/>
                        </pic:nvPicPr>
                        <pic:blipFill>
                          <a:blip r:embed="rId16"/>
                          <a:stretch>
                            <a:fillRect/>
                          </a:stretch>
                        </pic:blipFill>
                        <pic:spPr>
                          <a:xfrm>
                            <a:off x="0" y="0"/>
                            <a:ext cx="1800225" cy="1800225"/>
                          </a:xfrm>
                          <a:prstGeom prst="rect">
                            <a:avLst/>
                          </a:prstGeom>
                          <a:noFill/>
                          <a:ln w="6350">
                            <a:solidFill>
                              <a:schemeClr val="tx1"/>
                            </a:solidFill>
                            <a:prstDash val="dash"/>
                          </a:ln>
                        </pic:spPr>
                      </pic:pic>
                    </a:graphicData>
                  </a:graphic>
                </wp:inline>
              </w:drawing>
            </w:r>
          </w:p>
        </w:tc>
        <w:tc>
          <w:tcPr>
            <w:tcW w:w="3096" w:type="dxa"/>
          </w:tcPr>
          <w:p>
            <w:pPr>
              <w:jc w:val="both"/>
            </w:pPr>
            <w:r>
              <w:drawing>
                <wp:inline distT="0" distB="0" distL="114300" distR="114300">
                  <wp:extent cx="1800225" cy="1800225"/>
                  <wp:effectExtent l="9525" t="9525" r="19050" b="19050"/>
                  <wp:docPr id="71" name="图片 344"/>
                  <wp:cNvGraphicFramePr/>
                  <a:graphic xmlns:a="http://schemas.openxmlformats.org/drawingml/2006/main">
                    <a:graphicData uri="http://schemas.openxmlformats.org/drawingml/2006/picture">
                      <pic:pic xmlns:pic="http://schemas.openxmlformats.org/drawingml/2006/picture">
                        <pic:nvPicPr>
                          <pic:cNvPr id="71" name="图片 344"/>
                          <pic:cNvPicPr/>
                        </pic:nvPicPr>
                        <pic:blipFill>
                          <a:blip r:embed="rId17"/>
                          <a:stretch>
                            <a:fillRect/>
                          </a:stretch>
                        </pic:blipFill>
                        <pic:spPr>
                          <a:xfrm>
                            <a:off x="0" y="0"/>
                            <a:ext cx="1800225" cy="1800225"/>
                          </a:xfrm>
                          <a:prstGeom prst="rect">
                            <a:avLst/>
                          </a:prstGeom>
                          <a:noFill/>
                          <a:ln w="6350">
                            <a:solidFill>
                              <a:schemeClr val="tx1"/>
                            </a:solidFill>
                            <a:prstDash val="dash"/>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96" w:type="dxa"/>
          </w:tcPr>
          <w:p>
            <w:pPr>
              <w:jc w:val="center"/>
              <w:rPr>
                <w:sz w:val="18"/>
                <w:szCs w:val="21"/>
              </w:rPr>
            </w:pPr>
            <w:r>
              <w:rPr>
                <w:rFonts w:hint="eastAsia"/>
                <w:sz w:val="18"/>
                <w:szCs w:val="21"/>
              </w:rPr>
              <w:t>（a）不连接状态</w:t>
            </w:r>
          </w:p>
        </w:tc>
        <w:tc>
          <w:tcPr>
            <w:tcW w:w="3096" w:type="dxa"/>
          </w:tcPr>
          <w:p>
            <w:pPr>
              <w:jc w:val="center"/>
              <w:rPr>
                <w:sz w:val="18"/>
                <w:szCs w:val="21"/>
              </w:rPr>
            </w:pPr>
            <w:r>
              <w:rPr>
                <w:rFonts w:hint="eastAsia"/>
                <w:sz w:val="18"/>
                <w:szCs w:val="21"/>
              </w:rPr>
              <w:t>（b）连接状态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92" w:type="dxa"/>
            <w:gridSpan w:val="2"/>
          </w:tcPr>
          <w:p>
            <w:pPr>
              <w:jc w:val="center"/>
              <w:rPr>
                <w:sz w:val="18"/>
              </w:rPr>
            </w:pPr>
            <w:r>
              <w:rPr>
                <w:rFonts w:hint="eastAsia"/>
                <w:sz w:val="18"/>
              </w:rPr>
              <w:t>图2.0.5 键槽式节点连接示意图</w:t>
            </w:r>
          </w:p>
          <w:p>
            <w:pPr>
              <w:jc w:val="center"/>
              <w:rPr>
                <w:sz w:val="15"/>
              </w:rPr>
            </w:pPr>
            <w:r>
              <w:rPr>
                <w:rFonts w:hint="eastAsia"/>
                <w:sz w:val="15"/>
              </w:rPr>
              <w:t>1—立杆；2—水平杆；3—水平斜杆；4—竖向斜杆；5—键槽插座；</w:t>
            </w:r>
          </w:p>
          <w:p>
            <w:pPr>
              <w:jc w:val="center"/>
              <w:rPr>
                <w:sz w:val="18"/>
                <w:szCs w:val="21"/>
              </w:rPr>
            </w:pPr>
            <w:r>
              <w:rPr>
                <w:rFonts w:hint="eastAsia"/>
                <w:sz w:val="15"/>
              </w:rPr>
              <w:t>6—带键销的活动插座；7—立杆连接套管</w:t>
            </w:r>
          </w:p>
        </w:tc>
      </w:tr>
    </w:tbl>
    <w:p>
      <w:r>
        <w:rPr>
          <w:rFonts w:hint="eastAsia"/>
          <w:b/>
          <w:bCs/>
        </w:rPr>
        <w:t xml:space="preserve">2.0.6  </w:t>
      </w:r>
      <w:r>
        <w:rPr>
          <w:rFonts w:hint="eastAsia"/>
        </w:rPr>
        <w:t>框架式支撑结构  frame support structure</w:t>
      </w:r>
    </w:p>
    <w:p>
      <w:pPr>
        <w:ind w:firstLine="420"/>
      </w:pPr>
      <w:r>
        <w:rPr>
          <w:rFonts w:hint="eastAsia"/>
        </w:rPr>
        <w:t>仅由立杆和水平杆组成或由立杆、水平杆以及剪刀撑等构件组成，考虑节点转动刚度的支撑结构。</w:t>
      </w:r>
    </w:p>
    <w:p>
      <w:r>
        <w:rPr>
          <w:rFonts w:hint="eastAsia"/>
          <w:b/>
          <w:bCs/>
        </w:rPr>
        <w:t xml:space="preserve">2.0.7  </w:t>
      </w:r>
      <w:r>
        <w:rPr>
          <w:rFonts w:hint="eastAsia"/>
        </w:rPr>
        <w:t>桁架式支撑结构  truss support structure</w:t>
      </w:r>
    </w:p>
    <w:p>
      <w:pPr>
        <w:ind w:firstLine="420"/>
      </w:pPr>
      <w:r>
        <w:rPr>
          <w:rFonts w:hint="eastAsia"/>
        </w:rPr>
        <w:t>由立杆、水平杆及斜腹杆等构件组成，不考虑节点转动刚度的支撑结构。</w:t>
      </w:r>
    </w:p>
    <w:p>
      <w:r>
        <w:rPr>
          <w:rFonts w:hint="eastAsia"/>
          <w:b/>
          <w:bCs/>
        </w:rPr>
        <w:t xml:space="preserve">2.0.8  </w:t>
      </w:r>
      <w:r>
        <w:rPr>
          <w:rFonts w:hint="eastAsia"/>
        </w:rPr>
        <w:t>单元框架  frame unit</w:t>
      </w:r>
    </w:p>
    <w:p>
      <w:pPr>
        <w:ind w:firstLine="420"/>
      </w:pPr>
      <w:r>
        <w:rPr>
          <w:rFonts w:hint="eastAsia"/>
        </w:rPr>
        <w:t>由纵向和横向竖向剪刀撑以及水平剪刀撑围成的矩形单元结构，是有剪刀撑框架式支撑结构的基本计算单元。</w:t>
      </w:r>
    </w:p>
    <w:p>
      <w:r>
        <w:rPr>
          <w:rFonts w:hint="eastAsia"/>
          <w:b/>
          <w:bCs/>
        </w:rPr>
        <w:t xml:space="preserve">2.0.9  </w:t>
      </w:r>
      <w:r>
        <w:rPr>
          <w:rFonts w:hint="eastAsia"/>
        </w:rPr>
        <w:t>单元桁架  truss unit</w:t>
      </w:r>
    </w:p>
    <w:p>
      <w:pPr>
        <w:ind w:firstLine="420" w:firstLineChars="200"/>
      </w:pPr>
      <w:r>
        <w:rPr>
          <w:rFonts w:hint="eastAsia"/>
        </w:rPr>
        <w:t>由立杆、水平杆以及斜杆组成的纵横跨均为1跨的几何稳定矩形单元结构。</w:t>
      </w:r>
    </w:p>
    <w:p>
      <w:pPr>
        <w:widowControl/>
        <w:adjustRightInd w:val="0"/>
        <w:snapToGrid w:val="0"/>
        <w:jc w:val="both"/>
        <w:rPr>
          <w:rFonts w:ascii="仿宋" w:hAnsi="仿宋" w:eastAsia="仿宋" w:cs="仿宋"/>
          <w:kern w:val="0"/>
          <w:sz w:val="18"/>
          <w:szCs w:val="18"/>
        </w:rPr>
      </w:pPr>
      <w:r>
        <w:rPr>
          <w:rFonts w:hint="eastAsia"/>
          <w:sz w:val="18"/>
          <w:szCs w:val="18"/>
        </w:rPr>
        <w:t>【</w:t>
      </w:r>
      <w:r>
        <w:rPr>
          <w:rFonts w:hint="eastAsia"/>
          <w:kern w:val="0"/>
          <w:sz w:val="18"/>
          <w:szCs w:val="18"/>
        </w:rPr>
        <w:t>2.0.6~2.0.9】</w:t>
      </w:r>
      <w:r>
        <w:rPr>
          <w:rFonts w:hint="eastAsia" w:ascii="仿宋" w:hAnsi="仿宋" w:eastAsia="仿宋" w:cs="仿宋"/>
          <w:kern w:val="0"/>
          <w:sz w:val="18"/>
          <w:szCs w:val="18"/>
        </w:rPr>
        <w:t>条文从结构受力性能的不同，将当前工程建设中所采用的支撑架划分为框架式支撑架和桁架式支撑架。仅含有立杆和水平杆的支撑架或含有立杆、水平杆以及剪刀撑的支撑架均属于框架式支撑结构，如图2.0.6所示。</w:t>
      </w:r>
    </w:p>
    <w:tbl>
      <w:tblPr>
        <w:tblStyle w:val="3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13"/>
        <w:gridCol w:w="31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113" w:type="dxa"/>
            <w:vAlign w:val="center"/>
          </w:tcPr>
          <w:p>
            <w:pPr>
              <w:widowControl/>
              <w:adjustRightInd w:val="0"/>
              <w:snapToGrid w:val="0"/>
              <w:jc w:val="both"/>
              <w:rPr>
                <w:rFonts w:ascii="仿宋" w:hAnsi="仿宋" w:eastAsia="仿宋" w:cs="仿宋"/>
                <w:kern w:val="0"/>
                <w:sz w:val="18"/>
                <w:szCs w:val="18"/>
              </w:rPr>
            </w:pPr>
            <w:r>
              <w:drawing>
                <wp:inline distT="0" distB="0" distL="114300" distR="114300">
                  <wp:extent cx="1800225" cy="1593850"/>
                  <wp:effectExtent l="0" t="0" r="9525" b="6350"/>
                  <wp:docPr id="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97"/>
                          <pic:cNvPicPr>
                            <a:picLocks noChangeAspect="1"/>
                          </pic:cNvPicPr>
                        </pic:nvPicPr>
                        <pic:blipFill>
                          <a:blip r:embed="rId18"/>
                          <a:stretch>
                            <a:fillRect/>
                          </a:stretch>
                        </pic:blipFill>
                        <pic:spPr>
                          <a:xfrm>
                            <a:off x="0" y="0"/>
                            <a:ext cx="1800225" cy="1593850"/>
                          </a:xfrm>
                          <a:prstGeom prst="rect">
                            <a:avLst/>
                          </a:prstGeom>
                          <a:noFill/>
                          <a:ln>
                            <a:noFill/>
                          </a:ln>
                        </pic:spPr>
                      </pic:pic>
                    </a:graphicData>
                  </a:graphic>
                </wp:inline>
              </w:drawing>
            </w:r>
          </w:p>
        </w:tc>
        <w:tc>
          <w:tcPr>
            <w:tcW w:w="3113" w:type="dxa"/>
            <w:vAlign w:val="center"/>
          </w:tcPr>
          <w:p>
            <w:pPr>
              <w:widowControl/>
              <w:adjustRightInd w:val="0"/>
              <w:snapToGrid w:val="0"/>
              <w:jc w:val="both"/>
              <w:rPr>
                <w:rFonts w:ascii="仿宋" w:hAnsi="仿宋" w:eastAsia="仿宋" w:cs="仿宋"/>
                <w:kern w:val="0"/>
                <w:sz w:val="18"/>
                <w:szCs w:val="18"/>
              </w:rPr>
            </w:pPr>
            <w:r>
              <w:drawing>
                <wp:inline distT="0" distB="0" distL="114300" distR="114300">
                  <wp:extent cx="1800225" cy="1600835"/>
                  <wp:effectExtent l="0" t="0" r="9525" b="18415"/>
                  <wp:docPr id="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8"/>
                          <pic:cNvPicPr>
                            <a:picLocks noChangeAspect="1"/>
                          </pic:cNvPicPr>
                        </pic:nvPicPr>
                        <pic:blipFill>
                          <a:blip r:embed="rId19"/>
                          <a:stretch>
                            <a:fillRect/>
                          </a:stretch>
                        </pic:blipFill>
                        <pic:spPr>
                          <a:xfrm>
                            <a:off x="0" y="0"/>
                            <a:ext cx="1800225" cy="160083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113" w:type="dxa"/>
            <w:vAlign w:val="center"/>
          </w:tcPr>
          <w:p>
            <w:pPr>
              <w:widowControl/>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（a）无剪刀撑框架式</w:t>
            </w:r>
          </w:p>
        </w:tc>
        <w:tc>
          <w:tcPr>
            <w:tcW w:w="3113" w:type="dxa"/>
            <w:vAlign w:val="center"/>
          </w:tcPr>
          <w:p>
            <w:pPr>
              <w:widowControl/>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（b）有剪刀撑框架式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226" w:type="dxa"/>
            <w:gridSpan w:val="2"/>
            <w:vAlign w:val="center"/>
          </w:tcPr>
          <w:p>
            <w:pPr>
              <w:widowControl/>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图2.0.6  框架式支撑结构示意图</w:t>
            </w:r>
          </w:p>
          <w:p>
            <w:pPr>
              <w:widowControl/>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1—立杆；2—水平杆；3—竖向剪刀撑；4—水平剪刀撑</w:t>
            </w:r>
          </w:p>
        </w:tc>
      </w:tr>
    </w:tbl>
    <w:p>
      <w:pPr>
        <w:widowControl/>
        <w:adjustRightInd w:val="0"/>
        <w:snapToGrid w:val="0"/>
        <w:spacing w:before="156" w:beforeLines="50"/>
        <w:ind w:firstLine="360" w:firstLineChars="200"/>
        <w:jc w:val="both"/>
        <w:rPr>
          <w:rFonts w:ascii="仿宋" w:hAnsi="仿宋" w:eastAsia="仿宋" w:cs="仿宋"/>
          <w:kern w:val="0"/>
          <w:sz w:val="18"/>
          <w:szCs w:val="18"/>
        </w:rPr>
      </w:pPr>
      <w:r>
        <w:rPr>
          <w:rFonts w:hint="eastAsia" w:ascii="仿宋" w:hAnsi="仿宋" w:eastAsia="仿宋" w:cs="仿宋"/>
          <w:kern w:val="0"/>
          <w:sz w:val="18"/>
          <w:szCs w:val="18"/>
        </w:rPr>
        <w:t>单元框架由竖向剪刀撑、水平剪刀撑围闭而成，最大跨数不大于6跨，是有剪刀撑框架式支撑结构的基本计算单元，如图2.7阴影部分所示。</w:t>
      </w:r>
    </w:p>
    <w:tbl>
      <w:tblPr>
        <w:tblStyle w:val="3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66"/>
        <w:gridCol w:w="30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66" w:type="dxa"/>
            <w:vAlign w:val="center"/>
          </w:tcPr>
          <w:p>
            <w:pPr>
              <w:widowControl/>
              <w:adjustRightInd w:val="0"/>
              <w:snapToGrid w:val="0"/>
              <w:jc w:val="center"/>
            </w:pPr>
            <w:r>
              <w:drawing>
                <wp:inline distT="0" distB="0" distL="114300" distR="114300">
                  <wp:extent cx="1800225" cy="1381125"/>
                  <wp:effectExtent l="0" t="0" r="9525" b="9525"/>
                  <wp:docPr id="58"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31"/>
                          <pic:cNvPicPr>
                            <a:picLocks noChangeAspect="1"/>
                          </pic:cNvPicPr>
                        </pic:nvPicPr>
                        <pic:blipFill>
                          <a:blip r:embed="rId20"/>
                          <a:stretch>
                            <a:fillRect/>
                          </a:stretch>
                        </pic:blipFill>
                        <pic:spPr>
                          <a:xfrm>
                            <a:off x="0" y="0"/>
                            <a:ext cx="1800225" cy="1381125"/>
                          </a:xfrm>
                          <a:prstGeom prst="rect">
                            <a:avLst/>
                          </a:prstGeom>
                          <a:noFill/>
                          <a:ln>
                            <a:noFill/>
                          </a:ln>
                        </pic:spPr>
                      </pic:pic>
                    </a:graphicData>
                  </a:graphic>
                </wp:inline>
              </w:drawing>
            </w:r>
          </w:p>
        </w:tc>
        <w:tc>
          <w:tcPr>
            <w:tcW w:w="3036" w:type="dxa"/>
            <w:vAlign w:val="center"/>
          </w:tcPr>
          <w:p>
            <w:pPr>
              <w:widowControl/>
              <w:adjustRightInd w:val="0"/>
              <w:snapToGrid w:val="0"/>
              <w:jc w:val="center"/>
            </w:pPr>
            <w:r>
              <w:drawing>
                <wp:inline distT="0" distB="0" distL="114300" distR="114300">
                  <wp:extent cx="1800225" cy="1506220"/>
                  <wp:effectExtent l="0" t="0" r="9525" b="17780"/>
                  <wp:docPr id="35"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9"/>
                          <pic:cNvPicPr>
                            <a:picLocks noChangeAspect="1"/>
                          </pic:cNvPicPr>
                        </pic:nvPicPr>
                        <pic:blipFill>
                          <a:blip r:embed="rId21"/>
                          <a:stretch>
                            <a:fillRect/>
                          </a:stretch>
                        </pic:blipFill>
                        <pic:spPr>
                          <a:xfrm>
                            <a:off x="0" y="0"/>
                            <a:ext cx="1800225" cy="150622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66" w:type="dxa"/>
            <w:vAlign w:val="center"/>
          </w:tcPr>
          <w:p>
            <w:pPr>
              <w:widowControl/>
              <w:adjustRightInd w:val="0"/>
              <w:snapToGrid w:val="0"/>
              <w:jc w:val="center"/>
            </w:pPr>
            <w:r>
              <w:rPr>
                <w:rFonts w:hint="eastAsia" w:ascii="仿宋" w:hAnsi="仿宋" w:eastAsia="仿宋"/>
                <w:kern w:val="0"/>
                <w:sz w:val="18"/>
              </w:rPr>
              <w:t>（a）单元框架立面示意图</w:t>
            </w:r>
          </w:p>
        </w:tc>
        <w:tc>
          <w:tcPr>
            <w:tcW w:w="3036" w:type="dxa"/>
            <w:vAlign w:val="center"/>
          </w:tcPr>
          <w:p>
            <w:pPr>
              <w:widowControl/>
              <w:adjustRightInd w:val="0"/>
              <w:snapToGrid w:val="0"/>
              <w:jc w:val="center"/>
              <w:rPr>
                <w:rFonts w:ascii="仿宋" w:hAnsi="仿宋" w:eastAsia="仿宋"/>
                <w:kern w:val="0"/>
                <w:sz w:val="18"/>
              </w:rPr>
            </w:pPr>
            <w:r>
              <w:rPr>
                <w:rFonts w:hint="eastAsia" w:ascii="仿宋" w:hAnsi="仿宋" w:eastAsia="仿宋"/>
                <w:kern w:val="0"/>
                <w:sz w:val="18"/>
              </w:rPr>
              <w:t>（b）单元框架平面示意图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102" w:type="dxa"/>
            <w:gridSpan w:val="2"/>
            <w:vAlign w:val="center"/>
          </w:tcPr>
          <w:p>
            <w:pPr>
              <w:widowControl/>
              <w:adjustRightInd w:val="0"/>
              <w:snapToGrid w:val="0"/>
              <w:jc w:val="center"/>
              <w:rPr>
                <w:rFonts w:ascii="仿宋" w:hAnsi="仿宋" w:eastAsia="仿宋"/>
                <w:kern w:val="0"/>
                <w:sz w:val="18"/>
              </w:rPr>
            </w:pPr>
            <w:r>
              <w:rPr>
                <w:rFonts w:hint="eastAsia" w:ascii="仿宋" w:hAnsi="仿宋" w:eastAsia="仿宋"/>
                <w:kern w:val="0"/>
                <w:sz w:val="18"/>
              </w:rPr>
              <w:t>图2.0.7  单元框架示意图</w:t>
            </w:r>
          </w:p>
          <w:p>
            <w:pPr>
              <w:widowControl/>
              <w:adjustRightInd w:val="0"/>
              <w:snapToGrid w:val="0"/>
              <w:jc w:val="center"/>
              <w:rPr>
                <w:rFonts w:ascii="仿宋" w:hAnsi="仿宋" w:eastAsia="仿宋"/>
                <w:kern w:val="0"/>
                <w:sz w:val="18"/>
              </w:rPr>
            </w:pPr>
            <w:r>
              <w:rPr>
                <w:rFonts w:hint="eastAsia" w:ascii="仿宋" w:hAnsi="仿宋" w:eastAsia="仿宋"/>
                <w:kern w:val="0"/>
                <w:sz w:val="15"/>
                <w:szCs w:val="21"/>
              </w:rPr>
              <w:t>1—单元框架；2—立杆；3—水平杆；4—竖向剪刀撑；5—水平剪刀撑</w:t>
            </w:r>
          </w:p>
        </w:tc>
      </w:tr>
    </w:tbl>
    <w:p>
      <w:pPr>
        <w:widowControl/>
        <w:adjustRightInd w:val="0"/>
        <w:snapToGrid w:val="0"/>
        <w:spacing w:before="156" w:beforeLines="50"/>
        <w:ind w:firstLine="360" w:firstLineChars="200"/>
        <w:jc w:val="both"/>
        <w:rPr>
          <w:rFonts w:ascii="仿宋" w:hAnsi="仿宋" w:eastAsia="仿宋" w:cs="仿宋"/>
          <w:kern w:val="0"/>
          <w:sz w:val="18"/>
          <w:szCs w:val="18"/>
        </w:rPr>
      </w:pPr>
      <w:r>
        <w:rPr>
          <w:rFonts w:hint="eastAsia" w:ascii="仿宋" w:hAnsi="仿宋" w:eastAsia="仿宋" w:cs="仿宋"/>
          <w:kern w:val="0"/>
          <w:sz w:val="18"/>
          <w:szCs w:val="18"/>
        </w:rPr>
        <w:t>单元桁架为1×1跨，由立杆、水平杆和斜腹杆组成，其中斜腹杆以螺旋式或对称式布置（图2.0.9（a</w:t>
      </w:r>
      <w:r>
        <w:rPr>
          <w:rFonts w:eastAsia="仿宋"/>
          <w:kern w:val="0"/>
          <w:sz w:val="18"/>
          <w:szCs w:val="18"/>
        </w:rPr>
        <w:t>~</w:t>
      </w:r>
      <w:r>
        <w:rPr>
          <w:rFonts w:hint="eastAsia" w:ascii="仿宋" w:hAnsi="仿宋" w:eastAsia="仿宋" w:cs="仿宋"/>
          <w:kern w:val="0"/>
          <w:sz w:val="18"/>
          <w:szCs w:val="18"/>
        </w:rPr>
        <w:t>b）），单元桁架之间通过水平杆连接形成桁架式支撑架，单元桁架的组合方式可为矩阵型或梅花型（图2.0.9（c</w:t>
      </w:r>
      <w:r>
        <w:rPr>
          <w:rFonts w:eastAsia="仿宋"/>
          <w:kern w:val="0"/>
          <w:sz w:val="18"/>
          <w:szCs w:val="18"/>
        </w:rPr>
        <w:t>~</w:t>
      </w:r>
      <w:r>
        <w:rPr>
          <w:rFonts w:hint="eastAsia" w:ascii="仿宋" w:hAnsi="仿宋" w:eastAsia="仿宋" w:cs="仿宋"/>
          <w:kern w:val="0"/>
          <w:sz w:val="18"/>
          <w:szCs w:val="18"/>
        </w:rPr>
        <w:t>d））。</w:t>
      </w:r>
    </w:p>
    <w:p>
      <w:pPr>
        <w:widowControl/>
        <w:adjustRightInd w:val="0"/>
        <w:snapToGrid w:val="0"/>
        <w:ind w:firstLine="360" w:firstLineChars="200"/>
        <w:jc w:val="both"/>
        <w:rPr>
          <w:rFonts w:ascii="仿宋" w:hAnsi="仿宋" w:eastAsia="仿宋" w:cs="仿宋"/>
          <w:kern w:val="0"/>
          <w:sz w:val="18"/>
          <w:szCs w:val="18"/>
        </w:rPr>
      </w:pPr>
      <w:r>
        <w:rPr>
          <w:rFonts w:hint="eastAsia" w:ascii="仿宋" w:hAnsi="仿宋" w:eastAsia="仿宋" w:cs="仿宋"/>
          <w:kern w:val="0"/>
          <w:sz w:val="18"/>
          <w:szCs w:val="18"/>
        </w:rPr>
        <w:t>每隔一定跨数和步距布置斜腹杆搭设形成的支撑架也属于桁架式支撑架（图2.0.9（e））。</w:t>
      </w:r>
    </w:p>
    <w:tbl>
      <w:tblPr>
        <w:tblStyle w:val="3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32"/>
        <w:gridCol w:w="1574"/>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0" w:hRule="atLeast"/>
          <w:jc w:val="center"/>
        </w:trPr>
        <w:tc>
          <w:tcPr>
            <w:tcW w:w="1632" w:type="dxa"/>
            <w:vAlign w:val="center"/>
          </w:tcPr>
          <w:p>
            <w:pPr>
              <w:widowControl/>
              <w:adjustRightInd w:val="0"/>
              <w:snapToGrid w:val="0"/>
              <w:spacing w:before="156" w:beforeLines="50"/>
              <w:jc w:val="both"/>
              <w:rPr>
                <w:rFonts w:ascii="仿宋" w:hAnsi="仿宋" w:eastAsia="仿宋" w:cs="仿宋"/>
                <w:kern w:val="0"/>
                <w:sz w:val="18"/>
                <w:szCs w:val="18"/>
              </w:rPr>
            </w:pPr>
            <w:r>
              <w:drawing>
                <wp:inline distT="0" distB="0" distL="114300" distR="114300">
                  <wp:extent cx="899795" cy="1943735"/>
                  <wp:effectExtent l="0" t="0" r="14605" b="18415"/>
                  <wp:docPr id="49"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22"/>
                          <pic:cNvPicPr>
                            <a:picLocks noChangeAspect="1"/>
                          </pic:cNvPicPr>
                        </pic:nvPicPr>
                        <pic:blipFill>
                          <a:blip r:embed="rId22"/>
                          <a:stretch>
                            <a:fillRect/>
                          </a:stretch>
                        </pic:blipFill>
                        <pic:spPr>
                          <a:xfrm>
                            <a:off x="0" y="0"/>
                            <a:ext cx="899795" cy="1943735"/>
                          </a:xfrm>
                          <a:prstGeom prst="rect">
                            <a:avLst/>
                          </a:prstGeom>
                          <a:noFill/>
                          <a:ln>
                            <a:noFill/>
                          </a:ln>
                        </pic:spPr>
                      </pic:pic>
                    </a:graphicData>
                  </a:graphic>
                </wp:inline>
              </w:drawing>
            </w:r>
          </w:p>
        </w:tc>
        <w:tc>
          <w:tcPr>
            <w:tcW w:w="1574" w:type="dxa"/>
            <w:vAlign w:val="center"/>
          </w:tcPr>
          <w:p>
            <w:pPr>
              <w:widowControl/>
              <w:adjustRightInd w:val="0"/>
              <w:snapToGrid w:val="0"/>
              <w:spacing w:before="156" w:beforeLines="50"/>
              <w:jc w:val="both"/>
              <w:rPr>
                <w:rFonts w:ascii="仿宋" w:hAnsi="仿宋" w:eastAsia="仿宋" w:cs="仿宋"/>
                <w:kern w:val="0"/>
                <w:sz w:val="18"/>
                <w:szCs w:val="18"/>
              </w:rPr>
            </w:pPr>
            <w:r>
              <w:drawing>
                <wp:inline distT="0" distB="0" distL="114300" distR="114300">
                  <wp:extent cx="869950" cy="1943735"/>
                  <wp:effectExtent l="0" t="0" r="6350" b="18415"/>
                  <wp:docPr id="51"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24"/>
                          <pic:cNvPicPr>
                            <a:picLocks noChangeAspect="1"/>
                          </pic:cNvPicPr>
                        </pic:nvPicPr>
                        <pic:blipFill>
                          <a:blip r:embed="rId23"/>
                          <a:stretch>
                            <a:fillRect/>
                          </a:stretch>
                        </pic:blipFill>
                        <pic:spPr>
                          <a:xfrm>
                            <a:off x="0" y="0"/>
                            <a:ext cx="869950" cy="1943735"/>
                          </a:xfrm>
                          <a:prstGeom prst="rect">
                            <a:avLst/>
                          </a:prstGeom>
                          <a:noFill/>
                          <a:ln>
                            <a:noFill/>
                          </a:ln>
                        </pic:spPr>
                      </pic:pic>
                    </a:graphicData>
                  </a:graphic>
                </wp:inline>
              </w:drawing>
            </w:r>
          </w:p>
        </w:tc>
        <w:tc>
          <w:tcPr>
            <w:tcW w:w="3020" w:type="dxa"/>
            <w:vAlign w:val="center"/>
          </w:tcPr>
          <w:p>
            <w:pPr>
              <w:widowControl/>
              <w:adjustRightInd w:val="0"/>
              <w:snapToGrid w:val="0"/>
              <w:spacing w:before="156" w:beforeLines="50"/>
              <w:jc w:val="both"/>
              <w:rPr>
                <w:rFonts w:ascii="仿宋" w:hAnsi="仿宋" w:eastAsia="仿宋" w:cs="仿宋"/>
                <w:kern w:val="0"/>
                <w:sz w:val="18"/>
                <w:szCs w:val="18"/>
              </w:rPr>
            </w:pPr>
            <w:r>
              <w:drawing>
                <wp:inline distT="0" distB="0" distL="114300" distR="114300">
                  <wp:extent cx="1830705" cy="1943735"/>
                  <wp:effectExtent l="0" t="0" r="17145" b="18415"/>
                  <wp:docPr id="57"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30"/>
                          <pic:cNvPicPr>
                            <a:picLocks noChangeAspect="1"/>
                          </pic:cNvPicPr>
                        </pic:nvPicPr>
                        <pic:blipFill>
                          <a:blip r:embed="rId24"/>
                          <a:stretch>
                            <a:fillRect/>
                          </a:stretch>
                        </pic:blipFill>
                        <pic:spPr>
                          <a:xfrm>
                            <a:off x="0" y="0"/>
                            <a:ext cx="1830705" cy="194373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jc w:val="center"/>
        </w:trPr>
        <w:tc>
          <w:tcPr>
            <w:tcW w:w="1632" w:type="dxa"/>
            <w:vAlign w:val="center"/>
          </w:tcPr>
          <w:p>
            <w:pPr>
              <w:widowControl/>
              <w:adjustRightInd w:val="0"/>
              <w:snapToGrid w:val="0"/>
              <w:ind w:left="-105" w:leftChars="-50" w:right="-105" w:rightChars="-50"/>
              <w:jc w:val="center"/>
              <w:rPr>
                <w:rFonts w:ascii="仿宋" w:hAnsi="仿宋" w:eastAsia="仿宋" w:cs="仿宋"/>
                <w:kern w:val="0"/>
                <w:sz w:val="18"/>
                <w:szCs w:val="18"/>
              </w:rPr>
            </w:pPr>
            <w:r>
              <w:rPr>
                <w:rFonts w:hint="eastAsia" w:ascii="仿宋" w:hAnsi="仿宋" w:eastAsia="仿宋" w:cs="仿宋"/>
                <w:bCs/>
                <w:sz w:val="18"/>
              </w:rPr>
              <w:t>(a)螺旋式单元桁架</w:t>
            </w:r>
          </w:p>
        </w:tc>
        <w:tc>
          <w:tcPr>
            <w:tcW w:w="1574" w:type="dxa"/>
            <w:vAlign w:val="center"/>
          </w:tcPr>
          <w:p>
            <w:pPr>
              <w:widowControl/>
              <w:adjustRightInd w:val="0"/>
              <w:snapToGrid w:val="0"/>
              <w:ind w:left="-105" w:leftChars="-50" w:right="-105" w:rightChars="-50"/>
              <w:jc w:val="center"/>
              <w:rPr>
                <w:rFonts w:ascii="仿宋" w:hAnsi="仿宋" w:eastAsia="仿宋" w:cs="仿宋"/>
                <w:kern w:val="0"/>
                <w:sz w:val="18"/>
                <w:szCs w:val="18"/>
              </w:rPr>
            </w:pPr>
            <w:r>
              <w:rPr>
                <w:rFonts w:hint="eastAsia" w:ascii="仿宋" w:hAnsi="仿宋" w:eastAsia="仿宋" w:cs="仿宋"/>
                <w:bCs/>
                <w:sz w:val="18"/>
              </w:rPr>
              <w:t>(b)对称式单元桁架</w:t>
            </w:r>
          </w:p>
        </w:tc>
        <w:tc>
          <w:tcPr>
            <w:tcW w:w="3020" w:type="dxa"/>
            <w:vAlign w:val="center"/>
          </w:tcPr>
          <w:p>
            <w:pPr>
              <w:widowControl/>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(c)桁架式支撑架（矩阵型）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206" w:type="dxa"/>
            <w:gridSpan w:val="2"/>
            <w:vAlign w:val="center"/>
          </w:tcPr>
          <w:p>
            <w:pPr>
              <w:jc w:val="center"/>
              <w:rPr>
                <w:rFonts w:ascii="仿宋" w:hAnsi="仿宋" w:eastAsia="仿宋" w:cs="仿宋"/>
                <w:kern w:val="0"/>
                <w:sz w:val="18"/>
                <w:szCs w:val="18"/>
              </w:rPr>
            </w:pPr>
            <w:r>
              <w:drawing>
                <wp:inline distT="0" distB="0" distL="114300" distR="114300">
                  <wp:extent cx="1804670" cy="1943735"/>
                  <wp:effectExtent l="0" t="0" r="5080" b="18415"/>
                  <wp:docPr id="55"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28"/>
                          <pic:cNvPicPr>
                            <a:picLocks noChangeAspect="1"/>
                          </pic:cNvPicPr>
                        </pic:nvPicPr>
                        <pic:blipFill>
                          <a:blip r:embed="rId25"/>
                          <a:stretch>
                            <a:fillRect/>
                          </a:stretch>
                        </pic:blipFill>
                        <pic:spPr>
                          <a:xfrm>
                            <a:off x="0" y="0"/>
                            <a:ext cx="1804670" cy="1943735"/>
                          </a:xfrm>
                          <a:prstGeom prst="rect">
                            <a:avLst/>
                          </a:prstGeom>
                          <a:noFill/>
                          <a:ln>
                            <a:noFill/>
                          </a:ln>
                        </pic:spPr>
                      </pic:pic>
                    </a:graphicData>
                  </a:graphic>
                </wp:inline>
              </w:drawing>
            </w:r>
          </w:p>
        </w:tc>
        <w:tc>
          <w:tcPr>
            <w:tcW w:w="3020" w:type="dxa"/>
            <w:vAlign w:val="center"/>
          </w:tcPr>
          <w:p>
            <w:pPr>
              <w:jc w:val="center"/>
              <w:rPr>
                <w:rFonts w:ascii="仿宋" w:hAnsi="仿宋" w:eastAsia="仿宋" w:cs="仿宋"/>
                <w:kern w:val="0"/>
                <w:sz w:val="18"/>
                <w:szCs w:val="18"/>
              </w:rPr>
            </w:pPr>
            <w:r>
              <w:drawing>
                <wp:inline distT="0" distB="0" distL="114300" distR="114300">
                  <wp:extent cx="1778000" cy="988060"/>
                  <wp:effectExtent l="0" t="0" r="12700" b="2540"/>
                  <wp:docPr id="59"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32"/>
                          <pic:cNvPicPr>
                            <a:picLocks noChangeAspect="1"/>
                          </pic:cNvPicPr>
                        </pic:nvPicPr>
                        <pic:blipFill>
                          <a:blip r:embed="rId26"/>
                          <a:stretch>
                            <a:fillRect/>
                          </a:stretch>
                        </pic:blipFill>
                        <pic:spPr>
                          <a:xfrm>
                            <a:off x="0" y="0"/>
                            <a:ext cx="1778000" cy="98806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206" w:type="dxa"/>
            <w:gridSpan w:val="2"/>
            <w:vAlign w:val="center"/>
          </w:tcPr>
          <w:p>
            <w:pPr>
              <w:jc w:val="center"/>
              <w:rPr>
                <w:rFonts w:ascii="仿宋" w:hAnsi="仿宋" w:eastAsia="仿宋" w:cs="仿宋"/>
                <w:bCs/>
                <w:sz w:val="15"/>
                <w:szCs w:val="21"/>
              </w:rPr>
            </w:pPr>
            <w:r>
              <w:rPr>
                <w:rFonts w:hint="eastAsia" w:ascii="仿宋" w:hAnsi="仿宋" w:eastAsia="仿宋"/>
                <w:kern w:val="0"/>
                <w:sz w:val="18"/>
              </w:rPr>
              <w:t>(d)桁架式支撑架（梅花型）</w:t>
            </w:r>
          </w:p>
        </w:tc>
        <w:tc>
          <w:tcPr>
            <w:tcW w:w="3020" w:type="dxa"/>
            <w:vAlign w:val="center"/>
          </w:tcPr>
          <w:p>
            <w:pPr>
              <w:jc w:val="center"/>
              <w:rPr>
                <w:rFonts w:ascii="仿宋" w:hAnsi="仿宋" w:eastAsia="仿宋" w:cs="仿宋"/>
                <w:bCs/>
                <w:sz w:val="15"/>
                <w:szCs w:val="21"/>
              </w:rPr>
            </w:pPr>
            <w:r>
              <w:rPr>
                <w:rFonts w:hint="eastAsia" w:ascii="仿宋" w:hAnsi="仿宋" w:eastAsia="仿宋" w:cs="仿宋"/>
                <w:bCs/>
                <w:sz w:val="18"/>
              </w:rPr>
              <w:t>(e)桁架式支撑架立面图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226" w:type="dxa"/>
            <w:gridSpan w:val="3"/>
            <w:vAlign w:val="center"/>
          </w:tcPr>
          <w:p>
            <w:pPr>
              <w:jc w:val="center"/>
              <w:rPr>
                <w:rFonts w:ascii="仿宋" w:hAnsi="仿宋" w:eastAsia="仿宋" w:cs="仿宋"/>
                <w:bCs/>
                <w:sz w:val="18"/>
              </w:rPr>
            </w:pPr>
            <w:r>
              <w:rPr>
                <w:rFonts w:hint="eastAsia" w:ascii="仿宋" w:hAnsi="仿宋" w:eastAsia="仿宋" w:cs="仿宋"/>
                <w:bCs/>
                <w:sz w:val="18"/>
              </w:rPr>
              <w:t>图2.0.9  桁架式支撑架示意图</w:t>
            </w:r>
          </w:p>
          <w:p>
            <w:pPr>
              <w:jc w:val="center"/>
              <w:rPr>
                <w:rFonts w:ascii="仿宋" w:hAnsi="仿宋" w:eastAsia="仿宋" w:cs="仿宋"/>
                <w:bCs/>
                <w:sz w:val="15"/>
                <w:szCs w:val="21"/>
              </w:rPr>
            </w:pPr>
            <w:r>
              <w:rPr>
                <w:rFonts w:hint="eastAsia" w:ascii="仿宋" w:hAnsi="仿宋" w:eastAsia="仿宋" w:cs="仿宋"/>
                <w:bCs/>
                <w:sz w:val="15"/>
                <w:szCs w:val="21"/>
              </w:rPr>
              <w:t>1—立杆；2—横杆；3—竖向斜杆；4—水平斜杆；5—单元桁架之间连接杆；6—单元桁架</w:t>
            </w:r>
          </w:p>
        </w:tc>
      </w:tr>
    </w:tbl>
    <w:p>
      <w:pPr>
        <w:widowControl/>
        <w:adjustRightInd w:val="0"/>
        <w:snapToGrid w:val="0"/>
        <w:jc w:val="center"/>
        <w:rPr>
          <w:rFonts w:ascii="仿宋" w:hAnsi="仿宋" w:eastAsia="仿宋" w:cs="仿宋"/>
          <w:sz w:val="18"/>
          <w:szCs w:val="21"/>
        </w:rPr>
      </w:pPr>
    </w:p>
    <w:p>
      <w:r>
        <w:rPr>
          <w:rFonts w:hint="eastAsia"/>
          <w:b/>
          <w:bCs/>
        </w:rPr>
        <w:t xml:space="preserve">2.0.10  </w:t>
      </w:r>
      <w:r>
        <w:rPr>
          <w:rFonts w:hint="eastAsia"/>
        </w:rPr>
        <w:t>节点转动刚度  rotational stiffness of joint</w:t>
      </w:r>
    </w:p>
    <w:p>
      <w:r>
        <w:rPr>
          <w:rFonts w:hint="eastAsia"/>
        </w:rPr>
        <w:t xml:space="preserve">    支撑结构中的立杆与水平杆连接节点发生单位转角（弧度值）所需要的弯矩值。 </w:t>
      </w:r>
    </w:p>
    <w:p>
      <w:bookmarkStart w:id="24" w:name="_Toc382917383"/>
      <w:bookmarkStart w:id="25" w:name="_Toc382831876"/>
    </w:p>
    <w:p/>
    <w:p>
      <w:pPr>
        <w:rPr>
          <w:highlight w:val="yellow"/>
        </w:rPr>
        <w:sectPr>
          <w:type w:val="continuous"/>
          <w:pgSz w:w="7938" w:h="11510"/>
          <w:pgMar w:top="806" w:right="851" w:bottom="1077" w:left="1077" w:header="794" w:footer="794" w:gutter="0"/>
          <w:cols w:space="720" w:num="1"/>
          <w:docGrid w:type="lines" w:linePitch="312" w:charSpace="0"/>
        </w:sectPr>
      </w:pPr>
      <w:r>
        <w:rPr>
          <w:rFonts w:hint="eastAsia"/>
          <w:highlight w:val="yellow"/>
        </w:rPr>
        <w:t>符号每次出现都在条文下给出了说明，所以删除了该节</w:t>
      </w:r>
    </w:p>
    <w:p>
      <w:bookmarkStart w:id="26" w:name="_Toc24719"/>
      <w:bookmarkStart w:id="27" w:name="_Toc482258975"/>
      <w:bookmarkStart w:id="28" w:name="_Toc11450"/>
    </w:p>
    <w:p/>
    <w:p/>
    <w:p/>
    <w:p/>
    <w:p/>
    <w:p>
      <w:pPr>
        <w:pStyle w:val="2"/>
        <w:spacing w:before="312" w:after="312"/>
        <w:rPr>
          <w:rFonts w:ascii="Times New Roman" w:hAnsi="Times New Roman"/>
          <w:b w:val="0"/>
          <w:bCs/>
          <w:szCs w:val="28"/>
        </w:rPr>
      </w:pPr>
      <w:bookmarkStart w:id="29" w:name="_Toc74310342"/>
      <w:r>
        <w:rPr>
          <w:rFonts w:ascii="Times New Roman" w:hAnsi="Times New Roman"/>
        </w:rPr>
        <w:t xml:space="preserve">3  </w:t>
      </w:r>
      <w:r>
        <w:rPr>
          <w:rFonts w:hint="eastAsia" w:ascii="Times New Roman" w:hAnsi="Times New Roman"/>
        </w:rPr>
        <w:t>基本规定</w:t>
      </w:r>
      <w:bookmarkEnd w:id="26"/>
      <w:bookmarkEnd w:id="29"/>
    </w:p>
    <w:p>
      <w:pPr>
        <w:jc w:val="both"/>
      </w:pPr>
      <w:r>
        <w:rPr>
          <w:rFonts w:hint="eastAsia"/>
          <w:b/>
          <w:bCs/>
        </w:rPr>
        <w:t>3.0.1</w:t>
      </w:r>
      <w:r>
        <w:rPr>
          <w:rFonts w:hint="eastAsia"/>
          <w:bCs/>
        </w:rPr>
        <w:t xml:space="preserve">  </w:t>
      </w:r>
      <w:r>
        <w:rPr>
          <w:rFonts w:hint="eastAsia"/>
        </w:rPr>
        <w:t>支撑架可分为框架式和桁架式。</w:t>
      </w:r>
    </w:p>
    <w:p>
      <w:pPr>
        <w:jc w:val="both"/>
        <w:rPr>
          <w:rFonts w:ascii="仿宋" w:hAnsi="仿宋" w:eastAsia="仿宋" w:cs="仿宋"/>
          <w:sz w:val="18"/>
          <w:szCs w:val="18"/>
        </w:rPr>
      </w:pPr>
      <w:r>
        <w:rPr>
          <w:rFonts w:hint="eastAsia"/>
          <w:b/>
          <w:sz w:val="18"/>
          <w:szCs w:val="18"/>
        </w:rPr>
        <w:t>【3.0.1】</w:t>
      </w:r>
      <w:r>
        <w:rPr>
          <w:rFonts w:hint="eastAsia" w:ascii="仿宋" w:hAnsi="仿宋" w:eastAsia="仿宋" w:cs="仿宋"/>
          <w:sz w:val="18"/>
          <w:szCs w:val="18"/>
        </w:rPr>
        <w:t>本条规定了支撑架的分类。按照节点形式不同对支撑架进行命名的分类，不能反映结构的受力特点，不同节点形式的支撑架可能具有相同或相似的受力特性。根据是否考虑节点半刚性，基于受力性能将支撑架进行统一和分类，将其分为框架式支撑架和桁架式支撑架。</w:t>
      </w:r>
    </w:p>
    <w:p>
      <w:pPr>
        <w:ind w:firstLine="360" w:firstLineChars="200"/>
        <w:jc w:val="both"/>
        <w:rPr>
          <w:rFonts w:ascii="仿宋" w:hAnsi="仿宋" w:eastAsia="仿宋" w:cs="仿宋"/>
          <w:sz w:val="18"/>
          <w:szCs w:val="18"/>
        </w:rPr>
      </w:pPr>
      <w:r>
        <w:rPr>
          <w:rFonts w:hint="eastAsia" w:ascii="仿宋" w:hAnsi="仿宋" w:eastAsia="仿宋" w:cs="仿宋"/>
          <w:sz w:val="18"/>
          <w:szCs w:val="18"/>
        </w:rPr>
        <w:t>由于支撑架种类繁多，仅有立杆和水平杆搭设的支撑架或运用立杆、水平杆以及剪刀撑搭设的支撑架均属于框架式支撑架，如扣件式、碗扣式、轮扣式、无斜腹杆搭设的键槽式、无斜腹杆搭设的盘扣式支撑架等属于框架式支撑架。以立杆、水平杆以及斜腹杆搭设的支撑架属于桁架式支撑架，如含有斜腹杆的键槽式、含有斜腹杆的盘扣式支撑架均属于桁架式支撑架。条文说明</w:t>
      </w:r>
      <w:r>
        <w:rPr>
          <w:rFonts w:eastAsia="仿宋"/>
          <w:sz w:val="18"/>
          <w:szCs w:val="18"/>
        </w:rPr>
        <w:t>2.1.6~2.1.9</w:t>
      </w:r>
      <w:r>
        <w:rPr>
          <w:rFonts w:hint="eastAsia" w:eastAsia="仿宋"/>
          <w:sz w:val="18"/>
          <w:szCs w:val="18"/>
        </w:rPr>
        <w:t>给出了框架式支撑架和桁架式支撑架的示意图</w:t>
      </w:r>
      <w:r>
        <w:rPr>
          <w:rFonts w:hint="eastAsia" w:ascii="仿宋" w:hAnsi="仿宋" w:eastAsia="仿宋" w:cs="仿宋"/>
          <w:sz w:val="18"/>
          <w:szCs w:val="18"/>
        </w:rPr>
        <w:t>。</w:t>
      </w:r>
    </w:p>
    <w:p>
      <w:pPr>
        <w:jc w:val="both"/>
      </w:pPr>
      <w:r>
        <w:rPr>
          <w:rFonts w:hint="eastAsia"/>
          <w:b/>
          <w:bCs/>
        </w:rPr>
        <w:t>3.0.2</w:t>
      </w:r>
      <w:r>
        <w:rPr>
          <w:rFonts w:hint="eastAsia"/>
          <w:bCs/>
        </w:rPr>
        <w:t xml:space="preserve">  </w:t>
      </w:r>
      <w:r>
        <w:rPr>
          <w:rFonts w:hint="eastAsia"/>
        </w:rPr>
        <w:t>在支撑架搭设和拆除施工前，应按有关规定编制专项施工方案，并应经审批后组织实施。</w:t>
      </w:r>
    </w:p>
    <w:p>
      <w:pPr>
        <w:jc w:val="both"/>
        <w:rPr>
          <w:rFonts w:ascii="仿宋" w:hAnsi="仿宋" w:eastAsia="仿宋" w:cs="仿宋"/>
          <w:sz w:val="18"/>
          <w:szCs w:val="18"/>
        </w:rPr>
      </w:pPr>
      <w:r>
        <w:rPr>
          <w:rFonts w:eastAsia="仿宋"/>
          <w:sz w:val="18"/>
          <w:szCs w:val="18"/>
        </w:rPr>
        <w:t>【3.0.2】</w:t>
      </w:r>
      <w:r>
        <w:rPr>
          <w:rFonts w:hint="eastAsia" w:ascii="仿宋" w:hAnsi="仿宋" w:eastAsia="仿宋" w:cs="仿宋"/>
          <w:sz w:val="18"/>
          <w:szCs w:val="18"/>
        </w:rPr>
        <w:t>支撑架的搭设和拆除作业是一项技术性、安全性要求很高的工作，专项施工方案是指导支撑架搭拆作业的技术文件。如果无专项施工方案而盲目进行支撑架的搭拆作业，极易引发安全事故。</w:t>
      </w:r>
    </w:p>
    <w:p>
      <w:pPr>
        <w:ind w:firstLine="360" w:firstLineChars="200"/>
        <w:jc w:val="both"/>
        <w:rPr>
          <w:rFonts w:ascii="仿宋" w:hAnsi="仿宋" w:eastAsia="仿宋" w:cs="仿宋"/>
          <w:sz w:val="18"/>
          <w:szCs w:val="18"/>
        </w:rPr>
      </w:pPr>
      <w:r>
        <w:rPr>
          <w:rFonts w:hint="eastAsia" w:ascii="仿宋" w:hAnsi="仿宋" w:eastAsia="仿宋" w:cs="仿宋"/>
          <w:sz w:val="18"/>
          <w:szCs w:val="18"/>
        </w:rPr>
        <w:t>编制专项施工方案的目的，是要求在支撑架搭设和拆除作业前，根据工程的特点对支撑架搭设和拆除进行设计和计算，编制出指导施工作业的技术文件，并按其组织实施。</w:t>
      </w:r>
    </w:p>
    <w:p>
      <w:pPr>
        <w:ind w:firstLine="360" w:firstLineChars="200"/>
        <w:jc w:val="both"/>
        <w:rPr>
          <w:rFonts w:ascii="仿宋" w:hAnsi="仿宋" w:eastAsia="仿宋" w:cs="仿宋"/>
          <w:sz w:val="18"/>
          <w:szCs w:val="18"/>
        </w:rPr>
      </w:pPr>
      <w:r>
        <w:rPr>
          <w:rFonts w:hint="eastAsia" w:ascii="仿宋" w:hAnsi="仿宋" w:eastAsia="仿宋" w:cs="仿宋"/>
          <w:sz w:val="18"/>
          <w:szCs w:val="18"/>
        </w:rPr>
        <w:t>根据工程特点是指编制的专项施工方案应符合工程实际，满足施工要求和安全承载、安全防护要求；应根据工程结构形状、构造、总荷载、施工条件、环境条件等因素，经过设计和计算确定支撑架搭设和拆除施工方案。</w:t>
      </w:r>
    </w:p>
    <w:p>
      <w:pPr>
        <w:ind w:firstLine="360" w:firstLineChars="200"/>
        <w:jc w:val="both"/>
        <w:rPr>
          <w:rFonts w:ascii="仿宋" w:hAnsi="仿宋" w:eastAsia="仿宋" w:cs="仿宋"/>
          <w:sz w:val="18"/>
          <w:szCs w:val="18"/>
        </w:rPr>
      </w:pPr>
      <w:r>
        <w:rPr>
          <w:rFonts w:hint="eastAsia" w:ascii="仿宋" w:hAnsi="仿宋" w:eastAsia="仿宋" w:cs="仿宋"/>
          <w:sz w:val="18"/>
          <w:szCs w:val="18"/>
        </w:rPr>
        <w:t>应经过审批是强调对专项施工方案进行审核把关，按专项施工方案的审批程序进行审查批准。对于按住房和城乡建设部《关于印发（危险性较大的分部分项工程安全管理规定〉的通知》（中华人民共和国住房和城乡建设部令37号）和住房和城乡建设部办公厅《关于实施（危险性较大的分部分项工程安全管理规定〉有关问题的通知（建办质[2018] 31号）规定需进行审核论证的专项施工方案，应组织专家审核论证，并应按专家的意见对专项施工方案进行修改。同时还应符合和遵守地方监管部门的相关规定。</w:t>
      </w:r>
    </w:p>
    <w:p>
      <w:pPr>
        <w:ind w:firstLine="360" w:firstLineChars="200"/>
        <w:jc w:val="both"/>
      </w:pPr>
      <w:r>
        <w:rPr>
          <w:rFonts w:hint="eastAsia" w:ascii="仿宋" w:hAnsi="仿宋" w:eastAsia="仿宋" w:cs="仿宋"/>
          <w:sz w:val="18"/>
          <w:szCs w:val="18"/>
        </w:rPr>
        <w:t>组织实施是指搭设、检查验收、使用、维护与管理、拆除的作业过程落实，强调按方案指导施工。</w:t>
      </w:r>
    </w:p>
    <w:p>
      <w:pPr>
        <w:jc w:val="both"/>
      </w:pPr>
      <w:r>
        <w:rPr>
          <w:rFonts w:hint="eastAsia"/>
          <w:b/>
          <w:bCs/>
        </w:rPr>
        <w:t>3.0.3</w:t>
      </w:r>
      <w:r>
        <w:rPr>
          <w:rFonts w:hint="eastAsia"/>
          <w:bCs/>
        </w:rPr>
        <w:t xml:space="preserve">  </w:t>
      </w:r>
      <w:r>
        <w:rPr>
          <w:rFonts w:hint="eastAsia"/>
        </w:rPr>
        <w:t>支撑架的承载力计算应采用荷载效应基本组合；变形计算应采用荷载效应标准组合。</w:t>
      </w:r>
    </w:p>
    <w:p>
      <w:pPr>
        <w:jc w:val="both"/>
        <w:rPr>
          <w:sz w:val="18"/>
          <w:szCs w:val="18"/>
        </w:rPr>
      </w:pPr>
      <w:r>
        <w:rPr>
          <w:rFonts w:hint="eastAsia"/>
          <w:sz w:val="18"/>
          <w:szCs w:val="18"/>
        </w:rPr>
        <w:t>【3.0.3】</w:t>
      </w:r>
      <w:r>
        <w:rPr>
          <w:rFonts w:hint="eastAsia" w:ascii="仿宋" w:hAnsi="仿宋" w:eastAsia="仿宋" w:cs="仿宋"/>
          <w:sz w:val="18"/>
          <w:szCs w:val="18"/>
        </w:rPr>
        <w:t>本条规定了支撑架承载能力极限状态设计和正常使用极限状态设计时应采用的荷载效应组合。</w:t>
      </w:r>
    </w:p>
    <w:p>
      <w:pPr>
        <w:jc w:val="both"/>
        <w:rPr>
          <w:b/>
        </w:rPr>
      </w:pPr>
      <w:r>
        <w:rPr>
          <w:rFonts w:hint="eastAsia"/>
          <w:b/>
          <w:bCs/>
        </w:rPr>
        <w:t>3.0.4</w:t>
      </w:r>
      <w:r>
        <w:rPr>
          <w:rFonts w:hint="eastAsia"/>
          <w:bCs/>
        </w:rPr>
        <w:t xml:space="preserve">  </w:t>
      </w:r>
      <w:r>
        <w:rPr>
          <w:rFonts w:hint="eastAsia"/>
        </w:rPr>
        <w:t>支撑架的设计、搭设和使用应满足下列要求：</w:t>
      </w:r>
    </w:p>
    <w:p>
      <w:pPr>
        <w:jc w:val="both"/>
      </w:pPr>
      <w:r>
        <w:rPr>
          <w:rFonts w:hint="eastAsia"/>
        </w:rPr>
        <w:t xml:space="preserve">   </w:t>
      </w:r>
      <w:r>
        <w:rPr>
          <w:rFonts w:hint="eastAsia"/>
          <w:b/>
          <w:bCs/>
        </w:rPr>
        <w:t>1</w:t>
      </w:r>
      <w:r>
        <w:rPr>
          <w:rFonts w:hint="eastAsia"/>
        </w:rPr>
        <w:t xml:space="preserve">  应能承受设计荷载；</w:t>
      </w:r>
    </w:p>
    <w:p>
      <w:pPr>
        <w:jc w:val="both"/>
      </w:pPr>
      <w:r>
        <w:rPr>
          <w:rFonts w:hint="eastAsia"/>
        </w:rPr>
        <w:t xml:space="preserve">   </w:t>
      </w:r>
      <w:r>
        <w:rPr>
          <w:rFonts w:hint="eastAsia"/>
          <w:b/>
          <w:bCs/>
        </w:rPr>
        <w:t>2</w:t>
      </w:r>
      <w:r>
        <w:rPr>
          <w:rFonts w:hint="eastAsia"/>
        </w:rPr>
        <w:t xml:space="preserve">  结构应稳固，不得发生影响正常使用的变形；</w:t>
      </w:r>
    </w:p>
    <w:p>
      <w:pPr>
        <w:jc w:val="both"/>
      </w:pPr>
      <w:r>
        <w:rPr>
          <w:rFonts w:hint="eastAsia"/>
        </w:rPr>
        <w:t xml:space="preserve">   </w:t>
      </w:r>
      <w:r>
        <w:rPr>
          <w:rFonts w:hint="eastAsia"/>
          <w:b/>
          <w:bCs/>
        </w:rPr>
        <w:t>3</w:t>
      </w:r>
      <w:r>
        <w:rPr>
          <w:rFonts w:hint="eastAsia"/>
        </w:rPr>
        <w:t xml:space="preserve">  当遇意外作用或偶然超载时，不得发生整体破坏；</w:t>
      </w:r>
    </w:p>
    <w:p>
      <w:pPr>
        <w:jc w:val="both"/>
      </w:pPr>
      <w:r>
        <w:rPr>
          <w:rFonts w:hint="eastAsia"/>
        </w:rPr>
        <w:t xml:space="preserve">   </w:t>
      </w:r>
      <w:r>
        <w:rPr>
          <w:rFonts w:hint="eastAsia"/>
          <w:b/>
          <w:bCs/>
        </w:rPr>
        <w:t>4</w:t>
      </w:r>
      <w:r>
        <w:rPr>
          <w:rFonts w:hint="eastAsia"/>
        </w:rPr>
        <w:t xml:space="preserve">  支撑架高宽比较大时宜与工程结构作可靠连接，且在使用过程中不得损害既有工程结构；当支撑架无法与工程结构连接时，应考虑防倾覆措施。</w:t>
      </w:r>
    </w:p>
    <w:p>
      <w:pPr>
        <w:jc w:val="both"/>
        <w:rPr>
          <w:kern w:val="0"/>
        </w:rPr>
      </w:pPr>
      <w:r>
        <w:rPr>
          <w:rFonts w:hint="eastAsia"/>
          <w:kern w:val="0"/>
        </w:rPr>
        <w:t xml:space="preserve">   </w:t>
      </w:r>
      <w:r>
        <w:rPr>
          <w:rFonts w:hint="eastAsia"/>
          <w:b/>
          <w:bCs/>
          <w:kern w:val="0"/>
        </w:rPr>
        <w:t>5</w:t>
      </w:r>
      <w:r>
        <w:rPr>
          <w:rFonts w:hint="eastAsia"/>
          <w:kern w:val="0"/>
        </w:rPr>
        <w:t xml:space="preserve">  地基应坚实可靠，当地基不均匀时，应进行处理。</w:t>
      </w:r>
    </w:p>
    <w:p>
      <w:r>
        <w:rPr>
          <w:rFonts w:hint="eastAsia"/>
          <w:b/>
        </w:rPr>
        <w:t>3.0.5</w:t>
      </w:r>
      <w:r>
        <w:rPr>
          <w:rFonts w:hint="eastAsia"/>
        </w:rPr>
        <w:t xml:space="preserve">  支撑架进场前应对钢管壁厚、直径和初弯曲值进行抽检检测，并对钢管进行强度拉伸试验，以实际值作为设计的依据。</w:t>
      </w:r>
    </w:p>
    <w:p/>
    <w:p/>
    <w:p/>
    <w:p/>
    <w:p/>
    <w:p/>
    <w:p/>
    <w:p/>
    <w:p/>
    <w:p/>
    <w:p/>
    <w:p/>
    <w:p>
      <w:pPr>
        <w:pStyle w:val="2"/>
        <w:spacing w:before="312" w:after="312"/>
        <w:rPr>
          <w:rFonts w:ascii="Times New Roman" w:hAnsi="Times New Roman" w:eastAsia="黑体"/>
          <w:b w:val="0"/>
          <w:bCs/>
          <w:szCs w:val="28"/>
        </w:rPr>
      </w:pPr>
      <w:bookmarkStart w:id="30" w:name="_Toc16263"/>
      <w:bookmarkStart w:id="31" w:name="_Toc74310343"/>
      <w:r>
        <w:rPr>
          <w:rFonts w:hint="eastAsia" w:ascii="Times New Roman" w:hAnsi="Times New Roman"/>
        </w:rPr>
        <w:t>4</w:t>
      </w:r>
      <w:r>
        <w:rPr>
          <w:rFonts w:ascii="Times New Roman" w:hAnsi="Times New Roman"/>
        </w:rPr>
        <w:t xml:space="preserve">  </w:t>
      </w:r>
      <w:bookmarkEnd w:id="24"/>
      <w:bookmarkEnd w:id="25"/>
      <w:r>
        <w:rPr>
          <w:rFonts w:hint="eastAsia" w:ascii="Times New Roman" w:hAnsi="Times New Roman"/>
        </w:rPr>
        <w:t>材料、</w:t>
      </w:r>
      <w:r>
        <w:rPr>
          <w:rFonts w:ascii="Times New Roman" w:hAnsi="Times New Roman"/>
        </w:rPr>
        <w:t>构配件</w:t>
      </w:r>
      <w:bookmarkEnd w:id="27"/>
      <w:bookmarkEnd w:id="28"/>
      <w:bookmarkEnd w:id="30"/>
      <w:bookmarkEnd w:id="31"/>
    </w:p>
    <w:p>
      <w:pPr>
        <w:pStyle w:val="3"/>
        <w:spacing w:before="312" w:after="156"/>
      </w:pPr>
      <w:bookmarkStart w:id="32" w:name="_Hlt274312400"/>
      <w:bookmarkEnd w:id="32"/>
      <w:bookmarkStart w:id="33" w:name="_Hlt274312504"/>
      <w:bookmarkEnd w:id="33"/>
      <w:bookmarkStart w:id="34" w:name="_Toc482258977"/>
      <w:bookmarkStart w:id="35" w:name="_Toc458758803"/>
      <w:bookmarkStart w:id="36" w:name="_Toc29253"/>
      <w:bookmarkStart w:id="37" w:name="_Toc74310344"/>
      <w:bookmarkStart w:id="38" w:name="_Toc487450558"/>
      <w:bookmarkStart w:id="39" w:name="_Toc24569"/>
      <w:bookmarkStart w:id="40" w:name="_Toc382831880"/>
      <w:bookmarkStart w:id="41" w:name="_Toc230074896"/>
      <w:bookmarkStart w:id="42" w:name="_Toc382917387"/>
      <w:r>
        <w:rPr>
          <w:rFonts w:hint="eastAsia"/>
        </w:rPr>
        <w:t>4</w:t>
      </w:r>
      <w:r>
        <w:t>.</w:t>
      </w:r>
      <w:r>
        <w:rPr>
          <w:rFonts w:hint="eastAsia"/>
        </w:rPr>
        <w:t>1</w:t>
      </w:r>
      <w:r>
        <w:t xml:space="preserve"> </w:t>
      </w:r>
      <w:r>
        <w:rPr>
          <w:rFonts w:hint="eastAsia"/>
        </w:rPr>
        <w:t xml:space="preserve"> </w:t>
      </w:r>
      <w:r>
        <w:t>材料</w:t>
      </w:r>
      <w:bookmarkEnd w:id="34"/>
      <w:bookmarkEnd w:id="35"/>
      <w:bookmarkEnd w:id="36"/>
      <w:bookmarkEnd w:id="37"/>
      <w:bookmarkEnd w:id="38"/>
      <w:bookmarkEnd w:id="39"/>
    </w:p>
    <w:p>
      <w:r>
        <w:rPr>
          <w:rFonts w:hint="eastAsia"/>
          <w:b/>
        </w:rPr>
        <w:t>4</w:t>
      </w:r>
      <w:r>
        <w:rPr>
          <w:b/>
        </w:rPr>
        <w:t>.</w:t>
      </w:r>
      <w:r>
        <w:rPr>
          <w:rFonts w:hint="eastAsia"/>
          <w:b/>
        </w:rPr>
        <w:t>1</w:t>
      </w:r>
      <w:r>
        <w:rPr>
          <w:b/>
        </w:rPr>
        <w:t xml:space="preserve">.1  </w:t>
      </w:r>
      <w:r>
        <w:t>支撑架的主要构配件材质应符合下列规定。</w:t>
      </w:r>
    </w:p>
    <w:p>
      <w:pPr>
        <w:ind w:firstLine="315" w:firstLineChars="150"/>
        <w:jc w:val="both"/>
      </w:pPr>
      <w:r>
        <w:t>支撑架主要构配件为Q235</w:t>
      </w:r>
      <w:r>
        <w:rPr>
          <w:rFonts w:hint="eastAsia"/>
        </w:rPr>
        <w:t>、</w:t>
      </w:r>
      <w:r>
        <w:t>Q3</w:t>
      </w:r>
      <w:r>
        <w:rPr>
          <w:rFonts w:hint="eastAsia"/>
        </w:rPr>
        <w:t>5</w:t>
      </w:r>
      <w:r>
        <w:t>5</w:t>
      </w:r>
      <w:r>
        <w:rPr>
          <w:rFonts w:hint="eastAsia"/>
        </w:rPr>
        <w:t>或Q390</w:t>
      </w:r>
      <w:r>
        <w:t>时，其材料力学性能应符合或高于表</w:t>
      </w:r>
      <w:r>
        <w:rPr>
          <w:rFonts w:hint="eastAsia"/>
        </w:rPr>
        <w:t>4</w:t>
      </w:r>
      <w:r>
        <w:t>.</w:t>
      </w:r>
      <w:r>
        <w:rPr>
          <w:rFonts w:hint="eastAsia"/>
        </w:rPr>
        <w:t>1</w:t>
      </w:r>
      <w:r>
        <w:t>.1规定的材质要求</w:t>
      </w:r>
      <w:r>
        <w:rPr>
          <w:rFonts w:hint="eastAsia"/>
        </w:rPr>
        <w:t>，</w:t>
      </w:r>
      <w:r>
        <w:t>且钢材等级不应低于</w:t>
      </w:r>
      <w:r>
        <w:rPr>
          <w:rFonts w:hint="eastAsia"/>
        </w:rPr>
        <w:t>B级</w:t>
      </w:r>
      <w:r>
        <w:t>。</w:t>
      </w:r>
    </w:p>
    <w:p>
      <w:pPr>
        <w:spacing w:before="120"/>
        <w:jc w:val="center"/>
        <w:rPr>
          <w:rFonts w:ascii="宋体" w:hAnsi="宋体"/>
          <w:b/>
          <w:bCs/>
          <w:sz w:val="18"/>
          <w:szCs w:val="18"/>
        </w:rPr>
      </w:pPr>
      <w:r>
        <w:rPr>
          <w:rFonts w:ascii="宋体" w:hAnsi="宋体"/>
          <w:b/>
          <w:bCs/>
          <w:sz w:val="18"/>
          <w:szCs w:val="18"/>
        </w:rPr>
        <w:t>表</w:t>
      </w:r>
      <w:r>
        <w:rPr>
          <w:rFonts w:hint="eastAsia"/>
          <w:b/>
          <w:bCs/>
          <w:sz w:val="18"/>
          <w:szCs w:val="18"/>
        </w:rPr>
        <w:t>4</w:t>
      </w:r>
      <w:r>
        <w:rPr>
          <w:b/>
          <w:bCs/>
          <w:sz w:val="18"/>
          <w:szCs w:val="18"/>
        </w:rPr>
        <w:t>.</w:t>
      </w:r>
      <w:r>
        <w:rPr>
          <w:rFonts w:hint="eastAsia"/>
          <w:b/>
          <w:bCs/>
          <w:sz w:val="18"/>
          <w:szCs w:val="18"/>
        </w:rPr>
        <w:t>1</w:t>
      </w:r>
      <w:r>
        <w:rPr>
          <w:b/>
          <w:bCs/>
          <w:sz w:val="18"/>
          <w:szCs w:val="18"/>
        </w:rPr>
        <w:t>.1</w:t>
      </w:r>
      <w:r>
        <w:rPr>
          <w:rFonts w:hint="eastAsia" w:ascii="宋体" w:hAnsi="宋体"/>
          <w:b/>
          <w:bCs/>
          <w:sz w:val="18"/>
          <w:szCs w:val="18"/>
        </w:rPr>
        <w:t>支撑</w:t>
      </w:r>
      <w:r>
        <w:rPr>
          <w:rFonts w:ascii="宋体" w:hAnsi="宋体"/>
          <w:b/>
          <w:bCs/>
          <w:sz w:val="18"/>
          <w:szCs w:val="18"/>
        </w:rPr>
        <w:t>架的主要构配件材质</w:t>
      </w:r>
    </w:p>
    <w:tbl>
      <w:tblPr>
        <w:tblStyle w:val="31"/>
        <w:tblW w:w="613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1521"/>
        <w:gridCol w:w="1521"/>
        <w:gridCol w:w="15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575" w:type="dxa"/>
            <w:tcBorders>
              <w:tl2br w:val="nil"/>
              <w:tr2bl w:val="nil"/>
            </w:tcBorders>
            <w:vAlign w:val="center"/>
          </w:tcPr>
          <w:p>
            <w:pPr>
              <w:jc w:val="center"/>
            </w:pPr>
            <w:r>
              <w:rPr>
                <w:sz w:val="18"/>
                <w:szCs w:val="18"/>
              </w:rPr>
              <w:t>构配件</w:t>
            </w:r>
          </w:p>
        </w:tc>
        <w:tc>
          <w:tcPr>
            <w:tcW w:w="1521" w:type="dxa"/>
            <w:tcBorders>
              <w:tl2br w:val="nil"/>
              <w:tr2bl w:val="nil"/>
            </w:tcBorders>
            <w:vAlign w:val="center"/>
          </w:tcPr>
          <w:p>
            <w:pPr>
              <w:jc w:val="center"/>
              <w:rPr>
                <w:sz w:val="18"/>
                <w:szCs w:val="18"/>
              </w:rPr>
            </w:pPr>
            <w:r>
              <w:rPr>
                <w:sz w:val="18"/>
                <w:szCs w:val="18"/>
              </w:rPr>
              <w:t>主要构配件为Q235材质</w:t>
            </w:r>
          </w:p>
        </w:tc>
        <w:tc>
          <w:tcPr>
            <w:tcW w:w="1521" w:type="dxa"/>
            <w:tcBorders>
              <w:tl2br w:val="nil"/>
              <w:tr2bl w:val="nil"/>
            </w:tcBorders>
            <w:vAlign w:val="center"/>
          </w:tcPr>
          <w:p>
            <w:pPr>
              <w:jc w:val="center"/>
              <w:rPr>
                <w:sz w:val="18"/>
                <w:szCs w:val="18"/>
              </w:rPr>
            </w:pPr>
            <w:r>
              <w:rPr>
                <w:sz w:val="18"/>
                <w:szCs w:val="18"/>
              </w:rPr>
              <w:t>主要构配件为Q3</w:t>
            </w:r>
            <w:r>
              <w:rPr>
                <w:rFonts w:hint="eastAsia"/>
                <w:sz w:val="18"/>
                <w:szCs w:val="18"/>
              </w:rPr>
              <w:t>5</w:t>
            </w:r>
            <w:r>
              <w:rPr>
                <w:sz w:val="18"/>
                <w:szCs w:val="18"/>
              </w:rPr>
              <w:t>5材质</w:t>
            </w:r>
          </w:p>
        </w:tc>
        <w:tc>
          <w:tcPr>
            <w:tcW w:w="1522" w:type="dxa"/>
            <w:tcBorders>
              <w:tl2br w:val="nil"/>
              <w:tr2bl w:val="nil"/>
            </w:tcBorders>
            <w:vAlign w:val="center"/>
          </w:tcPr>
          <w:p>
            <w:pPr>
              <w:jc w:val="center"/>
              <w:rPr>
                <w:sz w:val="18"/>
                <w:szCs w:val="18"/>
              </w:rPr>
            </w:pPr>
            <w:r>
              <w:rPr>
                <w:rFonts w:hint="eastAsia"/>
                <w:sz w:val="18"/>
              </w:rPr>
              <w:t>主要构配件为Q390材质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575" w:type="dxa"/>
            <w:tcBorders>
              <w:tl2br w:val="nil"/>
              <w:tr2bl w:val="nil"/>
            </w:tcBorders>
            <w:vAlign w:val="center"/>
          </w:tcPr>
          <w:p>
            <w:pPr>
              <w:jc w:val="center"/>
            </w:pPr>
            <w:r>
              <w:rPr>
                <w:sz w:val="18"/>
                <w:szCs w:val="18"/>
              </w:rPr>
              <w:t>立杆</w:t>
            </w:r>
          </w:p>
        </w:tc>
        <w:tc>
          <w:tcPr>
            <w:tcW w:w="1521" w:type="dxa"/>
            <w:tcBorders>
              <w:tl2br w:val="nil"/>
              <w:tr2bl w:val="nil"/>
            </w:tcBorders>
            <w:vAlign w:val="center"/>
          </w:tcPr>
          <w:p>
            <w:pPr>
              <w:jc w:val="center"/>
            </w:pPr>
            <w:r>
              <w:rPr>
                <w:sz w:val="18"/>
                <w:szCs w:val="18"/>
              </w:rPr>
              <w:t>Q235</w:t>
            </w:r>
          </w:p>
        </w:tc>
        <w:tc>
          <w:tcPr>
            <w:tcW w:w="1521" w:type="dxa"/>
            <w:tcBorders>
              <w:tl2br w:val="nil"/>
              <w:tr2bl w:val="nil"/>
            </w:tcBorders>
            <w:vAlign w:val="center"/>
          </w:tcPr>
          <w:p>
            <w:pPr>
              <w:jc w:val="center"/>
            </w:pPr>
            <w:r>
              <w:rPr>
                <w:sz w:val="18"/>
                <w:szCs w:val="18"/>
              </w:rPr>
              <w:t>Q3</w:t>
            </w:r>
            <w:r>
              <w:rPr>
                <w:rFonts w:hint="eastAsia"/>
                <w:sz w:val="18"/>
                <w:szCs w:val="18"/>
              </w:rPr>
              <w:t>55</w:t>
            </w:r>
          </w:p>
        </w:tc>
        <w:tc>
          <w:tcPr>
            <w:tcW w:w="1522" w:type="dxa"/>
            <w:tcBorders>
              <w:tl2br w:val="nil"/>
              <w:tr2bl w:val="nil"/>
            </w:tcBorders>
            <w:vAlign w:val="center"/>
          </w:tcPr>
          <w:p>
            <w:pPr>
              <w:jc w:val="center"/>
              <w:rPr>
                <w:sz w:val="18"/>
                <w:szCs w:val="18"/>
              </w:rPr>
            </w:pPr>
            <w:r>
              <w:rPr>
                <w:rFonts w:hint="eastAsia"/>
                <w:sz w:val="18"/>
                <w:szCs w:val="18"/>
              </w:rPr>
              <w:t>Q390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575" w:type="dxa"/>
            <w:tcBorders>
              <w:tl2br w:val="nil"/>
              <w:tr2bl w:val="nil"/>
            </w:tcBorders>
            <w:vAlign w:val="center"/>
          </w:tcPr>
          <w:p>
            <w:pPr>
              <w:jc w:val="center"/>
            </w:pPr>
            <w:r>
              <w:rPr>
                <w:sz w:val="18"/>
                <w:szCs w:val="18"/>
              </w:rPr>
              <w:t>水平杆</w:t>
            </w:r>
          </w:p>
        </w:tc>
        <w:tc>
          <w:tcPr>
            <w:tcW w:w="1521" w:type="dxa"/>
            <w:tcBorders>
              <w:tl2br w:val="nil"/>
              <w:tr2bl w:val="nil"/>
            </w:tcBorders>
            <w:vAlign w:val="center"/>
          </w:tcPr>
          <w:p>
            <w:pPr>
              <w:jc w:val="center"/>
            </w:pPr>
            <w:r>
              <w:rPr>
                <w:sz w:val="18"/>
                <w:szCs w:val="18"/>
              </w:rPr>
              <w:t>Q235</w:t>
            </w:r>
          </w:p>
        </w:tc>
        <w:tc>
          <w:tcPr>
            <w:tcW w:w="1521" w:type="dxa"/>
            <w:tcBorders>
              <w:tl2br w:val="nil"/>
              <w:tr2bl w:val="nil"/>
            </w:tcBorders>
            <w:vAlign w:val="center"/>
          </w:tcPr>
          <w:p>
            <w:pPr>
              <w:jc w:val="center"/>
            </w:pPr>
            <w:r>
              <w:rPr>
                <w:sz w:val="18"/>
                <w:szCs w:val="18"/>
              </w:rPr>
              <w:t>Q3</w:t>
            </w:r>
            <w:r>
              <w:rPr>
                <w:rFonts w:hint="eastAsia"/>
                <w:sz w:val="18"/>
                <w:szCs w:val="18"/>
              </w:rPr>
              <w:t>55</w:t>
            </w:r>
          </w:p>
        </w:tc>
        <w:tc>
          <w:tcPr>
            <w:tcW w:w="1522" w:type="dxa"/>
            <w:tcBorders>
              <w:tl2br w:val="nil"/>
              <w:tr2bl w:val="nil"/>
            </w:tcBorders>
            <w:vAlign w:val="center"/>
          </w:tcPr>
          <w:p>
            <w:pPr>
              <w:jc w:val="center"/>
              <w:rPr>
                <w:sz w:val="18"/>
                <w:szCs w:val="18"/>
              </w:rPr>
            </w:pPr>
            <w:r>
              <w:rPr>
                <w:rFonts w:hint="eastAsia"/>
                <w:sz w:val="18"/>
                <w:szCs w:val="18"/>
              </w:rPr>
              <w:t>Q390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575" w:type="dxa"/>
            <w:tcBorders>
              <w:tl2br w:val="nil"/>
              <w:tr2bl w:val="nil"/>
            </w:tcBorders>
            <w:vAlign w:val="center"/>
          </w:tcPr>
          <w:p>
            <w:pPr>
              <w:jc w:val="center"/>
            </w:pPr>
            <w:r>
              <w:rPr>
                <w:rFonts w:hint="eastAsia"/>
                <w:sz w:val="18"/>
                <w:szCs w:val="18"/>
              </w:rPr>
              <w:t>节点</w:t>
            </w:r>
            <w:r>
              <w:rPr>
                <w:sz w:val="18"/>
                <w:szCs w:val="18"/>
              </w:rPr>
              <w:t>连接构配件</w:t>
            </w:r>
          </w:p>
        </w:tc>
        <w:tc>
          <w:tcPr>
            <w:tcW w:w="1521" w:type="dxa"/>
            <w:tcBorders>
              <w:tl2br w:val="nil"/>
              <w:tr2bl w:val="nil"/>
            </w:tcBorders>
            <w:vAlign w:val="center"/>
          </w:tcPr>
          <w:p>
            <w:pPr>
              <w:jc w:val="center"/>
            </w:pPr>
            <w:r>
              <w:rPr>
                <w:sz w:val="18"/>
                <w:szCs w:val="18"/>
              </w:rPr>
              <w:t>Q235或ZG270-500</w:t>
            </w:r>
          </w:p>
        </w:tc>
        <w:tc>
          <w:tcPr>
            <w:tcW w:w="1521" w:type="dxa"/>
            <w:tcBorders>
              <w:tl2br w:val="nil"/>
              <w:tr2bl w:val="nil"/>
            </w:tcBorders>
            <w:vAlign w:val="center"/>
          </w:tcPr>
          <w:p>
            <w:pPr>
              <w:jc w:val="center"/>
            </w:pPr>
            <w:r>
              <w:rPr>
                <w:sz w:val="18"/>
                <w:szCs w:val="18"/>
              </w:rPr>
              <w:t>Q3</w:t>
            </w:r>
            <w:r>
              <w:rPr>
                <w:rFonts w:hint="eastAsia"/>
                <w:sz w:val="18"/>
                <w:szCs w:val="18"/>
              </w:rPr>
              <w:t>55</w:t>
            </w:r>
            <w:r>
              <w:rPr>
                <w:sz w:val="18"/>
                <w:szCs w:val="18"/>
              </w:rPr>
              <w:t>或ZG310-570</w:t>
            </w:r>
          </w:p>
        </w:tc>
        <w:tc>
          <w:tcPr>
            <w:tcW w:w="1522" w:type="dxa"/>
            <w:tcBorders>
              <w:tl2br w:val="nil"/>
              <w:tr2bl w:val="nil"/>
            </w:tcBorders>
            <w:vAlign w:val="center"/>
          </w:tcPr>
          <w:p>
            <w:pPr>
              <w:jc w:val="center"/>
              <w:rPr>
                <w:sz w:val="18"/>
                <w:szCs w:val="18"/>
              </w:rPr>
            </w:pPr>
            <w:r>
              <w:rPr>
                <w:sz w:val="18"/>
              </w:rPr>
              <w:t>Q3</w:t>
            </w:r>
            <w:r>
              <w:rPr>
                <w:rFonts w:hint="eastAsia"/>
                <w:sz w:val="18"/>
              </w:rPr>
              <w:t>90或ZG340-640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575" w:type="dxa"/>
            <w:tcBorders>
              <w:tl2br w:val="nil"/>
              <w:tr2bl w:val="nil"/>
            </w:tcBorders>
            <w:vAlign w:val="center"/>
          </w:tcPr>
          <w:p>
            <w:pPr>
              <w:jc w:val="center"/>
            </w:pPr>
            <w:r>
              <w:rPr>
                <w:sz w:val="18"/>
                <w:szCs w:val="18"/>
              </w:rPr>
              <w:t>立杆连接套管</w:t>
            </w:r>
          </w:p>
        </w:tc>
        <w:tc>
          <w:tcPr>
            <w:tcW w:w="1521" w:type="dxa"/>
            <w:tcBorders>
              <w:tl2br w:val="nil"/>
              <w:tr2bl w:val="nil"/>
            </w:tcBorders>
            <w:vAlign w:val="center"/>
          </w:tcPr>
          <w:p>
            <w:pPr>
              <w:jc w:val="center"/>
            </w:pPr>
            <w:r>
              <w:rPr>
                <w:sz w:val="18"/>
                <w:szCs w:val="18"/>
              </w:rPr>
              <w:t>20号无缝钢管或ZG270-500</w:t>
            </w:r>
          </w:p>
        </w:tc>
        <w:tc>
          <w:tcPr>
            <w:tcW w:w="1521" w:type="dxa"/>
            <w:tcBorders>
              <w:tl2br w:val="nil"/>
              <w:tr2bl w:val="nil"/>
            </w:tcBorders>
            <w:vAlign w:val="center"/>
          </w:tcPr>
          <w:p>
            <w:pPr>
              <w:jc w:val="center"/>
            </w:pPr>
            <w:r>
              <w:rPr>
                <w:sz w:val="18"/>
                <w:szCs w:val="18"/>
              </w:rPr>
              <w:t>45号无缝钢管或ZG310-570</w:t>
            </w:r>
          </w:p>
        </w:tc>
        <w:tc>
          <w:tcPr>
            <w:tcW w:w="1522" w:type="dxa"/>
            <w:tcBorders>
              <w:tl2br w:val="nil"/>
              <w:tr2bl w:val="nil"/>
            </w:tcBorders>
            <w:vAlign w:val="center"/>
          </w:tcPr>
          <w:p>
            <w:pPr>
              <w:jc w:val="center"/>
              <w:rPr>
                <w:sz w:val="18"/>
                <w:szCs w:val="18"/>
              </w:rPr>
            </w:pPr>
            <w:r>
              <w:rPr>
                <w:sz w:val="18"/>
              </w:rPr>
              <w:t>ZG3</w:t>
            </w:r>
            <w:r>
              <w:rPr>
                <w:rFonts w:hint="eastAsia"/>
                <w:sz w:val="18"/>
              </w:rPr>
              <w:t>4</w:t>
            </w:r>
            <w:r>
              <w:rPr>
                <w:sz w:val="18"/>
              </w:rPr>
              <w:t>0-</w:t>
            </w:r>
            <w:r>
              <w:rPr>
                <w:rFonts w:hint="eastAsia"/>
                <w:sz w:val="18"/>
              </w:rPr>
              <w:t>64</w:t>
            </w:r>
            <w:r>
              <w:rPr>
                <w:sz w:val="18"/>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575" w:type="dxa"/>
            <w:tcBorders>
              <w:tl2br w:val="nil"/>
              <w:tr2bl w:val="nil"/>
            </w:tcBorders>
            <w:vAlign w:val="center"/>
          </w:tcPr>
          <w:p>
            <w:pPr>
              <w:jc w:val="center"/>
            </w:pPr>
            <w:r>
              <w:rPr>
                <w:sz w:val="18"/>
                <w:szCs w:val="18"/>
              </w:rPr>
              <w:t>U型可调顶托</w:t>
            </w:r>
          </w:p>
        </w:tc>
        <w:tc>
          <w:tcPr>
            <w:tcW w:w="1521" w:type="dxa"/>
            <w:tcBorders>
              <w:tl2br w:val="nil"/>
              <w:tr2bl w:val="nil"/>
            </w:tcBorders>
            <w:vAlign w:val="center"/>
          </w:tcPr>
          <w:p>
            <w:pPr>
              <w:jc w:val="center"/>
            </w:pPr>
            <w:r>
              <w:rPr>
                <w:sz w:val="18"/>
                <w:szCs w:val="18"/>
              </w:rPr>
              <w:t>Q235</w:t>
            </w:r>
          </w:p>
        </w:tc>
        <w:tc>
          <w:tcPr>
            <w:tcW w:w="1521" w:type="dxa"/>
            <w:tcBorders>
              <w:tl2br w:val="nil"/>
              <w:tr2bl w:val="nil"/>
            </w:tcBorders>
            <w:vAlign w:val="center"/>
          </w:tcPr>
          <w:p>
            <w:pPr>
              <w:jc w:val="center"/>
            </w:pPr>
            <w:r>
              <w:rPr>
                <w:sz w:val="18"/>
                <w:szCs w:val="18"/>
              </w:rPr>
              <w:t>Q3</w:t>
            </w:r>
            <w:r>
              <w:rPr>
                <w:rFonts w:hint="eastAsia"/>
                <w:sz w:val="18"/>
                <w:szCs w:val="18"/>
              </w:rPr>
              <w:t>55</w:t>
            </w:r>
          </w:p>
        </w:tc>
        <w:tc>
          <w:tcPr>
            <w:tcW w:w="1522" w:type="dxa"/>
            <w:tcBorders>
              <w:tl2br w:val="nil"/>
              <w:tr2bl w:val="nil"/>
            </w:tcBorders>
            <w:vAlign w:val="center"/>
          </w:tcPr>
          <w:p>
            <w:pPr>
              <w:jc w:val="center"/>
              <w:rPr>
                <w:sz w:val="18"/>
                <w:szCs w:val="18"/>
              </w:rPr>
            </w:pPr>
            <w:r>
              <w:rPr>
                <w:rFonts w:hint="eastAsia"/>
                <w:sz w:val="18"/>
                <w:szCs w:val="18"/>
              </w:rPr>
              <w:t>Q390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575" w:type="dxa"/>
            <w:tcBorders>
              <w:tl2br w:val="nil"/>
              <w:tr2bl w:val="nil"/>
            </w:tcBorders>
            <w:vAlign w:val="center"/>
          </w:tcPr>
          <w:p>
            <w:pPr>
              <w:jc w:val="center"/>
            </w:pPr>
            <w:r>
              <w:rPr>
                <w:sz w:val="18"/>
                <w:szCs w:val="18"/>
              </w:rPr>
              <w:t>可调螺母</w:t>
            </w:r>
          </w:p>
        </w:tc>
        <w:tc>
          <w:tcPr>
            <w:tcW w:w="1521" w:type="dxa"/>
            <w:tcBorders>
              <w:tl2br w:val="nil"/>
              <w:tr2bl w:val="nil"/>
            </w:tcBorders>
            <w:vAlign w:val="center"/>
          </w:tcPr>
          <w:p>
            <w:pPr>
              <w:jc w:val="center"/>
            </w:pPr>
            <w:r>
              <w:rPr>
                <w:sz w:val="18"/>
                <w:szCs w:val="18"/>
              </w:rPr>
              <w:t>ZG270-500</w:t>
            </w:r>
          </w:p>
        </w:tc>
        <w:tc>
          <w:tcPr>
            <w:tcW w:w="1521" w:type="dxa"/>
            <w:tcBorders>
              <w:tl2br w:val="nil"/>
              <w:tr2bl w:val="nil"/>
            </w:tcBorders>
            <w:vAlign w:val="center"/>
          </w:tcPr>
          <w:p>
            <w:pPr>
              <w:jc w:val="center"/>
            </w:pPr>
            <w:r>
              <w:rPr>
                <w:sz w:val="18"/>
                <w:szCs w:val="18"/>
              </w:rPr>
              <w:t>ZG310-570</w:t>
            </w:r>
          </w:p>
        </w:tc>
        <w:tc>
          <w:tcPr>
            <w:tcW w:w="1522" w:type="dxa"/>
            <w:tcBorders>
              <w:tl2br w:val="nil"/>
              <w:tr2bl w:val="nil"/>
            </w:tcBorders>
            <w:vAlign w:val="center"/>
          </w:tcPr>
          <w:p>
            <w:pPr>
              <w:jc w:val="center"/>
              <w:rPr>
                <w:sz w:val="18"/>
                <w:szCs w:val="18"/>
              </w:rPr>
            </w:pPr>
            <w:r>
              <w:rPr>
                <w:rFonts w:hint="eastAsia"/>
                <w:sz w:val="18"/>
              </w:rPr>
              <w:t>ZG340-640</w:t>
            </w:r>
          </w:p>
        </w:tc>
      </w:tr>
    </w:tbl>
    <w:p>
      <w:pPr>
        <w:widowControl/>
        <w:adjustRightInd w:val="0"/>
        <w:snapToGrid w:val="0"/>
        <w:jc w:val="both"/>
        <w:rPr>
          <w:rFonts w:ascii="仿宋" w:hAnsi="仿宋" w:eastAsia="仿宋" w:cs="仿宋"/>
          <w:sz w:val="18"/>
          <w:szCs w:val="18"/>
        </w:rPr>
      </w:pPr>
      <w:r>
        <w:rPr>
          <w:rFonts w:hint="eastAsia"/>
          <w:sz w:val="18"/>
          <w:szCs w:val="18"/>
        </w:rPr>
        <w:t>【4.1.1】</w:t>
      </w:r>
      <w:r>
        <w:rPr>
          <w:rFonts w:hint="eastAsia" w:ascii="仿宋" w:hAnsi="仿宋" w:eastAsia="仿宋" w:cs="仿宋"/>
          <w:sz w:val="18"/>
          <w:szCs w:val="18"/>
        </w:rPr>
        <w:t>本条汇总给出了钢管支撑架杆件及有关主要配件的材质要求。其中水平杆、立杆、U型可调顶托均同时采用Q235B或Q355或Q390。考虑某些地区对钢材低温韧性的要求，规定钢材不应低于B级。节点连接构配件包含直角扣件、旋转扣件、对接扣件、盘扣圆盘、轮扣轮盘、碗扣、插销等。</w:t>
      </w:r>
    </w:p>
    <w:p>
      <w:pPr>
        <w:spacing w:before="120"/>
        <w:jc w:val="both"/>
      </w:pPr>
      <w:r>
        <w:rPr>
          <w:rFonts w:hint="eastAsia"/>
          <w:b/>
        </w:rPr>
        <w:t>4</w:t>
      </w:r>
      <w:r>
        <w:rPr>
          <w:b/>
        </w:rPr>
        <w:t>.</w:t>
      </w:r>
      <w:r>
        <w:rPr>
          <w:rFonts w:hint="eastAsia"/>
          <w:b/>
        </w:rPr>
        <w:t>1</w:t>
      </w:r>
      <w:r>
        <w:rPr>
          <w:b/>
        </w:rPr>
        <w:t xml:space="preserve">.2  </w:t>
      </w:r>
      <w:r>
        <w:rPr>
          <w:rFonts w:hint="eastAsia"/>
        </w:rPr>
        <w:t>支撑架</w:t>
      </w:r>
      <w:r>
        <w:t>所用钢管应符合现行国家标准《直缝电焊钢管》GB/T 13793、《低压流体输送焊接钢管》GB/T 3091及《建筑支撑架用焊接钢管》YB/T 4202中规定的普通钢管的要求，其材料力学性能应符合现行国家标准《碳素结构钢》GB/T 700的规定或《低合金高强度结构钢》GB/T1591 的规定。</w:t>
      </w:r>
    </w:p>
    <w:p>
      <w:pPr>
        <w:jc w:val="both"/>
      </w:pPr>
      <w:r>
        <w:rPr>
          <w:rFonts w:hint="eastAsia"/>
          <w:b/>
          <w:kern w:val="0"/>
        </w:rPr>
        <w:t>4</w:t>
      </w:r>
      <w:r>
        <w:rPr>
          <w:b/>
          <w:kern w:val="0"/>
        </w:rPr>
        <w:t>.</w:t>
      </w:r>
      <w:r>
        <w:rPr>
          <w:rFonts w:hint="eastAsia"/>
          <w:b/>
          <w:kern w:val="0"/>
        </w:rPr>
        <w:t>1</w:t>
      </w:r>
      <w:r>
        <w:rPr>
          <w:b/>
          <w:kern w:val="0"/>
        </w:rPr>
        <w:t xml:space="preserve">.3  </w:t>
      </w:r>
      <w:r>
        <w:rPr>
          <w:rFonts w:hint="eastAsia"/>
        </w:rPr>
        <w:t>采用钢板成型的构配件</w:t>
      </w:r>
      <w:r>
        <w:t>，其钢板应符合现行国家标准《碳素结构钢》GB/T700中的规定，并经600-650℃的时效处理；</w:t>
      </w:r>
      <w:r>
        <w:rPr>
          <w:rFonts w:hint="eastAsia"/>
        </w:rPr>
        <w:t>采用铸钢制造的构配件</w:t>
      </w:r>
      <w:r>
        <w:t>，其机力学能应符合现行国家标准《一般工程用铸造碳钢件》GB/T 11352中ZG270-500或ZG310-570</w:t>
      </w:r>
      <w:r>
        <w:rPr>
          <w:rFonts w:hint="eastAsia"/>
        </w:rPr>
        <w:t>或ZG340-640</w:t>
      </w:r>
      <w:r>
        <w:t>的规定。</w:t>
      </w:r>
    </w:p>
    <w:p>
      <w:pPr>
        <w:jc w:val="both"/>
        <w:rPr>
          <w:sz w:val="18"/>
          <w:szCs w:val="18"/>
        </w:rPr>
      </w:pPr>
      <w:r>
        <w:rPr>
          <w:rFonts w:hint="eastAsia"/>
          <w:sz w:val="18"/>
          <w:szCs w:val="18"/>
        </w:rPr>
        <w:t>【</w:t>
      </w:r>
      <w:r>
        <w:rPr>
          <w:rFonts w:hint="eastAsia"/>
          <w:b/>
          <w:bCs/>
          <w:sz w:val="18"/>
          <w:szCs w:val="18"/>
        </w:rPr>
        <w:t>4</w:t>
      </w:r>
      <w:r>
        <w:rPr>
          <w:b/>
          <w:bCs/>
          <w:sz w:val="18"/>
          <w:szCs w:val="18"/>
        </w:rPr>
        <w:t>.</w:t>
      </w:r>
      <w:r>
        <w:rPr>
          <w:rFonts w:hint="eastAsia"/>
          <w:b/>
          <w:bCs/>
          <w:sz w:val="18"/>
          <w:szCs w:val="18"/>
        </w:rPr>
        <w:t>1</w:t>
      </w:r>
      <w:r>
        <w:rPr>
          <w:b/>
          <w:bCs/>
          <w:sz w:val="18"/>
          <w:szCs w:val="18"/>
        </w:rPr>
        <w:t>.2</w:t>
      </w:r>
      <w:r>
        <w:rPr>
          <w:rFonts w:hint="eastAsia"/>
          <w:b/>
          <w:bCs/>
          <w:sz w:val="18"/>
          <w:szCs w:val="18"/>
        </w:rPr>
        <w:t>~4.1.3</w:t>
      </w:r>
      <w:r>
        <w:rPr>
          <w:rFonts w:hint="eastAsia"/>
          <w:sz w:val="18"/>
          <w:szCs w:val="18"/>
        </w:rPr>
        <w:t>】</w:t>
      </w:r>
      <w:r>
        <w:rPr>
          <w:rFonts w:hint="eastAsia" w:ascii="仿宋" w:hAnsi="仿宋" w:eastAsia="仿宋" w:cs="仿宋"/>
          <w:sz w:val="18"/>
          <w:szCs w:val="18"/>
        </w:rPr>
        <w:t>钢管的弯曲度、不圆度、钢管端面、焊缝高度、重量、化学成分、制造工艺等应同时满足《直缝电焊钢管》GB/T 13793、《低压流体输送焊接钢管》GB/T 3091及《建筑支撑架用焊接钢管》YB/T 4202的要求。其力学性能包括屈服强度、抗拉强度、断后伸长率等应满足现行国家标准《碳素结构钢》GB/T 700中5.4条的规定或《低合金高强度结构钢》GB/T1591 中6.4条的规定。采用铸钢制造的构配件，其力学性能应符合现行国家标准《一般工程用铸造碳钢件》GB/T 11352中ZG270-500或者ZG310-570的规定。</w:t>
      </w:r>
    </w:p>
    <w:p>
      <w:pPr>
        <w:jc w:val="both"/>
      </w:pPr>
      <w:r>
        <w:rPr>
          <w:rFonts w:hint="eastAsia"/>
          <w:b/>
          <w:bCs/>
        </w:rPr>
        <w:t>4</w:t>
      </w:r>
      <w:r>
        <w:rPr>
          <w:b/>
          <w:bCs/>
        </w:rPr>
        <w:t>.</w:t>
      </w:r>
      <w:r>
        <w:rPr>
          <w:rFonts w:hint="eastAsia"/>
          <w:b/>
          <w:bCs/>
        </w:rPr>
        <w:t>1</w:t>
      </w:r>
      <w:r>
        <w:rPr>
          <w:b/>
          <w:bCs/>
        </w:rPr>
        <w:t>.</w:t>
      </w:r>
      <w:r>
        <w:rPr>
          <w:rFonts w:hint="eastAsia"/>
          <w:b/>
          <w:bCs/>
        </w:rPr>
        <w:t>4</w:t>
      </w:r>
      <w:r>
        <w:rPr>
          <w:b/>
          <w:bCs/>
        </w:rPr>
        <w:t xml:space="preserve">  </w:t>
      </w:r>
      <w:r>
        <w:t>用于搭设剪刀撑或与结构拉结等而采用的钢管、扣件等配件应符合现行国家标准《钢管支撑架扣件》GB 15831和现行行业标准《建筑施工扣件式钢管支撑架安全技术规范》JGJ130的规定。</w:t>
      </w:r>
    </w:p>
    <w:p>
      <w:pPr>
        <w:jc w:val="both"/>
        <w:rPr>
          <w:rFonts w:ascii="仿宋" w:hAnsi="仿宋" w:eastAsia="仿宋" w:cs="仿宋"/>
          <w:sz w:val="18"/>
          <w:szCs w:val="18"/>
        </w:rPr>
      </w:pPr>
      <w:r>
        <w:rPr>
          <w:rFonts w:hint="eastAsia"/>
          <w:sz w:val="18"/>
          <w:szCs w:val="18"/>
        </w:rPr>
        <w:t>【4.1.4】</w:t>
      </w:r>
      <w:r>
        <w:rPr>
          <w:rFonts w:hint="eastAsia" w:ascii="仿宋" w:hAnsi="仿宋" w:eastAsia="仿宋" w:cs="仿宋"/>
          <w:sz w:val="18"/>
          <w:szCs w:val="18"/>
        </w:rPr>
        <w:t>对于采用剪刀撑搭设的框架式支撑架以及顶部横杆作为承载龙骨采用扣件与立杆连接时，所采用的扣件质量及技术要求应符合现行国家标准《钢管支撑架扣件》GB 15831，扣件搭设构造规定应符合现行行业标准《建筑施工扣件式钢管支撑架安全技术规范》JGJ130的规定。</w:t>
      </w:r>
    </w:p>
    <w:p>
      <w:pPr>
        <w:pStyle w:val="3"/>
        <w:spacing w:before="312" w:after="156"/>
      </w:pPr>
      <w:bookmarkStart w:id="43" w:name="_Toc482258978"/>
      <w:bookmarkStart w:id="44" w:name="_Toc487450559"/>
      <w:bookmarkStart w:id="45" w:name="_Toc32503"/>
      <w:bookmarkStart w:id="46" w:name="_Toc458758804"/>
      <w:bookmarkStart w:id="47" w:name="_Toc74310345"/>
      <w:bookmarkStart w:id="48" w:name="_Toc9279"/>
      <w:r>
        <w:rPr>
          <w:rFonts w:hint="eastAsia"/>
        </w:rPr>
        <w:t>4</w:t>
      </w:r>
      <w:r>
        <w:t>.</w:t>
      </w:r>
      <w:r>
        <w:rPr>
          <w:rFonts w:hint="eastAsia"/>
        </w:rPr>
        <w:t>2</w:t>
      </w:r>
      <w:r>
        <w:t xml:space="preserve"> </w:t>
      </w:r>
      <w:r>
        <w:rPr>
          <w:rFonts w:hint="eastAsia"/>
        </w:rPr>
        <w:t xml:space="preserve"> </w:t>
      </w:r>
      <w:r>
        <w:t>制作质量要求</w:t>
      </w:r>
      <w:bookmarkEnd w:id="43"/>
      <w:bookmarkEnd w:id="44"/>
      <w:bookmarkEnd w:id="45"/>
      <w:bookmarkEnd w:id="46"/>
      <w:bookmarkEnd w:id="47"/>
      <w:bookmarkEnd w:id="48"/>
    </w:p>
    <w:p>
      <w:pPr>
        <w:widowControl/>
        <w:adjustRightInd w:val="0"/>
        <w:snapToGrid w:val="0"/>
      </w:pPr>
      <w:r>
        <w:rPr>
          <w:rFonts w:hint="eastAsia"/>
          <w:b/>
        </w:rPr>
        <w:t>4</w:t>
      </w:r>
      <w:r>
        <w:rPr>
          <w:b/>
        </w:rPr>
        <w:t>.</w:t>
      </w:r>
      <w:r>
        <w:rPr>
          <w:rFonts w:hint="eastAsia"/>
          <w:b/>
        </w:rPr>
        <w:t>2</w:t>
      </w:r>
      <w:r>
        <w:rPr>
          <w:b/>
        </w:rPr>
        <w:t xml:space="preserve">.1  </w:t>
      </w:r>
      <w:r>
        <w:t>钢管</w:t>
      </w:r>
      <w:r>
        <w:rPr>
          <w:rFonts w:hint="eastAsia"/>
        </w:rPr>
        <w:t>外径、壁厚、外形允许偏差应符合表4.2.1的规定。</w:t>
      </w:r>
    </w:p>
    <w:p>
      <w:pPr>
        <w:widowControl/>
        <w:adjustRightInd w:val="0"/>
        <w:snapToGrid w:val="0"/>
        <w:spacing w:before="240"/>
        <w:jc w:val="center"/>
        <w:rPr>
          <w:b/>
          <w:sz w:val="18"/>
        </w:rPr>
      </w:pPr>
      <w:r>
        <w:rPr>
          <w:rFonts w:hint="eastAsia"/>
          <w:b/>
          <w:sz w:val="18"/>
        </w:rPr>
        <w:t>表4.2.1 钢管外径、壁厚、外径允许偏差</w:t>
      </w:r>
    </w:p>
    <w:tbl>
      <w:tblPr>
        <w:tblStyle w:val="32"/>
        <w:tblW w:w="634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27"/>
        <w:gridCol w:w="992"/>
        <w:gridCol w:w="850"/>
        <w:gridCol w:w="851"/>
        <w:gridCol w:w="992"/>
        <w:gridCol w:w="9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727" w:type="dxa"/>
            <w:vMerge w:val="restart"/>
            <w:tcBorders>
              <w:tl2br w:val="single" w:color="auto" w:sz="4" w:space="0"/>
            </w:tcBorders>
            <w:vAlign w:val="center"/>
          </w:tcPr>
          <w:p>
            <w:pPr>
              <w:widowControl/>
              <w:adjustRightInd w:val="0"/>
              <w:snapToGrid w:val="0"/>
              <w:ind w:firstLine="720" w:firstLineChars="400"/>
              <w:jc w:val="left"/>
              <w:rPr>
                <w:sz w:val="18"/>
                <w:szCs w:val="18"/>
              </w:rPr>
            </w:pPr>
          </w:p>
          <w:p>
            <w:pPr>
              <w:widowControl/>
              <w:adjustRightInd w:val="0"/>
              <w:snapToGrid w:val="0"/>
              <w:ind w:firstLine="720" w:firstLineChars="400"/>
              <w:jc w:val="left"/>
              <w:rPr>
                <w:sz w:val="18"/>
                <w:szCs w:val="18"/>
              </w:rPr>
            </w:pPr>
            <w:r>
              <w:rPr>
                <w:rFonts w:hint="eastAsia"/>
                <w:sz w:val="18"/>
                <w:szCs w:val="18"/>
              </w:rPr>
              <w:t>偏差项目</w:t>
            </w:r>
          </w:p>
          <w:p>
            <w:pPr>
              <w:widowControl/>
              <w:adjustRightInd w:val="0"/>
              <w:snapToGrid w:val="0"/>
              <w:jc w:val="left"/>
              <w:rPr>
                <w:sz w:val="18"/>
                <w:szCs w:val="18"/>
              </w:rPr>
            </w:pPr>
            <w:r>
              <w:rPr>
                <w:rFonts w:hint="eastAsia"/>
                <w:sz w:val="18"/>
                <w:szCs w:val="18"/>
              </w:rPr>
              <w:t>钢管直径</w:t>
            </w:r>
          </w:p>
          <w:p>
            <w:pPr>
              <w:widowControl/>
              <w:adjustRightInd w:val="0"/>
              <w:snapToGrid w:val="0"/>
              <w:jc w:val="left"/>
              <w:rPr>
                <w:sz w:val="18"/>
                <w:szCs w:val="18"/>
              </w:rPr>
            </w:pPr>
            <w:r>
              <w:rPr>
                <w:rFonts w:hint="eastAsia"/>
                <w:sz w:val="18"/>
                <w:szCs w:val="18"/>
              </w:rPr>
              <w:t>（mm）</w:t>
            </w:r>
          </w:p>
        </w:tc>
        <w:tc>
          <w:tcPr>
            <w:tcW w:w="992" w:type="dxa"/>
            <w:vMerge w:val="restart"/>
            <w:tcBorders>
              <w:tl2br w:val="nil"/>
              <w:tr2bl w:val="nil"/>
            </w:tcBorders>
            <w:vAlign w:val="center"/>
          </w:tcPr>
          <w:p>
            <w:pPr>
              <w:widowControl/>
              <w:adjustRightInd w:val="0"/>
              <w:snapToGrid w:val="0"/>
              <w:ind w:left="-105" w:leftChars="-50" w:right="-105" w:rightChars="-50"/>
              <w:jc w:val="center"/>
              <w:rPr>
                <w:sz w:val="18"/>
                <w:szCs w:val="18"/>
              </w:rPr>
            </w:pPr>
            <w:r>
              <w:rPr>
                <w:rFonts w:hint="eastAsia"/>
                <w:sz w:val="18"/>
                <w:szCs w:val="18"/>
              </w:rPr>
              <w:t>外径（mm）</w:t>
            </w:r>
          </w:p>
        </w:tc>
        <w:tc>
          <w:tcPr>
            <w:tcW w:w="850" w:type="dxa"/>
            <w:vMerge w:val="restart"/>
            <w:tcBorders>
              <w:tl2br w:val="nil"/>
              <w:tr2bl w:val="nil"/>
            </w:tcBorders>
            <w:vAlign w:val="center"/>
          </w:tcPr>
          <w:p>
            <w:pPr>
              <w:widowControl/>
              <w:adjustRightInd w:val="0"/>
              <w:snapToGrid w:val="0"/>
              <w:ind w:left="-105" w:leftChars="-50" w:right="-105" w:rightChars="-50"/>
              <w:jc w:val="center"/>
              <w:rPr>
                <w:sz w:val="18"/>
                <w:szCs w:val="18"/>
              </w:rPr>
            </w:pPr>
            <w:r>
              <w:rPr>
                <w:rFonts w:hint="eastAsia"/>
                <w:sz w:val="18"/>
                <w:szCs w:val="18"/>
              </w:rPr>
              <w:t>壁厚</w:t>
            </w:r>
          </w:p>
        </w:tc>
        <w:tc>
          <w:tcPr>
            <w:tcW w:w="2775" w:type="dxa"/>
            <w:gridSpan w:val="3"/>
            <w:tcBorders>
              <w:tl2br w:val="nil"/>
              <w:tr2bl w:val="nil"/>
            </w:tcBorders>
            <w:vAlign w:val="center"/>
          </w:tcPr>
          <w:p>
            <w:pPr>
              <w:widowControl/>
              <w:adjustRightInd w:val="0"/>
              <w:snapToGrid w:val="0"/>
              <w:ind w:left="-105" w:leftChars="-50" w:right="-105" w:rightChars="-50"/>
              <w:jc w:val="center"/>
              <w:rPr>
                <w:sz w:val="18"/>
                <w:szCs w:val="18"/>
              </w:rPr>
            </w:pPr>
            <w:r>
              <w:rPr>
                <w:rFonts w:hint="eastAsia"/>
                <w:sz w:val="18"/>
                <w:szCs w:val="18"/>
              </w:rPr>
              <w:t>外形偏差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727" w:type="dxa"/>
            <w:vMerge w:val="continue"/>
            <w:tcBorders>
              <w:tl2br w:val="nil"/>
              <w:tr2bl w:val="nil"/>
            </w:tcBorders>
            <w:vAlign w:val="center"/>
          </w:tcPr>
          <w:p>
            <w:pPr>
              <w:widowControl/>
              <w:adjustRightInd w:val="0"/>
              <w:snapToGrid w:val="0"/>
              <w:jc w:val="center"/>
              <w:rPr>
                <w:sz w:val="18"/>
                <w:szCs w:val="18"/>
              </w:rPr>
            </w:pPr>
          </w:p>
        </w:tc>
        <w:tc>
          <w:tcPr>
            <w:tcW w:w="992" w:type="dxa"/>
            <w:vMerge w:val="continue"/>
            <w:tcBorders>
              <w:tl2br w:val="nil"/>
              <w:tr2bl w:val="nil"/>
            </w:tcBorders>
            <w:vAlign w:val="center"/>
          </w:tcPr>
          <w:p>
            <w:pPr>
              <w:widowControl/>
              <w:adjustRightInd w:val="0"/>
              <w:snapToGrid w:val="0"/>
              <w:ind w:left="-105" w:leftChars="-50" w:right="-105" w:rightChars="-50"/>
              <w:jc w:val="center"/>
              <w:rPr>
                <w:sz w:val="18"/>
                <w:szCs w:val="18"/>
              </w:rPr>
            </w:pPr>
          </w:p>
        </w:tc>
        <w:tc>
          <w:tcPr>
            <w:tcW w:w="850" w:type="dxa"/>
            <w:vMerge w:val="continue"/>
            <w:tcBorders>
              <w:tl2br w:val="nil"/>
              <w:tr2bl w:val="nil"/>
            </w:tcBorders>
            <w:vAlign w:val="center"/>
          </w:tcPr>
          <w:p>
            <w:pPr>
              <w:widowControl/>
              <w:adjustRightInd w:val="0"/>
              <w:snapToGrid w:val="0"/>
              <w:ind w:left="-105" w:leftChars="-50" w:right="-105" w:rightChars="-50"/>
              <w:jc w:val="center"/>
              <w:rPr>
                <w:sz w:val="18"/>
                <w:szCs w:val="18"/>
              </w:rPr>
            </w:pPr>
          </w:p>
        </w:tc>
        <w:tc>
          <w:tcPr>
            <w:tcW w:w="851" w:type="dxa"/>
            <w:tcBorders>
              <w:tl2br w:val="nil"/>
              <w:tr2bl w:val="nil"/>
            </w:tcBorders>
            <w:vAlign w:val="center"/>
          </w:tcPr>
          <w:p>
            <w:pPr>
              <w:widowControl/>
              <w:adjustRightInd w:val="0"/>
              <w:snapToGrid w:val="0"/>
              <w:ind w:left="-105" w:leftChars="-50" w:right="-105" w:rightChars="-50"/>
              <w:jc w:val="center"/>
              <w:rPr>
                <w:sz w:val="18"/>
                <w:szCs w:val="18"/>
              </w:rPr>
            </w:pPr>
            <w:r>
              <w:rPr>
                <w:rFonts w:hint="eastAsia"/>
                <w:sz w:val="18"/>
                <w:szCs w:val="18"/>
              </w:rPr>
              <w:t>弯曲度（mm/m）</w:t>
            </w:r>
          </w:p>
        </w:tc>
        <w:tc>
          <w:tcPr>
            <w:tcW w:w="992" w:type="dxa"/>
            <w:tcBorders>
              <w:tl2br w:val="nil"/>
              <w:tr2bl w:val="nil"/>
            </w:tcBorders>
            <w:vAlign w:val="center"/>
          </w:tcPr>
          <w:p>
            <w:pPr>
              <w:widowControl/>
              <w:adjustRightInd w:val="0"/>
              <w:snapToGrid w:val="0"/>
              <w:ind w:left="-105" w:leftChars="-50" w:right="-105" w:rightChars="-50"/>
              <w:jc w:val="center"/>
              <w:rPr>
                <w:sz w:val="18"/>
                <w:szCs w:val="18"/>
              </w:rPr>
            </w:pPr>
            <w:r>
              <w:rPr>
                <w:rFonts w:hint="eastAsia"/>
                <w:sz w:val="18"/>
                <w:szCs w:val="18"/>
              </w:rPr>
              <w:t>不圆度（mm）</w:t>
            </w:r>
          </w:p>
        </w:tc>
        <w:tc>
          <w:tcPr>
            <w:tcW w:w="932" w:type="dxa"/>
            <w:tcBorders>
              <w:tl2br w:val="nil"/>
              <w:tr2bl w:val="nil"/>
            </w:tcBorders>
            <w:vAlign w:val="center"/>
          </w:tcPr>
          <w:p>
            <w:pPr>
              <w:widowControl/>
              <w:adjustRightInd w:val="0"/>
              <w:snapToGrid w:val="0"/>
              <w:jc w:val="center"/>
            </w:pPr>
            <w:r>
              <w:rPr>
                <w:rFonts w:hint="eastAsia"/>
                <w:sz w:val="18"/>
                <w:szCs w:val="21"/>
              </w:rPr>
              <w:t>管端截面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tcBorders>
              <w:tl2br w:val="nil"/>
              <w:tr2bl w:val="nil"/>
            </w:tcBorders>
            <w:vAlign w:val="center"/>
          </w:tcPr>
          <w:p>
            <w:pPr>
              <w:widowControl/>
              <w:adjustRightInd w:val="0"/>
              <w:snapToGrid w:val="0"/>
              <w:spacing w:line="240" w:lineRule="exact"/>
              <w:jc w:val="center"/>
              <w:rPr>
                <w:sz w:val="18"/>
                <w:szCs w:val="18"/>
              </w:rPr>
            </w:pPr>
            <w:r>
              <w:rPr>
                <w:rFonts w:hint="eastAsia"/>
                <w:sz w:val="18"/>
                <w:szCs w:val="18"/>
              </w:rPr>
              <w:t>31~40</w:t>
            </w:r>
          </w:p>
        </w:tc>
        <w:tc>
          <w:tcPr>
            <w:tcW w:w="992" w:type="dxa"/>
            <w:vMerge w:val="restart"/>
            <w:tcBorders>
              <w:tl2br w:val="nil"/>
              <w:tr2bl w:val="nil"/>
            </w:tcBorders>
            <w:vAlign w:val="center"/>
          </w:tcPr>
          <w:p>
            <w:pPr>
              <w:widowControl/>
              <w:adjustRightInd w:val="0"/>
              <w:snapToGrid w:val="0"/>
              <w:ind w:left="-105" w:leftChars="-50" w:right="-105" w:rightChars="-50"/>
              <w:jc w:val="center"/>
              <w:rPr>
                <w:sz w:val="18"/>
                <w:szCs w:val="18"/>
              </w:rPr>
            </w:pPr>
            <w:r>
              <w:rPr>
                <w:rFonts w:hint="eastAsia"/>
                <w:sz w:val="18"/>
                <w:szCs w:val="18"/>
              </w:rPr>
              <w:t>±0.5</w:t>
            </w:r>
          </w:p>
        </w:tc>
        <w:tc>
          <w:tcPr>
            <w:tcW w:w="850" w:type="dxa"/>
            <w:vMerge w:val="restart"/>
            <w:tcBorders>
              <w:tl2br w:val="nil"/>
              <w:tr2bl w:val="nil"/>
            </w:tcBorders>
            <w:vAlign w:val="center"/>
          </w:tcPr>
          <w:p>
            <w:pPr>
              <w:widowControl/>
              <w:adjustRightInd w:val="0"/>
              <w:snapToGrid w:val="0"/>
              <w:ind w:left="-105" w:leftChars="-50" w:right="-105" w:rightChars="-50"/>
              <w:jc w:val="center"/>
              <w:rPr>
                <w:sz w:val="18"/>
                <w:szCs w:val="18"/>
              </w:rPr>
            </w:pPr>
            <w:r>
              <w:rPr>
                <w:rFonts w:hint="eastAsia"/>
                <w:sz w:val="18"/>
                <w:szCs w:val="18"/>
              </w:rPr>
              <w:t>±10%·t</w:t>
            </w:r>
          </w:p>
        </w:tc>
        <w:tc>
          <w:tcPr>
            <w:tcW w:w="851" w:type="dxa"/>
            <w:vMerge w:val="restart"/>
            <w:tcBorders>
              <w:tl2br w:val="nil"/>
              <w:tr2bl w:val="nil"/>
            </w:tcBorders>
            <w:vAlign w:val="center"/>
          </w:tcPr>
          <w:p>
            <w:pPr>
              <w:widowControl/>
              <w:adjustRightInd w:val="0"/>
              <w:snapToGrid w:val="0"/>
              <w:ind w:left="-105" w:leftChars="-50" w:right="-105" w:rightChars="-50"/>
              <w:jc w:val="center"/>
              <w:rPr>
                <w:sz w:val="18"/>
                <w:szCs w:val="18"/>
              </w:rPr>
            </w:pPr>
            <w:r>
              <w:rPr>
                <w:rFonts w:hint="eastAsia"/>
                <w:sz w:val="18"/>
                <w:szCs w:val="18"/>
              </w:rPr>
              <w:t>2.0</w:t>
            </w:r>
          </w:p>
        </w:tc>
        <w:tc>
          <w:tcPr>
            <w:tcW w:w="992" w:type="dxa"/>
            <w:vMerge w:val="restart"/>
            <w:tcBorders>
              <w:tl2br w:val="nil"/>
              <w:tr2bl w:val="nil"/>
            </w:tcBorders>
            <w:vAlign w:val="center"/>
          </w:tcPr>
          <w:p>
            <w:pPr>
              <w:adjustRightInd w:val="0"/>
              <w:snapToGrid w:val="0"/>
              <w:ind w:left="-105" w:leftChars="-50" w:right="-105" w:rightChars="-50"/>
              <w:jc w:val="center"/>
              <w:rPr>
                <w:sz w:val="18"/>
                <w:szCs w:val="18"/>
              </w:rPr>
            </w:pPr>
            <w:r>
              <w:rPr>
                <w:rFonts w:hint="eastAsia"/>
                <w:sz w:val="18"/>
                <w:szCs w:val="18"/>
              </w:rPr>
              <w:t>0.38</w:t>
            </w:r>
          </w:p>
        </w:tc>
        <w:tc>
          <w:tcPr>
            <w:tcW w:w="932" w:type="dxa"/>
            <w:vMerge w:val="restart"/>
            <w:tcBorders>
              <w:tl2br w:val="nil"/>
              <w:tr2bl w:val="nil"/>
            </w:tcBorders>
            <w:vAlign w:val="center"/>
          </w:tcPr>
          <w:p>
            <w:pPr>
              <w:widowControl/>
              <w:adjustRightInd w:val="0"/>
              <w:snapToGrid w:val="0"/>
              <w:jc w:val="center"/>
            </w:pPr>
            <w:r>
              <w:rPr>
                <w:rFonts w:hint="eastAsia"/>
                <w:sz w:val="18"/>
                <w:szCs w:val="21"/>
              </w:rPr>
              <w:t>与轴线垂直、无毛刺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tcBorders>
              <w:tl2br w:val="nil"/>
              <w:tr2bl w:val="nil"/>
            </w:tcBorders>
            <w:vAlign w:val="center"/>
          </w:tcPr>
          <w:p>
            <w:pPr>
              <w:widowControl/>
              <w:adjustRightInd w:val="0"/>
              <w:snapToGrid w:val="0"/>
              <w:spacing w:line="240" w:lineRule="exact"/>
              <w:jc w:val="center"/>
              <w:rPr>
                <w:sz w:val="18"/>
                <w:szCs w:val="18"/>
              </w:rPr>
            </w:pPr>
            <w:r>
              <w:rPr>
                <w:rFonts w:hint="eastAsia"/>
                <w:sz w:val="18"/>
                <w:szCs w:val="18"/>
              </w:rPr>
              <w:t>41~50</w:t>
            </w:r>
          </w:p>
        </w:tc>
        <w:tc>
          <w:tcPr>
            <w:tcW w:w="992" w:type="dxa"/>
            <w:vMerge w:val="continue"/>
            <w:tcBorders>
              <w:tl2br w:val="nil"/>
              <w:tr2bl w:val="nil"/>
            </w:tcBorders>
            <w:vAlign w:val="center"/>
          </w:tcPr>
          <w:p>
            <w:pPr>
              <w:widowControl/>
              <w:adjustRightInd w:val="0"/>
              <w:snapToGrid w:val="0"/>
              <w:ind w:left="-105" w:leftChars="-50" w:right="-105" w:rightChars="-50"/>
              <w:jc w:val="center"/>
              <w:rPr>
                <w:sz w:val="18"/>
                <w:szCs w:val="18"/>
              </w:rPr>
            </w:pPr>
          </w:p>
        </w:tc>
        <w:tc>
          <w:tcPr>
            <w:tcW w:w="850" w:type="dxa"/>
            <w:vMerge w:val="continue"/>
            <w:tcBorders>
              <w:tl2br w:val="nil"/>
              <w:tr2bl w:val="nil"/>
            </w:tcBorders>
            <w:vAlign w:val="center"/>
          </w:tcPr>
          <w:p>
            <w:pPr>
              <w:widowControl/>
              <w:adjustRightInd w:val="0"/>
              <w:snapToGrid w:val="0"/>
              <w:ind w:left="-105" w:leftChars="-50" w:right="-105" w:rightChars="-50"/>
              <w:jc w:val="center"/>
              <w:rPr>
                <w:sz w:val="18"/>
                <w:szCs w:val="18"/>
              </w:rPr>
            </w:pPr>
          </w:p>
        </w:tc>
        <w:tc>
          <w:tcPr>
            <w:tcW w:w="851" w:type="dxa"/>
            <w:vMerge w:val="continue"/>
            <w:tcBorders>
              <w:tl2br w:val="nil"/>
              <w:tr2bl w:val="nil"/>
            </w:tcBorders>
            <w:vAlign w:val="center"/>
          </w:tcPr>
          <w:p>
            <w:pPr>
              <w:widowControl/>
              <w:adjustRightInd w:val="0"/>
              <w:snapToGrid w:val="0"/>
              <w:ind w:left="-105" w:leftChars="-50" w:right="-105" w:rightChars="-50"/>
              <w:jc w:val="center"/>
              <w:rPr>
                <w:sz w:val="18"/>
                <w:szCs w:val="18"/>
              </w:rPr>
            </w:pPr>
          </w:p>
        </w:tc>
        <w:tc>
          <w:tcPr>
            <w:tcW w:w="992" w:type="dxa"/>
            <w:vMerge w:val="continue"/>
            <w:tcBorders>
              <w:tl2br w:val="nil"/>
              <w:tr2bl w:val="nil"/>
            </w:tcBorders>
            <w:vAlign w:val="center"/>
          </w:tcPr>
          <w:p>
            <w:pPr>
              <w:widowControl/>
              <w:adjustRightInd w:val="0"/>
              <w:snapToGrid w:val="0"/>
              <w:ind w:left="-105" w:leftChars="-50" w:right="-105" w:rightChars="-50"/>
              <w:jc w:val="center"/>
              <w:rPr>
                <w:sz w:val="18"/>
                <w:szCs w:val="18"/>
              </w:rPr>
            </w:pPr>
          </w:p>
        </w:tc>
        <w:tc>
          <w:tcPr>
            <w:tcW w:w="932" w:type="dxa"/>
            <w:vMerge w:val="continue"/>
            <w:tcBorders>
              <w:tl2br w:val="nil"/>
              <w:tr2bl w:val="nil"/>
            </w:tcBorders>
            <w:vAlign w:val="center"/>
          </w:tcPr>
          <w:p>
            <w:pPr>
              <w:widowControl/>
              <w:adjustRightInd w:val="0"/>
              <w:snapToGrid w:val="0"/>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tcBorders>
              <w:tl2br w:val="nil"/>
              <w:tr2bl w:val="nil"/>
            </w:tcBorders>
            <w:vAlign w:val="center"/>
          </w:tcPr>
          <w:p>
            <w:pPr>
              <w:widowControl/>
              <w:adjustRightInd w:val="0"/>
              <w:snapToGrid w:val="0"/>
              <w:spacing w:line="240" w:lineRule="exact"/>
              <w:jc w:val="center"/>
              <w:rPr>
                <w:sz w:val="18"/>
                <w:szCs w:val="18"/>
              </w:rPr>
            </w:pPr>
            <w:r>
              <w:rPr>
                <w:rFonts w:hint="eastAsia"/>
                <w:sz w:val="18"/>
                <w:szCs w:val="18"/>
              </w:rPr>
              <w:t>≥51</w:t>
            </w:r>
          </w:p>
        </w:tc>
        <w:tc>
          <w:tcPr>
            <w:tcW w:w="992" w:type="dxa"/>
            <w:tcBorders>
              <w:tl2br w:val="nil"/>
              <w:tr2bl w:val="nil"/>
            </w:tcBorders>
            <w:vAlign w:val="center"/>
          </w:tcPr>
          <w:p>
            <w:pPr>
              <w:widowControl/>
              <w:adjustRightInd w:val="0"/>
              <w:snapToGrid w:val="0"/>
              <w:ind w:left="-105" w:leftChars="-50" w:right="-105" w:rightChars="-50"/>
              <w:jc w:val="center"/>
              <w:rPr>
                <w:sz w:val="18"/>
                <w:szCs w:val="18"/>
              </w:rPr>
            </w:pPr>
            <w:r>
              <w:rPr>
                <w:rFonts w:hint="eastAsia"/>
                <w:sz w:val="18"/>
                <w:szCs w:val="18"/>
              </w:rPr>
              <w:t>±1%D</w:t>
            </w:r>
          </w:p>
        </w:tc>
        <w:tc>
          <w:tcPr>
            <w:tcW w:w="850" w:type="dxa"/>
            <w:vMerge w:val="continue"/>
            <w:tcBorders>
              <w:tl2br w:val="nil"/>
              <w:tr2bl w:val="nil"/>
            </w:tcBorders>
            <w:vAlign w:val="center"/>
          </w:tcPr>
          <w:p>
            <w:pPr>
              <w:widowControl/>
              <w:adjustRightInd w:val="0"/>
              <w:snapToGrid w:val="0"/>
              <w:ind w:left="-105" w:leftChars="-50" w:right="-105" w:rightChars="-50"/>
              <w:jc w:val="center"/>
              <w:rPr>
                <w:sz w:val="18"/>
                <w:szCs w:val="18"/>
              </w:rPr>
            </w:pPr>
          </w:p>
        </w:tc>
        <w:tc>
          <w:tcPr>
            <w:tcW w:w="851" w:type="dxa"/>
            <w:vMerge w:val="continue"/>
            <w:tcBorders>
              <w:tl2br w:val="nil"/>
              <w:tr2bl w:val="nil"/>
            </w:tcBorders>
            <w:vAlign w:val="center"/>
          </w:tcPr>
          <w:p>
            <w:pPr>
              <w:widowControl/>
              <w:adjustRightInd w:val="0"/>
              <w:snapToGrid w:val="0"/>
              <w:ind w:left="-105" w:leftChars="-50" w:right="-105" w:rightChars="-50"/>
              <w:jc w:val="center"/>
              <w:rPr>
                <w:sz w:val="18"/>
                <w:szCs w:val="18"/>
              </w:rPr>
            </w:pPr>
          </w:p>
        </w:tc>
        <w:tc>
          <w:tcPr>
            <w:tcW w:w="992" w:type="dxa"/>
            <w:tcBorders>
              <w:tl2br w:val="nil"/>
              <w:tr2bl w:val="nil"/>
            </w:tcBorders>
            <w:vAlign w:val="center"/>
          </w:tcPr>
          <w:p>
            <w:pPr>
              <w:widowControl/>
              <w:adjustRightInd w:val="0"/>
              <w:snapToGrid w:val="0"/>
              <w:ind w:left="-105" w:leftChars="-50" w:right="-105" w:rightChars="-50"/>
              <w:jc w:val="center"/>
              <w:rPr>
                <w:sz w:val="18"/>
                <w:szCs w:val="18"/>
              </w:rPr>
            </w:pPr>
            <w:r>
              <w:rPr>
                <w:rFonts w:hint="eastAsia"/>
                <w:sz w:val="18"/>
                <w:szCs w:val="18"/>
              </w:rPr>
              <w:t>7.5/1000·D</w:t>
            </w:r>
          </w:p>
        </w:tc>
        <w:tc>
          <w:tcPr>
            <w:tcW w:w="932" w:type="dxa"/>
            <w:vMerge w:val="continue"/>
            <w:tcBorders>
              <w:tl2br w:val="nil"/>
              <w:tr2bl w:val="nil"/>
            </w:tcBorders>
            <w:vAlign w:val="center"/>
          </w:tcPr>
          <w:p>
            <w:pPr>
              <w:widowControl/>
              <w:adjustRightInd w:val="0"/>
              <w:snapToGrid w:val="0"/>
              <w:jc w:val="both"/>
            </w:pPr>
          </w:p>
        </w:tc>
      </w:tr>
    </w:tbl>
    <w:p>
      <w:pPr>
        <w:widowControl/>
        <w:adjustRightInd w:val="0"/>
        <w:snapToGrid w:val="0"/>
        <w:rPr>
          <w:sz w:val="18"/>
          <w:szCs w:val="18"/>
        </w:rPr>
      </w:pPr>
      <w:r>
        <w:rPr>
          <w:rFonts w:hint="eastAsia"/>
          <w:sz w:val="18"/>
          <w:szCs w:val="18"/>
        </w:rPr>
        <w:t>注：t为钢管壁厚；D为钢管直径。</w:t>
      </w:r>
    </w:p>
    <w:p>
      <w:pPr>
        <w:jc w:val="both"/>
        <w:rPr>
          <w:sz w:val="18"/>
          <w:szCs w:val="18"/>
        </w:rPr>
      </w:pPr>
      <w:r>
        <w:rPr>
          <w:rFonts w:hint="eastAsia"/>
          <w:sz w:val="18"/>
          <w:szCs w:val="18"/>
        </w:rPr>
        <w:t>【4.2.1】</w:t>
      </w:r>
      <w:r>
        <w:rPr>
          <w:rFonts w:hint="eastAsia" w:ascii="仿宋" w:hAnsi="仿宋" w:eastAsia="仿宋" w:cs="仿宋"/>
          <w:sz w:val="18"/>
          <w:szCs w:val="18"/>
        </w:rPr>
        <w:t>支撑架所用钢管直径、壁厚、外形偏差执行现行国家标准《低压流体输送用焊接钢管》GB/T3091和《直缝电焊钢管》GB/T 13793的规定。</w:t>
      </w:r>
    </w:p>
    <w:p>
      <w:pPr>
        <w:spacing w:before="120"/>
        <w:jc w:val="both"/>
      </w:pPr>
      <w:r>
        <w:rPr>
          <w:rFonts w:hint="eastAsia"/>
          <w:b/>
        </w:rPr>
        <w:t>4</w:t>
      </w:r>
      <w:r>
        <w:rPr>
          <w:b/>
        </w:rPr>
        <w:t>.</w:t>
      </w:r>
      <w:r>
        <w:rPr>
          <w:rFonts w:hint="eastAsia"/>
          <w:b/>
        </w:rPr>
        <w:t>2</w:t>
      </w:r>
      <w:r>
        <w:rPr>
          <w:b/>
        </w:rPr>
        <w:t xml:space="preserve">.2  </w:t>
      </w:r>
      <w:r>
        <w:t>各部位的焊接质量应满足下列要求：</w:t>
      </w:r>
    </w:p>
    <w:p>
      <w:pPr>
        <w:ind w:firstLine="316" w:firstLineChars="150"/>
        <w:jc w:val="both"/>
      </w:pPr>
      <w:r>
        <w:rPr>
          <w:b/>
          <w:bCs/>
        </w:rPr>
        <w:t xml:space="preserve">1  </w:t>
      </w:r>
      <w:r>
        <w:t>杆件焊接制作应在专用工艺装备上进行，焊接宜采用CO</w:t>
      </w:r>
      <w:r>
        <w:rPr>
          <w:vertAlign w:val="subscript"/>
        </w:rPr>
        <w:t>2</w:t>
      </w:r>
      <w:r>
        <w:t>气体保护焊；</w:t>
      </w:r>
    </w:p>
    <w:p>
      <w:pPr>
        <w:ind w:firstLine="316" w:firstLineChars="150"/>
        <w:jc w:val="both"/>
      </w:pPr>
      <w:r>
        <w:rPr>
          <w:b/>
          <w:bCs/>
        </w:rPr>
        <w:t xml:space="preserve">2  </w:t>
      </w:r>
      <w:r>
        <w:rPr>
          <w:rFonts w:hint="eastAsia"/>
        </w:rPr>
        <w:t>节点</w:t>
      </w:r>
      <w:r>
        <w:t>构配件与立杆接触面上下应与立杆钢管满焊；</w:t>
      </w:r>
    </w:p>
    <w:p>
      <w:pPr>
        <w:ind w:firstLine="316" w:firstLineChars="150"/>
        <w:jc w:val="both"/>
      </w:pPr>
      <w:r>
        <w:rPr>
          <w:b/>
          <w:bCs/>
        </w:rPr>
        <w:t xml:space="preserve">3  </w:t>
      </w:r>
      <w:r>
        <w:t>立杆钢管底部与接长套管应环形满焊；</w:t>
      </w:r>
    </w:p>
    <w:p>
      <w:pPr>
        <w:ind w:firstLine="316" w:firstLineChars="150"/>
        <w:jc w:val="both"/>
      </w:pPr>
      <w:r>
        <w:rPr>
          <w:b/>
          <w:bCs/>
        </w:rPr>
        <w:t xml:space="preserve">4  </w:t>
      </w:r>
      <w:r>
        <w:t>插头与水平杆应环形满焊；</w:t>
      </w:r>
    </w:p>
    <w:p>
      <w:pPr>
        <w:ind w:firstLine="316" w:firstLineChars="150"/>
        <w:jc w:val="both"/>
      </w:pPr>
      <w:r>
        <w:rPr>
          <w:b/>
          <w:bCs/>
        </w:rPr>
        <w:t>5</w:t>
      </w:r>
      <w:r>
        <w:t xml:space="preserve">  U型可调顶托板和底座垫板焊接前应检查工装是否变形，防止螺杆与板件不垂直、焊接电流应调好，螺杆焊后不应有气孔及咬边和焊穿管壁现象；</w:t>
      </w:r>
    </w:p>
    <w:p>
      <w:pPr>
        <w:ind w:firstLine="316" w:firstLineChars="150"/>
        <w:jc w:val="both"/>
      </w:pPr>
      <w:r>
        <w:rPr>
          <w:b/>
          <w:bCs/>
        </w:rPr>
        <w:t xml:space="preserve">6  </w:t>
      </w:r>
      <w:r>
        <w:t>焊丝应与钢管和铸钢件材质相匹配，宜采用符合现行国家标准《气体保护电弧焊用碳钢、低合金钢焊丝》GB/T8110中气体保护电弧焊用碳钢、低合金钢焊丝的要求；</w:t>
      </w:r>
    </w:p>
    <w:p>
      <w:pPr>
        <w:ind w:firstLine="316" w:firstLineChars="150"/>
        <w:jc w:val="both"/>
      </w:pPr>
      <w:r>
        <w:rPr>
          <w:b/>
          <w:bCs/>
        </w:rPr>
        <w:t xml:space="preserve">7  </w:t>
      </w:r>
      <w:r>
        <w:t>焊缝应符合现行国家标准《钢结构工程施工质量验收规范》GB 50205中三级焊缝的要求，有效焊缝高度应不小于3.5mm。</w:t>
      </w:r>
    </w:p>
    <w:p>
      <w:pPr>
        <w:pStyle w:val="47"/>
        <w:ind w:firstLine="0" w:firstLineChars="0"/>
        <w:jc w:val="both"/>
        <w:rPr>
          <w:rFonts w:eastAsia="宋体"/>
          <w:i w:val="0"/>
          <w:iCs/>
          <w:color w:val="auto"/>
          <w:szCs w:val="21"/>
          <w:u w:val="none"/>
        </w:rPr>
      </w:pPr>
      <w:r>
        <w:rPr>
          <w:rFonts w:hint="eastAsia" w:eastAsia="宋体"/>
          <w:i w:val="0"/>
          <w:iCs/>
          <w:color w:val="auto"/>
          <w:sz w:val="18"/>
          <w:szCs w:val="18"/>
          <w:u w:val="none"/>
        </w:rPr>
        <w:t>【4.2.2】</w:t>
      </w:r>
      <w:r>
        <w:rPr>
          <w:rFonts w:hint="eastAsia" w:ascii="仿宋" w:hAnsi="仿宋" w:eastAsia="仿宋" w:cs="仿宋"/>
          <w:i w:val="0"/>
          <w:iCs/>
          <w:color w:val="auto"/>
          <w:sz w:val="18"/>
          <w:szCs w:val="18"/>
          <w:u w:val="none"/>
        </w:rPr>
        <w:t>本条综合其他相关标准给出，为保证杆件焊接尺寸准确，应制作专用的工艺装备。为保证焊接质量，宜采用CO</w:t>
      </w:r>
      <w:r>
        <w:rPr>
          <w:rFonts w:hint="eastAsia" w:ascii="仿宋" w:hAnsi="仿宋" w:eastAsia="仿宋" w:cs="仿宋"/>
          <w:i w:val="0"/>
          <w:iCs/>
          <w:color w:val="auto"/>
          <w:sz w:val="18"/>
          <w:szCs w:val="18"/>
          <w:u w:val="none"/>
          <w:vertAlign w:val="subscript"/>
        </w:rPr>
        <w:t>2</w:t>
      </w:r>
      <w:r>
        <w:rPr>
          <w:rFonts w:hint="eastAsia" w:ascii="仿宋" w:hAnsi="仿宋" w:eastAsia="仿宋" w:cs="仿宋"/>
          <w:i w:val="0"/>
          <w:iCs/>
          <w:color w:val="auto"/>
          <w:sz w:val="18"/>
          <w:szCs w:val="18"/>
          <w:u w:val="none"/>
        </w:rPr>
        <w:t>气体保护焊。为满足本规程6.1.4节节点承载力的要求，规定各处焊接均为满焊，确保连接牢固，防止发生节点局部破坏而导致支撑架稳定承载力降低。应对焊缝根部收缩、咬边、未满焊、表面夹渣等外观质量进行外观检测，应符合现行国家标准《钢结构工程施工质量验收规范》GB 50205中三级焊缝的要求。</w:t>
      </w:r>
      <w:r>
        <w:rPr>
          <w:rFonts w:eastAsia="宋体"/>
          <w:i w:val="0"/>
          <w:iCs/>
          <w:color w:val="auto"/>
          <w:szCs w:val="21"/>
          <w:u w:val="none"/>
        </w:rPr>
        <w:t xml:space="preserve"> </w:t>
      </w:r>
    </w:p>
    <w:p>
      <w:pPr>
        <w:jc w:val="both"/>
        <w:rPr>
          <w:spacing w:val="-8"/>
        </w:rPr>
      </w:pPr>
      <w:r>
        <w:rPr>
          <w:rFonts w:hint="eastAsia"/>
          <w:b/>
          <w:kern w:val="0"/>
        </w:rPr>
        <w:t>4</w:t>
      </w:r>
      <w:r>
        <w:rPr>
          <w:b/>
          <w:kern w:val="0"/>
        </w:rPr>
        <w:t>.</w:t>
      </w:r>
      <w:r>
        <w:rPr>
          <w:rFonts w:hint="eastAsia"/>
          <w:b/>
          <w:kern w:val="0"/>
        </w:rPr>
        <w:t>2</w:t>
      </w:r>
      <w:r>
        <w:rPr>
          <w:b/>
          <w:kern w:val="0"/>
        </w:rPr>
        <w:t>.</w:t>
      </w:r>
      <w:r>
        <w:rPr>
          <w:rFonts w:hint="eastAsia"/>
          <w:b/>
          <w:kern w:val="0"/>
        </w:rPr>
        <w:t>3</w:t>
      </w:r>
      <w:r>
        <w:rPr>
          <w:b/>
          <w:kern w:val="0"/>
        </w:rPr>
        <w:t xml:space="preserve">  </w:t>
      </w:r>
      <w:r>
        <w:rPr>
          <w:rFonts w:hint="eastAsia"/>
        </w:rPr>
        <w:t>立杆</w:t>
      </w:r>
      <w:r>
        <w:t>采用套管接长时，</w:t>
      </w:r>
      <w:r>
        <w:rPr>
          <w:rFonts w:hint="eastAsia"/>
          <w:spacing w:val="-8"/>
        </w:rPr>
        <w:t>套管壁厚不应小于立杆壁厚。套管与立杆的连接方式采用焊接时，立杆应伸入套管20mm~</w:t>
      </w:r>
      <w:r>
        <w:rPr>
          <w:spacing w:val="-8"/>
        </w:rPr>
        <w:t>30mm</w:t>
      </w:r>
      <w:r>
        <w:rPr>
          <w:rFonts w:hint="eastAsia"/>
          <w:spacing w:val="-8"/>
        </w:rPr>
        <w:t>处焊接，60mm外径立杆连接套管长度不应小于</w:t>
      </w:r>
      <w:r>
        <w:rPr>
          <w:spacing w:val="-8"/>
        </w:rPr>
        <w:t>1</w:t>
      </w:r>
      <w:r>
        <w:rPr>
          <w:rFonts w:hint="eastAsia"/>
          <w:spacing w:val="-8"/>
        </w:rPr>
        <w:t>5</w:t>
      </w:r>
      <w:r>
        <w:rPr>
          <w:spacing w:val="-8"/>
        </w:rPr>
        <w:t>0mm</w:t>
      </w:r>
      <w:r>
        <w:rPr>
          <w:rFonts w:hint="eastAsia"/>
          <w:spacing w:val="-8"/>
        </w:rPr>
        <w:t>，一般</w:t>
      </w:r>
      <w:r>
        <w:rPr>
          <w:spacing w:val="-8"/>
        </w:rPr>
        <w:t>外径</w:t>
      </w:r>
      <w:r>
        <w:rPr>
          <w:rFonts w:hint="eastAsia"/>
          <w:spacing w:val="-8"/>
        </w:rPr>
        <w:t>（外径小于48.3mm）立杆连接套管长度不应小于12</w:t>
      </w:r>
      <w:r>
        <w:rPr>
          <w:spacing w:val="-8"/>
        </w:rPr>
        <w:t>0mm</w:t>
      </w:r>
      <w:r>
        <w:rPr>
          <w:rFonts w:hint="eastAsia"/>
          <w:spacing w:val="-8"/>
        </w:rPr>
        <w:t>；当立杆连接套管与立杆的连接方式采用压接时，立杆应伸入套管40mm~</w:t>
      </w:r>
      <w:r>
        <w:rPr>
          <w:spacing w:val="-8"/>
        </w:rPr>
        <w:t>60mm</w:t>
      </w:r>
      <w:r>
        <w:rPr>
          <w:rFonts w:hint="eastAsia"/>
          <w:spacing w:val="-8"/>
        </w:rPr>
        <w:t>处压接，60mm外径立杆连接套管长度不应小于18</w:t>
      </w:r>
      <w:r>
        <w:rPr>
          <w:spacing w:val="-8"/>
        </w:rPr>
        <w:t>0mm</w:t>
      </w:r>
      <w:r>
        <w:rPr>
          <w:rFonts w:hint="eastAsia"/>
          <w:spacing w:val="-8"/>
        </w:rPr>
        <w:t>，一般</w:t>
      </w:r>
      <w:r>
        <w:rPr>
          <w:spacing w:val="-8"/>
        </w:rPr>
        <w:t>外径</w:t>
      </w:r>
      <w:r>
        <w:rPr>
          <w:rFonts w:hint="eastAsia"/>
          <w:spacing w:val="-8"/>
        </w:rPr>
        <w:t>（外径小于48.3mm）立杆连接套管长度不应小于</w:t>
      </w:r>
      <w:r>
        <w:rPr>
          <w:spacing w:val="-8"/>
        </w:rPr>
        <w:t>1</w:t>
      </w:r>
      <w:r>
        <w:rPr>
          <w:rFonts w:hint="eastAsia"/>
          <w:spacing w:val="-8"/>
        </w:rPr>
        <w:t>5</w:t>
      </w:r>
      <w:r>
        <w:rPr>
          <w:spacing w:val="-8"/>
        </w:rPr>
        <w:t>0mm</w:t>
      </w:r>
      <w:r>
        <w:rPr>
          <w:rFonts w:hint="eastAsia"/>
          <w:spacing w:val="-8"/>
        </w:rPr>
        <w:t>；套管内径与立杆钢管外径间隙不应大于</w:t>
      </w:r>
      <w:r>
        <w:rPr>
          <w:spacing w:val="-8"/>
        </w:rPr>
        <w:t xml:space="preserve"> 1.5mm</w:t>
      </w:r>
      <w:r>
        <w:rPr>
          <w:rFonts w:hint="eastAsia"/>
          <w:spacing w:val="-8"/>
        </w:rPr>
        <w:t>.。</w:t>
      </w:r>
    </w:p>
    <w:p>
      <w:pPr>
        <w:snapToGrid w:val="0"/>
        <w:jc w:val="both"/>
        <w:rPr>
          <w:rFonts w:ascii="仿宋" w:hAnsi="仿宋" w:eastAsia="仿宋" w:cs="仿宋"/>
          <w:sz w:val="18"/>
          <w:szCs w:val="18"/>
        </w:rPr>
      </w:pPr>
      <w:r>
        <w:rPr>
          <w:rFonts w:hint="eastAsia"/>
          <w:spacing w:val="-8"/>
          <w:sz w:val="18"/>
          <w:szCs w:val="18"/>
        </w:rPr>
        <w:t>【4.2.3】</w:t>
      </w:r>
      <w:r>
        <w:rPr>
          <w:rFonts w:hint="eastAsia" w:ascii="仿宋" w:hAnsi="仿宋" w:eastAsia="仿宋" w:cs="仿宋"/>
          <w:sz w:val="18"/>
          <w:szCs w:val="18"/>
        </w:rPr>
        <w:t>本条对支撑架立杆采用套管接长的情况进行了规定。</w:t>
      </w:r>
    </w:p>
    <w:p>
      <w:pPr>
        <w:snapToGrid w:val="0"/>
        <w:ind w:firstLine="360" w:firstLineChars="200"/>
        <w:jc w:val="both"/>
        <w:rPr>
          <w:rFonts w:ascii="仿宋" w:hAnsi="仿宋" w:eastAsia="仿宋" w:cs="仿宋"/>
          <w:sz w:val="18"/>
          <w:szCs w:val="18"/>
        </w:rPr>
      </w:pPr>
      <w:r>
        <w:rPr>
          <w:rFonts w:hint="eastAsia" w:ascii="仿宋" w:hAnsi="仿宋" w:eastAsia="仿宋" w:cs="仿宋"/>
          <w:sz w:val="18"/>
          <w:szCs w:val="18"/>
        </w:rPr>
        <w:t>连接套管与立杆分为焊接和冷压接，根据焊接与压接工艺要求，立杆与套管采用焊接时，立杆伸入套管20mm</w:t>
      </w:r>
      <w:r>
        <w:rPr>
          <w:rFonts w:eastAsia="仿宋"/>
          <w:sz w:val="18"/>
          <w:szCs w:val="18"/>
        </w:rPr>
        <w:t>~</w:t>
      </w:r>
      <w:r>
        <w:rPr>
          <w:rFonts w:hint="eastAsia" w:ascii="仿宋" w:hAnsi="仿宋" w:eastAsia="仿宋" w:cs="仿宋"/>
          <w:sz w:val="18"/>
          <w:szCs w:val="18"/>
        </w:rPr>
        <w:t>30mm处焊接；立杆与套管采用压接时，立杆伸入套管40mm</w:t>
      </w:r>
      <w:r>
        <w:rPr>
          <w:rFonts w:eastAsia="仿宋"/>
          <w:sz w:val="18"/>
          <w:szCs w:val="18"/>
        </w:rPr>
        <w:t>~</w:t>
      </w:r>
      <w:r>
        <w:rPr>
          <w:rFonts w:hint="eastAsia" w:ascii="仿宋" w:hAnsi="仿宋" w:eastAsia="仿宋" w:cs="仿宋"/>
          <w:sz w:val="18"/>
          <w:szCs w:val="18"/>
        </w:rPr>
        <w:t>60mm处压接。</w:t>
      </w:r>
    </w:p>
    <w:p>
      <w:pPr>
        <w:snapToGrid w:val="0"/>
        <w:ind w:firstLine="360" w:firstLineChars="200"/>
        <w:jc w:val="both"/>
        <w:rPr>
          <w:rFonts w:ascii="仿宋" w:hAnsi="仿宋" w:eastAsia="仿宋" w:cs="仿宋"/>
          <w:sz w:val="18"/>
          <w:szCs w:val="18"/>
        </w:rPr>
      </w:pPr>
      <w:r>
        <w:rPr>
          <w:rFonts w:hint="eastAsia" w:ascii="仿宋" w:hAnsi="仿宋" w:eastAsia="仿宋" w:cs="仿宋"/>
          <w:sz w:val="18"/>
          <w:szCs w:val="18"/>
        </w:rPr>
        <w:t>中国建筑股份有限公司技术中心进行了30次套管接长立杆轴压试验及大量数值研究，研究表明：根据套管接长立杆与不接长立杆轴压稳定系数相等的原则，得到套管长度应满足</w:t>
      </w:r>
      <w:r>
        <w:rPr>
          <w:rFonts w:hint="eastAsia" w:ascii="仿宋" w:hAnsi="仿宋" w:eastAsia="仿宋" w:cs="仿宋"/>
          <w:position w:val="-12"/>
          <w:sz w:val="18"/>
          <w:szCs w:val="18"/>
        </w:rPr>
        <w:object>
          <v:shape id="_x0000_i1025" o:spt="75" type="#_x0000_t75" style="height:16.4pt;width:123.05pt;" o:ole="t" filled="f" o:preferrelative="t" stroked="f" coordsize="21600,21600">
            <v:path/>
            <v:fill on="f" focussize="0,0"/>
            <v:stroke on="f" joinstyle="miter"/>
            <v:imagedata r:id="rId28" o:title=""/>
            <o:lock v:ext="edit" aspectratio="t"/>
            <w10:wrap type="none"/>
            <w10:anchorlock/>
          </v:shape>
          <o:OLEObject Type="Embed" ProgID="Equation.DSMT4" ShapeID="_x0000_i1025" DrawAspect="Content" ObjectID="_1468075725" r:id="rId27">
            <o:LockedField>false</o:LockedField>
          </o:OLEObject>
        </w:object>
      </w:r>
      <w:r>
        <w:rPr>
          <w:rFonts w:hint="eastAsia" w:ascii="仿宋" w:hAnsi="仿宋" w:eastAsia="仿宋" w:cs="仿宋"/>
          <w:sz w:val="18"/>
          <w:szCs w:val="18"/>
        </w:rPr>
        <w:t>，其中</w:t>
      </w:r>
      <m:oMath>
        <m:r>
          <m:rPr>
            <m:sty m:val="p"/>
          </m:rPr>
          <w:rPr>
            <w:rFonts w:hint="eastAsia" w:ascii="Cambria Math" w:hAnsi="Cambria Math" w:eastAsia="仿宋" w:cs="仿宋"/>
            <w:sz w:val="18"/>
            <w:szCs w:val="18"/>
          </w:rPr>
          <m:t xml:space="preserve"> </m:t>
        </m:r>
        <m:r>
          <m:rPr/>
          <w:rPr>
            <w:rFonts w:hint="eastAsia" w:ascii="Cambria Math" w:hAnsi="Cambria Math" w:eastAsia="仿宋" w:cs="仿宋"/>
            <w:sz w:val="18"/>
            <w:szCs w:val="18"/>
          </w:rPr>
          <m:t xml:space="preserve">λ </m:t>
        </m:r>
      </m:oMath>
      <w:r>
        <w:rPr>
          <w:rFonts w:hint="eastAsia" w:ascii="仿宋" w:hAnsi="仿宋" w:eastAsia="仿宋" w:cs="仿宋"/>
          <w:sz w:val="18"/>
          <w:szCs w:val="18"/>
        </w:rPr>
        <w:t>为立杆套管接长后的长细比，</w:t>
      </w:r>
      <w:r>
        <w:rPr>
          <w:rFonts w:hint="eastAsia" w:ascii="仿宋" w:hAnsi="仿宋" w:eastAsia="仿宋" w:cs="仿宋"/>
          <w:position w:val="-12"/>
          <w:sz w:val="18"/>
          <w:szCs w:val="18"/>
        </w:rPr>
        <w:object>
          <v:shape id="_x0000_i1026" o:spt="75" type="#_x0000_t75" style="height:15.05pt;width:18.7pt;" o:ole="t" filled="f" o:preferrelative="t" stroked="f" coordsize="21600,21600">
            <v:path/>
            <v:fill on="f" focussize="0,0"/>
            <v:stroke on="f" joinstyle="miter"/>
            <v:imagedata r:id="rId30" o:title=""/>
            <o:lock v:ext="edit" aspectratio="t"/>
            <w10:wrap type="none"/>
            <w10:anchorlock/>
          </v:shape>
          <o:OLEObject Type="Embed" ProgID="Equation.DSMT4" ShapeID="_x0000_i1026" DrawAspect="Content" ObjectID="_1468075726" r:id="rId29">
            <o:LockedField>false</o:LockedField>
          </o:OLEObject>
        </w:object>
      </w:r>
      <w:r>
        <w:rPr>
          <w:rFonts w:hint="eastAsia" w:ascii="仿宋" w:hAnsi="仿宋" w:eastAsia="仿宋" w:cs="仿宋"/>
          <w:sz w:val="18"/>
          <w:szCs w:val="18"/>
        </w:rPr>
        <w:t>为立杆接长后的总长度，不同长细比立杆要求的套管长度不同。根据此式，偏安全考虑，一般外径立杆（外径48.3mm以内） 焊接套管长度不小于120mm，压接套管长度不小于150mm；对于60mm外径立杆，焊接套管长度不小于150mm，压接套管长度不小于180mm；对于其它直径的钢管，亦可运用上述公式进行计算，得到套管长度。</w:t>
      </w:r>
    </w:p>
    <w:p>
      <w:pPr>
        <w:snapToGrid w:val="0"/>
        <w:jc w:val="both"/>
        <w:rPr>
          <w:rFonts w:ascii="仿宋" w:hAnsi="仿宋" w:eastAsia="仿宋" w:cs="仿宋"/>
        </w:rPr>
      </w:pPr>
      <w:r>
        <w:rPr>
          <w:rFonts w:hint="eastAsia" w:ascii="仿宋" w:hAnsi="仿宋" w:eastAsia="仿宋" w:cs="仿宋"/>
          <w:sz w:val="18"/>
          <w:szCs w:val="18"/>
        </w:rPr>
        <w:t xml:space="preserve">    当立杆接长后长细比λ≤100，间隙比（立杆套管之间间隙与立杆壁厚的比值）满足t</w:t>
      </w:r>
      <w:r>
        <w:rPr>
          <w:rFonts w:hint="eastAsia" w:ascii="仿宋" w:hAnsi="仿宋" w:eastAsia="仿宋" w:cs="仿宋"/>
          <w:sz w:val="18"/>
          <w:szCs w:val="18"/>
          <w:vertAlign w:val="subscript"/>
        </w:rPr>
        <w:t>间隙</w:t>
      </w:r>
      <w:r>
        <w:rPr>
          <w:rFonts w:hint="eastAsia" w:ascii="仿宋" w:hAnsi="仿宋" w:eastAsia="仿宋" w:cs="仿宋"/>
          <w:sz w:val="18"/>
          <w:szCs w:val="18"/>
        </w:rPr>
        <w:t>/t</w:t>
      </w:r>
      <w:r>
        <w:rPr>
          <w:rFonts w:hint="eastAsia" w:ascii="仿宋" w:hAnsi="仿宋" w:eastAsia="仿宋" w:cs="仿宋"/>
          <w:sz w:val="18"/>
          <w:szCs w:val="18"/>
          <w:vertAlign w:val="subscript"/>
        </w:rPr>
        <w:t>壁厚</w:t>
      </w:r>
      <w:r>
        <w:rPr>
          <w:rFonts w:hint="eastAsia" w:ascii="仿宋" w:hAnsi="仿宋" w:eastAsia="仿宋" w:cs="仿宋"/>
          <w:sz w:val="18"/>
          <w:szCs w:val="18"/>
        </w:rPr>
        <w:t>≤-0.004λ+0.71；长细比λ＞100，t</w:t>
      </w:r>
      <w:r>
        <w:rPr>
          <w:rFonts w:hint="eastAsia" w:ascii="仿宋" w:hAnsi="仿宋" w:eastAsia="仿宋" w:cs="仿宋"/>
          <w:sz w:val="18"/>
          <w:szCs w:val="18"/>
          <w:vertAlign w:val="subscript"/>
        </w:rPr>
        <w:t>间隙</w:t>
      </w:r>
      <w:r>
        <w:rPr>
          <w:rFonts w:hint="eastAsia" w:ascii="仿宋" w:hAnsi="仿宋" w:eastAsia="仿宋" w:cs="仿宋"/>
          <w:sz w:val="18"/>
          <w:szCs w:val="18"/>
        </w:rPr>
        <w:t>/t</w:t>
      </w:r>
      <w:r>
        <w:rPr>
          <w:rFonts w:hint="eastAsia" w:ascii="仿宋" w:hAnsi="仿宋" w:eastAsia="仿宋" w:cs="仿宋"/>
          <w:sz w:val="18"/>
          <w:szCs w:val="18"/>
          <w:vertAlign w:val="subscript"/>
        </w:rPr>
        <w:t>壁厚</w:t>
      </w:r>
      <w:r>
        <w:rPr>
          <w:rFonts w:hint="eastAsia" w:ascii="仿宋" w:hAnsi="仿宋" w:eastAsia="仿宋" w:cs="仿宋"/>
          <w:sz w:val="18"/>
          <w:szCs w:val="18"/>
        </w:rPr>
        <w:t>≤0.004λ-0.09时，间隙比对轴心受压稳定系数的影响在5%以内，其中t</w:t>
      </w:r>
      <w:r>
        <w:rPr>
          <w:rFonts w:hint="eastAsia" w:ascii="仿宋" w:hAnsi="仿宋" w:eastAsia="仿宋" w:cs="仿宋"/>
          <w:sz w:val="18"/>
          <w:szCs w:val="18"/>
          <w:vertAlign w:val="subscript"/>
        </w:rPr>
        <w:t>间隙</w:t>
      </w:r>
      <w:r>
        <w:rPr>
          <w:rFonts w:hint="eastAsia" w:ascii="仿宋" w:hAnsi="仿宋" w:eastAsia="仿宋" w:cs="仿宋"/>
          <w:sz w:val="18"/>
          <w:szCs w:val="18"/>
        </w:rPr>
        <w:t>为套管与立杆之间的间隙，t</w:t>
      </w:r>
      <w:r>
        <w:rPr>
          <w:rFonts w:hint="eastAsia" w:ascii="仿宋" w:hAnsi="仿宋" w:eastAsia="仿宋" w:cs="仿宋"/>
          <w:sz w:val="18"/>
          <w:szCs w:val="18"/>
          <w:vertAlign w:val="subscript"/>
        </w:rPr>
        <w:t>壁厚</w:t>
      </w:r>
      <w:r>
        <w:rPr>
          <w:rFonts w:hint="eastAsia" w:ascii="仿宋" w:hAnsi="仿宋" w:eastAsia="仿宋" w:cs="仿宋"/>
          <w:sz w:val="18"/>
          <w:szCs w:val="18"/>
        </w:rPr>
        <w:t>为立杆壁厚。根据常用的3.2mm壁厚立杆，偏安全得到间隙值应控制在1mm以内，同时考虑便于施工安装，建议间隙值不应大于1.5mm。</w:t>
      </w:r>
    </w:p>
    <w:p>
      <w:pPr>
        <w:widowControl/>
        <w:adjustRightInd w:val="0"/>
        <w:snapToGrid w:val="0"/>
        <w:jc w:val="both"/>
        <w:rPr>
          <w:bCs/>
          <w:kern w:val="0"/>
        </w:rPr>
      </w:pPr>
      <w:r>
        <w:rPr>
          <w:rFonts w:hint="eastAsia"/>
          <w:b/>
          <w:kern w:val="0"/>
        </w:rPr>
        <w:t xml:space="preserve">4.2.4  </w:t>
      </w:r>
      <w:r>
        <w:rPr>
          <w:rFonts w:hint="eastAsia"/>
          <w:bCs/>
          <w:kern w:val="0"/>
        </w:rPr>
        <w:t>立杆采用对接扣件接长时，对接扣件外盖板厚度不应小于5mm，高度不应小于120mm；内十字板总高度不应小于140mm，最小厚度不宜小于4mm，宽度宜比立杆内直径小2~4mm，内十字板中间圆板直径应与立杆外径相等，螺栓拧紧力矩应在40N·m~ 60N·m之间。</w:t>
      </w:r>
    </w:p>
    <w:p>
      <w:pPr>
        <w:jc w:val="both"/>
        <w:rPr>
          <w:rFonts w:ascii="仿宋" w:hAnsi="仿宋" w:eastAsia="仿宋" w:cs="仿宋"/>
          <w:sz w:val="18"/>
          <w:szCs w:val="18"/>
        </w:rPr>
      </w:pPr>
      <w:r>
        <w:rPr>
          <w:rFonts w:hint="eastAsia"/>
          <w:bCs/>
          <w:kern w:val="0"/>
          <w:sz w:val="18"/>
          <w:szCs w:val="18"/>
        </w:rPr>
        <w:t>【4.2.4】</w:t>
      </w:r>
      <w:r>
        <w:rPr>
          <w:rFonts w:hint="eastAsia" w:ascii="仿宋" w:hAnsi="仿宋" w:eastAsia="仿宋" w:cs="仿宋"/>
          <w:sz w:val="18"/>
          <w:szCs w:val="18"/>
        </w:rPr>
        <w:t>本条对支撑架立杆采用对接扣件接长的情况进行了规定。</w:t>
      </w:r>
    </w:p>
    <w:p>
      <w:pPr>
        <w:ind w:firstLine="360" w:firstLineChars="200"/>
        <w:jc w:val="both"/>
        <w:rPr>
          <w:rFonts w:ascii="仿宋" w:hAnsi="仿宋" w:eastAsia="仿宋" w:cs="仿宋"/>
          <w:sz w:val="18"/>
          <w:szCs w:val="18"/>
        </w:rPr>
      </w:pPr>
      <w:r>
        <w:rPr>
          <w:rFonts w:hint="eastAsia" w:ascii="仿宋" w:hAnsi="仿宋" w:eastAsia="仿宋" w:cs="仿宋"/>
          <w:sz w:val="18"/>
          <w:szCs w:val="18"/>
        </w:rPr>
        <w:t>经调研，市场上对接扣件主要有质量为0.8kg和1.2kg的两种规格，中国建筑股份有限公司技术中心试验及数值研究表明，两种规格接长下的立杆轴压稳定性能差别较大。0.8kg规格的对接扣件盖板壁厚较小、内十字板厚度小，同时内十字板中部圆板直径小于立杆内直径，接长后上下立杆端部大部分处于悬空状态，并未接触，立杆受力后即发生较大弯曲，仅靠盖板抗弯受力，稳定性能较差，承载力大幅降低。本规程规定内十字板中间圆板直径应与立杆外径相等，同时规定了盖板及内十字板厚度，对于0.8kg的对接扣件严禁使用在支撑架中，仅可运用在作业脚手架中。</w:t>
      </w:r>
    </w:p>
    <w:p>
      <w:pPr>
        <w:ind w:firstLine="420"/>
        <w:jc w:val="both"/>
      </w:pPr>
      <w:r>
        <w:rPr>
          <w:rFonts w:hint="eastAsia" w:ascii="仿宋" w:hAnsi="仿宋" w:eastAsia="仿宋" w:cs="仿宋"/>
          <w:sz w:val="18"/>
          <w:szCs w:val="18"/>
        </w:rPr>
        <w:t>根据对接扣件接长立杆与不接长立杆轴压稳定系数相等的原则，得到对接扣件内十字板长度应满足</w:t>
      </w:r>
      <w:r>
        <w:rPr>
          <w:rFonts w:hint="eastAsia" w:ascii="仿宋" w:hAnsi="仿宋" w:eastAsia="仿宋" w:cs="仿宋"/>
          <w:position w:val="-10"/>
          <w:sz w:val="18"/>
          <w:szCs w:val="18"/>
        </w:rPr>
        <w:object>
          <v:shape id="_x0000_i1027" o:spt="75" type="#_x0000_t75" style="height:13.65pt;width:97.05pt;" o:ole="t" filled="f" o:preferrelative="t" stroked="f" coordsize="21600,21600">
            <v:path/>
            <v:fill on="f" focussize="0,0"/>
            <v:stroke on="f" joinstyle="miter"/>
            <v:imagedata r:id="rId32" o:title=""/>
            <o:lock v:ext="edit" aspectratio="t"/>
            <w10:wrap type="none"/>
            <w10:anchorlock/>
          </v:shape>
          <o:OLEObject Type="Embed" ProgID="Equation.DSMT4" ShapeID="_x0000_i1027" DrawAspect="Content" ObjectID="_1468075727" r:id="rId31">
            <o:LockedField>false</o:LockedField>
          </o:OLEObject>
        </w:object>
      </w:r>
      <w:r>
        <w:rPr>
          <w:rFonts w:hint="eastAsia" w:ascii="仿宋" w:hAnsi="仿宋" w:eastAsia="仿宋" w:cs="仿宋"/>
          <w:sz w:val="18"/>
          <w:szCs w:val="18"/>
        </w:rPr>
        <w:t>，其中</w:t>
      </w:r>
      <w:r>
        <w:rPr>
          <w:rFonts w:hint="eastAsia" w:ascii="仿宋" w:hAnsi="仿宋" w:eastAsia="仿宋" w:cs="仿宋"/>
          <w:i/>
          <w:iCs/>
          <w:sz w:val="18"/>
          <w:szCs w:val="18"/>
        </w:rPr>
        <w:t>h</w:t>
      </w:r>
      <w:r>
        <w:rPr>
          <w:rFonts w:hint="eastAsia" w:ascii="仿宋" w:hAnsi="仿宋" w:eastAsia="仿宋" w:cs="仿宋"/>
          <w:sz w:val="18"/>
          <w:szCs w:val="18"/>
          <w:vertAlign w:val="subscript"/>
        </w:rPr>
        <w:t>1</w:t>
      </w:r>
      <w:r>
        <w:rPr>
          <w:rFonts w:hint="eastAsia" w:ascii="仿宋" w:hAnsi="仿宋" w:eastAsia="仿宋" w:cs="仿宋"/>
          <w:sz w:val="18"/>
          <w:szCs w:val="18"/>
        </w:rPr>
        <w:t>为内十字板长度，</w:t>
      </w:r>
      <w:r>
        <w:rPr>
          <w:rFonts w:hint="eastAsia" w:ascii="仿宋" w:hAnsi="仿宋" w:eastAsia="仿宋" w:cs="仿宋"/>
          <w:i/>
          <w:iCs/>
          <w:sz w:val="18"/>
          <w:szCs w:val="18"/>
        </w:rPr>
        <w:t>h</w:t>
      </w:r>
      <w:r>
        <w:rPr>
          <w:rFonts w:hint="eastAsia" w:ascii="仿宋" w:hAnsi="仿宋" w:eastAsia="仿宋" w:cs="仿宋"/>
          <w:sz w:val="18"/>
          <w:szCs w:val="18"/>
        </w:rPr>
        <w:t>为立杆接长后总长度，</w:t>
      </w:r>
      <m:oMath>
        <m:r>
          <m:rPr>
            <m:sty m:val="p"/>
          </m:rPr>
          <w:rPr>
            <w:rFonts w:hint="eastAsia" w:ascii="Cambria Math" w:hAnsi="Cambria Math" w:eastAsia="仿宋" w:cs="仿宋"/>
            <w:sz w:val="18"/>
            <w:szCs w:val="18"/>
          </w:rPr>
          <m:t xml:space="preserve"> </m:t>
        </m:r>
        <m:r>
          <m:rPr/>
          <w:rPr>
            <w:rFonts w:hint="eastAsia" w:ascii="Cambria Math" w:hAnsi="Cambria Math" w:eastAsia="仿宋" w:cs="仿宋"/>
            <w:sz w:val="18"/>
            <w:szCs w:val="18"/>
          </w:rPr>
          <m:t xml:space="preserve">λ </m:t>
        </m:r>
      </m:oMath>
      <w:r>
        <w:rPr>
          <w:rFonts w:hint="eastAsia" w:ascii="仿宋" w:hAnsi="仿宋" w:eastAsia="仿宋" w:cs="仿宋"/>
          <w:sz w:val="18"/>
          <w:szCs w:val="18"/>
        </w:rPr>
        <w:t>为立杆对接扣件接长后的长细比；外盖板高度应满足</w:t>
      </w:r>
      <w:r>
        <w:rPr>
          <w:rFonts w:hint="eastAsia" w:ascii="仿宋" w:hAnsi="仿宋" w:eastAsia="仿宋" w:cs="仿宋"/>
          <w:position w:val="-10"/>
          <w:sz w:val="18"/>
          <w:szCs w:val="18"/>
        </w:rPr>
        <w:object>
          <v:shape id="_x0000_i1028" o:spt="75" type="#_x0000_t75" style="height:13.65pt;width:92.95pt;" o:ole="t" filled="f" o:preferrelative="t" stroked="f" coordsize="21600,21600">
            <v:path/>
            <v:fill on="f" focussize="0,0"/>
            <v:stroke on="f" joinstyle="miter"/>
            <v:imagedata r:id="rId34" o:title=""/>
            <o:lock v:ext="edit" aspectratio="t"/>
            <w10:wrap type="none"/>
            <w10:anchorlock/>
          </v:shape>
          <o:OLEObject Type="Embed" ProgID="Equation.DSMT4" ShapeID="_x0000_i1028" DrawAspect="Content" ObjectID="_1468075728" r:id="rId33">
            <o:LockedField>false</o:LockedField>
          </o:OLEObject>
        </w:object>
      </w:r>
      <w:r>
        <w:rPr>
          <w:rFonts w:hint="eastAsia" w:ascii="仿宋" w:hAnsi="仿宋" w:eastAsia="仿宋" w:cs="仿宋"/>
          <w:sz w:val="18"/>
          <w:szCs w:val="18"/>
        </w:rPr>
        <w:t>，其中</w:t>
      </w:r>
      <w:r>
        <w:rPr>
          <w:rFonts w:hint="eastAsia" w:ascii="仿宋" w:hAnsi="仿宋" w:eastAsia="仿宋" w:cs="仿宋"/>
          <w:i/>
          <w:iCs/>
          <w:sz w:val="18"/>
          <w:szCs w:val="18"/>
        </w:rPr>
        <w:t>h</w:t>
      </w:r>
      <w:r>
        <w:rPr>
          <w:rFonts w:hint="eastAsia" w:ascii="仿宋" w:hAnsi="仿宋" w:eastAsia="仿宋" w:cs="仿宋"/>
          <w:sz w:val="18"/>
          <w:szCs w:val="18"/>
          <w:vertAlign w:val="subscript"/>
        </w:rPr>
        <w:t>2</w:t>
      </w:r>
      <w:r>
        <w:rPr>
          <w:rFonts w:hint="eastAsia" w:ascii="仿宋" w:hAnsi="仿宋" w:eastAsia="仿宋" w:cs="仿宋"/>
          <w:sz w:val="18"/>
          <w:szCs w:val="18"/>
        </w:rPr>
        <w:t>为外盖板高度，其余参数含义同上。根据上式，得到内十字板长度不小于120mm，外盖板高度不小于100mm，考虑对接扣件使用过程中易变形，取1.2倍安全系数，得到条文规定数值。（如图4.2.4）</w:t>
      </w:r>
    </w:p>
    <w:tbl>
      <w:tblPr>
        <w:tblStyle w:val="3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36"/>
        <w:gridCol w:w="28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186" w:type="dxa"/>
            <w:vAlign w:val="center"/>
          </w:tcPr>
          <w:p>
            <w:pPr>
              <w:jc w:val="both"/>
            </w:pPr>
            <w:r>
              <w:drawing>
                <wp:inline distT="0" distB="0" distL="114300" distR="114300">
                  <wp:extent cx="1946910" cy="2879725"/>
                  <wp:effectExtent l="9525" t="9525" r="24765" b="25400"/>
                  <wp:docPr id="5"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71"/>
                          <pic:cNvPicPr>
                            <a:picLocks noChangeAspect="1"/>
                          </pic:cNvPicPr>
                        </pic:nvPicPr>
                        <pic:blipFill>
                          <a:blip r:embed="rId35"/>
                          <a:stretch>
                            <a:fillRect/>
                          </a:stretch>
                        </pic:blipFill>
                        <pic:spPr>
                          <a:xfrm>
                            <a:off x="0" y="0"/>
                            <a:ext cx="1946910" cy="2879725"/>
                          </a:xfrm>
                          <a:prstGeom prst="rect">
                            <a:avLst/>
                          </a:prstGeom>
                          <a:noFill/>
                          <a:ln w="6350">
                            <a:solidFill>
                              <a:schemeClr val="tx1"/>
                            </a:solidFill>
                            <a:prstDash val="dash"/>
                          </a:ln>
                        </pic:spPr>
                      </pic:pic>
                    </a:graphicData>
                  </a:graphic>
                </wp:inline>
              </w:drawing>
            </w:r>
          </w:p>
        </w:tc>
        <w:tc>
          <w:tcPr>
            <w:tcW w:w="3040" w:type="dxa"/>
            <w:vAlign w:val="center"/>
          </w:tcPr>
          <w:p>
            <w:pPr>
              <w:jc w:val="center"/>
            </w:pPr>
            <w:r>
              <w:drawing>
                <wp:inline distT="0" distB="0" distL="114300" distR="114300">
                  <wp:extent cx="1148080" cy="2879725"/>
                  <wp:effectExtent l="0" t="0" r="13970" b="15875"/>
                  <wp:docPr id="16" name="图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74"/>
                          <pic:cNvPicPr>
                            <a:picLocks noChangeAspect="1"/>
                          </pic:cNvPicPr>
                        </pic:nvPicPr>
                        <pic:blipFill>
                          <a:blip r:embed="rId36"/>
                          <a:stretch>
                            <a:fillRect/>
                          </a:stretch>
                        </pic:blipFill>
                        <pic:spPr>
                          <a:xfrm>
                            <a:off x="0" y="0"/>
                            <a:ext cx="1148080" cy="28797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226" w:type="dxa"/>
            <w:gridSpan w:val="2"/>
            <w:vAlign w:val="center"/>
          </w:tcPr>
          <w:p>
            <w:pPr>
              <w:jc w:val="center"/>
              <w:rPr>
                <w:rFonts w:ascii="仿宋" w:hAnsi="仿宋" w:eastAsia="仿宋" w:cs="仿宋"/>
                <w:sz w:val="18"/>
                <w:szCs w:val="18"/>
              </w:rPr>
            </w:pPr>
            <w:r>
              <w:rPr>
                <w:rFonts w:hint="eastAsia" w:ascii="仿宋" w:hAnsi="仿宋" w:eastAsia="仿宋" w:cs="仿宋"/>
                <w:sz w:val="18"/>
                <w:szCs w:val="18"/>
              </w:rPr>
              <w:t>图4.2.4 对接扣件接长示意图</w:t>
            </w:r>
          </w:p>
          <w:p>
            <w:pPr>
              <w:jc w:val="center"/>
            </w:pPr>
            <w:r>
              <w:rPr>
                <w:rFonts w:hint="eastAsia" w:ascii="仿宋" w:hAnsi="仿宋" w:eastAsia="仿宋" w:cs="仿宋"/>
                <w:sz w:val="15"/>
                <w:szCs w:val="15"/>
              </w:rPr>
              <w:t>1—上立杆；2—下立杆；3—内十字板；4—外盖板；5—内十字板中部圆板；6—螺栓</w:t>
            </w:r>
          </w:p>
        </w:tc>
      </w:tr>
    </w:tbl>
    <w:p>
      <w:pPr>
        <w:widowControl/>
        <w:adjustRightInd w:val="0"/>
        <w:snapToGrid w:val="0"/>
        <w:spacing w:before="156" w:beforeLines="50"/>
        <w:jc w:val="both"/>
      </w:pPr>
      <w:r>
        <w:rPr>
          <w:rFonts w:hint="eastAsia"/>
          <w:b/>
        </w:rPr>
        <w:t>4</w:t>
      </w:r>
      <w:r>
        <w:rPr>
          <w:b/>
        </w:rPr>
        <w:t>.</w:t>
      </w:r>
      <w:r>
        <w:rPr>
          <w:rFonts w:hint="eastAsia"/>
          <w:b/>
        </w:rPr>
        <w:t>2</w:t>
      </w:r>
      <w:r>
        <w:rPr>
          <w:b/>
        </w:rPr>
        <w:t>.</w:t>
      </w:r>
      <w:r>
        <w:rPr>
          <w:rFonts w:hint="eastAsia"/>
          <w:b/>
        </w:rPr>
        <w:t>5</w:t>
      </w:r>
      <w:r>
        <w:rPr>
          <w:b/>
        </w:rPr>
        <w:t xml:space="preserve">  </w:t>
      </w:r>
      <w:r>
        <w:t>U型可调顶托的托板长度应不大于150mm，宽度应不小于100mm，厚度应不小于</w:t>
      </w:r>
      <w:r>
        <w:rPr>
          <w:rFonts w:hint="eastAsia"/>
        </w:rPr>
        <w:t>5</w:t>
      </w:r>
      <w:r>
        <w:t>mm。承力面钢板应与丝杆环焊，托板下应设置加劲板；顶托板应设置开口挡板，挡板高度应不小于</w:t>
      </w:r>
      <w:r>
        <w:rPr>
          <w:rFonts w:hint="eastAsia"/>
        </w:rPr>
        <w:t>4</w:t>
      </w:r>
      <w:r>
        <w:t>0mm。</w:t>
      </w:r>
      <w:r>
        <w:rPr>
          <w:rFonts w:hint="eastAsia"/>
        </w:rPr>
        <w:t>48mm外径立杆</w:t>
      </w:r>
      <w:r>
        <w:t>顶托的丝杆外径应不小于3</w:t>
      </w:r>
      <w:r>
        <w:rPr>
          <w:rFonts w:hint="eastAsia"/>
        </w:rPr>
        <w:t>6</w:t>
      </w:r>
      <w:r>
        <w:t>mm</w:t>
      </w:r>
      <w:r>
        <w:rPr>
          <w:rFonts w:hint="eastAsia"/>
        </w:rPr>
        <w:t>，60mm外径立杆顶托的丝杆外径应不小于48mm，空心螺杆壁厚均不得小于5mm</w:t>
      </w:r>
      <w:r>
        <w:t>。调节螺母厚度应不小于30mm，可调螺杆与调节螺母啮合长度应不少于</w:t>
      </w:r>
      <w:r>
        <w:rPr>
          <w:rFonts w:hint="eastAsia"/>
        </w:rPr>
        <w:t>5</w:t>
      </w:r>
      <w:r>
        <w:t>扣。顶托长度应不小于450mm。</w:t>
      </w:r>
    </w:p>
    <w:p>
      <w:pPr>
        <w:jc w:val="both"/>
        <w:rPr>
          <w:rFonts w:ascii="仿宋" w:hAnsi="仿宋" w:eastAsia="仿宋" w:cs="仿宋"/>
          <w:iCs/>
          <w:sz w:val="18"/>
          <w:szCs w:val="18"/>
        </w:rPr>
      </w:pPr>
      <w:r>
        <w:rPr>
          <w:rFonts w:hint="eastAsia"/>
          <w:sz w:val="18"/>
          <w:szCs w:val="18"/>
        </w:rPr>
        <w:t>【4.2.5】</w:t>
      </w:r>
      <w:r>
        <w:rPr>
          <w:rFonts w:hint="eastAsia" w:ascii="仿宋" w:hAnsi="仿宋" w:eastAsia="仿宋" w:cs="仿宋"/>
          <w:iCs/>
          <w:sz w:val="18"/>
          <w:szCs w:val="18"/>
        </w:rPr>
        <w:t>U型可调顶托依据现行标准《建筑施工扣件式钢管支撑架安全技术规范》JGJ130-2011第3.4.1~3.4.3条相关规定。根据现场调研，当楞梁采用支撑架钢管时，为保证顶托受力偏心不大于50mm，以此规定托板长度不大于150mm（如图4.2.5）。为防止钢管的滑落，挡板高度不得低于40mm。为保证U型可调顶托与立杆间隙不大于3mm，规定48mm外径立杆螺杆外径不小于36mm，60mm外径立杆螺杆外径不小于48mm，若为空心螺杆，其壁厚不得小于5mm。</w:t>
      </w:r>
    </w:p>
    <w:p>
      <w:pPr>
        <w:jc w:val="center"/>
        <w:rPr>
          <w:rFonts w:ascii="仿宋" w:hAnsi="仿宋" w:eastAsia="仿宋" w:cs="仿宋"/>
          <w:sz w:val="18"/>
          <w:szCs w:val="18"/>
        </w:rPr>
      </w:pPr>
      <w:r>
        <w:drawing>
          <wp:inline distT="0" distB="0" distL="114300" distR="114300">
            <wp:extent cx="1280160" cy="1656080"/>
            <wp:effectExtent l="0" t="0" r="15240" b="1270"/>
            <wp:docPr id="36"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97"/>
                    <pic:cNvPicPr>
                      <a:picLocks noChangeAspect="1"/>
                    </pic:cNvPicPr>
                  </pic:nvPicPr>
                  <pic:blipFill>
                    <a:blip r:embed="rId37"/>
                    <a:stretch>
                      <a:fillRect/>
                    </a:stretch>
                  </pic:blipFill>
                  <pic:spPr>
                    <a:xfrm>
                      <a:off x="0" y="0"/>
                      <a:ext cx="1280160" cy="1656080"/>
                    </a:xfrm>
                    <a:prstGeom prst="rect">
                      <a:avLst/>
                    </a:prstGeom>
                    <a:noFill/>
                    <a:ln>
                      <a:noFill/>
                    </a:ln>
                  </pic:spPr>
                </pic:pic>
              </a:graphicData>
            </a:graphic>
          </wp:inline>
        </w:drawing>
      </w:r>
    </w:p>
    <w:p>
      <w:pPr>
        <w:jc w:val="center"/>
        <w:rPr>
          <w:rFonts w:ascii="仿宋" w:hAnsi="仿宋" w:eastAsia="仿宋" w:cs="仿宋"/>
          <w:sz w:val="18"/>
          <w:szCs w:val="18"/>
        </w:rPr>
      </w:pPr>
      <w:r>
        <w:rPr>
          <w:rFonts w:hint="eastAsia" w:ascii="仿宋" w:hAnsi="仿宋" w:eastAsia="仿宋" w:cs="仿宋"/>
          <w:sz w:val="18"/>
          <w:szCs w:val="18"/>
        </w:rPr>
        <w:t>图4.2.5  板下可调撑托简图</w:t>
      </w:r>
    </w:p>
    <w:p>
      <w:pPr>
        <w:jc w:val="center"/>
        <w:rPr>
          <w:b/>
        </w:rPr>
      </w:pPr>
      <w:r>
        <w:rPr>
          <w:rFonts w:hint="eastAsia" w:ascii="仿宋" w:hAnsi="仿宋" w:eastAsia="仿宋" w:cs="仿宋"/>
          <w:sz w:val="15"/>
          <w:szCs w:val="15"/>
        </w:rPr>
        <w:t>1—楼板；2—钢管；3—加劲板；4—螺栓杆；5—立杆；</w:t>
      </w:r>
    </w:p>
    <w:p>
      <w:pPr>
        <w:jc w:val="both"/>
      </w:pPr>
      <w:r>
        <w:rPr>
          <w:rFonts w:hint="eastAsia"/>
          <w:b/>
        </w:rPr>
        <w:t>4</w:t>
      </w:r>
      <w:r>
        <w:rPr>
          <w:b/>
        </w:rPr>
        <w:t>.</w:t>
      </w:r>
      <w:r>
        <w:rPr>
          <w:rFonts w:hint="eastAsia"/>
          <w:b/>
        </w:rPr>
        <w:t>2</w:t>
      </w:r>
      <w:r>
        <w:rPr>
          <w:b/>
        </w:rPr>
        <w:t>.</w:t>
      </w:r>
      <w:r>
        <w:rPr>
          <w:rFonts w:hint="eastAsia"/>
          <w:b/>
        </w:rPr>
        <w:t xml:space="preserve">6  </w:t>
      </w:r>
      <w:r>
        <w:t>支撑架结构、构配件外观质量应符合下列要求：</w:t>
      </w:r>
    </w:p>
    <w:p>
      <w:pPr>
        <w:ind w:firstLine="316" w:firstLineChars="150"/>
        <w:jc w:val="both"/>
      </w:pPr>
      <w:r>
        <w:rPr>
          <w:b/>
        </w:rPr>
        <w:t xml:space="preserve">1  </w:t>
      </w:r>
      <w:r>
        <w:t>钢管应无裂纹、凹陷、锈蚀，不应使用焊接接长的钢管；</w:t>
      </w:r>
    </w:p>
    <w:p>
      <w:pPr>
        <w:ind w:firstLine="316" w:firstLineChars="150"/>
        <w:jc w:val="both"/>
      </w:pPr>
      <w:r>
        <w:rPr>
          <w:b/>
        </w:rPr>
        <w:t xml:space="preserve">2  </w:t>
      </w:r>
      <w:r>
        <w:t>钢管应平直，直线度允许偏差不大于1/</w:t>
      </w:r>
      <w:r>
        <w:rPr>
          <w:rFonts w:hint="eastAsia"/>
        </w:rPr>
        <w:t>45</w:t>
      </w:r>
      <w:r>
        <w:t>0，两端面应平整，不应有斜口、毛刺；</w:t>
      </w:r>
    </w:p>
    <w:p>
      <w:pPr>
        <w:ind w:firstLine="316" w:firstLineChars="150"/>
        <w:jc w:val="both"/>
      </w:pPr>
      <w:r>
        <w:rPr>
          <w:b/>
        </w:rPr>
        <w:t xml:space="preserve">3  </w:t>
      </w:r>
      <w:r>
        <w:t>铸件表面应光滑，不应有砂眼、缩孔、裂纹、浇冒口残余等缺陷，表面粘砂应清除干净；</w:t>
      </w:r>
    </w:p>
    <w:p>
      <w:pPr>
        <w:ind w:firstLine="316" w:firstLineChars="150"/>
        <w:jc w:val="both"/>
        <w:rPr>
          <w:color w:val="FF0000"/>
        </w:rPr>
      </w:pPr>
      <w:r>
        <w:rPr>
          <w:b/>
        </w:rPr>
        <w:t xml:space="preserve">4  </w:t>
      </w:r>
      <w:r>
        <w:t>各焊缝应饱满，焊渣应清除干净，不应存在表面气孔、夹渣、裂纹和电弧擦伤等缺陷，未满焊、根部收缩、咬边和接头不良等缺陷应满足三级焊缝的要求；</w:t>
      </w:r>
    </w:p>
    <w:p>
      <w:pPr>
        <w:pStyle w:val="5"/>
        <w:ind w:firstLine="316" w:firstLineChars="150"/>
        <w:jc w:val="both"/>
      </w:pPr>
      <w:r>
        <w:rPr>
          <w:b/>
        </w:rPr>
        <w:t xml:space="preserve">5  </w:t>
      </w:r>
      <w:r>
        <w:t>架体杆件及其他构配件表面应光滑，连接处不应有毛刺、滴瘤和多余结块；</w:t>
      </w:r>
    </w:p>
    <w:p>
      <w:pPr>
        <w:pStyle w:val="5"/>
        <w:ind w:firstLine="316" w:firstLineChars="150"/>
        <w:jc w:val="both"/>
      </w:pPr>
      <w:r>
        <w:rPr>
          <w:rFonts w:hint="eastAsia"/>
          <w:b/>
          <w:bCs/>
        </w:rPr>
        <w:t>6</w:t>
      </w:r>
      <w:r>
        <w:rPr>
          <w:rFonts w:hint="eastAsia"/>
        </w:rPr>
        <w:t xml:space="preserve">  主要构配件上的生产厂标识应清晰。</w:t>
      </w:r>
    </w:p>
    <w:p>
      <w:pPr>
        <w:jc w:val="both"/>
        <w:rPr>
          <w:rFonts w:eastAsia="仿宋"/>
          <w:sz w:val="18"/>
          <w:szCs w:val="18"/>
        </w:rPr>
      </w:pPr>
      <w:r>
        <w:rPr>
          <w:rFonts w:hint="eastAsia"/>
          <w:sz w:val="18"/>
          <w:szCs w:val="18"/>
        </w:rPr>
        <w:t>【4.2.6】</w:t>
      </w:r>
      <w:r>
        <w:rPr>
          <w:rFonts w:hint="eastAsia" w:ascii="仿宋" w:hAnsi="仿宋" w:eastAsia="仿宋" w:cs="仿宋"/>
          <w:sz w:val="18"/>
          <w:szCs w:val="18"/>
        </w:rPr>
        <w:t>本条综合其他相关标准给出，由于支撑架杆件、构配件属于高周转、重复使用型构件，每使用一个周期后需要对其外观质量进行检查，对不满足相关要求的构配件进行维修，对于受损严重无法维修的构配件不予使用。</w:t>
      </w:r>
    </w:p>
    <w:p>
      <w:pPr>
        <w:widowControl/>
        <w:sectPr>
          <w:type w:val="continuous"/>
          <w:pgSz w:w="7938" w:h="11510"/>
          <w:pgMar w:top="806" w:right="851" w:bottom="1077" w:left="1077" w:header="794" w:footer="794" w:gutter="0"/>
          <w:cols w:space="720" w:num="1"/>
          <w:docGrid w:type="lines" w:linePitch="312" w:charSpace="0"/>
        </w:sectPr>
      </w:pPr>
      <w:r>
        <w:br w:type="page"/>
      </w:r>
    </w:p>
    <w:bookmarkEnd w:id="40"/>
    <w:bookmarkEnd w:id="41"/>
    <w:bookmarkEnd w:id="42"/>
    <w:p>
      <w:pPr>
        <w:pStyle w:val="2"/>
        <w:spacing w:before="312" w:after="312"/>
        <w:rPr>
          <w:rFonts w:ascii="Times New Roman" w:hAnsi="Times New Roman"/>
        </w:rPr>
      </w:pPr>
      <w:bookmarkStart w:id="49" w:name="_Toc30483"/>
      <w:bookmarkStart w:id="50" w:name="_Toc272784234"/>
      <w:bookmarkStart w:id="51" w:name="_Toc280521914"/>
      <w:bookmarkStart w:id="52" w:name="_Toc381649729"/>
      <w:bookmarkStart w:id="53" w:name="_Toc482258979"/>
      <w:bookmarkStart w:id="54" w:name="_Toc74310346"/>
      <w:bookmarkStart w:id="55" w:name="_Toc381620345"/>
      <w:bookmarkStart w:id="56" w:name="_Toc381606261"/>
      <w:bookmarkStart w:id="57" w:name="_Toc381605325"/>
      <w:bookmarkStart w:id="58" w:name="_Toc343165860"/>
      <w:bookmarkStart w:id="59" w:name="_Toc3463"/>
      <w:bookmarkStart w:id="60" w:name="_Toc359594562"/>
      <w:bookmarkStart w:id="61" w:name="_Toc342944646"/>
      <w:bookmarkStart w:id="62" w:name="_Toc342944909"/>
      <w:bookmarkStart w:id="63" w:name="_Toc458758807"/>
      <w:bookmarkStart w:id="64" w:name="_Toc359569737"/>
      <w:bookmarkStart w:id="65" w:name="_Toc382917391"/>
      <w:bookmarkStart w:id="66" w:name="_Toc382831884"/>
      <w:bookmarkStart w:id="67" w:name="_Toc430684363"/>
      <w:bookmarkStart w:id="68" w:name="_Toc432058238"/>
      <w:bookmarkStart w:id="69" w:name="_Toc230074902"/>
      <w:r>
        <w:rPr>
          <w:rFonts w:hint="eastAsia" w:ascii="Times New Roman" w:hAnsi="Times New Roman"/>
        </w:rPr>
        <w:t>5</w:t>
      </w:r>
      <w:r>
        <w:rPr>
          <w:rFonts w:ascii="Times New Roman" w:hAnsi="Times New Roman"/>
        </w:rPr>
        <w:t xml:space="preserve">  荷载</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pPr>
        <w:pStyle w:val="3"/>
        <w:spacing w:before="312" w:after="156" w:line="400" w:lineRule="exact"/>
      </w:pPr>
      <w:bookmarkStart w:id="70" w:name="_Toc280521915"/>
      <w:bookmarkStart w:id="71" w:name="_Toc272784235"/>
      <w:bookmarkStart w:id="72" w:name="_Toc458758808"/>
      <w:bookmarkStart w:id="73" w:name="_Toc343165861"/>
      <w:bookmarkStart w:id="74" w:name="_Toc381649730"/>
      <w:bookmarkStart w:id="75" w:name="_Toc74310347"/>
      <w:bookmarkStart w:id="76" w:name="_Toc482258980"/>
      <w:bookmarkStart w:id="77" w:name="_Toc342944647"/>
      <w:bookmarkStart w:id="78" w:name="_Toc359594563"/>
      <w:bookmarkStart w:id="79" w:name="_Toc359569738"/>
      <w:bookmarkStart w:id="80" w:name="_Toc342944910"/>
      <w:bookmarkStart w:id="81" w:name="_Toc381606262"/>
      <w:bookmarkStart w:id="82" w:name="_Toc17750"/>
      <w:bookmarkStart w:id="83" w:name="_Toc31380"/>
      <w:bookmarkStart w:id="84" w:name="_Toc381605326"/>
      <w:bookmarkStart w:id="85" w:name="_Toc381620346"/>
      <w:r>
        <w:rPr>
          <w:rFonts w:hint="eastAsia"/>
        </w:rPr>
        <w:t>5</w:t>
      </w:r>
      <w:r>
        <w:t>.1</w:t>
      </w:r>
      <w:r>
        <w:rPr>
          <w:rFonts w:hint="eastAsia"/>
        </w:rPr>
        <w:t xml:space="preserve">  </w:t>
      </w:r>
      <w:r>
        <w:t>荷载</w:t>
      </w:r>
      <w:bookmarkEnd w:id="70"/>
      <w:bookmarkEnd w:id="71"/>
      <w:r>
        <w:t>分类</w:t>
      </w:r>
      <w:bookmarkEnd w:id="72"/>
      <w:bookmarkEnd w:id="73"/>
      <w:bookmarkEnd w:id="74"/>
      <w:bookmarkEnd w:id="75"/>
      <w:bookmarkEnd w:id="76"/>
      <w:bookmarkEnd w:id="77"/>
      <w:bookmarkEnd w:id="78"/>
      <w:bookmarkEnd w:id="79"/>
      <w:bookmarkEnd w:id="80"/>
      <w:bookmarkEnd w:id="81"/>
      <w:bookmarkEnd w:id="82"/>
      <w:bookmarkEnd w:id="83"/>
      <w:bookmarkEnd w:id="84"/>
      <w:bookmarkEnd w:id="85"/>
    </w:p>
    <w:p>
      <w:pPr>
        <w:jc w:val="both"/>
      </w:pPr>
      <w:r>
        <w:rPr>
          <w:rFonts w:hint="eastAsia"/>
          <w:b/>
        </w:rPr>
        <w:t>5</w:t>
      </w:r>
      <w:r>
        <w:rPr>
          <w:b/>
        </w:rPr>
        <w:t xml:space="preserve">.1.1  </w:t>
      </w:r>
      <w:r>
        <w:t>作用于支撑架上的荷载分为</w:t>
      </w:r>
      <w:r>
        <w:rPr>
          <w:rFonts w:hint="eastAsia"/>
        </w:rPr>
        <w:t>恒荷载</w:t>
      </w:r>
      <w:r>
        <w:t>与可变荷载。</w:t>
      </w:r>
    </w:p>
    <w:p>
      <w:pPr>
        <w:jc w:val="both"/>
        <w:rPr>
          <w:rFonts w:ascii="仿宋" w:hAnsi="仿宋" w:eastAsia="仿宋" w:cs="仿宋"/>
          <w:sz w:val="18"/>
          <w:szCs w:val="18"/>
        </w:rPr>
      </w:pPr>
      <w:r>
        <w:rPr>
          <w:rFonts w:hint="eastAsia"/>
          <w:sz w:val="18"/>
          <w:szCs w:val="18"/>
        </w:rPr>
        <w:t>【5.1.1】</w:t>
      </w:r>
      <w:r>
        <w:rPr>
          <w:rFonts w:hint="eastAsia" w:ascii="仿宋" w:hAnsi="仿宋" w:eastAsia="仿宋" w:cs="仿宋"/>
          <w:sz w:val="18"/>
          <w:szCs w:val="18"/>
        </w:rPr>
        <w:t>关于支撑架上的荷载说明如下：</w:t>
      </w:r>
    </w:p>
    <w:p>
      <w:pPr>
        <w:ind w:firstLine="271" w:firstLineChars="150"/>
        <w:jc w:val="both"/>
        <w:rPr>
          <w:rFonts w:ascii="仿宋" w:hAnsi="仿宋" w:eastAsia="仿宋" w:cs="仿宋"/>
          <w:sz w:val="18"/>
          <w:szCs w:val="18"/>
        </w:rPr>
      </w:pPr>
      <w:r>
        <w:rPr>
          <w:rFonts w:eastAsia="仿宋"/>
          <w:b/>
          <w:bCs/>
          <w:sz w:val="18"/>
          <w:szCs w:val="18"/>
        </w:rPr>
        <w:t>1</w:t>
      </w:r>
      <w:r>
        <w:rPr>
          <w:rFonts w:hint="eastAsia" w:ascii="仿宋" w:hAnsi="仿宋" w:eastAsia="仿宋" w:cs="仿宋"/>
          <w:b/>
          <w:bCs/>
          <w:sz w:val="18"/>
          <w:szCs w:val="18"/>
        </w:rPr>
        <w:t xml:space="preserve"> </w:t>
      </w:r>
      <w:r>
        <w:rPr>
          <w:rFonts w:hint="eastAsia" w:ascii="仿宋" w:hAnsi="仿宋" w:eastAsia="仿宋" w:cs="仿宋"/>
          <w:sz w:val="18"/>
          <w:szCs w:val="18"/>
        </w:rPr>
        <w:t>本条规定作用在支撑架上的荷载分为恒荷载与可变荷载（活荷载），其分类及名称是根据现行国家标准《建筑结构荷载规范》GB 50009确定的；</w:t>
      </w:r>
    </w:p>
    <w:p>
      <w:pPr>
        <w:ind w:firstLine="271" w:firstLineChars="150"/>
        <w:jc w:val="both"/>
        <w:rPr>
          <w:rFonts w:ascii="仿宋" w:hAnsi="仿宋" w:eastAsia="仿宋" w:cs="仿宋"/>
          <w:sz w:val="18"/>
          <w:szCs w:val="18"/>
        </w:rPr>
      </w:pPr>
      <w:r>
        <w:rPr>
          <w:rFonts w:hint="eastAsia" w:eastAsia="仿宋"/>
          <w:b/>
          <w:bCs/>
          <w:sz w:val="18"/>
          <w:szCs w:val="18"/>
        </w:rPr>
        <w:t>2</w:t>
      </w:r>
      <w:r>
        <w:rPr>
          <w:rFonts w:hint="eastAsia" w:ascii="仿宋" w:hAnsi="仿宋" w:eastAsia="仿宋" w:cs="仿宋"/>
          <w:b/>
          <w:bCs/>
          <w:sz w:val="18"/>
          <w:szCs w:val="18"/>
        </w:rPr>
        <w:t xml:space="preserve"> </w:t>
      </w:r>
      <w:r>
        <w:rPr>
          <w:rFonts w:hint="eastAsia" w:ascii="仿宋" w:hAnsi="仿宋" w:eastAsia="仿宋" w:cs="仿宋"/>
          <w:sz w:val="18"/>
          <w:szCs w:val="18"/>
        </w:rPr>
        <w:t>支撑架的荷载效应组合中，不考虑偶然荷载，这是因为支撑架严格禁止有撞击力作用于架体。</w:t>
      </w:r>
    </w:p>
    <w:p>
      <w:pPr>
        <w:jc w:val="both"/>
        <w:rPr>
          <w:b/>
        </w:rPr>
      </w:pPr>
      <w:r>
        <w:rPr>
          <w:rFonts w:hint="eastAsia"/>
          <w:b/>
        </w:rPr>
        <w:t>5</w:t>
      </w:r>
      <w:r>
        <w:rPr>
          <w:b/>
        </w:rPr>
        <w:t xml:space="preserve">.1.2  </w:t>
      </w:r>
      <w:r>
        <w:t>支撑架做模板支撑时，荷载取值应符合下列要求：</w:t>
      </w:r>
    </w:p>
    <w:p>
      <w:pPr>
        <w:ind w:firstLine="316" w:firstLineChars="150"/>
        <w:jc w:val="both"/>
      </w:pPr>
      <w:r>
        <w:rPr>
          <w:b/>
        </w:rPr>
        <w:t xml:space="preserve">1  </w:t>
      </w:r>
      <w:r>
        <w:t>模板支撑架</w:t>
      </w:r>
      <w:r>
        <w:rPr>
          <w:rFonts w:hint="eastAsia"/>
        </w:rPr>
        <w:t>恒</w:t>
      </w:r>
      <w:r>
        <w:t>荷载应包括以下内容：</w:t>
      </w:r>
    </w:p>
    <w:p>
      <w:pPr>
        <w:ind w:firstLine="420"/>
        <w:jc w:val="both"/>
      </w:pPr>
      <w:r>
        <w:rPr>
          <w:b/>
        </w:rPr>
        <w:t>1)</w:t>
      </w:r>
      <w:r>
        <w:t xml:space="preserve">  模板自重：包括模板及支撑模板主、次楞梁的自重；</w:t>
      </w:r>
    </w:p>
    <w:p>
      <w:pPr>
        <w:ind w:firstLine="420"/>
        <w:jc w:val="both"/>
      </w:pPr>
      <w:r>
        <w:rPr>
          <w:b/>
        </w:rPr>
        <w:t>2)</w:t>
      </w:r>
      <w:r>
        <w:t xml:space="preserve">  支撑架自重：包括立杆、水平杆、剪刀撑和U型可调顶托等构配件的自重；</w:t>
      </w:r>
    </w:p>
    <w:p>
      <w:pPr>
        <w:ind w:firstLine="420"/>
        <w:jc w:val="both"/>
      </w:pPr>
      <w:r>
        <w:rPr>
          <w:b/>
        </w:rPr>
        <w:t>3)</w:t>
      </w:r>
      <w:r>
        <w:t xml:space="preserve">  新浇筑钢筋混凝土自重：包括混凝土和钢筋自重</w:t>
      </w:r>
      <w:r>
        <w:rPr>
          <w:rFonts w:hint="eastAsia"/>
        </w:rPr>
        <w:t>；</w:t>
      </w:r>
    </w:p>
    <w:p>
      <w:pPr>
        <w:ind w:firstLine="420"/>
        <w:jc w:val="both"/>
      </w:pPr>
      <w:r>
        <w:rPr>
          <w:rFonts w:hint="eastAsia"/>
          <w:b/>
        </w:rPr>
        <w:t>4</w:t>
      </w:r>
      <w:r>
        <w:rPr>
          <w:b/>
        </w:rPr>
        <w:t>)</w:t>
      </w:r>
      <w:r>
        <w:t xml:space="preserve">  </w:t>
      </w:r>
      <w:r>
        <w:rPr>
          <w:rFonts w:hint="eastAsia"/>
        </w:rPr>
        <w:t>作用</w:t>
      </w:r>
      <w:r>
        <w:t>于支撑架上的其他恒荷载</w:t>
      </w:r>
      <w:r>
        <w:rPr>
          <w:rFonts w:hint="eastAsia"/>
        </w:rPr>
        <w:t>。</w:t>
      </w:r>
    </w:p>
    <w:p>
      <w:pPr>
        <w:ind w:firstLine="316" w:firstLineChars="150"/>
        <w:jc w:val="both"/>
      </w:pPr>
      <w:r>
        <w:rPr>
          <w:b/>
        </w:rPr>
        <w:t xml:space="preserve">2  </w:t>
      </w:r>
      <w:r>
        <w:t>模板支撑架可变荷载应包括以下内容：</w:t>
      </w:r>
    </w:p>
    <w:p>
      <w:pPr>
        <w:ind w:firstLine="420"/>
        <w:jc w:val="both"/>
      </w:pPr>
      <w:r>
        <w:rPr>
          <w:b/>
        </w:rPr>
        <w:t>1)</w:t>
      </w:r>
      <w:r>
        <w:t xml:space="preserve">  施工荷载：包括作用在模板上的施工人员、施工设备和工具、超过浇筑构件厚度的混凝土堆放荷载；</w:t>
      </w:r>
    </w:p>
    <w:p>
      <w:pPr>
        <w:ind w:firstLine="420"/>
        <w:jc w:val="both"/>
      </w:pPr>
      <w:r>
        <w:rPr>
          <w:b/>
        </w:rPr>
        <w:t>2)</w:t>
      </w:r>
      <w:r>
        <w:t xml:space="preserve">  附加水平荷载：包括作用在支撑架顶部的泵送混凝土、倾倒混凝土等未</w:t>
      </w:r>
      <w:r>
        <w:rPr>
          <w:rFonts w:hint="eastAsia"/>
        </w:rPr>
        <w:t>预</w:t>
      </w:r>
      <w:r>
        <w:t>见因素产生的水平荷载；</w:t>
      </w:r>
    </w:p>
    <w:p>
      <w:pPr>
        <w:ind w:firstLine="420"/>
        <w:jc w:val="both"/>
      </w:pPr>
      <w:r>
        <w:rPr>
          <w:b/>
        </w:rPr>
        <w:t>3)</w:t>
      </w:r>
      <w:r>
        <w:t xml:space="preserve">  风荷载</w:t>
      </w:r>
      <w:r>
        <w:rPr>
          <w:rFonts w:hint="eastAsia"/>
        </w:rPr>
        <w:t>；</w:t>
      </w:r>
    </w:p>
    <w:p>
      <w:pPr>
        <w:ind w:firstLine="420"/>
        <w:jc w:val="both"/>
      </w:pPr>
      <w:r>
        <w:rPr>
          <w:rFonts w:hint="eastAsia"/>
          <w:b/>
        </w:rPr>
        <w:t>4</w:t>
      </w:r>
      <w:r>
        <w:rPr>
          <w:b/>
        </w:rPr>
        <w:t>)</w:t>
      </w:r>
      <w:r>
        <w:t xml:space="preserve">  </w:t>
      </w:r>
      <w:r>
        <w:rPr>
          <w:rFonts w:hint="eastAsia"/>
        </w:rPr>
        <w:t>其他</w:t>
      </w:r>
      <w:r>
        <w:t>施工荷载。</w:t>
      </w:r>
    </w:p>
    <w:p>
      <w:pPr>
        <w:jc w:val="both"/>
        <w:rPr>
          <w:rFonts w:ascii="仿宋" w:hAnsi="仿宋" w:eastAsia="仿宋" w:cs="仿宋"/>
          <w:sz w:val="18"/>
          <w:szCs w:val="18"/>
        </w:rPr>
      </w:pPr>
      <w:r>
        <w:rPr>
          <w:rFonts w:hint="eastAsia"/>
          <w:sz w:val="18"/>
          <w:szCs w:val="18"/>
        </w:rPr>
        <w:t>【5.1.2】</w:t>
      </w:r>
      <w:r>
        <w:rPr>
          <w:rFonts w:hint="eastAsia" w:ascii="仿宋" w:hAnsi="仿宋" w:eastAsia="仿宋" w:cs="仿宋"/>
          <w:sz w:val="18"/>
          <w:szCs w:val="18"/>
        </w:rPr>
        <w:t>为方便计算，将模板自重规定含主次楞梁的重量，模板支撑架自重包括可调托座的重量。支撑架的设计中均不考虑地震作用的影响，但应根据实际情况和设计需要，考虑可能存在的其他外部作用。</w:t>
      </w:r>
    </w:p>
    <w:p>
      <w:pPr>
        <w:pStyle w:val="47"/>
        <w:ind w:firstLine="0" w:firstLineChars="0"/>
        <w:jc w:val="both"/>
        <w:rPr>
          <w:rFonts w:eastAsia="宋体"/>
          <w:i w:val="0"/>
          <w:color w:val="auto"/>
          <w:u w:val="none"/>
        </w:rPr>
      </w:pPr>
      <w:r>
        <w:rPr>
          <w:rFonts w:hint="eastAsia"/>
          <w:b/>
          <w:i w:val="0"/>
          <w:color w:val="auto"/>
          <w:u w:val="none"/>
        </w:rPr>
        <w:t>5</w:t>
      </w:r>
      <w:r>
        <w:rPr>
          <w:b/>
          <w:i w:val="0"/>
          <w:color w:val="auto"/>
          <w:u w:val="none"/>
        </w:rPr>
        <w:t xml:space="preserve">.1.3 </w:t>
      </w:r>
      <w:r>
        <w:rPr>
          <w:rFonts w:eastAsia="宋体"/>
          <w:i w:val="0"/>
          <w:color w:val="auto"/>
          <w:u w:val="none"/>
        </w:rPr>
        <w:t>支撑架做其他支撑用途时，荷载取值应符合下列要求：</w:t>
      </w:r>
    </w:p>
    <w:p>
      <w:pPr>
        <w:pStyle w:val="47"/>
        <w:ind w:firstLine="316" w:firstLineChars="150"/>
        <w:jc w:val="both"/>
        <w:rPr>
          <w:rFonts w:eastAsia="宋体"/>
          <w:i w:val="0"/>
          <w:color w:val="auto"/>
          <w:u w:val="none"/>
        </w:rPr>
      </w:pPr>
      <w:r>
        <w:rPr>
          <w:rFonts w:eastAsia="宋体"/>
          <w:b/>
          <w:i w:val="0"/>
          <w:color w:val="auto"/>
          <w:u w:val="none"/>
        </w:rPr>
        <w:t xml:space="preserve">1  </w:t>
      </w:r>
      <w:r>
        <w:rPr>
          <w:rFonts w:eastAsia="宋体"/>
          <w:i w:val="0"/>
          <w:color w:val="auto"/>
          <w:u w:val="none"/>
        </w:rPr>
        <w:t>支撑架恒荷载包括以下内容：</w:t>
      </w:r>
    </w:p>
    <w:p>
      <w:pPr>
        <w:pStyle w:val="47"/>
        <w:ind w:firstLine="422"/>
        <w:jc w:val="both"/>
        <w:rPr>
          <w:rFonts w:eastAsia="宋体"/>
          <w:i w:val="0"/>
          <w:color w:val="auto"/>
          <w:u w:val="none"/>
        </w:rPr>
      </w:pPr>
      <w:r>
        <w:rPr>
          <w:rFonts w:eastAsia="宋体"/>
          <w:b/>
          <w:i w:val="0"/>
          <w:color w:val="auto"/>
          <w:u w:val="none"/>
        </w:rPr>
        <w:t>1)</w:t>
      </w:r>
      <w:r>
        <w:rPr>
          <w:rFonts w:eastAsia="宋体"/>
          <w:i w:val="0"/>
          <w:color w:val="auto"/>
          <w:u w:val="none"/>
        </w:rPr>
        <w:t xml:space="preserve">  上部被支撑体系自重：被支撑结构及其构配件；</w:t>
      </w:r>
    </w:p>
    <w:p>
      <w:pPr>
        <w:ind w:firstLine="422" w:firstLineChars="200"/>
        <w:jc w:val="both"/>
      </w:pPr>
      <w:r>
        <w:rPr>
          <w:b/>
        </w:rPr>
        <w:t>2)</w:t>
      </w:r>
      <w:r>
        <w:t xml:space="preserve">  支撑架自重：包括立杆、水平杆、剪刀撑和U型可调顶托等构配件的自重</w:t>
      </w:r>
      <w:r>
        <w:rPr>
          <w:rFonts w:hint="eastAsia"/>
        </w:rPr>
        <w:t>；</w:t>
      </w:r>
    </w:p>
    <w:p>
      <w:pPr>
        <w:ind w:firstLine="422" w:firstLineChars="200"/>
        <w:jc w:val="both"/>
      </w:pPr>
      <w:r>
        <w:rPr>
          <w:rFonts w:hint="eastAsia"/>
          <w:b/>
        </w:rPr>
        <w:t>3</w:t>
      </w:r>
      <w:r>
        <w:rPr>
          <w:b/>
        </w:rPr>
        <w:t>)</w:t>
      </w:r>
      <w:r>
        <w:t xml:space="preserve">  </w:t>
      </w:r>
      <w:r>
        <w:rPr>
          <w:rFonts w:hint="eastAsia"/>
        </w:rPr>
        <w:t>作用</w:t>
      </w:r>
      <w:r>
        <w:t>于支撑架上的其他恒荷载</w:t>
      </w:r>
      <w:r>
        <w:rPr>
          <w:rFonts w:hint="eastAsia"/>
        </w:rPr>
        <w:t>。</w:t>
      </w:r>
    </w:p>
    <w:p>
      <w:pPr>
        <w:ind w:firstLine="316" w:firstLineChars="150"/>
        <w:jc w:val="both"/>
      </w:pPr>
      <w:r>
        <w:rPr>
          <w:b/>
        </w:rPr>
        <w:t xml:space="preserve">2  </w:t>
      </w:r>
      <w:r>
        <w:t>支撑架可变荷载应包括以下内容：</w:t>
      </w:r>
    </w:p>
    <w:p>
      <w:pPr>
        <w:ind w:firstLine="420"/>
        <w:jc w:val="both"/>
      </w:pPr>
      <w:r>
        <w:rPr>
          <w:b/>
        </w:rPr>
        <w:t>1)</w:t>
      </w:r>
      <w:r>
        <w:t xml:space="preserve">  施工荷载：包括作业人员、施工机具、堆料等产生的荷载；</w:t>
      </w:r>
    </w:p>
    <w:p>
      <w:pPr>
        <w:ind w:firstLine="420"/>
        <w:jc w:val="both"/>
      </w:pPr>
      <w:r>
        <w:rPr>
          <w:b/>
        </w:rPr>
        <w:t>2)</w:t>
      </w:r>
      <w:r>
        <w:t xml:space="preserve">  附加水平荷载；</w:t>
      </w:r>
    </w:p>
    <w:p>
      <w:pPr>
        <w:ind w:firstLine="420"/>
      </w:pPr>
      <w:r>
        <w:rPr>
          <w:b/>
        </w:rPr>
        <w:t>3)</w:t>
      </w:r>
      <w:r>
        <w:t xml:space="preserve">  风荷载</w:t>
      </w:r>
      <w:r>
        <w:rPr>
          <w:rFonts w:hint="eastAsia"/>
        </w:rPr>
        <w:t>；</w:t>
      </w:r>
    </w:p>
    <w:p>
      <w:pPr>
        <w:ind w:firstLine="420"/>
      </w:pPr>
      <w:r>
        <w:rPr>
          <w:rFonts w:hint="eastAsia"/>
          <w:b/>
        </w:rPr>
        <w:t>4</w:t>
      </w:r>
      <w:r>
        <w:rPr>
          <w:b/>
        </w:rPr>
        <w:t>)</w:t>
      </w:r>
      <w:r>
        <w:t xml:space="preserve">  </w:t>
      </w:r>
      <w:r>
        <w:rPr>
          <w:rFonts w:hint="eastAsia"/>
        </w:rPr>
        <w:t>其他</w:t>
      </w:r>
      <w:r>
        <w:t>施工荷载。</w:t>
      </w:r>
    </w:p>
    <w:p>
      <w:pPr>
        <w:jc w:val="both"/>
        <w:rPr>
          <w:rFonts w:ascii="仿宋" w:hAnsi="仿宋" w:eastAsia="仿宋" w:cs="仿宋"/>
          <w:sz w:val="18"/>
          <w:szCs w:val="18"/>
        </w:rPr>
      </w:pPr>
      <w:r>
        <w:rPr>
          <w:rFonts w:hint="eastAsia"/>
          <w:sz w:val="18"/>
          <w:szCs w:val="18"/>
        </w:rPr>
        <w:t>【5.1.3】</w:t>
      </w:r>
      <w:r>
        <w:rPr>
          <w:rFonts w:hint="eastAsia" w:ascii="仿宋" w:hAnsi="仿宋" w:eastAsia="仿宋" w:cs="仿宋"/>
          <w:sz w:val="18"/>
          <w:szCs w:val="18"/>
        </w:rPr>
        <w:t>支撑架做其他支撑用途时，恒荷载和活荷载应根据实际情况考虑和计算。</w:t>
      </w:r>
    </w:p>
    <w:p>
      <w:pPr>
        <w:pStyle w:val="3"/>
        <w:spacing w:before="312" w:after="156"/>
      </w:pPr>
      <w:bookmarkStart w:id="86" w:name="_Toc381649731"/>
      <w:bookmarkStart w:id="87" w:name="_Toc5934"/>
      <w:bookmarkStart w:id="88" w:name="_Toc74310348"/>
      <w:bookmarkStart w:id="89" w:name="_Toc381605327"/>
      <w:bookmarkStart w:id="90" w:name="_Toc381620347"/>
      <w:bookmarkStart w:id="91" w:name="_Toc342944648"/>
      <w:bookmarkStart w:id="92" w:name="_Toc381606263"/>
      <w:bookmarkStart w:id="93" w:name="_Toc458758809"/>
      <w:bookmarkStart w:id="94" w:name="_Toc17206"/>
      <w:bookmarkStart w:id="95" w:name="_Toc359569739"/>
      <w:bookmarkStart w:id="96" w:name="_Toc359594564"/>
      <w:bookmarkStart w:id="97" w:name="_Toc342944911"/>
      <w:bookmarkStart w:id="98" w:name="_Toc482258981"/>
      <w:bookmarkStart w:id="99" w:name="_Toc343165862"/>
      <w:r>
        <w:rPr>
          <w:rFonts w:hint="eastAsia"/>
        </w:rPr>
        <w:t>5</w:t>
      </w:r>
      <w:r>
        <w:t>.2</w:t>
      </w:r>
      <w:r>
        <w:rPr>
          <w:rFonts w:hint="eastAsia"/>
        </w:rPr>
        <w:t xml:space="preserve">  </w:t>
      </w:r>
      <w:r>
        <w:t>荷载标准值</w:t>
      </w:r>
      <w:bookmarkEnd w:id="86"/>
      <w:bookmarkEnd w:id="87"/>
      <w:bookmarkEnd w:id="88"/>
      <w:bookmarkEnd w:id="89"/>
      <w:bookmarkEnd w:id="90"/>
      <w:bookmarkEnd w:id="91"/>
      <w:bookmarkEnd w:id="92"/>
      <w:bookmarkEnd w:id="93"/>
      <w:bookmarkEnd w:id="94"/>
      <w:bookmarkEnd w:id="95"/>
      <w:bookmarkEnd w:id="96"/>
      <w:bookmarkEnd w:id="97"/>
      <w:bookmarkEnd w:id="98"/>
      <w:bookmarkEnd w:id="99"/>
    </w:p>
    <w:p>
      <w:pPr>
        <w:pStyle w:val="47"/>
        <w:ind w:firstLine="0" w:firstLineChars="0"/>
        <w:rPr>
          <w:rFonts w:eastAsia="宋体"/>
          <w:i w:val="0"/>
          <w:color w:val="auto"/>
          <w:u w:val="none"/>
        </w:rPr>
      </w:pPr>
      <w:r>
        <w:rPr>
          <w:rFonts w:hint="eastAsia" w:eastAsia="宋体"/>
          <w:b/>
          <w:i w:val="0"/>
          <w:color w:val="auto"/>
          <w:u w:val="none"/>
        </w:rPr>
        <w:t>5</w:t>
      </w:r>
      <w:r>
        <w:rPr>
          <w:rFonts w:eastAsia="宋体"/>
          <w:b/>
          <w:i w:val="0"/>
          <w:color w:val="auto"/>
          <w:u w:val="none"/>
        </w:rPr>
        <w:t>.2.1</w:t>
      </w:r>
      <w:r>
        <w:rPr>
          <w:rFonts w:eastAsia="宋体"/>
          <w:i w:val="0"/>
          <w:color w:val="auto"/>
          <w:u w:val="none"/>
        </w:rPr>
        <w:t>支撑架结构应按短暂设计状况进行承载力计算。承载力计算应符合下式要求：</w:t>
      </w:r>
    </w:p>
    <w:tbl>
      <w:tblPr>
        <w:tblStyle w:val="32"/>
        <w:tblW w:w="62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35"/>
        <w:gridCol w:w="4240"/>
        <w:gridCol w:w="9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35" w:type="dxa"/>
          </w:tcPr>
          <w:p>
            <w:pPr>
              <w:pStyle w:val="47"/>
              <w:ind w:firstLine="0" w:firstLineChars="0"/>
              <w:jc w:val="both"/>
              <w:rPr>
                <w:rFonts w:eastAsia="宋体"/>
                <w:i w:val="0"/>
                <w:color w:val="auto"/>
                <w:u w:val="none"/>
              </w:rPr>
            </w:pPr>
          </w:p>
        </w:tc>
        <w:tc>
          <w:tcPr>
            <w:tcW w:w="4240" w:type="dxa"/>
          </w:tcPr>
          <w:p>
            <w:pPr>
              <w:pStyle w:val="47"/>
              <w:ind w:firstLine="0" w:firstLineChars="0"/>
              <w:jc w:val="center"/>
              <w:rPr>
                <w:rFonts w:eastAsia="宋体"/>
                <w:i w:val="0"/>
                <w:color w:val="auto"/>
                <w:u w:val="none"/>
              </w:rPr>
            </w:pPr>
            <w:r>
              <w:rPr>
                <w:rFonts w:eastAsia="宋体"/>
                <w:i w:val="0"/>
                <w:color w:val="auto"/>
                <w:position w:val="-10"/>
                <w:u w:val="none"/>
              </w:rPr>
              <w:object>
                <v:shape id="_x0000_i1029" o:spt="75" type="#_x0000_t75" style="height:15.05pt;width:40.55pt;" o:ole="t" filled="f" o:preferrelative="t" stroked="f" coordsize="21600,21600">
                  <v:path/>
                  <v:fill on="f" focussize="0,0"/>
                  <v:stroke on="f" joinstyle="miter"/>
                  <v:imagedata r:id="rId39" o:title=""/>
                  <o:lock v:ext="edit" aspectratio="f"/>
                  <w10:wrap type="none"/>
                  <w10:anchorlock/>
                </v:shape>
                <o:OLEObject Type="Embed" ProgID="Equation.DSMT4" ShapeID="_x0000_i1029" DrawAspect="Content" ObjectID="_1468075729" r:id="rId38">
                  <o:LockedField>false</o:LockedField>
                </o:OLEObject>
              </w:object>
            </w:r>
          </w:p>
        </w:tc>
        <w:tc>
          <w:tcPr>
            <w:tcW w:w="951" w:type="dxa"/>
          </w:tcPr>
          <w:p>
            <w:pPr>
              <w:pStyle w:val="47"/>
              <w:ind w:right="-105" w:rightChars="-50" w:firstLine="0" w:firstLineChars="0"/>
              <w:jc w:val="right"/>
              <w:rPr>
                <w:rFonts w:eastAsia="宋体"/>
                <w:i w:val="0"/>
                <w:color w:val="auto"/>
                <w:u w:val="none"/>
              </w:rPr>
            </w:pPr>
            <w:r>
              <w:rPr>
                <w:rFonts w:eastAsia="宋体"/>
                <w:i w:val="0"/>
                <w:color w:val="auto"/>
                <w:u w:val="none"/>
              </w:rPr>
              <w:t>（</w:t>
            </w:r>
            <w:r>
              <w:rPr>
                <w:rFonts w:hint="eastAsia" w:eastAsia="宋体"/>
                <w:i w:val="0"/>
                <w:color w:val="auto"/>
                <w:u w:val="none"/>
              </w:rPr>
              <w:t>5</w:t>
            </w:r>
            <w:r>
              <w:rPr>
                <w:rFonts w:eastAsia="宋体"/>
                <w:i w:val="0"/>
                <w:color w:val="auto"/>
                <w:u w:val="none"/>
              </w:rPr>
              <w:t>.2.1）</w:t>
            </w:r>
          </w:p>
        </w:tc>
      </w:tr>
    </w:tbl>
    <w:tbl>
      <w:tblPr>
        <w:tblStyle w:val="31"/>
        <w:tblW w:w="6226" w:type="dxa"/>
        <w:tblInd w:w="0" w:type="dxa"/>
        <w:tblLayout w:type="fixed"/>
        <w:tblCellMar>
          <w:top w:w="0" w:type="dxa"/>
          <w:left w:w="108" w:type="dxa"/>
          <w:bottom w:w="0" w:type="dxa"/>
          <w:right w:w="108" w:type="dxa"/>
        </w:tblCellMar>
      </w:tblPr>
      <w:tblGrid>
        <w:gridCol w:w="1038"/>
        <w:gridCol w:w="5188"/>
      </w:tblGrid>
      <w:tr>
        <w:tblPrEx>
          <w:tblCellMar>
            <w:top w:w="0" w:type="dxa"/>
            <w:left w:w="108" w:type="dxa"/>
            <w:bottom w:w="0" w:type="dxa"/>
            <w:right w:w="108" w:type="dxa"/>
          </w:tblCellMar>
        </w:tblPrEx>
        <w:tc>
          <w:tcPr>
            <w:tcW w:w="1038" w:type="dxa"/>
            <w:shd w:val="clear" w:color="auto" w:fill="auto"/>
          </w:tcPr>
          <w:p>
            <w:pPr>
              <w:ind w:left="-105" w:leftChars="-50" w:right="-105" w:rightChars="-50" w:firstLine="210" w:firstLineChars="100"/>
            </w:pPr>
            <w:r>
              <w:t>式中</w:t>
            </w:r>
            <w:r>
              <w:rPr>
                <w:rFonts w:hint="eastAsia"/>
              </w:rPr>
              <w:t>：</w:t>
            </w:r>
            <w:r>
              <w:rPr>
                <w:position w:val="-10"/>
              </w:rPr>
              <w:object>
                <v:shape id="_x0000_i1030" o:spt="75" type="#_x0000_t75" style="height:15.05pt;width:10.5pt;" o:ole="t" filled="f" o:preferrelative="t" stroked="f" coordsize="21600,21600">
                  <v:path/>
                  <v:fill on="f" focussize="0,0"/>
                  <v:stroke on="f" joinstyle="miter"/>
                  <v:imagedata r:id="rId41" o:title=""/>
                  <o:lock v:ext="edit" aspectratio="f"/>
                  <w10:wrap type="none"/>
                  <w10:anchorlock/>
                </v:shape>
                <o:OLEObject Type="Embed" ProgID="Equation.DSMT4" ShapeID="_x0000_i1030" DrawAspect="Content" ObjectID="_1468075730" r:id="rId40">
                  <o:LockedField>false</o:LockedField>
                </o:OLEObject>
              </w:object>
            </w:r>
          </w:p>
        </w:tc>
        <w:tc>
          <w:tcPr>
            <w:tcW w:w="5188" w:type="dxa"/>
            <w:shd w:val="clear" w:color="auto" w:fill="auto"/>
          </w:tcPr>
          <w:p>
            <w:pPr>
              <w:tabs>
                <w:tab w:val="center" w:pos="4080"/>
                <w:tab w:val="right" w:pos="8160"/>
              </w:tabs>
              <w:ind w:left="-105" w:leftChars="-50"/>
              <w:jc w:val="both"/>
            </w:pPr>
            <w:r>
              <w:t>——结构重要性系数</w:t>
            </w:r>
            <w:r>
              <w:rPr>
                <w:rFonts w:hint="eastAsia"/>
              </w:rPr>
              <w:t>，按表5.2.1取值</w:t>
            </w:r>
            <w:r>
              <w:t>；</w:t>
            </w:r>
          </w:p>
        </w:tc>
      </w:tr>
      <w:tr>
        <w:tblPrEx>
          <w:tblCellMar>
            <w:top w:w="0" w:type="dxa"/>
            <w:left w:w="108" w:type="dxa"/>
            <w:bottom w:w="0" w:type="dxa"/>
            <w:right w:w="108" w:type="dxa"/>
          </w:tblCellMar>
        </w:tblPrEx>
        <w:tc>
          <w:tcPr>
            <w:tcW w:w="1038" w:type="dxa"/>
            <w:shd w:val="clear" w:color="auto" w:fill="auto"/>
          </w:tcPr>
          <w:p>
            <w:pPr>
              <w:spacing w:line="320" w:lineRule="exact"/>
              <w:ind w:left="-105" w:leftChars="-50" w:right="-105" w:rightChars="-50"/>
              <w:jc w:val="right"/>
              <w:rPr>
                <w:i/>
              </w:rPr>
            </w:pPr>
            <w:r>
              <w:rPr>
                <w:i/>
                <w:position w:val="-10"/>
              </w:rPr>
              <w:object>
                <v:shape id="_x0000_i1031" o:spt="75" type="#_x0000_t75" style="height:15.95pt;width:13.2pt;" o:ole="t" filled="f" o:preferrelative="t" stroked="f" coordsize="21600,21600">
                  <v:path/>
                  <v:fill on="f" focussize="0,0"/>
                  <v:stroke on="f" joinstyle="miter"/>
                  <v:imagedata r:id="rId43" o:title=""/>
                  <o:lock v:ext="edit" aspectratio="f"/>
                  <w10:wrap type="none"/>
                  <w10:anchorlock/>
                </v:shape>
                <o:OLEObject Type="Embed" ProgID="Equation.DSMT4" ShapeID="_x0000_i1031" DrawAspect="Content" ObjectID="_1468075731" r:id="rId42">
                  <o:LockedField>false</o:LockedField>
                </o:OLEObject>
              </w:object>
            </w:r>
          </w:p>
        </w:tc>
        <w:tc>
          <w:tcPr>
            <w:tcW w:w="5188" w:type="dxa"/>
            <w:shd w:val="clear" w:color="auto" w:fill="auto"/>
          </w:tcPr>
          <w:p>
            <w:pPr>
              <w:tabs>
                <w:tab w:val="center" w:pos="4080"/>
                <w:tab w:val="right" w:pos="8160"/>
              </w:tabs>
              <w:ind w:left="-105" w:leftChars="-50"/>
              <w:jc w:val="both"/>
            </w:pPr>
            <w:r>
              <w:t>——荷载组合的效应设计值（kN）；</w:t>
            </w:r>
          </w:p>
        </w:tc>
      </w:tr>
      <w:tr>
        <w:tblPrEx>
          <w:tblCellMar>
            <w:top w:w="0" w:type="dxa"/>
            <w:left w:w="108" w:type="dxa"/>
            <w:bottom w:w="0" w:type="dxa"/>
            <w:right w:w="108" w:type="dxa"/>
          </w:tblCellMar>
        </w:tblPrEx>
        <w:tc>
          <w:tcPr>
            <w:tcW w:w="1038" w:type="dxa"/>
            <w:shd w:val="clear" w:color="auto" w:fill="auto"/>
          </w:tcPr>
          <w:p>
            <w:pPr>
              <w:spacing w:line="320" w:lineRule="exact"/>
              <w:ind w:right="-105" w:rightChars="-50"/>
              <w:jc w:val="right"/>
              <w:rPr>
                <w:i/>
                <w:position w:val="-12"/>
              </w:rPr>
            </w:pPr>
            <w:r>
              <w:rPr>
                <w:i/>
                <w:position w:val="-10"/>
              </w:rPr>
              <w:object>
                <v:shape id="_x0000_i1032" o:spt="75" type="#_x0000_t75" style="height:15.95pt;width:13.65pt;" o:ole="t" filled="f" o:preferrelative="t" stroked="f" coordsize="21600,21600">
                  <v:path/>
                  <v:fill on="f" focussize="0,0"/>
                  <v:stroke on="f" joinstyle="miter"/>
                  <v:imagedata r:id="rId45" o:title=""/>
                  <o:lock v:ext="edit" aspectratio="f"/>
                  <w10:wrap type="none"/>
                  <w10:anchorlock/>
                </v:shape>
                <o:OLEObject Type="Embed" ProgID="Equation.DSMT4" ShapeID="_x0000_i1032" DrawAspect="Content" ObjectID="_1468075732" r:id="rId44">
                  <o:LockedField>false</o:LockedField>
                </o:OLEObject>
              </w:object>
            </w:r>
          </w:p>
        </w:tc>
        <w:tc>
          <w:tcPr>
            <w:tcW w:w="5188" w:type="dxa"/>
            <w:shd w:val="clear" w:color="auto" w:fill="auto"/>
          </w:tcPr>
          <w:p>
            <w:pPr>
              <w:ind w:left="-105" w:leftChars="-50"/>
            </w:pPr>
            <w:r>
              <w:t>——结构构件承载力设计值（kN）。</w:t>
            </w:r>
          </w:p>
        </w:tc>
      </w:tr>
    </w:tbl>
    <w:p>
      <w:pPr>
        <w:widowControl/>
        <w:adjustRightInd w:val="0"/>
        <w:snapToGrid w:val="0"/>
        <w:spacing w:before="156" w:beforeLines="50" w:line="240" w:lineRule="exact"/>
        <w:jc w:val="center"/>
        <w:rPr>
          <w:bCs/>
          <w:sz w:val="18"/>
          <w:szCs w:val="18"/>
        </w:rPr>
      </w:pPr>
      <w:r>
        <w:rPr>
          <w:rFonts w:hint="eastAsia"/>
          <w:bCs/>
          <w:sz w:val="18"/>
          <w:szCs w:val="18"/>
        </w:rPr>
        <w:t>表5.2.1 支撑架结构重要性系数</w:t>
      </w:r>
      <w:r>
        <w:rPr>
          <w:position w:val="-10"/>
        </w:rPr>
        <w:object>
          <v:shape id="_x0000_i1033" o:spt="75" type="#_x0000_t75" style="height:15.05pt;width:10.5pt;" o:ole="t" filled="f" o:preferrelative="t" stroked="f" coordsize="21600,21600">
            <v:path/>
            <v:fill on="f" focussize="0,0"/>
            <v:stroke on="f" joinstyle="miter"/>
            <v:imagedata r:id="rId41" o:title=""/>
            <o:lock v:ext="edit" aspectratio="f"/>
            <w10:wrap type="none"/>
            <w10:anchorlock/>
          </v:shape>
          <o:OLEObject Type="Embed" ProgID="Equation.DSMT4" ShapeID="_x0000_i1033" DrawAspect="Content" ObjectID="_1468075733" r:id="rId46">
            <o:LockedField>false</o:LockedField>
          </o:OLEObject>
        </w:objec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1245"/>
        <w:gridCol w:w="1245"/>
        <w:gridCol w:w="1245"/>
        <w:gridCol w:w="12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restart"/>
            <w:tcBorders>
              <w:tl2br w:val="nil"/>
              <w:tr2bl w:val="nil"/>
            </w:tcBorders>
            <w:vAlign w:val="center"/>
          </w:tcPr>
          <w:p>
            <w:pPr>
              <w:widowControl/>
              <w:adjustRightInd w:val="0"/>
              <w:snapToGrid w:val="0"/>
              <w:jc w:val="center"/>
              <w:rPr>
                <w:bCs/>
                <w:sz w:val="18"/>
                <w:szCs w:val="18"/>
              </w:rPr>
            </w:pPr>
            <w:r>
              <w:rPr>
                <w:rFonts w:hint="eastAsia"/>
                <w:bCs/>
                <w:sz w:val="18"/>
                <w:szCs w:val="18"/>
              </w:rPr>
              <w:t>结构重要性系数</w:t>
            </w:r>
          </w:p>
        </w:tc>
        <w:tc>
          <w:tcPr>
            <w:tcW w:w="1245" w:type="dxa"/>
            <w:tcBorders>
              <w:tl2br w:val="nil"/>
              <w:tr2bl w:val="nil"/>
            </w:tcBorders>
            <w:vAlign w:val="center"/>
          </w:tcPr>
          <w:p>
            <w:pPr>
              <w:widowControl/>
              <w:adjustRightInd w:val="0"/>
              <w:snapToGrid w:val="0"/>
              <w:jc w:val="center"/>
              <w:rPr>
                <w:bCs/>
                <w:sz w:val="18"/>
                <w:szCs w:val="18"/>
              </w:rPr>
            </w:pPr>
            <w:r>
              <w:rPr>
                <w:rFonts w:hint="eastAsia"/>
                <w:bCs/>
                <w:sz w:val="18"/>
                <w:szCs w:val="18"/>
              </w:rPr>
              <w:t>搭设高度（m）</w:t>
            </w:r>
          </w:p>
        </w:tc>
        <w:tc>
          <w:tcPr>
            <w:tcW w:w="1245" w:type="dxa"/>
            <w:tcBorders>
              <w:tl2br w:val="nil"/>
              <w:tr2bl w:val="nil"/>
            </w:tcBorders>
            <w:vAlign w:val="center"/>
          </w:tcPr>
          <w:p>
            <w:pPr>
              <w:widowControl/>
              <w:adjustRightInd w:val="0"/>
              <w:snapToGrid w:val="0"/>
              <w:jc w:val="center"/>
              <w:rPr>
                <w:bCs/>
                <w:sz w:val="18"/>
                <w:szCs w:val="18"/>
              </w:rPr>
            </w:pPr>
            <w:r>
              <w:rPr>
                <w:rFonts w:hint="eastAsia"/>
                <w:bCs/>
                <w:sz w:val="18"/>
                <w:szCs w:val="18"/>
              </w:rPr>
              <w:t>荷载标准值</w:t>
            </w:r>
          </w:p>
        </w:tc>
        <w:tc>
          <w:tcPr>
            <w:tcW w:w="1245" w:type="dxa"/>
            <w:tcBorders>
              <w:tl2br w:val="nil"/>
              <w:tr2bl w:val="nil"/>
            </w:tcBorders>
            <w:vAlign w:val="center"/>
          </w:tcPr>
          <w:p>
            <w:pPr>
              <w:widowControl/>
              <w:adjustRightInd w:val="0"/>
              <w:snapToGrid w:val="0"/>
              <w:jc w:val="center"/>
              <w:rPr>
                <w:bCs/>
                <w:sz w:val="18"/>
                <w:szCs w:val="18"/>
              </w:rPr>
            </w:pPr>
            <w:r>
              <w:rPr>
                <w:rFonts w:hint="eastAsia"/>
                <w:sz w:val="18"/>
              </w:rPr>
              <w:t>搭设高度（m）</w:t>
            </w:r>
          </w:p>
        </w:tc>
        <w:tc>
          <w:tcPr>
            <w:tcW w:w="1245" w:type="dxa"/>
            <w:tcBorders>
              <w:tl2br w:val="nil"/>
              <w:tr2bl w:val="nil"/>
            </w:tcBorders>
            <w:vAlign w:val="center"/>
          </w:tcPr>
          <w:p>
            <w:pPr>
              <w:widowControl/>
              <w:adjustRightInd w:val="0"/>
              <w:snapToGrid w:val="0"/>
              <w:jc w:val="center"/>
              <w:rPr>
                <w:bCs/>
                <w:sz w:val="18"/>
                <w:szCs w:val="18"/>
              </w:rPr>
            </w:pPr>
            <w:r>
              <w:rPr>
                <w:rFonts w:hint="eastAsia"/>
                <w:sz w:val="18"/>
              </w:rPr>
              <w:t>荷载标准值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Merge w:val="continue"/>
            <w:tcBorders>
              <w:tl2br w:val="nil"/>
              <w:tr2bl w:val="nil"/>
            </w:tcBorders>
            <w:vAlign w:val="center"/>
          </w:tcPr>
          <w:p>
            <w:pPr>
              <w:widowControl/>
              <w:adjustRightInd w:val="0"/>
              <w:snapToGrid w:val="0"/>
              <w:jc w:val="center"/>
              <w:rPr>
                <w:bCs/>
                <w:sz w:val="18"/>
                <w:szCs w:val="18"/>
              </w:rPr>
            </w:pPr>
          </w:p>
        </w:tc>
        <w:tc>
          <w:tcPr>
            <w:tcW w:w="1245" w:type="dxa"/>
            <w:tcBorders>
              <w:tl2br w:val="nil"/>
              <w:tr2bl w:val="nil"/>
            </w:tcBorders>
            <w:vAlign w:val="center"/>
          </w:tcPr>
          <w:p>
            <w:pPr>
              <w:widowControl/>
              <w:adjustRightInd w:val="0"/>
              <w:snapToGrid w:val="0"/>
              <w:jc w:val="center"/>
              <w:rPr>
                <w:bCs/>
                <w:sz w:val="18"/>
                <w:szCs w:val="18"/>
              </w:rPr>
            </w:pPr>
            <w:r>
              <w:rPr>
                <w:rFonts w:hint="eastAsia"/>
                <w:bCs/>
                <w:sz w:val="18"/>
                <w:szCs w:val="18"/>
              </w:rPr>
              <w:t>&lt;8</w:t>
            </w:r>
          </w:p>
        </w:tc>
        <w:tc>
          <w:tcPr>
            <w:tcW w:w="1245" w:type="dxa"/>
            <w:tcBorders>
              <w:tl2br w:val="nil"/>
              <w:tr2bl w:val="nil"/>
            </w:tcBorders>
            <w:vAlign w:val="center"/>
          </w:tcPr>
          <w:p>
            <w:pPr>
              <w:widowControl/>
              <w:adjustRightInd w:val="0"/>
              <w:snapToGrid w:val="0"/>
              <w:jc w:val="center"/>
              <w:rPr>
                <w:bCs/>
                <w:sz w:val="18"/>
                <w:szCs w:val="18"/>
                <w:vertAlign w:val="superscript"/>
              </w:rPr>
            </w:pPr>
            <w:r>
              <w:rPr>
                <w:rFonts w:hint="eastAsia"/>
                <w:bCs/>
                <w:sz w:val="18"/>
                <w:szCs w:val="18"/>
              </w:rPr>
              <w:t>&lt;15kN/m</w:t>
            </w:r>
            <w:r>
              <w:rPr>
                <w:rFonts w:hint="eastAsia"/>
                <w:bCs/>
                <w:sz w:val="18"/>
                <w:szCs w:val="18"/>
                <w:vertAlign w:val="superscript"/>
              </w:rPr>
              <w:t>2</w:t>
            </w:r>
          </w:p>
          <w:p>
            <w:pPr>
              <w:widowControl/>
              <w:adjustRightInd w:val="0"/>
              <w:snapToGrid w:val="0"/>
              <w:jc w:val="center"/>
              <w:rPr>
                <w:bCs/>
                <w:sz w:val="18"/>
                <w:szCs w:val="18"/>
              </w:rPr>
            </w:pPr>
            <w:r>
              <w:rPr>
                <w:rFonts w:hint="eastAsia"/>
                <w:bCs/>
                <w:sz w:val="18"/>
                <w:szCs w:val="18"/>
              </w:rPr>
              <w:t>或&lt;20kN/m</w:t>
            </w:r>
          </w:p>
          <w:p>
            <w:pPr>
              <w:widowControl/>
              <w:adjustRightInd w:val="0"/>
              <w:snapToGrid w:val="0"/>
              <w:jc w:val="center"/>
              <w:rPr>
                <w:bCs/>
                <w:sz w:val="18"/>
                <w:szCs w:val="18"/>
              </w:rPr>
            </w:pPr>
            <w:r>
              <w:rPr>
                <w:rFonts w:hint="eastAsia"/>
                <w:bCs/>
                <w:sz w:val="18"/>
                <w:szCs w:val="18"/>
              </w:rPr>
              <w:t>或&lt;7kN/点</w:t>
            </w:r>
          </w:p>
        </w:tc>
        <w:tc>
          <w:tcPr>
            <w:tcW w:w="1245" w:type="dxa"/>
            <w:tcBorders>
              <w:tl2br w:val="nil"/>
              <w:tr2bl w:val="nil"/>
            </w:tcBorders>
            <w:vAlign w:val="center"/>
          </w:tcPr>
          <w:p>
            <w:pPr>
              <w:widowControl/>
              <w:adjustRightInd w:val="0"/>
              <w:snapToGrid w:val="0"/>
              <w:jc w:val="center"/>
              <w:rPr>
                <w:bCs/>
                <w:sz w:val="18"/>
                <w:szCs w:val="18"/>
              </w:rPr>
            </w:pPr>
            <w:r>
              <w:rPr>
                <w:rFonts w:hint="eastAsia"/>
                <w:sz w:val="18"/>
              </w:rPr>
              <w:t>&gt;8</w:t>
            </w:r>
          </w:p>
        </w:tc>
        <w:tc>
          <w:tcPr>
            <w:tcW w:w="1245" w:type="dxa"/>
            <w:tcBorders>
              <w:tl2br w:val="nil"/>
              <w:tr2bl w:val="nil"/>
            </w:tcBorders>
            <w:vAlign w:val="center"/>
          </w:tcPr>
          <w:p>
            <w:pPr>
              <w:widowControl/>
              <w:adjustRightInd w:val="0"/>
              <w:snapToGrid w:val="0"/>
              <w:jc w:val="center"/>
              <w:rPr>
                <w:sz w:val="18"/>
                <w:vertAlign w:val="superscript"/>
              </w:rPr>
            </w:pPr>
            <w:r>
              <w:rPr>
                <w:rFonts w:hint="eastAsia"/>
                <w:sz w:val="18"/>
              </w:rPr>
              <w:t>&gt;15kN/m</w:t>
            </w:r>
            <w:r>
              <w:rPr>
                <w:rFonts w:hint="eastAsia"/>
                <w:sz w:val="18"/>
                <w:vertAlign w:val="superscript"/>
              </w:rPr>
              <w:t>2</w:t>
            </w:r>
          </w:p>
          <w:p>
            <w:pPr>
              <w:widowControl/>
              <w:adjustRightInd w:val="0"/>
              <w:snapToGrid w:val="0"/>
              <w:jc w:val="center"/>
              <w:rPr>
                <w:sz w:val="18"/>
              </w:rPr>
            </w:pPr>
            <w:r>
              <w:rPr>
                <w:rFonts w:hint="eastAsia"/>
                <w:sz w:val="18"/>
              </w:rPr>
              <w:t>或&gt;20kN/m</w:t>
            </w:r>
          </w:p>
          <w:p>
            <w:pPr>
              <w:widowControl/>
              <w:adjustRightInd w:val="0"/>
              <w:snapToGrid w:val="0"/>
              <w:jc w:val="center"/>
              <w:rPr>
                <w:bCs/>
                <w:sz w:val="18"/>
                <w:szCs w:val="18"/>
              </w:rPr>
            </w:pPr>
            <w:r>
              <w:rPr>
                <w:rFonts w:hint="eastAsia"/>
                <w:sz w:val="18"/>
              </w:rPr>
              <w:t>或&gt;7kN/点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tcBorders>
              <w:tl2br w:val="nil"/>
              <w:tr2bl w:val="nil"/>
            </w:tcBorders>
            <w:vAlign w:val="center"/>
          </w:tcPr>
          <w:p>
            <w:pPr>
              <w:widowControl/>
              <w:adjustRightInd w:val="0"/>
              <w:snapToGrid w:val="0"/>
              <w:jc w:val="center"/>
              <w:rPr>
                <w:bCs/>
                <w:sz w:val="18"/>
                <w:szCs w:val="18"/>
              </w:rPr>
            </w:pPr>
            <w:r>
              <w:rPr>
                <w:position w:val="-10"/>
              </w:rPr>
              <w:object>
                <v:shape id="_x0000_i1034" o:spt="75" type="#_x0000_t75" style="height:15.05pt;width:10.5pt;" o:ole="t" filled="f" o:preferrelative="t" stroked="f" coordsize="21600,21600">
                  <v:path/>
                  <v:fill on="f" focussize="0,0"/>
                  <v:stroke on="f" joinstyle="miter"/>
                  <v:imagedata r:id="rId41" o:title=""/>
                  <o:lock v:ext="edit" aspectratio="f"/>
                  <w10:wrap type="none"/>
                  <w10:anchorlock/>
                </v:shape>
                <o:OLEObject Type="Embed" ProgID="Equation.DSMT4" ShapeID="_x0000_i1034" DrawAspect="Content" ObjectID="_1468075734" r:id="rId47">
                  <o:LockedField>false</o:LockedField>
                </o:OLEObject>
              </w:object>
            </w:r>
          </w:p>
        </w:tc>
        <w:tc>
          <w:tcPr>
            <w:tcW w:w="2490" w:type="dxa"/>
            <w:gridSpan w:val="2"/>
            <w:tcBorders>
              <w:tl2br w:val="nil"/>
              <w:tr2bl w:val="nil"/>
            </w:tcBorders>
            <w:vAlign w:val="center"/>
          </w:tcPr>
          <w:p>
            <w:pPr>
              <w:widowControl/>
              <w:adjustRightInd w:val="0"/>
              <w:snapToGrid w:val="0"/>
              <w:jc w:val="center"/>
              <w:rPr>
                <w:bCs/>
                <w:sz w:val="18"/>
                <w:szCs w:val="18"/>
              </w:rPr>
            </w:pPr>
            <w:r>
              <w:rPr>
                <w:rFonts w:hint="eastAsia"/>
                <w:bCs/>
                <w:sz w:val="18"/>
                <w:szCs w:val="18"/>
              </w:rPr>
              <w:t>1.0</w:t>
            </w:r>
          </w:p>
        </w:tc>
        <w:tc>
          <w:tcPr>
            <w:tcW w:w="2490" w:type="dxa"/>
            <w:gridSpan w:val="2"/>
            <w:tcBorders>
              <w:tl2br w:val="nil"/>
              <w:tr2bl w:val="nil"/>
            </w:tcBorders>
            <w:vAlign w:val="center"/>
          </w:tcPr>
          <w:p>
            <w:pPr>
              <w:widowControl/>
              <w:adjustRightInd w:val="0"/>
              <w:snapToGrid w:val="0"/>
              <w:jc w:val="center"/>
              <w:rPr>
                <w:bCs/>
                <w:sz w:val="18"/>
                <w:szCs w:val="18"/>
              </w:rPr>
            </w:pPr>
            <w:r>
              <w:rPr>
                <w:rFonts w:hint="eastAsia"/>
                <w:bCs/>
                <w:sz w:val="18"/>
                <w:szCs w:val="18"/>
              </w:rPr>
              <w:t>1.1</w:t>
            </w:r>
          </w:p>
        </w:tc>
      </w:tr>
    </w:tbl>
    <w:p>
      <w:pPr>
        <w:widowControl/>
        <w:adjustRightInd w:val="0"/>
        <w:snapToGrid w:val="0"/>
        <w:jc w:val="both"/>
        <w:rPr>
          <w:bCs/>
          <w:sz w:val="15"/>
          <w:szCs w:val="15"/>
        </w:rPr>
      </w:pPr>
      <w:r>
        <w:rPr>
          <w:rFonts w:hint="eastAsia"/>
          <w:bCs/>
          <w:sz w:val="15"/>
          <w:szCs w:val="15"/>
        </w:rPr>
        <w:t>注：结构重要性系数为1.0中搭设高度和荷载标准值任何一项不满足条件时，</w:t>
      </w:r>
      <w:r>
        <w:rPr>
          <w:position w:val="-10"/>
          <w:sz w:val="15"/>
          <w:szCs w:val="15"/>
        </w:rPr>
        <w:object>
          <v:shape id="_x0000_i1035" o:spt="75" type="#_x0000_t75" style="height:13.65pt;width:10.5pt;" o:ole="t" filled="f" o:preferrelative="t" stroked="f" coordsize="21600,21600">
            <v:path/>
            <v:fill on="f" focussize="0,0"/>
            <v:stroke on="f" joinstyle="miter"/>
            <v:imagedata r:id="rId49" o:title=""/>
            <o:lock v:ext="edit" aspectratio="f"/>
            <w10:wrap type="none"/>
            <w10:anchorlock/>
          </v:shape>
          <o:OLEObject Type="Embed" ProgID="Equation.DSMT4" ShapeID="_x0000_i1035" DrawAspect="Content" ObjectID="_1468075735" r:id="rId48">
            <o:LockedField>false</o:LockedField>
          </o:OLEObject>
        </w:object>
      </w:r>
      <w:r>
        <w:rPr>
          <w:rFonts w:hint="eastAsia"/>
          <w:bCs/>
          <w:sz w:val="15"/>
          <w:szCs w:val="15"/>
        </w:rPr>
        <w:t>取值1.1。</w:t>
      </w:r>
    </w:p>
    <w:p>
      <w:pPr>
        <w:widowControl/>
        <w:adjustRightInd w:val="0"/>
        <w:snapToGrid w:val="0"/>
        <w:jc w:val="both"/>
        <w:rPr>
          <w:rFonts w:ascii="仿宋" w:hAnsi="仿宋" w:eastAsia="仿宋" w:cs="仿宋"/>
          <w:kern w:val="0"/>
          <w:sz w:val="18"/>
          <w:szCs w:val="18"/>
        </w:rPr>
      </w:pPr>
      <w:r>
        <w:rPr>
          <w:rFonts w:hint="eastAsia"/>
          <w:b/>
          <w:sz w:val="18"/>
          <w:szCs w:val="18"/>
        </w:rPr>
        <w:t>【5.2.1】</w:t>
      </w:r>
      <w:r>
        <w:rPr>
          <w:rFonts w:hint="eastAsia" w:ascii="仿宋" w:hAnsi="仿宋" w:eastAsia="仿宋" w:cs="仿宋"/>
          <w:kern w:val="0"/>
          <w:sz w:val="18"/>
          <w:szCs w:val="18"/>
        </w:rPr>
        <w:t>根据《建筑结构荷载规范》GB 50009第3.2.2条规定，对于承载能力极限状态，应按荷载的基本组合或偶然组合计算荷载组合的效应设计值，并应采用</w:t>
      </w:r>
      <w:r>
        <w:rPr>
          <w:rFonts w:hint="eastAsia" w:ascii="仿宋" w:hAnsi="仿宋" w:eastAsia="仿宋" w:cs="仿宋"/>
          <w:kern w:val="0"/>
          <w:position w:val="-10"/>
          <w:sz w:val="18"/>
          <w:szCs w:val="18"/>
        </w:rPr>
        <w:object>
          <v:shape id="_x0000_i1036" o:spt="75" type="#_x0000_t75" style="height:13.65pt;width:36.9pt;" o:ole="t" filled="f" o:preferrelative="t" stroked="f" coordsize="21600,21600">
            <v:path/>
            <v:fill on="f" focussize="0,0"/>
            <v:stroke on="f" joinstyle="miter"/>
            <v:imagedata r:id="rId51" o:title=""/>
            <o:lock v:ext="edit" aspectratio="t"/>
            <w10:wrap type="none"/>
            <w10:anchorlock/>
          </v:shape>
          <o:OLEObject Type="Embed" ProgID="Equation.DSMT4" ShapeID="_x0000_i1036" DrawAspect="Content" ObjectID="_1468075736" r:id="rId50">
            <o:LockedField>false</o:LockedField>
          </o:OLEObject>
        </w:object>
      </w:r>
      <w:r>
        <w:rPr>
          <w:rFonts w:hint="eastAsia" w:ascii="仿宋" w:hAnsi="仿宋" w:eastAsia="仿宋" w:cs="仿宋"/>
          <w:kern w:val="0"/>
          <w:sz w:val="18"/>
          <w:szCs w:val="18"/>
        </w:rPr>
        <w:t>进行设计，其中</w:t>
      </w:r>
      <w:r>
        <w:rPr>
          <w:rFonts w:hint="eastAsia" w:ascii="仿宋" w:hAnsi="仿宋" w:eastAsia="仿宋" w:cs="仿宋"/>
          <w:kern w:val="0"/>
          <w:position w:val="-10"/>
          <w:sz w:val="18"/>
          <w:szCs w:val="18"/>
        </w:rPr>
        <w:object>
          <v:shape id="_x0000_i1037" o:spt="75" type="#_x0000_t75" style="height:13.65pt;width:10.95pt;" o:ole="t" filled="f" o:preferrelative="t" stroked="f" coordsize="21600,21600">
            <v:path/>
            <v:fill on="f" focussize="0,0"/>
            <v:stroke on="f" joinstyle="miter"/>
            <v:imagedata r:id="rId53" o:title=""/>
            <o:lock v:ext="edit" aspectratio="t"/>
            <w10:wrap type="none"/>
            <w10:anchorlock/>
          </v:shape>
          <o:OLEObject Type="Embed" ProgID="Equation.DSMT4" ShapeID="_x0000_i1037" DrawAspect="Content" ObjectID="_1468075737" r:id="rId52">
            <o:LockedField>false</o:LockedField>
          </o:OLEObject>
        </w:object>
      </w:r>
      <w:r>
        <w:rPr>
          <w:rFonts w:hint="eastAsia" w:ascii="仿宋" w:hAnsi="仿宋" w:eastAsia="仿宋" w:cs="仿宋"/>
          <w:kern w:val="0"/>
          <w:sz w:val="18"/>
          <w:szCs w:val="18"/>
        </w:rPr>
        <w:t>为结构重要性系数，考虑到支撑架在搭设和使用过程中为多次周转循环使用，其重要性系数不宜按照临时结构予以降低。</w:t>
      </w:r>
      <w:r>
        <w:rPr>
          <w:rFonts w:hint="eastAsia" w:ascii="仿宋" w:hAnsi="仿宋" w:eastAsia="仿宋" w:cs="仿宋"/>
          <w:sz w:val="18"/>
          <w:szCs w:val="18"/>
        </w:rPr>
        <w:t>一般情况下取1.0，对于危险性较大工程或者有特殊要求需专门设计的重型支撑，可取1.1</w:t>
      </w:r>
      <w:r>
        <w:rPr>
          <w:rFonts w:hint="eastAsia" w:ascii="仿宋" w:hAnsi="仿宋" w:eastAsia="仿宋" w:cs="仿宋"/>
          <w:kern w:val="0"/>
          <w:sz w:val="18"/>
          <w:szCs w:val="18"/>
        </w:rPr>
        <w:t>。本规程按照《建筑施工支撑架安全技术统一标准》GB 51210规定，从支撑架搭设高度和荷载标准值情况对结构重要性系数进行取值，结构</w:t>
      </w:r>
      <w:r>
        <w:rPr>
          <w:rFonts w:hint="eastAsia" w:ascii="仿宋" w:hAnsi="仿宋" w:eastAsia="仿宋" w:cs="仿宋"/>
          <w:bCs/>
          <w:sz w:val="18"/>
          <w:szCs w:val="18"/>
        </w:rPr>
        <w:t>重要性系数为1.0中搭设高度和荷载标准值任何一项不满足条件时，</w:t>
      </w:r>
      <w:r>
        <w:rPr>
          <w:rFonts w:hint="eastAsia" w:ascii="仿宋" w:hAnsi="仿宋" w:eastAsia="仿宋" w:cs="仿宋"/>
          <w:position w:val="-10"/>
          <w:sz w:val="18"/>
          <w:szCs w:val="18"/>
        </w:rPr>
        <w:object>
          <v:shape id="_x0000_i1038" o:spt="75" type="#_x0000_t75" style="height:13.65pt;width:10.5pt;" o:ole="t" filled="f" o:preferrelative="t" stroked="f" coordsize="21600,21600">
            <v:path/>
            <v:fill on="f" focussize="0,0"/>
            <v:stroke on="f" joinstyle="miter"/>
            <v:imagedata r:id="rId55" o:title=""/>
            <o:lock v:ext="edit" aspectratio="f"/>
            <w10:wrap type="none"/>
            <w10:anchorlock/>
          </v:shape>
          <o:OLEObject Type="Embed" ProgID="Equation.DSMT4" ShapeID="_x0000_i1038" DrawAspect="Content" ObjectID="_1468075738" r:id="rId54">
            <o:LockedField>false</o:LockedField>
          </o:OLEObject>
        </w:object>
      </w:r>
      <w:r>
        <w:rPr>
          <w:rFonts w:hint="eastAsia" w:ascii="仿宋" w:hAnsi="仿宋" w:eastAsia="仿宋" w:cs="仿宋"/>
          <w:bCs/>
          <w:sz w:val="18"/>
          <w:szCs w:val="18"/>
        </w:rPr>
        <w:t>取值1.1</w:t>
      </w:r>
      <w:r>
        <w:rPr>
          <w:rFonts w:hint="eastAsia" w:ascii="仿宋" w:hAnsi="仿宋" w:eastAsia="仿宋" w:cs="仿宋"/>
          <w:kern w:val="0"/>
          <w:sz w:val="18"/>
          <w:szCs w:val="18"/>
        </w:rPr>
        <w:t>。</w:t>
      </w:r>
    </w:p>
    <w:p>
      <w:pPr>
        <w:jc w:val="both"/>
      </w:pPr>
      <w:r>
        <w:rPr>
          <w:rFonts w:hint="eastAsia"/>
          <w:b/>
        </w:rPr>
        <w:t>5</w:t>
      </w:r>
      <w:r>
        <w:rPr>
          <w:b/>
        </w:rPr>
        <w:t xml:space="preserve">.2.2 </w:t>
      </w:r>
      <w:r>
        <w:t>模板支撑架恒荷载标准值应符合下列规定：</w:t>
      </w:r>
    </w:p>
    <w:p>
      <w:pPr>
        <w:ind w:firstLine="316" w:firstLineChars="150"/>
        <w:jc w:val="both"/>
      </w:pPr>
      <w:r>
        <w:rPr>
          <w:b/>
        </w:rPr>
        <w:t>1</w:t>
      </w:r>
      <w:r>
        <w:t>模板自重标准值：模板自重标准值应根据混凝土结构模板设计图纸确定。肋形或无梁楼板模板自重标准值可按表</w:t>
      </w:r>
      <w:r>
        <w:rPr>
          <w:rFonts w:hint="eastAsia"/>
        </w:rPr>
        <w:t>5</w:t>
      </w:r>
      <w:r>
        <w:t>.2.2的规定确定。</w:t>
      </w:r>
    </w:p>
    <w:p>
      <w:pPr>
        <w:pStyle w:val="47"/>
        <w:ind w:firstLine="316" w:firstLineChars="150"/>
        <w:jc w:val="both"/>
        <w:rPr>
          <w:rFonts w:eastAsia="宋体"/>
          <w:i w:val="0"/>
          <w:color w:val="auto"/>
          <w:u w:val="none"/>
        </w:rPr>
      </w:pPr>
      <w:r>
        <w:rPr>
          <w:rFonts w:eastAsia="宋体"/>
          <w:b/>
          <w:bCs/>
          <w:i w:val="0"/>
          <w:color w:val="auto"/>
          <w:u w:val="none"/>
        </w:rPr>
        <w:t>2</w:t>
      </w:r>
      <w:r>
        <w:rPr>
          <w:rFonts w:eastAsia="宋体"/>
          <w:i w:val="0"/>
          <w:color w:val="auto"/>
          <w:u w:val="none"/>
        </w:rPr>
        <w:t>支撑架自重标准值：可根据钢管支撑系统设计图纸进行计算。</w:t>
      </w:r>
    </w:p>
    <w:p>
      <w:pPr>
        <w:pStyle w:val="47"/>
        <w:ind w:firstLine="316" w:firstLineChars="150"/>
        <w:jc w:val="both"/>
        <w:rPr>
          <w:rFonts w:eastAsia="宋体"/>
          <w:i w:val="0"/>
          <w:color w:val="auto"/>
          <w:u w:val="none"/>
        </w:rPr>
      </w:pPr>
      <w:r>
        <w:rPr>
          <w:rFonts w:eastAsia="宋体"/>
          <w:b/>
          <w:bCs/>
          <w:i w:val="0"/>
          <w:color w:val="auto"/>
          <w:u w:val="none"/>
        </w:rPr>
        <w:t xml:space="preserve">3 </w:t>
      </w:r>
      <w:r>
        <w:rPr>
          <w:rFonts w:eastAsia="宋体"/>
          <w:i w:val="0"/>
          <w:color w:val="auto"/>
          <w:u w:val="none"/>
        </w:rPr>
        <w:t>新浇筑混凝土自重标准值：对普通钢筋混凝土</w:t>
      </w:r>
      <w:r>
        <w:rPr>
          <w:rFonts w:hint="eastAsia" w:eastAsia="宋体"/>
          <w:i w:val="0"/>
          <w:color w:val="auto"/>
          <w:u w:val="none"/>
        </w:rPr>
        <w:t>板</w:t>
      </w:r>
      <w:r>
        <w:rPr>
          <w:rFonts w:eastAsia="宋体"/>
          <w:i w:val="0"/>
          <w:color w:val="auto"/>
          <w:u w:val="none"/>
        </w:rPr>
        <w:t>自重可采用25</w:t>
      </w:r>
      <w:r>
        <w:rPr>
          <w:rFonts w:hint="eastAsia" w:eastAsia="宋体"/>
          <w:i w:val="0"/>
          <w:color w:val="auto"/>
          <w:u w:val="none"/>
        </w:rPr>
        <w:t>.1kN/m</w:t>
      </w:r>
      <w:r>
        <w:rPr>
          <w:rFonts w:hint="eastAsia" w:eastAsia="宋体"/>
          <w:i w:val="0"/>
          <w:color w:val="auto"/>
          <w:u w:val="none"/>
          <w:vertAlign w:val="superscript"/>
        </w:rPr>
        <w:t>3</w:t>
      </w:r>
      <w:r>
        <w:rPr>
          <w:rFonts w:eastAsia="宋体"/>
          <w:i w:val="0"/>
          <w:color w:val="auto"/>
          <w:u w:val="none"/>
        </w:rPr>
        <w:t>，普通钢筋混凝土</w:t>
      </w:r>
      <w:r>
        <w:rPr>
          <w:rFonts w:hint="eastAsia" w:eastAsia="宋体"/>
          <w:i w:val="0"/>
          <w:color w:val="auto"/>
          <w:u w:val="none"/>
        </w:rPr>
        <w:t>梁</w:t>
      </w:r>
      <w:r>
        <w:rPr>
          <w:rFonts w:eastAsia="宋体"/>
          <w:i w:val="0"/>
          <w:color w:val="auto"/>
          <w:u w:val="none"/>
        </w:rPr>
        <w:t>自重可采用25</w:t>
      </w:r>
      <w:r>
        <w:rPr>
          <w:rFonts w:hint="eastAsia" w:eastAsia="宋体"/>
          <w:i w:val="0"/>
          <w:color w:val="auto"/>
          <w:u w:val="none"/>
        </w:rPr>
        <w:t>.5kN/m</w:t>
      </w:r>
      <w:r>
        <w:rPr>
          <w:rFonts w:hint="eastAsia" w:eastAsia="宋体"/>
          <w:i w:val="0"/>
          <w:color w:val="auto"/>
          <w:u w:val="none"/>
          <w:vertAlign w:val="superscript"/>
        </w:rPr>
        <w:t>3</w:t>
      </w:r>
      <w:r>
        <w:rPr>
          <w:rFonts w:hint="eastAsia" w:eastAsia="宋体"/>
          <w:i w:val="0"/>
          <w:color w:val="auto"/>
          <w:u w:val="none"/>
        </w:rPr>
        <w:t>，或</w:t>
      </w:r>
      <w:r>
        <w:rPr>
          <w:rFonts w:eastAsia="宋体"/>
          <w:i w:val="0"/>
          <w:color w:val="auto"/>
          <w:u w:val="none"/>
        </w:rPr>
        <w:t>根据实际</w:t>
      </w:r>
      <w:r>
        <w:rPr>
          <w:rFonts w:hint="eastAsia" w:eastAsia="宋体"/>
          <w:i w:val="0"/>
          <w:color w:val="auto"/>
          <w:u w:val="none"/>
        </w:rPr>
        <w:t>图纸</w:t>
      </w:r>
      <w:r>
        <w:rPr>
          <w:rFonts w:eastAsia="宋体"/>
          <w:i w:val="0"/>
          <w:color w:val="auto"/>
          <w:u w:val="none"/>
        </w:rPr>
        <w:t>情况确定。</w:t>
      </w:r>
    </w:p>
    <w:p>
      <w:pPr>
        <w:widowControl/>
        <w:adjustRightInd w:val="0"/>
        <w:snapToGrid w:val="0"/>
        <w:jc w:val="both"/>
        <w:rPr>
          <w:rFonts w:ascii="仿宋" w:hAnsi="仿宋" w:eastAsia="仿宋" w:cs="仿宋"/>
          <w:iCs/>
          <w:kern w:val="0"/>
          <w:sz w:val="18"/>
          <w:szCs w:val="18"/>
        </w:rPr>
      </w:pPr>
      <w:r>
        <w:rPr>
          <w:rFonts w:hint="eastAsia"/>
          <w:sz w:val="18"/>
          <w:szCs w:val="18"/>
        </w:rPr>
        <w:t>【5.2.2】</w:t>
      </w:r>
      <w:r>
        <w:rPr>
          <w:rFonts w:hint="eastAsia" w:ascii="仿宋" w:hAnsi="仿宋" w:eastAsia="仿宋" w:cs="仿宋"/>
          <w:iCs/>
          <w:kern w:val="0"/>
          <w:sz w:val="18"/>
          <w:szCs w:val="18"/>
        </w:rPr>
        <w:t>对于模板自重标准值、新浇筑混凝土自重标准值的取值，本规程按现行行业标准《建筑施工模板安全技术规范》JGJ 162中的相关规定执行，其中普通素混凝土自重</w:t>
      </w:r>
      <w:r>
        <w:rPr>
          <w:rFonts w:hint="eastAsia" w:ascii="仿宋" w:hAnsi="仿宋" w:eastAsia="仿宋" w:cs="仿宋"/>
          <w:sz w:val="18"/>
          <w:szCs w:val="21"/>
        </w:rPr>
        <w:t>24kN/m</w:t>
      </w:r>
      <w:r>
        <w:rPr>
          <w:rFonts w:hint="eastAsia" w:ascii="仿宋" w:hAnsi="仿宋" w:eastAsia="仿宋" w:cs="仿宋"/>
          <w:sz w:val="18"/>
          <w:szCs w:val="21"/>
          <w:vertAlign w:val="superscript"/>
        </w:rPr>
        <w:t>3</w:t>
      </w:r>
      <w:r>
        <w:rPr>
          <w:rFonts w:hint="eastAsia" w:ascii="仿宋" w:hAnsi="仿宋" w:eastAsia="仿宋" w:cs="仿宋"/>
        </w:rPr>
        <w:t>,</w:t>
      </w:r>
      <w:r>
        <w:rPr>
          <w:rFonts w:hint="eastAsia" w:ascii="仿宋" w:hAnsi="仿宋" w:eastAsia="仿宋" w:cs="仿宋"/>
          <w:sz w:val="18"/>
          <w:szCs w:val="21"/>
        </w:rPr>
        <w:t>一般板结构中钢筋自重1.1kN/m</w:t>
      </w:r>
      <w:r>
        <w:rPr>
          <w:rFonts w:hint="eastAsia" w:ascii="仿宋" w:hAnsi="仿宋" w:eastAsia="仿宋" w:cs="仿宋"/>
          <w:sz w:val="18"/>
          <w:szCs w:val="21"/>
          <w:vertAlign w:val="superscript"/>
        </w:rPr>
        <w:t>3</w:t>
      </w:r>
      <w:r>
        <w:rPr>
          <w:rFonts w:hint="eastAsia" w:ascii="仿宋" w:hAnsi="仿宋" w:eastAsia="仿宋" w:cs="仿宋"/>
          <w:sz w:val="18"/>
          <w:szCs w:val="21"/>
        </w:rPr>
        <w:t>，一般梁结构中钢筋自重1.5kN/m</w:t>
      </w:r>
      <w:r>
        <w:rPr>
          <w:rFonts w:hint="eastAsia" w:ascii="仿宋" w:hAnsi="仿宋" w:eastAsia="仿宋" w:cs="仿宋"/>
          <w:sz w:val="18"/>
          <w:szCs w:val="21"/>
          <w:vertAlign w:val="superscript"/>
        </w:rPr>
        <w:t>3</w:t>
      </w:r>
      <w:r>
        <w:rPr>
          <w:rFonts w:hint="eastAsia" w:ascii="仿宋" w:hAnsi="仿宋" w:eastAsia="仿宋" w:cs="仿宋"/>
          <w:sz w:val="18"/>
          <w:szCs w:val="21"/>
        </w:rPr>
        <w:t>。本规程条文将普通混凝土和钢筋加在一起，得到</w:t>
      </w:r>
      <w:r>
        <w:rPr>
          <w:rFonts w:hint="eastAsia" w:ascii="仿宋" w:hAnsi="仿宋" w:eastAsia="仿宋" w:cs="仿宋"/>
          <w:sz w:val="18"/>
          <w:szCs w:val="18"/>
        </w:rPr>
        <w:t>普通钢筋混凝土板自重为25.1kN/m</w:t>
      </w:r>
      <w:r>
        <w:rPr>
          <w:rFonts w:hint="eastAsia" w:ascii="仿宋" w:hAnsi="仿宋" w:eastAsia="仿宋" w:cs="仿宋"/>
          <w:sz w:val="18"/>
          <w:szCs w:val="18"/>
          <w:vertAlign w:val="superscript"/>
        </w:rPr>
        <w:t>3</w:t>
      </w:r>
      <w:r>
        <w:rPr>
          <w:rFonts w:hint="eastAsia" w:ascii="仿宋" w:hAnsi="仿宋" w:eastAsia="仿宋" w:cs="仿宋"/>
          <w:sz w:val="18"/>
          <w:szCs w:val="18"/>
        </w:rPr>
        <w:t>，普通钢筋混凝土梁自重为25.5kN/m</w:t>
      </w:r>
      <w:r>
        <w:rPr>
          <w:rFonts w:hint="eastAsia" w:ascii="仿宋" w:hAnsi="仿宋" w:eastAsia="仿宋" w:cs="仿宋"/>
          <w:sz w:val="18"/>
          <w:szCs w:val="18"/>
          <w:vertAlign w:val="superscript"/>
        </w:rPr>
        <w:t>3</w:t>
      </w:r>
      <w:r>
        <w:rPr>
          <w:rFonts w:hint="eastAsia" w:ascii="仿宋" w:hAnsi="仿宋" w:eastAsia="仿宋" w:cs="仿宋"/>
          <w:iCs/>
          <w:kern w:val="0"/>
          <w:sz w:val="18"/>
          <w:szCs w:val="18"/>
        </w:rPr>
        <w:t>。其他混凝土或非一般梁板结构中钢筋，自重可根据实际情况确定。</w:t>
      </w:r>
    </w:p>
    <w:p>
      <w:pPr>
        <w:spacing w:before="120"/>
        <w:jc w:val="center"/>
        <w:rPr>
          <w:rFonts w:eastAsia="黑体"/>
          <w:bCs/>
          <w:sz w:val="18"/>
          <w:szCs w:val="18"/>
        </w:rPr>
      </w:pPr>
      <w:r>
        <w:rPr>
          <w:rFonts w:eastAsia="黑体"/>
          <w:bCs/>
          <w:sz w:val="18"/>
          <w:szCs w:val="18"/>
        </w:rPr>
        <w:t xml:space="preserve">表 </w:t>
      </w:r>
      <w:r>
        <w:rPr>
          <w:rFonts w:hint="eastAsia" w:eastAsia="黑体"/>
          <w:bCs/>
          <w:sz w:val="18"/>
          <w:szCs w:val="18"/>
        </w:rPr>
        <w:t>5</w:t>
      </w:r>
      <w:r>
        <w:rPr>
          <w:rFonts w:eastAsia="黑体"/>
          <w:bCs/>
          <w:sz w:val="18"/>
          <w:szCs w:val="18"/>
        </w:rPr>
        <w:t>.2.2 模板自重标准值（</w:t>
      </w:r>
      <m:oMath>
        <m:r>
          <m:rPr>
            <m:nor/>
            <m:sty m:val="p"/>
          </m:rPr>
          <w:rPr>
            <w:rFonts w:eastAsia="黑体"/>
            <w:sz w:val="18"/>
            <w:szCs w:val="18"/>
          </w:rPr>
          <m:t>kN/</m:t>
        </m:r>
        <m:sSup>
          <m:sSupPr>
            <m:ctrlPr>
              <w:rPr>
                <w:rFonts w:ascii="Cambria Math" w:hAnsi="Cambria Math" w:eastAsia="黑体"/>
                <w:bCs/>
                <w:sz w:val="18"/>
                <w:szCs w:val="18"/>
              </w:rPr>
            </m:ctrlPr>
          </m:sSupPr>
          <m:e>
            <m:r>
              <m:rPr>
                <m:nor/>
                <m:sty m:val="p"/>
              </m:rPr>
              <w:rPr>
                <w:rFonts w:eastAsia="黑体"/>
                <w:sz w:val="18"/>
                <w:szCs w:val="18"/>
              </w:rPr>
              <m:t>m</m:t>
            </m:r>
            <m:ctrlPr>
              <w:rPr>
                <w:rFonts w:ascii="Cambria Math" w:hAnsi="Cambria Math" w:eastAsia="黑体"/>
                <w:bCs/>
                <w:sz w:val="18"/>
                <w:szCs w:val="18"/>
              </w:rPr>
            </m:ctrlPr>
          </m:e>
          <m:sup>
            <m:r>
              <m:rPr>
                <m:nor/>
                <m:sty m:val="p"/>
              </m:rPr>
              <w:rPr>
                <w:rFonts w:eastAsia="黑体"/>
                <w:sz w:val="18"/>
                <w:szCs w:val="18"/>
              </w:rPr>
              <m:t>2</m:t>
            </m:r>
            <m:ctrlPr>
              <w:rPr>
                <w:rFonts w:ascii="Cambria Math" w:hAnsi="Cambria Math" w:eastAsia="黑体"/>
                <w:bCs/>
                <w:sz w:val="18"/>
                <w:szCs w:val="18"/>
              </w:rPr>
            </m:ctrlPr>
          </m:sup>
        </m:sSup>
      </m:oMath>
      <w:r>
        <w:rPr>
          <w:rFonts w:eastAsia="黑体"/>
          <w:bCs/>
          <w:sz w:val="18"/>
          <w:szCs w:val="18"/>
        </w:rPr>
        <w:t>）</w:t>
      </w:r>
    </w:p>
    <w:tbl>
      <w:tblPr>
        <w:tblStyle w:val="31"/>
        <w:tblW w:w="622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10"/>
        <w:gridCol w:w="1418"/>
        <w:gridCol w:w="12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510" w:type="dxa"/>
            <w:tcBorders>
              <w:tl2br w:val="nil"/>
              <w:tr2bl w:val="nil"/>
            </w:tcBorders>
          </w:tcPr>
          <w:p>
            <w:pPr>
              <w:jc w:val="center"/>
              <w:rPr>
                <w:sz w:val="18"/>
              </w:rPr>
            </w:pPr>
            <w:r>
              <w:rPr>
                <w:sz w:val="18"/>
              </w:rPr>
              <w:t>模板构件名称</w:t>
            </w:r>
          </w:p>
        </w:tc>
        <w:tc>
          <w:tcPr>
            <w:tcW w:w="1418" w:type="dxa"/>
            <w:tcBorders>
              <w:tl2br w:val="nil"/>
              <w:tr2bl w:val="nil"/>
            </w:tcBorders>
          </w:tcPr>
          <w:p>
            <w:pPr>
              <w:jc w:val="center"/>
              <w:rPr>
                <w:sz w:val="18"/>
              </w:rPr>
            </w:pPr>
            <w:r>
              <w:rPr>
                <w:sz w:val="18"/>
              </w:rPr>
              <w:t>木模板</w:t>
            </w:r>
          </w:p>
        </w:tc>
        <w:tc>
          <w:tcPr>
            <w:tcW w:w="1298" w:type="dxa"/>
            <w:tcBorders>
              <w:tl2br w:val="nil"/>
              <w:tr2bl w:val="nil"/>
            </w:tcBorders>
          </w:tcPr>
          <w:p>
            <w:pPr>
              <w:jc w:val="center"/>
              <w:rPr>
                <w:sz w:val="18"/>
              </w:rPr>
            </w:pPr>
            <w:r>
              <w:rPr>
                <w:sz w:val="18"/>
              </w:rPr>
              <w:t>定型钢模板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510" w:type="dxa"/>
            <w:tcBorders>
              <w:tl2br w:val="nil"/>
              <w:tr2bl w:val="nil"/>
            </w:tcBorders>
          </w:tcPr>
          <w:p>
            <w:pPr>
              <w:jc w:val="center"/>
              <w:rPr>
                <w:sz w:val="18"/>
              </w:rPr>
            </w:pPr>
            <w:r>
              <w:rPr>
                <w:sz w:val="18"/>
              </w:rPr>
              <w:t>平面模板及小楞</w:t>
            </w:r>
          </w:p>
        </w:tc>
        <w:tc>
          <w:tcPr>
            <w:tcW w:w="1418" w:type="dxa"/>
            <w:tcBorders>
              <w:tl2br w:val="nil"/>
              <w:tr2bl w:val="nil"/>
            </w:tcBorders>
          </w:tcPr>
          <w:p>
            <w:pPr>
              <w:jc w:val="center"/>
              <w:rPr>
                <w:sz w:val="18"/>
              </w:rPr>
            </w:pPr>
            <w:r>
              <w:rPr>
                <w:sz w:val="18"/>
              </w:rPr>
              <w:t>0.30</w:t>
            </w:r>
          </w:p>
        </w:tc>
        <w:tc>
          <w:tcPr>
            <w:tcW w:w="1298" w:type="dxa"/>
            <w:tcBorders>
              <w:tl2br w:val="nil"/>
              <w:tr2bl w:val="nil"/>
            </w:tcBorders>
          </w:tcPr>
          <w:p>
            <w:pPr>
              <w:jc w:val="center"/>
              <w:rPr>
                <w:sz w:val="18"/>
              </w:rPr>
            </w:pPr>
            <w:r>
              <w:rPr>
                <w:sz w:val="18"/>
              </w:rPr>
              <w:t>0.50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3510" w:type="dxa"/>
            <w:tcBorders>
              <w:tl2br w:val="nil"/>
              <w:tr2bl w:val="nil"/>
            </w:tcBorders>
          </w:tcPr>
          <w:p>
            <w:pPr>
              <w:jc w:val="center"/>
              <w:rPr>
                <w:sz w:val="18"/>
              </w:rPr>
            </w:pPr>
            <w:r>
              <w:rPr>
                <w:sz w:val="18"/>
              </w:rPr>
              <w:t>楼板模板（包括梁模板）</w:t>
            </w:r>
          </w:p>
        </w:tc>
        <w:tc>
          <w:tcPr>
            <w:tcW w:w="1418" w:type="dxa"/>
            <w:tcBorders>
              <w:tl2br w:val="nil"/>
              <w:tr2bl w:val="nil"/>
            </w:tcBorders>
          </w:tcPr>
          <w:p>
            <w:pPr>
              <w:jc w:val="center"/>
              <w:rPr>
                <w:sz w:val="18"/>
              </w:rPr>
            </w:pPr>
            <w:r>
              <w:rPr>
                <w:sz w:val="18"/>
              </w:rPr>
              <w:t>0.50</w:t>
            </w:r>
          </w:p>
        </w:tc>
        <w:tc>
          <w:tcPr>
            <w:tcW w:w="1298" w:type="dxa"/>
            <w:tcBorders>
              <w:tl2br w:val="nil"/>
              <w:tr2bl w:val="nil"/>
            </w:tcBorders>
          </w:tcPr>
          <w:p>
            <w:pPr>
              <w:jc w:val="center"/>
              <w:rPr>
                <w:sz w:val="18"/>
              </w:rPr>
            </w:pPr>
            <w:r>
              <w:rPr>
                <w:sz w:val="18"/>
              </w:rPr>
              <w:t>0.75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3510" w:type="dxa"/>
            <w:tcBorders>
              <w:tl2br w:val="nil"/>
              <w:tr2bl w:val="nil"/>
            </w:tcBorders>
          </w:tcPr>
          <w:p>
            <w:pPr>
              <w:jc w:val="center"/>
              <w:rPr>
                <w:sz w:val="18"/>
              </w:rPr>
            </w:pPr>
            <w:r>
              <w:rPr>
                <w:sz w:val="18"/>
              </w:rPr>
              <w:t>楼板模板及支架</w:t>
            </w:r>
            <w:r>
              <w:rPr>
                <w:rFonts w:hint="eastAsia"/>
                <w:sz w:val="18"/>
              </w:rPr>
              <w:t>（楼层高度为4m以下）</w:t>
            </w:r>
          </w:p>
        </w:tc>
        <w:tc>
          <w:tcPr>
            <w:tcW w:w="1418" w:type="dxa"/>
            <w:tcBorders>
              <w:tl2br w:val="nil"/>
              <w:tr2bl w:val="nil"/>
            </w:tcBorders>
          </w:tcPr>
          <w:p>
            <w:pPr>
              <w:jc w:val="center"/>
              <w:rPr>
                <w:sz w:val="18"/>
              </w:rPr>
            </w:pPr>
            <w:r>
              <w:rPr>
                <w:rFonts w:hint="eastAsia"/>
                <w:sz w:val="18"/>
              </w:rPr>
              <w:t>0.75</w:t>
            </w:r>
          </w:p>
        </w:tc>
        <w:tc>
          <w:tcPr>
            <w:tcW w:w="1298" w:type="dxa"/>
            <w:tcBorders>
              <w:tl2br w:val="nil"/>
              <w:tr2bl w:val="nil"/>
            </w:tcBorders>
          </w:tcPr>
          <w:p>
            <w:pPr>
              <w:jc w:val="center"/>
              <w:rPr>
                <w:sz w:val="18"/>
              </w:rPr>
            </w:pPr>
            <w:r>
              <w:rPr>
                <w:rFonts w:hint="eastAsia"/>
                <w:sz w:val="18"/>
              </w:rPr>
              <w:t>1.1</w:t>
            </w:r>
          </w:p>
        </w:tc>
      </w:tr>
    </w:tbl>
    <w:p>
      <w:pPr>
        <w:spacing w:before="240"/>
        <w:jc w:val="both"/>
        <w:rPr>
          <w:b/>
        </w:rPr>
      </w:pPr>
      <w:r>
        <w:rPr>
          <w:rFonts w:hint="eastAsia"/>
          <w:b/>
        </w:rPr>
        <w:t>5</w:t>
      </w:r>
      <w:r>
        <w:rPr>
          <w:b/>
        </w:rPr>
        <w:t xml:space="preserve">.2.3  </w:t>
      </w:r>
      <w:r>
        <w:t>支撑体系上可变荷载标准值的取值应符合下列规定：</w:t>
      </w:r>
    </w:p>
    <w:p>
      <w:pPr>
        <w:ind w:firstLine="316" w:firstLineChars="150"/>
        <w:jc w:val="both"/>
      </w:pPr>
      <w:r>
        <w:rPr>
          <w:b/>
        </w:rPr>
        <w:t>1</w:t>
      </w:r>
      <w:r>
        <w:t>施工人员、设备及堆放施工材料产生的施工荷载标准值按均布活荷载考虑，一般情况下可取3.0</w:t>
      </w:r>
      <w:r>
        <w:rPr>
          <w:position w:val="-6"/>
        </w:rPr>
        <w:object>
          <v:shape id="_x0000_i1039" o:spt="75" type="#_x0000_t75" style="height:15.05pt;width:35.1pt;" o:ole="t" filled="f" o:preferrelative="t" stroked="f" coordsize="21600,21600">
            <v:path/>
            <v:fill on="f" focussize="0,0"/>
            <v:stroke on="f" joinstyle="miter"/>
            <v:imagedata r:id="rId57" o:title=""/>
            <o:lock v:ext="edit" aspectratio="f"/>
            <w10:wrap type="none"/>
            <w10:anchorlock/>
          </v:shape>
          <o:OLEObject Type="Embed" ProgID="Equation.DSMT4" ShapeID="_x0000_i1039" DrawAspect="Content" ObjectID="_1468075739" r:id="rId56">
            <o:LockedField>false</o:LockedField>
          </o:OLEObject>
        </w:object>
      </w:r>
      <w:r>
        <w:t>；当支撑架上存在大型设备时，如上料平台、混凝土输送泵、布料机等，可变荷载应按实际情况计算；</w:t>
      </w:r>
      <w:r>
        <w:rPr>
          <w:rFonts w:hint="eastAsia"/>
        </w:rPr>
        <w:t xml:space="preserve"> </w:t>
      </w:r>
    </w:p>
    <w:p>
      <w:pPr>
        <w:ind w:firstLine="316" w:firstLineChars="150"/>
        <w:jc w:val="both"/>
        <w:rPr>
          <w:color w:val="0000FF"/>
          <w:szCs w:val="21"/>
        </w:rPr>
      </w:pPr>
      <w:r>
        <w:rPr>
          <w:b/>
        </w:rPr>
        <w:t xml:space="preserve">2  </w:t>
      </w:r>
      <w:r>
        <w:t>泵送混凝土或不均匀堆载等因素产生的附加水平荷载标准值，可取计算工况下竖向恒荷载标准值的2%，并应作用在支撑架上端水平方向；</w:t>
      </w:r>
    </w:p>
    <w:p>
      <w:pPr>
        <w:ind w:firstLine="316" w:firstLineChars="150"/>
        <w:jc w:val="both"/>
      </w:pPr>
      <w:r>
        <w:rPr>
          <w:b/>
        </w:rPr>
        <w:t xml:space="preserve">3  </w:t>
      </w:r>
      <w:r>
        <w:t>作用于架体上的水平均布风荷载标准值应按下式计算：</w:t>
      </w:r>
    </w:p>
    <w:tbl>
      <w:tblPr>
        <w:tblStyle w:val="32"/>
        <w:tblW w:w="62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4254"/>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tcBorders>
              <w:top w:val="nil"/>
              <w:left w:val="nil"/>
              <w:bottom w:val="nil"/>
              <w:right w:val="nil"/>
            </w:tcBorders>
            <w:vAlign w:val="center"/>
          </w:tcPr>
          <w:p>
            <w:pPr>
              <w:pStyle w:val="47"/>
              <w:ind w:firstLine="0" w:firstLineChars="0"/>
              <w:jc w:val="both"/>
              <w:rPr>
                <w:rFonts w:eastAsia="宋体"/>
                <w:i w:val="0"/>
                <w:color w:val="auto"/>
                <w:u w:val="none"/>
              </w:rPr>
            </w:pPr>
          </w:p>
        </w:tc>
        <w:tc>
          <w:tcPr>
            <w:tcW w:w="4254" w:type="dxa"/>
            <w:tcBorders>
              <w:top w:val="nil"/>
              <w:left w:val="nil"/>
              <w:bottom w:val="nil"/>
              <w:right w:val="nil"/>
            </w:tcBorders>
            <w:vAlign w:val="center"/>
          </w:tcPr>
          <w:p>
            <w:pPr>
              <w:pStyle w:val="47"/>
              <w:spacing w:line="320" w:lineRule="exact"/>
              <w:ind w:firstLine="0" w:firstLineChars="0"/>
              <w:jc w:val="center"/>
              <w:rPr>
                <w:rFonts w:eastAsia="宋体"/>
                <w:color w:val="auto"/>
                <w:u w:val="none"/>
              </w:rPr>
            </w:pPr>
            <w:r>
              <w:rPr>
                <w:rFonts w:eastAsia="宋体"/>
                <w:color w:val="auto"/>
                <w:position w:val="-10"/>
                <w:u w:val="none"/>
              </w:rPr>
              <w:object>
                <v:shape id="_x0000_i1040" o:spt="75" type="#_x0000_t75" style="height:15.95pt;width:65.15pt;" o:ole="t" filled="f" o:preferrelative="t" stroked="f" coordsize="21600,21600">
                  <v:path/>
                  <v:fill on="f" focussize="0,0"/>
                  <v:stroke on="f" joinstyle="miter"/>
                  <v:imagedata r:id="rId59" o:title=""/>
                  <o:lock v:ext="edit" aspectratio="f"/>
                  <w10:wrap type="none"/>
                  <w10:anchorlock/>
                </v:shape>
                <o:OLEObject Type="Embed" ProgID="Equation.DSMT4" ShapeID="_x0000_i1040" DrawAspect="Content" ObjectID="_1468075740" r:id="rId58">
                  <o:LockedField>false</o:LockedField>
                </o:OLEObject>
              </w:object>
            </w:r>
          </w:p>
        </w:tc>
        <w:tc>
          <w:tcPr>
            <w:tcW w:w="934" w:type="dxa"/>
            <w:tcBorders>
              <w:top w:val="nil"/>
              <w:left w:val="nil"/>
              <w:bottom w:val="nil"/>
              <w:right w:val="nil"/>
            </w:tcBorders>
            <w:vAlign w:val="center"/>
          </w:tcPr>
          <w:p>
            <w:pPr>
              <w:pStyle w:val="47"/>
              <w:ind w:right="-105" w:rightChars="-50" w:firstLine="0" w:firstLineChars="0"/>
              <w:jc w:val="right"/>
              <w:rPr>
                <w:rFonts w:eastAsia="宋体"/>
                <w:i w:val="0"/>
                <w:color w:val="auto"/>
                <w:u w:val="none"/>
              </w:rPr>
            </w:pPr>
            <w:r>
              <w:rPr>
                <w:i w:val="0"/>
                <w:color w:val="auto"/>
                <w:u w:val="none"/>
              </w:rPr>
              <w:t>(</w:t>
            </w:r>
            <w:r>
              <w:rPr>
                <w:rFonts w:hint="eastAsia"/>
                <w:i w:val="0"/>
                <w:color w:val="auto"/>
                <w:u w:val="none"/>
              </w:rPr>
              <w:t>5</w:t>
            </w:r>
            <w:r>
              <w:rPr>
                <w:i w:val="0"/>
                <w:color w:val="auto"/>
                <w:u w:val="none"/>
              </w:rPr>
              <w:t>.2.3)</w:t>
            </w:r>
          </w:p>
        </w:tc>
      </w:tr>
    </w:tbl>
    <w:tbl>
      <w:tblPr>
        <w:tblStyle w:val="31"/>
        <w:tblW w:w="6226" w:type="dxa"/>
        <w:tblInd w:w="0" w:type="dxa"/>
        <w:tblLayout w:type="fixed"/>
        <w:tblCellMar>
          <w:top w:w="0" w:type="dxa"/>
          <w:left w:w="108" w:type="dxa"/>
          <w:bottom w:w="0" w:type="dxa"/>
          <w:right w:w="108" w:type="dxa"/>
        </w:tblCellMar>
      </w:tblPr>
      <w:tblGrid>
        <w:gridCol w:w="1038"/>
        <w:gridCol w:w="5188"/>
      </w:tblGrid>
      <w:tr>
        <w:tblPrEx>
          <w:tblCellMar>
            <w:top w:w="0" w:type="dxa"/>
            <w:left w:w="108" w:type="dxa"/>
            <w:bottom w:w="0" w:type="dxa"/>
            <w:right w:w="108" w:type="dxa"/>
          </w:tblCellMar>
        </w:tblPrEx>
        <w:tc>
          <w:tcPr>
            <w:tcW w:w="1038" w:type="dxa"/>
            <w:shd w:val="clear" w:color="auto" w:fill="auto"/>
            <w:vAlign w:val="center"/>
          </w:tcPr>
          <w:p>
            <w:pPr>
              <w:spacing w:line="360" w:lineRule="exact"/>
              <w:ind w:left="-105" w:leftChars="-50" w:right="-105" w:rightChars="-50"/>
              <w:jc w:val="right"/>
            </w:pPr>
            <w:r>
              <w:t>式中</w:t>
            </w:r>
            <w:r>
              <w:rPr>
                <w:rFonts w:hint="eastAsia"/>
              </w:rPr>
              <w:t>：</w:t>
            </w:r>
            <w:r>
              <w:rPr>
                <w:position w:val="-10"/>
              </w:rPr>
              <w:object>
                <v:shape id="_x0000_i1041" o:spt="75" type="#_x0000_t75" style="height:15.95pt;width:13.65pt;" o:ole="t" filled="f" o:preferrelative="t" stroked="f" coordsize="21600,21600">
                  <v:path/>
                  <v:fill on="f" focussize="0,0"/>
                  <v:stroke on="f" joinstyle="miter"/>
                  <v:imagedata r:id="rId61" o:title=""/>
                  <o:lock v:ext="edit" aspectratio="f"/>
                  <w10:wrap type="none"/>
                  <w10:anchorlock/>
                </v:shape>
                <o:OLEObject Type="Embed" ProgID="Equation.DSMT4" ShapeID="_x0000_i1041" DrawAspect="Content" ObjectID="_1468075741" r:id="rId60">
                  <o:LockedField>false</o:LockedField>
                </o:OLEObject>
              </w:object>
            </w:r>
          </w:p>
        </w:tc>
        <w:tc>
          <w:tcPr>
            <w:tcW w:w="5188" w:type="dxa"/>
            <w:shd w:val="clear" w:color="auto" w:fill="auto"/>
          </w:tcPr>
          <w:p>
            <w:pPr>
              <w:tabs>
                <w:tab w:val="center" w:pos="4080"/>
                <w:tab w:val="right" w:pos="8160"/>
              </w:tabs>
              <w:spacing w:line="360" w:lineRule="exact"/>
              <w:ind w:left="-105" w:leftChars="-50"/>
              <w:jc w:val="both"/>
            </w:pPr>
            <w:r>
              <w:t>——风荷载标准值（</w:t>
            </w:r>
            <w:r>
              <w:rPr>
                <w:position w:val="-6"/>
              </w:rPr>
              <w:object>
                <v:shape id="_x0000_i1042" o:spt="75" type="#_x0000_t75" style="height:15.05pt;width:35.1pt;" o:ole="t" filled="f" o:preferrelative="t" stroked="f" coordsize="21600,21600">
                  <v:path/>
                  <v:fill on="f" focussize="0,0"/>
                  <v:stroke on="f" joinstyle="miter"/>
                  <v:imagedata r:id="rId63" o:title=""/>
                  <o:lock v:ext="edit" aspectratio="f"/>
                  <w10:wrap type="none"/>
                  <w10:anchorlock/>
                </v:shape>
                <o:OLEObject Type="Embed" ProgID="Equation.DSMT4" ShapeID="_x0000_i1042" DrawAspect="Content" ObjectID="_1468075742" r:id="rId62">
                  <o:LockedField>false</o:LockedField>
                </o:OLEObject>
              </w:object>
            </w:r>
            <w:r>
              <w:t>）；</w:t>
            </w:r>
          </w:p>
        </w:tc>
      </w:tr>
      <w:tr>
        <w:tblPrEx>
          <w:tblCellMar>
            <w:top w:w="0" w:type="dxa"/>
            <w:left w:w="108" w:type="dxa"/>
            <w:bottom w:w="0" w:type="dxa"/>
            <w:right w:w="108" w:type="dxa"/>
          </w:tblCellMar>
        </w:tblPrEx>
        <w:tc>
          <w:tcPr>
            <w:tcW w:w="1038" w:type="dxa"/>
            <w:shd w:val="clear" w:color="auto" w:fill="auto"/>
          </w:tcPr>
          <w:p>
            <w:pPr>
              <w:spacing w:line="320" w:lineRule="exact"/>
              <w:ind w:left="-105" w:leftChars="-50" w:right="-105" w:rightChars="-50"/>
              <w:jc w:val="right"/>
            </w:pPr>
            <w:r>
              <w:rPr>
                <w:rFonts w:hint="eastAsia"/>
                <w:position w:val="-10"/>
              </w:rPr>
              <w:object>
                <v:shape id="_x0000_i1043" o:spt="75" type="#_x0000_t75" style="height:15.95pt;width:13.2pt;" o:ole="t" filled="f" o:preferrelative="t" stroked="f" coordsize="21600,21600">
                  <v:path/>
                  <v:fill on="f" focussize="0,0"/>
                  <v:stroke on="f" joinstyle="miter"/>
                  <v:imagedata r:id="rId65" o:title=""/>
                  <o:lock v:ext="edit" aspectratio="f"/>
                  <w10:wrap type="none"/>
                  <w10:anchorlock/>
                </v:shape>
                <o:OLEObject Type="Embed" ProgID="Equation.DSMT4" ShapeID="_x0000_i1043" DrawAspect="Content" ObjectID="_1468075743" r:id="rId64">
                  <o:LockedField>false</o:LockedField>
                </o:OLEObject>
              </w:object>
            </w:r>
            <w:r>
              <w:rPr>
                <w:rFonts w:hint="eastAsia"/>
              </w:rPr>
              <w:t xml:space="preserve"> </w:t>
            </w:r>
          </w:p>
        </w:tc>
        <w:tc>
          <w:tcPr>
            <w:tcW w:w="5188" w:type="dxa"/>
            <w:shd w:val="clear" w:color="auto" w:fill="auto"/>
          </w:tcPr>
          <w:p>
            <w:pPr>
              <w:tabs>
                <w:tab w:val="center" w:pos="4080"/>
                <w:tab w:val="right" w:pos="8160"/>
              </w:tabs>
              <w:spacing w:line="320" w:lineRule="exact"/>
              <w:ind w:left="-105" w:leftChars="-50"/>
              <w:jc w:val="both"/>
            </w:pPr>
            <w:r>
              <w:t>——</w:t>
            </w:r>
            <w:r>
              <w:rPr>
                <w:rFonts w:hint="eastAsia"/>
              </w:rPr>
              <w:t>风振系数，取1.0</w:t>
            </w:r>
            <w:r>
              <w:t>；</w:t>
            </w:r>
          </w:p>
        </w:tc>
      </w:tr>
      <w:tr>
        <w:tblPrEx>
          <w:tblCellMar>
            <w:top w:w="0" w:type="dxa"/>
            <w:left w:w="108" w:type="dxa"/>
            <w:bottom w:w="0" w:type="dxa"/>
            <w:right w:w="108" w:type="dxa"/>
          </w:tblCellMar>
        </w:tblPrEx>
        <w:tc>
          <w:tcPr>
            <w:tcW w:w="1038" w:type="dxa"/>
            <w:shd w:val="clear" w:color="auto" w:fill="auto"/>
          </w:tcPr>
          <w:p>
            <w:pPr>
              <w:spacing w:line="320" w:lineRule="exact"/>
              <w:ind w:left="-105" w:leftChars="-50" w:right="-105" w:rightChars="-50"/>
              <w:jc w:val="right"/>
            </w:pPr>
            <w:r>
              <w:rPr>
                <w:rFonts w:hint="eastAsia"/>
                <w:position w:val="-10"/>
              </w:rPr>
              <w:object>
                <v:shape id="_x0000_i1044" o:spt="75" type="#_x0000_t75" style="height:15.95pt;width:13.2pt;" o:ole="t" filled="f" o:preferrelative="t" stroked="f" coordsize="21600,21600">
                  <v:path/>
                  <v:fill on="f" focussize="0,0"/>
                  <v:stroke on="f" joinstyle="miter"/>
                  <v:imagedata r:id="rId67" o:title=""/>
                  <o:lock v:ext="edit" aspectratio="f"/>
                  <w10:wrap type="none"/>
                  <w10:anchorlock/>
                </v:shape>
                <o:OLEObject Type="Embed" ProgID="Equation.DSMT4" ShapeID="_x0000_i1044" DrawAspect="Content" ObjectID="_1468075744" r:id="rId66">
                  <o:LockedField>false</o:LockedField>
                </o:OLEObject>
              </w:object>
            </w:r>
            <w:r>
              <w:rPr>
                <w:rFonts w:hint="eastAsia"/>
              </w:rPr>
              <w:t xml:space="preserve"> </w:t>
            </w:r>
          </w:p>
        </w:tc>
        <w:tc>
          <w:tcPr>
            <w:tcW w:w="5188" w:type="dxa"/>
            <w:shd w:val="clear" w:color="auto" w:fill="auto"/>
          </w:tcPr>
          <w:p>
            <w:pPr>
              <w:tabs>
                <w:tab w:val="center" w:pos="4080"/>
                <w:tab w:val="right" w:pos="8160"/>
              </w:tabs>
              <w:spacing w:line="320" w:lineRule="exact"/>
              <w:ind w:left="-105" w:leftChars="-50"/>
              <w:jc w:val="both"/>
            </w:pPr>
            <w:r>
              <w:t>——风压高度变化系数，应按照本规程附录D的规定，</w:t>
            </w:r>
          </w:p>
          <w:p>
            <w:pPr>
              <w:tabs>
                <w:tab w:val="center" w:pos="4080"/>
                <w:tab w:val="right" w:pos="8160"/>
              </w:tabs>
              <w:spacing w:line="320" w:lineRule="exact"/>
              <w:ind w:left="315" w:leftChars="150"/>
              <w:jc w:val="both"/>
            </w:pPr>
            <w:r>
              <w:t>根据架体所在地的地面粗糙程度划分为A、B、C、D四类，按表</w:t>
            </w:r>
            <w:r>
              <w:rPr>
                <w:rFonts w:hint="eastAsia"/>
              </w:rPr>
              <w:t>B</w:t>
            </w:r>
            <w:r>
              <w:t>采用；</w:t>
            </w:r>
          </w:p>
        </w:tc>
      </w:tr>
      <w:tr>
        <w:tblPrEx>
          <w:tblCellMar>
            <w:top w:w="0" w:type="dxa"/>
            <w:left w:w="108" w:type="dxa"/>
            <w:bottom w:w="0" w:type="dxa"/>
            <w:right w:w="108" w:type="dxa"/>
          </w:tblCellMar>
        </w:tblPrEx>
        <w:tc>
          <w:tcPr>
            <w:tcW w:w="1038" w:type="dxa"/>
            <w:shd w:val="clear" w:color="auto" w:fill="auto"/>
          </w:tcPr>
          <w:p>
            <w:pPr>
              <w:spacing w:line="320" w:lineRule="exact"/>
              <w:ind w:left="-105" w:leftChars="-50" w:right="-105" w:rightChars="-50"/>
              <w:jc w:val="right"/>
              <w:rPr>
                <w:position w:val="-12"/>
              </w:rPr>
            </w:pPr>
            <w:r>
              <w:rPr>
                <w:position w:val="-10"/>
              </w:rPr>
              <w:object>
                <v:shape id="_x0000_i1045" o:spt="75" type="#_x0000_t75" style="height:15.95pt;width:13.2pt;" o:ole="t" filled="f" o:preferrelative="t" stroked="f" coordsize="21600,21600">
                  <v:path/>
                  <v:fill on="f" focussize="0,0"/>
                  <v:stroke on="f" joinstyle="miter"/>
                  <v:imagedata r:id="rId69" o:title=""/>
                  <o:lock v:ext="edit" aspectratio="f"/>
                  <w10:wrap type="none"/>
                  <w10:anchorlock/>
                </v:shape>
                <o:OLEObject Type="Embed" ProgID="Equation.DSMT4" ShapeID="_x0000_i1045" DrawAspect="Content" ObjectID="_1468075745" r:id="rId68">
                  <o:LockedField>false</o:LockedField>
                </o:OLEObject>
              </w:object>
            </w:r>
          </w:p>
        </w:tc>
        <w:tc>
          <w:tcPr>
            <w:tcW w:w="5188" w:type="dxa"/>
            <w:shd w:val="clear" w:color="auto" w:fill="auto"/>
          </w:tcPr>
          <w:p>
            <w:pPr>
              <w:spacing w:line="320" w:lineRule="exact"/>
              <w:ind w:left="-105" w:leftChars="-50"/>
            </w:pPr>
            <w:r>
              <w:t>——风荷载体型系数，按本规程第</w:t>
            </w:r>
            <w:r>
              <w:rPr>
                <w:rFonts w:hint="eastAsia"/>
              </w:rPr>
              <w:t>5</w:t>
            </w:r>
            <w:r>
              <w:t>.2.4条的规定采用；</w:t>
            </w:r>
          </w:p>
        </w:tc>
      </w:tr>
      <w:tr>
        <w:tblPrEx>
          <w:tblCellMar>
            <w:top w:w="0" w:type="dxa"/>
            <w:left w:w="108" w:type="dxa"/>
            <w:bottom w:w="0" w:type="dxa"/>
            <w:right w:w="108" w:type="dxa"/>
          </w:tblCellMar>
        </w:tblPrEx>
        <w:tc>
          <w:tcPr>
            <w:tcW w:w="1038" w:type="dxa"/>
            <w:shd w:val="clear" w:color="auto" w:fill="auto"/>
          </w:tcPr>
          <w:p>
            <w:pPr>
              <w:spacing w:line="320" w:lineRule="exact"/>
              <w:ind w:left="-105" w:leftChars="-50" w:right="-105" w:rightChars="-50"/>
              <w:jc w:val="right"/>
              <w:rPr>
                <w:position w:val="-12"/>
              </w:rPr>
            </w:pPr>
            <w:r>
              <w:rPr>
                <w:position w:val="-10"/>
              </w:rPr>
              <w:object>
                <v:shape id="_x0000_i1046" o:spt="75" type="#_x0000_t75" style="height:15.95pt;width:13.65pt;" o:ole="t" filled="f" o:preferrelative="t" stroked="f" coordsize="21600,21600">
                  <v:path/>
                  <v:fill on="f" focussize="0,0"/>
                  <v:stroke on="f" joinstyle="miter"/>
                  <v:imagedata r:id="rId71" o:title=""/>
                  <o:lock v:ext="edit" aspectratio="f"/>
                  <w10:wrap type="none"/>
                  <w10:anchorlock/>
                </v:shape>
                <o:OLEObject Type="Embed" ProgID="Equation.DSMT4" ShapeID="_x0000_i1046" DrawAspect="Content" ObjectID="_1468075746" r:id="rId70">
                  <o:LockedField>false</o:LockedField>
                </o:OLEObject>
              </w:object>
            </w:r>
          </w:p>
        </w:tc>
        <w:tc>
          <w:tcPr>
            <w:tcW w:w="5188" w:type="dxa"/>
            <w:shd w:val="clear" w:color="auto" w:fill="auto"/>
          </w:tcPr>
          <w:p>
            <w:pPr>
              <w:spacing w:line="320" w:lineRule="exact"/>
              <w:ind w:left="315" w:leftChars="-50" w:hanging="420" w:hangingChars="200"/>
              <w:jc w:val="both"/>
            </w:pPr>
            <w:r>
              <w:t>——基本风压值，</w:t>
            </w:r>
            <w:r>
              <w:rPr>
                <w:rFonts w:hint="eastAsia"/>
              </w:rPr>
              <w:t>国家</w:t>
            </w:r>
            <w:r>
              <w:t>标准</w:t>
            </w:r>
            <w:r>
              <w:rPr>
                <w:rFonts w:hint="eastAsia"/>
              </w:rPr>
              <w:t>《建筑结构荷载规范》GB50009规定采用，取重现期</w:t>
            </w:r>
            <w:r>
              <w:rPr>
                <w:rFonts w:hint="eastAsia"/>
                <w:i/>
              </w:rPr>
              <w:t>n</w:t>
            </w:r>
            <w:r>
              <w:rPr>
                <w:rFonts w:hint="eastAsia"/>
              </w:rPr>
              <w:t>=10对应的风压值。</w:t>
            </w:r>
          </w:p>
        </w:tc>
      </w:tr>
    </w:tbl>
    <w:p>
      <w:pPr>
        <w:jc w:val="both"/>
        <w:rPr>
          <w:rFonts w:ascii="仿宋" w:hAnsi="仿宋" w:eastAsia="仿宋" w:cs="仿宋"/>
          <w:sz w:val="18"/>
          <w:szCs w:val="18"/>
        </w:rPr>
      </w:pPr>
      <w:r>
        <w:rPr>
          <w:rFonts w:hint="eastAsia"/>
          <w:b/>
          <w:sz w:val="18"/>
          <w:szCs w:val="18"/>
        </w:rPr>
        <w:t>【5.2.3】</w:t>
      </w:r>
      <w:r>
        <w:rPr>
          <w:rFonts w:hint="eastAsia" w:ascii="仿宋" w:hAnsi="仿宋" w:eastAsia="仿宋" w:cs="仿宋"/>
          <w:sz w:val="18"/>
          <w:szCs w:val="18"/>
        </w:rPr>
        <w:t>对可变荷载的取值说明如下：</w:t>
      </w:r>
    </w:p>
    <w:p>
      <w:pPr>
        <w:ind w:firstLine="270" w:firstLineChars="150"/>
        <w:jc w:val="both"/>
        <w:rPr>
          <w:rFonts w:ascii="仿宋" w:hAnsi="仿宋" w:eastAsia="仿宋" w:cs="仿宋"/>
          <w:sz w:val="18"/>
          <w:szCs w:val="18"/>
        </w:rPr>
      </w:pPr>
      <w:r>
        <w:rPr>
          <w:rFonts w:eastAsia="仿宋"/>
          <w:sz w:val="18"/>
          <w:szCs w:val="18"/>
        </w:rPr>
        <w:t>1</w:t>
      </w:r>
      <w:r>
        <w:rPr>
          <w:rFonts w:hint="eastAsia" w:ascii="仿宋" w:hAnsi="仿宋" w:eastAsia="仿宋" w:cs="仿宋"/>
          <w:sz w:val="18"/>
          <w:szCs w:val="18"/>
        </w:rPr>
        <w:t>施工活荷载一般情况下取3.0kN/m</w:t>
      </w:r>
      <w:r>
        <w:rPr>
          <w:rFonts w:hint="eastAsia" w:ascii="仿宋" w:hAnsi="仿宋" w:eastAsia="仿宋" w:cs="仿宋"/>
          <w:sz w:val="18"/>
          <w:szCs w:val="18"/>
          <w:vertAlign w:val="superscript"/>
        </w:rPr>
        <w:t>2</w:t>
      </w:r>
      <w:r>
        <w:rPr>
          <w:rFonts w:hint="eastAsia" w:ascii="仿宋" w:hAnsi="仿宋" w:eastAsia="仿宋" w:cs="仿宋"/>
          <w:sz w:val="18"/>
          <w:szCs w:val="18"/>
        </w:rPr>
        <w:t>，或者根据现行标准《建筑施工模板安全技术规范》JGJ 162进行计算采用。</w:t>
      </w:r>
    </w:p>
    <w:p>
      <w:pPr>
        <w:ind w:firstLine="270" w:firstLineChars="150"/>
        <w:jc w:val="both"/>
        <w:rPr>
          <w:rFonts w:ascii="仿宋" w:hAnsi="仿宋" w:eastAsia="仿宋" w:cs="仿宋"/>
          <w:sz w:val="18"/>
          <w:szCs w:val="18"/>
        </w:rPr>
      </w:pPr>
      <w:r>
        <w:rPr>
          <w:rFonts w:hint="eastAsia" w:eastAsia="仿宋"/>
          <w:sz w:val="18"/>
          <w:szCs w:val="18"/>
        </w:rPr>
        <w:t>2</w:t>
      </w:r>
      <w:r>
        <w:rPr>
          <w:rFonts w:hint="eastAsia" w:ascii="仿宋" w:hAnsi="仿宋" w:eastAsia="仿宋" w:cs="仿宋"/>
          <w:sz w:val="18"/>
          <w:szCs w:val="18"/>
        </w:rPr>
        <w:t>泵送混凝土或不均匀堆载等因素产生的附加水平荷载标准值借鉴了现行国家标准《混凝土结构工程施工规范》GB 50666中附录</w:t>
      </w:r>
      <w:r>
        <w:rPr>
          <w:rFonts w:eastAsia="仿宋"/>
          <w:sz w:val="18"/>
          <w:szCs w:val="18"/>
        </w:rPr>
        <w:t>A</w:t>
      </w:r>
      <w:r>
        <w:rPr>
          <w:rFonts w:hint="eastAsia" w:ascii="仿宋" w:hAnsi="仿宋" w:eastAsia="仿宋" w:cs="仿宋"/>
          <w:sz w:val="18"/>
          <w:szCs w:val="18"/>
        </w:rPr>
        <w:t>，按照计算工况下竖向恒荷载标准值的2%计算取值。</w:t>
      </w:r>
    </w:p>
    <w:p>
      <w:pPr>
        <w:ind w:firstLine="270" w:firstLineChars="150"/>
        <w:jc w:val="both"/>
        <w:rPr>
          <w:rFonts w:ascii="仿宋" w:hAnsi="仿宋" w:eastAsia="仿宋" w:cs="仿宋"/>
          <w:sz w:val="18"/>
          <w:szCs w:val="18"/>
        </w:rPr>
      </w:pPr>
      <w:r>
        <w:rPr>
          <w:rFonts w:hint="eastAsia" w:eastAsia="仿宋"/>
          <w:sz w:val="18"/>
          <w:szCs w:val="18"/>
        </w:rPr>
        <w:t>3</w:t>
      </w:r>
      <w:r>
        <w:rPr>
          <w:rFonts w:hint="eastAsia" w:ascii="仿宋" w:hAnsi="仿宋" w:eastAsia="仿宋" w:cs="仿宋"/>
          <w:sz w:val="18"/>
          <w:szCs w:val="18"/>
        </w:rPr>
        <w:t>作用于架体上的风荷载简化为水平均布荷载，垂直作用于迎风面上。风荷载标准值的计算公式来源于现行国家标准《建筑结构荷载规范》GB 50009中的一般表达式；</w:t>
      </w:r>
    </w:p>
    <w:p>
      <w:pPr>
        <w:ind w:firstLine="270" w:firstLineChars="150"/>
        <w:jc w:val="both"/>
        <w:rPr>
          <w:rFonts w:ascii="仿宋" w:hAnsi="仿宋" w:eastAsia="仿宋" w:cs="仿宋"/>
          <w:sz w:val="18"/>
          <w:szCs w:val="18"/>
        </w:rPr>
      </w:pPr>
      <w:r>
        <w:rPr>
          <w:rFonts w:hint="eastAsia" w:eastAsia="仿宋"/>
          <w:sz w:val="18"/>
          <w:szCs w:val="18"/>
        </w:rPr>
        <w:t>4</w:t>
      </w:r>
      <w:r>
        <w:rPr>
          <w:rFonts w:hint="eastAsia" w:ascii="仿宋" w:hAnsi="仿宋" w:eastAsia="仿宋" w:cs="仿宋"/>
          <w:sz w:val="18"/>
          <w:szCs w:val="18"/>
        </w:rPr>
        <w:t>基本风压的取值，应按照现行国家标准《建筑结构荷载规范》GB 50009的规定取用，支撑架使用周期一般为1年</w:t>
      </w:r>
      <w:r>
        <w:rPr>
          <w:rFonts w:eastAsia="仿宋"/>
          <w:sz w:val="18"/>
          <w:szCs w:val="18"/>
        </w:rPr>
        <w:t>~</w:t>
      </w:r>
      <w:r>
        <w:rPr>
          <w:rFonts w:hint="eastAsia" w:ascii="仿宋" w:hAnsi="仿宋" w:eastAsia="仿宋" w:cs="仿宋"/>
          <w:sz w:val="18"/>
          <w:szCs w:val="18"/>
        </w:rPr>
        <w:t>3年，遇到强风的概率较小，取10年重现期基本风压是偏于安全的。</w:t>
      </w:r>
    </w:p>
    <w:p>
      <w:pPr>
        <w:ind w:firstLine="270" w:firstLineChars="150"/>
        <w:jc w:val="both"/>
        <w:rPr>
          <w:rFonts w:ascii="仿宋" w:hAnsi="仿宋" w:eastAsia="仿宋" w:cs="仿宋"/>
          <w:sz w:val="18"/>
          <w:szCs w:val="18"/>
        </w:rPr>
      </w:pPr>
      <w:r>
        <w:rPr>
          <w:rFonts w:hint="eastAsia" w:eastAsia="仿宋"/>
          <w:sz w:val="18"/>
          <w:szCs w:val="18"/>
        </w:rPr>
        <w:t>5考虑到</w:t>
      </w:r>
      <w:r>
        <w:rPr>
          <w:rFonts w:hint="eastAsia" w:ascii="仿宋" w:hAnsi="仿宋" w:eastAsia="仿宋" w:cs="仿宋"/>
          <w:sz w:val="18"/>
          <w:szCs w:val="18"/>
        </w:rPr>
        <w:t>支撑架是附着在主体结构上，不考虑风振影响，仅考虑风荷载的静力作用影响，风振系数均取为</w:t>
      </w:r>
      <w:r>
        <w:rPr>
          <w:position w:val="-10"/>
        </w:rPr>
        <w:object>
          <v:shape id="_x0000_i1047" o:spt="75" type="#_x0000_t75" style="height:13.65pt;width:31.9pt;" o:ole="t" filled="f" o:preferrelative="t" stroked="f" coordsize="21600,21600">
            <v:path/>
            <v:fill on="f" focussize="0,0"/>
            <v:stroke on="f" joinstyle="miter"/>
            <v:imagedata r:id="rId73" o:title=""/>
            <o:lock v:ext="edit" aspectratio="f"/>
            <w10:wrap type="none"/>
            <w10:anchorlock/>
          </v:shape>
          <o:OLEObject Type="Embed" ProgID="Equation.DSMT4" ShapeID="_x0000_i1047" DrawAspect="Content" ObjectID="_1468075747" r:id="rId72">
            <o:LockedField>false</o:LockedField>
          </o:OLEObject>
        </w:object>
      </w:r>
      <w:r>
        <w:rPr>
          <w:rFonts w:hint="eastAsia" w:ascii="仿宋" w:hAnsi="仿宋" w:eastAsia="仿宋" w:cs="仿宋"/>
          <w:sz w:val="18"/>
          <w:szCs w:val="18"/>
        </w:rPr>
        <w:t>。</w:t>
      </w:r>
    </w:p>
    <w:p>
      <w:pPr>
        <w:ind w:firstLine="270" w:firstLineChars="150"/>
        <w:jc w:val="both"/>
        <w:rPr>
          <w:rFonts w:ascii="仿宋" w:hAnsi="仿宋" w:eastAsia="仿宋" w:cs="仿宋"/>
          <w:sz w:val="18"/>
          <w:szCs w:val="18"/>
        </w:rPr>
      </w:pPr>
      <w:r>
        <w:rPr>
          <w:rFonts w:hint="eastAsia" w:eastAsia="仿宋"/>
          <w:sz w:val="18"/>
          <w:szCs w:val="18"/>
        </w:rPr>
        <w:t>6</w:t>
      </w:r>
      <w:r>
        <w:rPr>
          <w:rFonts w:hint="eastAsia" w:ascii="仿宋" w:hAnsi="仿宋" w:eastAsia="仿宋" w:cs="仿宋"/>
          <w:sz w:val="18"/>
          <w:szCs w:val="18"/>
        </w:rPr>
        <w:t>支撑架需根据架体所在地面的粗糙程度和计算高度取用不同的高度变化系数。由于支撑架架体部分和上部模板部分风压高度系数和体型系数均不同，应作为两个独立的迎风面分别计算风荷载作用值，两个迎风面的高度变化系数需根据所处的高度分别取值，如图5.2.3所示。</w:t>
      </w:r>
    </w:p>
    <w:p>
      <w:pPr>
        <w:ind w:firstLine="315" w:firstLineChars="150"/>
        <w:jc w:val="center"/>
        <w:rPr>
          <w:sz w:val="18"/>
          <w:szCs w:val="18"/>
        </w:rPr>
      </w:pPr>
      <w:r>
        <w:drawing>
          <wp:inline distT="0" distB="0" distL="0" distR="0">
            <wp:extent cx="1565910" cy="17995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4"/>
                    <a:stretch>
                      <a:fillRect/>
                    </a:stretch>
                  </pic:blipFill>
                  <pic:spPr>
                    <a:xfrm>
                      <a:off x="0" y="0"/>
                      <a:ext cx="1566234" cy="1800000"/>
                    </a:xfrm>
                    <a:prstGeom prst="rect">
                      <a:avLst/>
                    </a:prstGeom>
                  </pic:spPr>
                </pic:pic>
              </a:graphicData>
            </a:graphic>
          </wp:inline>
        </w:drawing>
      </w:r>
    </w:p>
    <w:p>
      <w:pPr>
        <w:ind w:firstLine="270" w:firstLineChars="150"/>
        <w:jc w:val="center"/>
        <w:rPr>
          <w:rFonts w:ascii="仿宋" w:hAnsi="仿宋" w:eastAsia="仿宋"/>
          <w:sz w:val="18"/>
          <w:szCs w:val="18"/>
        </w:rPr>
      </w:pPr>
      <w:r>
        <w:rPr>
          <w:rFonts w:hint="eastAsia" w:ascii="仿宋" w:hAnsi="仿宋" w:eastAsia="仿宋"/>
          <w:sz w:val="18"/>
          <w:szCs w:val="18"/>
        </w:rPr>
        <w:t>图5.2.3 迎风面高度示意图</w:t>
      </w:r>
    </w:p>
    <w:p>
      <w:pPr>
        <w:pStyle w:val="55"/>
        <w:spacing w:line="240" w:lineRule="auto"/>
        <w:ind w:firstLine="0" w:firstLineChars="0"/>
        <w:jc w:val="both"/>
        <w:rPr>
          <w:rFonts w:cs="Times New Roman"/>
        </w:rPr>
      </w:pPr>
      <w:r>
        <w:rPr>
          <w:rFonts w:hint="eastAsia" w:cs="Times New Roman"/>
          <w:b/>
        </w:rPr>
        <w:t>5</w:t>
      </w:r>
      <w:r>
        <w:rPr>
          <w:rFonts w:cs="Times New Roman"/>
          <w:b/>
        </w:rPr>
        <w:t xml:space="preserve">.2.4  </w:t>
      </w:r>
      <w:r>
        <w:rPr>
          <w:rFonts w:cs="Times New Roman"/>
        </w:rPr>
        <w:t>支撑架风荷载体型系数应按下列规定计算：</w:t>
      </w:r>
    </w:p>
    <w:p>
      <w:pPr>
        <w:pStyle w:val="55"/>
        <w:ind w:firstLine="0" w:firstLineChars="0"/>
        <w:jc w:val="both"/>
        <w:rPr>
          <w:rFonts w:cs="Times New Roman"/>
        </w:rPr>
      </w:pPr>
      <w:r>
        <w:rPr>
          <w:rFonts w:hint="eastAsia" w:cs="Times New Roman"/>
        </w:rPr>
        <w:t xml:space="preserve">      1 采用密目安全网全封闭的支撑架</w:t>
      </w:r>
      <w:r>
        <w:rPr>
          <w:position w:val="-10"/>
        </w:rPr>
        <w:object>
          <v:shape id="_x0000_i1048" o:spt="75" type="#_x0000_t75" style="height:15.95pt;width:13.2pt;" o:ole="t" filled="f" o:preferrelative="t" stroked="f" coordsize="21600,21600">
            <v:path/>
            <v:fill on="f" focussize="0,0"/>
            <v:stroke on="f" joinstyle="miter"/>
            <v:imagedata r:id="rId69" o:title=""/>
            <o:lock v:ext="edit" aspectratio="f"/>
            <w10:wrap type="none"/>
            <w10:anchorlock/>
          </v:shape>
          <o:OLEObject Type="Embed" ProgID="Equation.DSMT4" ShapeID="_x0000_i1048" DrawAspect="Content" ObjectID="_1468075748" r:id="rId75">
            <o:LockedField>false</o:LockedField>
          </o:OLEObject>
        </w:object>
      </w:r>
      <w:r>
        <w:rPr>
          <w:rFonts w:hint="eastAsia" w:cs="Times New Roman"/>
        </w:rPr>
        <w:t>取1.0</w:t>
      </w:r>
      <w:r>
        <w:rPr>
          <w:position w:val="-10"/>
        </w:rPr>
        <w:object>
          <v:shape id="_x0000_i1049" o:spt="75" type="#_x0000_t75" style="height:15.05pt;width:8.65pt;" o:ole="t" filled="f" o:preferrelative="t" stroked="f" coordsize="21600,21600">
            <v:path/>
            <v:fill on="f" focussize="0,0"/>
            <v:stroke on="f" joinstyle="miter"/>
            <v:imagedata r:id="rId77" o:title=""/>
            <o:lock v:ext="edit" aspectratio="f"/>
            <w10:wrap type="none"/>
            <w10:anchorlock/>
          </v:shape>
          <o:OLEObject Type="Embed" ProgID="Equation.DSMT4" ShapeID="_x0000_i1049" DrawAspect="Content" ObjectID="_1468075749" r:id="rId76">
            <o:LockedField>false</o:LockedField>
          </o:OLEObject>
        </w:object>
      </w:r>
      <w:r>
        <w:rPr>
          <w:rFonts w:hint="eastAsia" w:cs="Times New Roman"/>
        </w:rPr>
        <w:t>，</w:t>
      </w:r>
      <w:r>
        <w:rPr>
          <w:position w:val="-10"/>
        </w:rPr>
        <w:object>
          <v:shape id="_x0000_i1050" o:spt="75" type="#_x0000_t75" style="height:15.05pt;width:8.65pt;" o:ole="t" filled="f" o:preferrelative="t" stroked="f" coordsize="21600,21600">
            <v:path/>
            <v:fill on="f" focussize="0,0"/>
            <v:stroke on="f" joinstyle="miter"/>
            <v:imagedata r:id="rId77" o:title=""/>
            <o:lock v:ext="edit" aspectratio="f"/>
            <w10:wrap type="none"/>
            <w10:anchorlock/>
          </v:shape>
          <o:OLEObject Type="Embed" ProgID="Equation.DSMT4" ShapeID="_x0000_i1050" DrawAspect="Content" ObjectID="_1468075750" r:id="rId78">
            <o:LockedField>false</o:LockedField>
          </o:OLEObject>
        </w:object>
      </w:r>
      <w:r>
        <w:rPr>
          <w:rFonts w:hint="eastAsia" w:cs="Times New Roman"/>
        </w:rPr>
        <w:t>为挡风系数，取0.8；当采用密目安全网非全封闭的支撑架</w:t>
      </w:r>
      <w:r>
        <w:rPr>
          <w:position w:val="-10"/>
        </w:rPr>
        <w:object>
          <v:shape id="_x0000_i1051" o:spt="75" type="#_x0000_t75" style="height:15.95pt;width:13.2pt;" o:ole="t" filled="f" o:preferrelative="t" stroked="f" coordsize="21600,21600">
            <v:path/>
            <v:fill on="f" focussize="0,0"/>
            <v:stroke on="f" joinstyle="miter"/>
            <v:imagedata r:id="rId69" o:title=""/>
            <o:lock v:ext="edit" aspectratio="f"/>
            <w10:wrap type="none"/>
            <w10:anchorlock/>
          </v:shape>
          <o:OLEObject Type="Embed" ProgID="Equation.DSMT4" ShapeID="_x0000_i1051" DrawAspect="Content" ObjectID="_1468075751" r:id="rId79">
            <o:LockedField>false</o:LockedField>
          </o:OLEObject>
        </w:object>
      </w:r>
      <w:r>
        <w:rPr>
          <w:rFonts w:hint="eastAsia" w:cs="Times New Roman"/>
        </w:rPr>
        <w:t>取1.3</w:t>
      </w:r>
      <w:r>
        <w:rPr>
          <w:position w:val="-10"/>
        </w:rPr>
        <w:object>
          <v:shape id="_x0000_i1052" o:spt="75" type="#_x0000_t75" style="height:15.05pt;width:8.65pt;" o:ole="t" filled="f" o:preferrelative="t" stroked="f" coordsize="21600,21600">
            <v:path/>
            <v:fill on="f" focussize="0,0"/>
            <v:stroke on="f" joinstyle="miter"/>
            <v:imagedata r:id="rId77" o:title=""/>
            <o:lock v:ext="edit" aspectratio="f"/>
            <w10:wrap type="none"/>
            <w10:anchorlock/>
          </v:shape>
          <o:OLEObject Type="Embed" ProgID="Equation.DSMT4" ShapeID="_x0000_i1052" DrawAspect="Content" ObjectID="_1468075752" r:id="rId80">
            <o:LockedField>false</o:LockedField>
          </o:OLEObject>
        </w:object>
      </w:r>
      <w:r>
        <w:rPr>
          <w:rFonts w:hint="eastAsia" w:cs="Times New Roman"/>
        </w:rPr>
        <w:t>，</w:t>
      </w:r>
      <w:r>
        <w:rPr>
          <w:position w:val="-10"/>
        </w:rPr>
        <w:object>
          <v:shape id="_x0000_i1053" o:spt="75" type="#_x0000_t75" style="height:15.95pt;width:13.2pt;" o:ole="t" filled="f" o:preferrelative="t" stroked="f" coordsize="21600,21600">
            <v:path/>
            <v:fill on="f" focussize="0,0"/>
            <v:stroke on="f" joinstyle="miter"/>
            <v:imagedata r:id="rId69" o:title=""/>
            <o:lock v:ext="edit" aspectratio="f"/>
            <w10:wrap type="none"/>
            <w10:anchorlock/>
          </v:shape>
          <o:OLEObject Type="Embed" ProgID="Equation.DSMT4" ShapeID="_x0000_i1053" DrawAspect="Content" ObjectID="_1468075753" r:id="rId81">
            <o:LockedField>false</o:LockedField>
          </o:OLEObject>
        </w:object>
      </w:r>
      <w:r>
        <w:rPr>
          <w:rFonts w:hint="eastAsia" w:cs="Times New Roman"/>
        </w:rPr>
        <w:t>最大值为1.0。</w:t>
      </w:r>
    </w:p>
    <w:p>
      <w:pPr>
        <w:pStyle w:val="55"/>
        <w:ind w:firstLine="0" w:firstLineChars="0"/>
        <w:jc w:val="both"/>
        <w:rPr>
          <w:rFonts w:cs="Times New Roman"/>
        </w:rPr>
      </w:pPr>
      <w:r>
        <w:rPr>
          <w:rFonts w:hint="eastAsia" w:cs="Times New Roman"/>
        </w:rPr>
        <w:t xml:space="preserve">      2 当支撑架无密目安全网，为敞开式时：</w:t>
      </w:r>
    </w:p>
    <w:tbl>
      <w:tblPr>
        <w:tblStyle w:val="32"/>
        <w:tblW w:w="62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4358"/>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tcBorders>
              <w:top w:val="nil"/>
              <w:left w:val="nil"/>
              <w:bottom w:val="nil"/>
              <w:right w:val="nil"/>
            </w:tcBorders>
          </w:tcPr>
          <w:p>
            <w:pPr>
              <w:pStyle w:val="47"/>
              <w:ind w:firstLine="0" w:firstLineChars="0"/>
              <w:jc w:val="both"/>
              <w:rPr>
                <w:rFonts w:eastAsia="宋体"/>
                <w:i w:val="0"/>
                <w:color w:val="auto"/>
                <w:u w:val="none"/>
              </w:rPr>
            </w:pPr>
          </w:p>
        </w:tc>
        <w:tc>
          <w:tcPr>
            <w:tcW w:w="4358" w:type="dxa"/>
            <w:tcBorders>
              <w:top w:val="nil"/>
              <w:left w:val="nil"/>
              <w:bottom w:val="nil"/>
              <w:right w:val="nil"/>
            </w:tcBorders>
          </w:tcPr>
          <w:p>
            <w:pPr>
              <w:pStyle w:val="47"/>
              <w:spacing w:line="320" w:lineRule="exact"/>
              <w:ind w:firstLine="0" w:firstLineChars="0"/>
              <w:jc w:val="center"/>
              <w:rPr>
                <w:rFonts w:eastAsia="宋体"/>
                <w:color w:val="auto"/>
                <w:u w:val="none"/>
              </w:rPr>
            </w:pPr>
            <w:r>
              <w:rPr>
                <w:rFonts w:eastAsia="宋体"/>
                <w:color w:val="auto"/>
                <w:position w:val="-14"/>
                <w:u w:val="none"/>
              </w:rPr>
              <w:object>
                <v:shape id="_x0000_i1054" o:spt="75" type="#_x0000_t75" style="height:20.5pt;width:103pt;" o:ole="t" filled="f" o:preferrelative="t" stroked="f" coordsize="21600,21600">
                  <v:path/>
                  <v:fill on="f" focussize="0,0"/>
                  <v:stroke on="f" joinstyle="miter"/>
                  <v:imagedata r:id="rId83" o:title=""/>
                  <o:lock v:ext="edit" aspectratio="f"/>
                  <w10:wrap type="none"/>
                  <w10:anchorlock/>
                </v:shape>
                <o:OLEObject Type="Embed" ProgID="Equation.DSMT4" ShapeID="_x0000_i1054" DrawAspect="Content" ObjectID="_1468075754" r:id="rId82">
                  <o:LockedField>false</o:LockedField>
                </o:OLEObject>
              </w:object>
            </w:r>
          </w:p>
        </w:tc>
        <w:tc>
          <w:tcPr>
            <w:tcW w:w="934" w:type="dxa"/>
            <w:tcBorders>
              <w:top w:val="nil"/>
              <w:left w:val="nil"/>
              <w:bottom w:val="nil"/>
              <w:right w:val="nil"/>
            </w:tcBorders>
          </w:tcPr>
          <w:p>
            <w:pPr>
              <w:pStyle w:val="47"/>
              <w:spacing w:line="320" w:lineRule="exact"/>
              <w:ind w:right="-105" w:rightChars="-50" w:firstLine="0" w:firstLineChars="0"/>
              <w:jc w:val="right"/>
              <w:rPr>
                <w:rFonts w:eastAsia="宋体"/>
                <w:i w:val="0"/>
                <w:color w:val="auto"/>
                <w:u w:val="none"/>
              </w:rPr>
            </w:pPr>
            <w:r>
              <w:rPr>
                <w:i w:val="0"/>
                <w:color w:val="auto"/>
                <w:u w:val="none"/>
              </w:rPr>
              <w:t>(</w:t>
            </w:r>
            <w:r>
              <w:rPr>
                <w:rFonts w:hint="eastAsia"/>
                <w:i w:val="0"/>
                <w:color w:val="auto"/>
                <w:u w:val="none"/>
              </w:rPr>
              <w:t>5</w:t>
            </w:r>
            <w:r>
              <w:rPr>
                <w:i w:val="0"/>
                <w:color w:val="auto"/>
                <w:u w:val="none"/>
              </w:rPr>
              <w:t>.2.4</w:t>
            </w:r>
            <w:r>
              <w:rPr>
                <w:rFonts w:hint="eastAsia"/>
                <w:i w:val="0"/>
                <w:color w:val="auto"/>
                <w:u w:val="none"/>
              </w:rPr>
              <w:t>-1</w:t>
            </w:r>
            <w:r>
              <w:rPr>
                <w:i w:val="0"/>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tcBorders>
              <w:top w:val="nil"/>
              <w:left w:val="nil"/>
              <w:bottom w:val="nil"/>
              <w:right w:val="nil"/>
            </w:tcBorders>
          </w:tcPr>
          <w:p>
            <w:pPr>
              <w:pStyle w:val="47"/>
              <w:ind w:firstLine="0" w:firstLineChars="0"/>
              <w:jc w:val="both"/>
              <w:rPr>
                <w:rFonts w:eastAsia="宋体"/>
                <w:i w:val="0"/>
                <w:color w:val="auto"/>
                <w:u w:val="none"/>
              </w:rPr>
            </w:pPr>
          </w:p>
        </w:tc>
        <w:tc>
          <w:tcPr>
            <w:tcW w:w="4358" w:type="dxa"/>
            <w:tcBorders>
              <w:top w:val="nil"/>
              <w:left w:val="nil"/>
              <w:bottom w:val="nil"/>
              <w:right w:val="nil"/>
            </w:tcBorders>
          </w:tcPr>
          <w:p>
            <w:pPr>
              <w:pStyle w:val="47"/>
              <w:spacing w:line="320" w:lineRule="exact"/>
              <w:ind w:firstLine="0" w:firstLineChars="0"/>
              <w:jc w:val="center"/>
              <w:rPr>
                <w:rFonts w:eastAsia="宋体"/>
                <w:i w:val="0"/>
                <w:color w:val="000000" w:themeColor="text1"/>
                <w:u w:val="none"/>
              </w:rPr>
            </w:pPr>
            <w:r>
              <w:rPr>
                <w:rFonts w:eastAsia="宋体"/>
                <w:i w:val="0"/>
                <w:color w:val="000000" w:themeColor="text1"/>
                <w:position w:val="-10"/>
                <w:u w:val="none"/>
              </w:rPr>
              <w:object>
                <v:shape id="_x0000_i1055" o:spt="75" type="#_x0000_t75" style="height:15.95pt;width:61.5pt;" o:ole="t" filled="f" o:preferrelative="t" stroked="f" coordsize="21600,21600">
                  <v:path/>
                  <v:fill on="f" focussize="0,0"/>
                  <v:stroke on="f" joinstyle="miter"/>
                  <v:imagedata r:id="rId85" o:title=""/>
                  <o:lock v:ext="edit" aspectratio="f"/>
                  <w10:wrap type="none"/>
                  <w10:anchorlock/>
                </v:shape>
                <o:OLEObject Type="Embed" ProgID="Equation.DSMT4" ShapeID="_x0000_i1055" DrawAspect="Content" ObjectID="_1468075755" r:id="rId84">
                  <o:LockedField>false</o:LockedField>
                </o:OLEObject>
              </w:object>
            </w:r>
          </w:p>
        </w:tc>
        <w:tc>
          <w:tcPr>
            <w:tcW w:w="934" w:type="dxa"/>
            <w:tcBorders>
              <w:top w:val="nil"/>
              <w:left w:val="nil"/>
              <w:bottom w:val="nil"/>
              <w:right w:val="nil"/>
            </w:tcBorders>
          </w:tcPr>
          <w:p>
            <w:pPr>
              <w:pStyle w:val="47"/>
              <w:spacing w:line="320" w:lineRule="exact"/>
              <w:ind w:right="-105" w:rightChars="-50" w:firstLine="0" w:firstLineChars="0"/>
              <w:jc w:val="right"/>
              <w:rPr>
                <w:i w:val="0"/>
                <w:color w:val="auto"/>
                <w:u w:val="none"/>
              </w:rPr>
            </w:pPr>
            <w:r>
              <w:rPr>
                <w:i w:val="0"/>
                <w:color w:val="auto"/>
                <w:u w:val="none"/>
              </w:rPr>
              <w:t>(5.2.4-</w:t>
            </w:r>
            <w:r>
              <w:rPr>
                <w:rFonts w:hint="eastAsia"/>
                <w:i w:val="0"/>
                <w:color w:val="auto"/>
                <w:u w:val="none"/>
              </w:rPr>
              <w:t>2</w:t>
            </w:r>
            <w:r>
              <w:rPr>
                <w:i w:val="0"/>
                <w:color w:val="auto"/>
                <w:u w:val="none"/>
              </w:rPr>
              <w:t>)</w:t>
            </w:r>
          </w:p>
        </w:tc>
      </w:tr>
    </w:tbl>
    <w:tbl>
      <w:tblPr>
        <w:tblStyle w:val="31"/>
        <w:tblW w:w="6226" w:type="dxa"/>
        <w:tblInd w:w="0" w:type="dxa"/>
        <w:tblLayout w:type="fixed"/>
        <w:tblCellMar>
          <w:top w:w="0" w:type="dxa"/>
          <w:left w:w="108" w:type="dxa"/>
          <w:bottom w:w="0" w:type="dxa"/>
          <w:right w:w="108" w:type="dxa"/>
        </w:tblCellMar>
      </w:tblPr>
      <w:tblGrid>
        <w:gridCol w:w="1038"/>
        <w:gridCol w:w="5188"/>
      </w:tblGrid>
      <w:tr>
        <w:tblPrEx>
          <w:tblCellMar>
            <w:top w:w="0" w:type="dxa"/>
            <w:left w:w="108" w:type="dxa"/>
            <w:bottom w:w="0" w:type="dxa"/>
            <w:right w:w="108" w:type="dxa"/>
          </w:tblCellMar>
        </w:tblPrEx>
        <w:tc>
          <w:tcPr>
            <w:tcW w:w="1038" w:type="dxa"/>
            <w:shd w:val="clear" w:color="auto" w:fill="auto"/>
            <w:vAlign w:val="center"/>
          </w:tcPr>
          <w:p>
            <w:pPr>
              <w:spacing w:line="320" w:lineRule="exact"/>
              <w:ind w:left="-105" w:leftChars="-50" w:right="-105" w:rightChars="-50"/>
              <w:jc w:val="right"/>
            </w:pPr>
            <w:r>
              <w:t>式中</w:t>
            </w:r>
            <w:r>
              <w:rPr>
                <w:rFonts w:hint="eastAsia"/>
              </w:rPr>
              <w:t>：</w:t>
            </w:r>
            <w:r>
              <w:rPr>
                <w:position w:val="-10"/>
              </w:rPr>
              <w:object>
                <v:shape id="_x0000_i1056" o:spt="75" type="#_x0000_t75" style="height:15.95pt;width:18.7pt;" o:ole="t" filled="f" o:preferrelative="t" stroked="f" coordsize="21600,21600">
                  <v:path/>
                  <v:fill on="f" focussize="0,0"/>
                  <v:stroke on="f" joinstyle="miter"/>
                  <v:imagedata r:id="rId87" o:title=""/>
                  <o:lock v:ext="edit" aspectratio="f"/>
                  <w10:wrap type="none"/>
                  <w10:anchorlock/>
                </v:shape>
                <o:OLEObject Type="Embed" ProgID="Equation.DSMT4" ShapeID="_x0000_i1056" DrawAspect="Content" ObjectID="_1468075756" r:id="rId86">
                  <o:LockedField>false</o:LockedField>
                </o:OLEObject>
              </w:object>
            </w:r>
          </w:p>
        </w:tc>
        <w:tc>
          <w:tcPr>
            <w:tcW w:w="5188" w:type="dxa"/>
            <w:shd w:val="clear" w:color="auto" w:fill="auto"/>
            <w:vAlign w:val="center"/>
          </w:tcPr>
          <w:p>
            <w:pPr>
              <w:tabs>
                <w:tab w:val="center" w:pos="4080"/>
                <w:tab w:val="right" w:pos="8160"/>
              </w:tabs>
              <w:spacing w:line="320" w:lineRule="exact"/>
              <w:ind w:left="-105" w:leftChars="-50"/>
              <w:jc w:val="both"/>
            </w:pPr>
            <w:r>
              <w:t>——支撑架的体型系数；</w:t>
            </w:r>
          </w:p>
        </w:tc>
      </w:tr>
      <w:tr>
        <w:tblPrEx>
          <w:tblCellMar>
            <w:top w:w="0" w:type="dxa"/>
            <w:left w:w="108" w:type="dxa"/>
            <w:bottom w:w="0" w:type="dxa"/>
            <w:right w:w="108" w:type="dxa"/>
          </w:tblCellMar>
        </w:tblPrEx>
        <w:tc>
          <w:tcPr>
            <w:tcW w:w="1038" w:type="dxa"/>
            <w:shd w:val="clear" w:color="auto" w:fill="auto"/>
          </w:tcPr>
          <w:p>
            <w:pPr>
              <w:spacing w:line="320" w:lineRule="exact"/>
              <w:ind w:left="-105" w:leftChars="-50" w:right="-105" w:rightChars="-50"/>
              <w:jc w:val="right"/>
            </w:pPr>
            <w:r>
              <w:rPr>
                <w:position w:val="-10"/>
              </w:rPr>
              <w:object>
                <v:shape id="_x0000_i1057" o:spt="75" type="#_x0000_t75" style="height:15.05pt;width:8.65pt;" o:ole="t" filled="f" o:preferrelative="t" stroked="f" coordsize="21600,21600">
                  <v:path/>
                  <v:fill on="f" focussize="0,0"/>
                  <v:stroke on="f" joinstyle="miter"/>
                  <v:imagedata r:id="rId77" o:title=""/>
                  <o:lock v:ext="edit" aspectratio="f"/>
                  <w10:wrap type="none"/>
                  <w10:anchorlock/>
                </v:shape>
                <o:OLEObject Type="Embed" ProgID="Equation.DSMT4" ShapeID="_x0000_i1057" DrawAspect="Content" ObjectID="_1468075757" r:id="rId88">
                  <o:LockedField>false</o:LockedField>
                </o:OLEObject>
              </w:object>
            </w:r>
          </w:p>
        </w:tc>
        <w:tc>
          <w:tcPr>
            <w:tcW w:w="5188" w:type="dxa"/>
            <w:shd w:val="clear" w:color="auto" w:fill="auto"/>
            <w:vAlign w:val="center"/>
          </w:tcPr>
          <w:p>
            <w:pPr>
              <w:tabs>
                <w:tab w:val="center" w:pos="4080"/>
                <w:tab w:val="right" w:pos="8160"/>
              </w:tabs>
              <w:spacing w:line="320" w:lineRule="exact"/>
              <w:ind w:left="-105" w:leftChars="-50"/>
              <w:jc w:val="both"/>
            </w:pPr>
            <w:r>
              <w:t>——挡风系数</w:t>
            </w:r>
            <w:r>
              <w:rPr>
                <w:rFonts w:hint="eastAsia"/>
              </w:rPr>
              <w:t>；</w:t>
            </w:r>
            <w:r>
              <w:t xml:space="preserve"> </w:t>
            </w:r>
          </w:p>
        </w:tc>
      </w:tr>
      <w:tr>
        <w:tblPrEx>
          <w:tblCellMar>
            <w:top w:w="0" w:type="dxa"/>
            <w:left w:w="108" w:type="dxa"/>
            <w:bottom w:w="0" w:type="dxa"/>
            <w:right w:w="108" w:type="dxa"/>
          </w:tblCellMar>
        </w:tblPrEx>
        <w:tc>
          <w:tcPr>
            <w:tcW w:w="1038" w:type="dxa"/>
            <w:shd w:val="clear" w:color="auto" w:fill="auto"/>
          </w:tcPr>
          <w:p>
            <w:pPr>
              <w:wordWrap w:val="0"/>
              <w:spacing w:line="320" w:lineRule="exact"/>
              <w:ind w:left="-105" w:leftChars="-50" w:right="-63" w:rightChars="-30"/>
              <w:jc w:val="right"/>
              <w:rPr>
                <w:i/>
                <w:position w:val="-12"/>
              </w:rPr>
            </w:pPr>
            <w:r>
              <w:rPr>
                <w:i/>
              </w:rPr>
              <w:t>n</w:t>
            </w:r>
          </w:p>
        </w:tc>
        <w:tc>
          <w:tcPr>
            <w:tcW w:w="5188" w:type="dxa"/>
            <w:shd w:val="clear" w:color="auto" w:fill="auto"/>
          </w:tcPr>
          <w:p>
            <w:pPr>
              <w:spacing w:line="320" w:lineRule="exact"/>
              <w:ind w:left="-105" w:leftChars="-50"/>
            </w:pPr>
            <w:r>
              <w:t>——支撑架横向立杆排数；</w:t>
            </w:r>
          </w:p>
        </w:tc>
      </w:tr>
      <w:tr>
        <w:tblPrEx>
          <w:tblCellMar>
            <w:top w:w="0" w:type="dxa"/>
            <w:left w:w="108" w:type="dxa"/>
            <w:bottom w:w="0" w:type="dxa"/>
            <w:right w:w="108" w:type="dxa"/>
          </w:tblCellMar>
        </w:tblPrEx>
        <w:tc>
          <w:tcPr>
            <w:tcW w:w="1038" w:type="dxa"/>
            <w:shd w:val="clear" w:color="auto" w:fill="auto"/>
          </w:tcPr>
          <w:p>
            <w:pPr>
              <w:wordWrap w:val="0"/>
              <w:spacing w:line="320" w:lineRule="exact"/>
              <w:ind w:left="-105" w:leftChars="-50" w:right="-105" w:rightChars="-50"/>
              <w:jc w:val="right"/>
            </w:pPr>
            <w:r>
              <w:rPr>
                <w:position w:val="-10"/>
              </w:rPr>
              <w:object>
                <v:shape id="_x0000_i1058" o:spt="75" type="#_x0000_t75" style="height:12.3pt;width:10.05pt;" o:ole="t" filled="f" o:preferrelative="t" stroked="f" coordsize="21600,21600">
                  <v:path/>
                  <v:fill on="f" focussize="0,0"/>
                  <v:stroke on="f" joinstyle="miter"/>
                  <v:imagedata r:id="rId90" o:title=""/>
                  <o:lock v:ext="edit" aspectratio="f"/>
                  <w10:wrap type="none"/>
                  <w10:anchorlock/>
                </v:shape>
                <o:OLEObject Type="Embed" ProgID="Equation.DSMT4" ShapeID="_x0000_i1058" DrawAspect="Content" ObjectID="_1468075758" r:id="rId89">
                  <o:LockedField>false</o:LockedField>
                </o:OLEObject>
              </w:object>
            </w:r>
          </w:p>
        </w:tc>
        <w:tc>
          <w:tcPr>
            <w:tcW w:w="5188" w:type="dxa"/>
            <w:shd w:val="clear" w:color="auto" w:fill="auto"/>
          </w:tcPr>
          <w:p>
            <w:pPr>
              <w:spacing w:line="320" w:lineRule="exact"/>
              <w:ind w:left="-105" w:leftChars="-50"/>
            </w:pPr>
            <w:r>
              <w:t>——系数，按表</w:t>
            </w:r>
            <w:r>
              <w:rPr>
                <w:rFonts w:hint="eastAsia"/>
              </w:rPr>
              <w:t>5</w:t>
            </w:r>
            <w:r>
              <w:t>.2.4取用。</w:t>
            </w:r>
          </w:p>
        </w:tc>
      </w:tr>
      <w:tr>
        <w:tblPrEx>
          <w:tblCellMar>
            <w:top w:w="0" w:type="dxa"/>
            <w:left w:w="108" w:type="dxa"/>
            <w:bottom w:w="0" w:type="dxa"/>
            <w:right w:w="108" w:type="dxa"/>
          </w:tblCellMar>
        </w:tblPrEx>
        <w:tc>
          <w:tcPr>
            <w:tcW w:w="1038" w:type="dxa"/>
            <w:shd w:val="clear" w:color="auto" w:fill="auto"/>
          </w:tcPr>
          <w:p>
            <w:pPr>
              <w:wordWrap w:val="0"/>
              <w:spacing w:line="320" w:lineRule="exact"/>
              <w:ind w:left="-105" w:leftChars="-50" w:right="-105" w:rightChars="-50"/>
              <w:jc w:val="right"/>
            </w:pPr>
            <w:r>
              <w:rPr>
                <w:position w:val="-10"/>
              </w:rPr>
              <w:object>
                <v:shape id="_x0000_i1059" o:spt="75" type="#_x0000_t75" style="height:15.95pt;width:13.2pt;" o:ole="t" filled="f" o:preferrelative="t" stroked="f" coordsize="21600,21600">
                  <v:path/>
                  <v:fill on="f" focussize="0,0"/>
                  <v:stroke on="f" joinstyle="miter"/>
                  <v:imagedata r:id="rId92" o:title=""/>
                  <o:lock v:ext="edit" aspectratio="f"/>
                  <w10:wrap type="none"/>
                  <w10:anchorlock/>
                </v:shape>
                <o:OLEObject Type="Embed" ProgID="Equation.DSMT4" ShapeID="_x0000_i1059" DrawAspect="Content" ObjectID="_1468075759" r:id="rId91">
                  <o:LockedField>false</o:LockedField>
                </o:OLEObject>
              </w:object>
            </w:r>
          </w:p>
        </w:tc>
        <w:tc>
          <w:tcPr>
            <w:tcW w:w="5188" w:type="dxa"/>
            <w:shd w:val="clear" w:color="auto" w:fill="auto"/>
          </w:tcPr>
          <w:p>
            <w:pPr>
              <w:spacing w:line="320" w:lineRule="exact"/>
              <w:ind w:left="-105" w:leftChars="-50"/>
            </w:pPr>
            <w:r>
              <w:t>——支撑架杆件净投影面积；</w:t>
            </w:r>
          </w:p>
        </w:tc>
      </w:tr>
      <w:tr>
        <w:tblPrEx>
          <w:tblCellMar>
            <w:top w:w="0" w:type="dxa"/>
            <w:left w:w="108" w:type="dxa"/>
            <w:bottom w:w="0" w:type="dxa"/>
            <w:right w:w="108" w:type="dxa"/>
          </w:tblCellMar>
        </w:tblPrEx>
        <w:tc>
          <w:tcPr>
            <w:tcW w:w="1038" w:type="dxa"/>
            <w:shd w:val="clear" w:color="auto" w:fill="auto"/>
          </w:tcPr>
          <w:p>
            <w:pPr>
              <w:wordWrap w:val="0"/>
              <w:spacing w:line="320" w:lineRule="exact"/>
              <w:ind w:left="-105" w:leftChars="-50" w:right="-105" w:rightChars="-50"/>
              <w:jc w:val="right"/>
            </w:pPr>
            <w:r>
              <w:rPr>
                <w:position w:val="-10"/>
              </w:rPr>
              <w:object>
                <v:shape id="_x0000_i1060" o:spt="75" type="#_x0000_t75" style="height:15.95pt;width:13.65pt;" o:ole="t" filled="f" o:preferrelative="t" stroked="f" coordsize="21600,21600">
                  <v:path/>
                  <v:fill on="f" focussize="0,0"/>
                  <v:stroke on="f" joinstyle="miter"/>
                  <v:imagedata r:id="rId94" o:title=""/>
                  <o:lock v:ext="edit" aspectratio="f"/>
                  <w10:wrap type="none"/>
                  <w10:anchorlock/>
                </v:shape>
                <o:OLEObject Type="Embed" ProgID="Equation.DSMT4" ShapeID="_x0000_i1060" DrawAspect="Content" ObjectID="_1468075760" r:id="rId93">
                  <o:LockedField>false</o:LockedField>
                </o:OLEObject>
              </w:object>
            </w:r>
          </w:p>
        </w:tc>
        <w:tc>
          <w:tcPr>
            <w:tcW w:w="5188" w:type="dxa"/>
            <w:shd w:val="clear" w:color="auto" w:fill="auto"/>
          </w:tcPr>
          <w:p>
            <w:pPr>
              <w:spacing w:line="320" w:lineRule="exact"/>
              <w:ind w:left="-105" w:leftChars="-50"/>
            </w:pPr>
            <w:r>
              <w:t>——支撑架的轮廓面积</w:t>
            </w:r>
            <w:r>
              <w:rPr>
                <w:rFonts w:hint="eastAsia"/>
              </w:rPr>
              <w:t>。</w:t>
            </w:r>
          </w:p>
        </w:tc>
      </w:tr>
    </w:tbl>
    <w:p>
      <w:pPr>
        <w:spacing w:before="240"/>
        <w:jc w:val="center"/>
        <w:rPr>
          <w:rFonts w:eastAsia="黑体"/>
          <w:bCs/>
          <w:sz w:val="18"/>
          <w:szCs w:val="18"/>
        </w:rPr>
      </w:pPr>
    </w:p>
    <w:p>
      <w:pPr>
        <w:spacing w:before="240"/>
        <w:jc w:val="center"/>
        <w:rPr>
          <w:rFonts w:eastAsia="黑体"/>
          <w:bCs/>
          <w:sz w:val="18"/>
          <w:szCs w:val="18"/>
        </w:rPr>
      </w:pPr>
    </w:p>
    <w:p>
      <w:pPr>
        <w:spacing w:before="240"/>
        <w:jc w:val="center"/>
        <w:rPr>
          <w:rFonts w:eastAsia="黑体"/>
          <w:bCs/>
          <w:sz w:val="18"/>
          <w:szCs w:val="18"/>
        </w:rPr>
      </w:pPr>
      <w:r>
        <w:rPr>
          <w:rFonts w:eastAsia="黑体"/>
          <w:bCs/>
          <w:sz w:val="18"/>
          <w:szCs w:val="18"/>
        </w:rPr>
        <w:t>表</w:t>
      </w:r>
      <w:r>
        <w:rPr>
          <w:rFonts w:hint="eastAsia" w:eastAsia="黑体"/>
          <w:bCs/>
          <w:sz w:val="18"/>
          <w:szCs w:val="18"/>
        </w:rPr>
        <w:t>5</w:t>
      </w:r>
      <w:r>
        <w:rPr>
          <w:rFonts w:eastAsia="黑体"/>
          <w:bCs/>
          <w:sz w:val="18"/>
          <w:szCs w:val="18"/>
        </w:rPr>
        <w:t>.2.</w:t>
      </w:r>
      <w:r>
        <w:rPr>
          <w:rFonts w:hint="eastAsia" w:eastAsia="黑体"/>
          <w:bCs/>
          <w:sz w:val="18"/>
          <w:szCs w:val="18"/>
        </w:rPr>
        <w:t xml:space="preserve">4 </w:t>
      </w:r>
      <w:r>
        <w:rPr>
          <w:rFonts w:eastAsia="黑体"/>
          <w:bCs/>
          <w:position w:val="-8"/>
          <w:sz w:val="18"/>
          <w:szCs w:val="18"/>
        </w:rPr>
        <w:object>
          <v:shape id="_x0000_i1061" o:spt="75" type="#_x0000_t75" style="height:10.5pt;width:8.65pt;" o:ole="t" filled="f" o:preferrelative="t" stroked="f" coordsize="21600,21600">
            <v:path/>
            <v:fill on="f" focussize="0,0"/>
            <v:stroke on="f" joinstyle="miter"/>
            <v:imagedata r:id="rId96" o:title=""/>
            <o:lock v:ext="edit" aspectratio="f"/>
            <w10:wrap type="none"/>
            <w10:anchorlock/>
          </v:shape>
          <o:OLEObject Type="Embed" ProgID="Equation.DSMT4" ShapeID="_x0000_i1061" DrawAspect="Content" ObjectID="_1468075761" r:id="rId95">
            <o:LockedField>false</o:LockedField>
          </o:OLEObject>
        </w:object>
      </w:r>
      <w:r>
        <w:rPr>
          <w:rFonts w:eastAsia="黑体"/>
          <w:bCs/>
          <w:sz w:val="18"/>
          <w:szCs w:val="18"/>
        </w:rPr>
        <w:t>系数</w:t>
      </w:r>
    </w:p>
    <w:tbl>
      <w:tblPr>
        <w:tblStyle w:val="31"/>
        <w:tblW w:w="622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1245"/>
        <w:gridCol w:w="1245"/>
        <w:gridCol w:w="1245"/>
        <w:gridCol w:w="12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246" w:type="dxa"/>
            <w:tcBorders>
              <w:top w:val="single" w:color="auto" w:sz="8" w:space="0"/>
              <w:bottom w:val="single" w:color="auto" w:sz="4" w:space="0"/>
              <w:tl2br w:val="single" w:color="auto" w:sz="4" w:space="0"/>
            </w:tcBorders>
          </w:tcPr>
          <w:p>
            <w:pPr>
              <w:tabs>
                <w:tab w:val="left" w:pos="1371"/>
              </w:tabs>
              <w:wordWrap w:val="0"/>
              <w:jc w:val="center"/>
              <w:rPr>
                <w:i/>
                <w:kern w:val="0"/>
                <w:sz w:val="18"/>
                <w:szCs w:val="18"/>
              </w:rPr>
            </w:pPr>
            <w:r>
              <w:rPr>
                <w:rFonts w:hint="eastAsia"/>
                <w:i/>
                <w:kern w:val="0"/>
                <w:position w:val="-10"/>
                <w:sz w:val="18"/>
                <w:szCs w:val="18"/>
              </w:rPr>
              <w:t xml:space="preserve">     </w:t>
            </w:r>
            <w:r>
              <w:rPr>
                <w:i/>
                <w:kern w:val="0"/>
                <w:position w:val="-10"/>
                <w:sz w:val="18"/>
                <w:szCs w:val="18"/>
              </w:rPr>
              <w:object>
                <v:shape id="_x0000_i1062" o:spt="75" type="#_x0000_t75" style="height:15.05pt;width:20.95pt;" o:ole="t" filled="f" o:preferrelative="t" stroked="f" coordsize="21600,21600">
                  <v:path/>
                  <v:fill on="f" focussize="0,0"/>
                  <v:stroke on="f" joinstyle="miter"/>
                  <v:imagedata r:id="rId98" o:title=""/>
                  <o:lock v:ext="edit" aspectratio="f"/>
                  <w10:wrap type="none"/>
                  <w10:anchorlock/>
                </v:shape>
                <o:OLEObject Type="Embed" ProgID="Equation.DSMT4" ShapeID="_x0000_i1062" DrawAspect="Content" ObjectID="_1468075762" r:id="rId97">
                  <o:LockedField>false</o:LockedField>
                </o:OLEObject>
              </w:object>
            </w:r>
          </w:p>
          <w:p>
            <w:pPr>
              <w:tabs>
                <w:tab w:val="left" w:pos="1371"/>
              </w:tabs>
              <w:rPr>
                <w:sz w:val="18"/>
                <w:szCs w:val="18"/>
              </w:rPr>
            </w:pPr>
            <w:r>
              <w:rPr>
                <w:rFonts w:hint="eastAsia"/>
                <w:position w:val="-6"/>
              </w:rPr>
              <w:t xml:space="preserve">   </w:t>
            </w:r>
            <w:r>
              <w:rPr>
                <w:position w:val="-8"/>
              </w:rPr>
              <w:object>
                <v:shape id="_x0000_i1063" o:spt="75" type="#_x0000_t75" style="height:13.2pt;width:8.65pt;" o:ole="t" filled="f" o:preferrelative="t" stroked="f" coordsize="21600,21600">
                  <v:path/>
                  <v:fill on="f" focussize="0,0"/>
                  <v:stroke on="f" joinstyle="miter"/>
                  <v:imagedata r:id="rId100" o:title=""/>
                  <o:lock v:ext="edit" aspectratio="f"/>
                  <w10:wrap type="none"/>
                  <w10:anchorlock/>
                </v:shape>
                <o:OLEObject Type="Embed" ProgID="Equation.DSMT4" ShapeID="_x0000_i1063" DrawAspect="Content" ObjectID="_1468075763" r:id="rId99">
                  <o:LockedField>false</o:LockedField>
                </o:OLEObject>
              </w:object>
            </w:r>
          </w:p>
        </w:tc>
        <w:tc>
          <w:tcPr>
            <w:tcW w:w="1245" w:type="dxa"/>
            <w:vAlign w:val="center"/>
          </w:tcPr>
          <w:p>
            <w:pPr>
              <w:ind w:firstLine="180" w:firstLineChars="100"/>
              <w:jc w:val="center"/>
              <w:rPr>
                <w:sz w:val="18"/>
                <w:szCs w:val="18"/>
              </w:rPr>
            </w:pPr>
            <w:r>
              <w:rPr>
                <w:rFonts w:asciiTheme="minorEastAsia" w:hAnsiTheme="minorEastAsia" w:eastAsiaTheme="minorEastAsia"/>
                <w:sz w:val="18"/>
                <w:szCs w:val="18"/>
              </w:rPr>
              <w:t>≤</w:t>
            </w:r>
            <w:r>
              <w:rPr>
                <w:sz w:val="18"/>
                <w:szCs w:val="18"/>
              </w:rPr>
              <w:t>1</w:t>
            </w:r>
          </w:p>
        </w:tc>
        <w:tc>
          <w:tcPr>
            <w:tcW w:w="1245" w:type="dxa"/>
            <w:vAlign w:val="center"/>
          </w:tcPr>
          <w:p>
            <w:pPr>
              <w:jc w:val="center"/>
              <w:rPr>
                <w:sz w:val="18"/>
                <w:szCs w:val="18"/>
              </w:rPr>
            </w:pPr>
            <w:r>
              <w:rPr>
                <w:sz w:val="18"/>
                <w:szCs w:val="18"/>
              </w:rPr>
              <w:t>2</w:t>
            </w:r>
          </w:p>
        </w:tc>
        <w:tc>
          <w:tcPr>
            <w:tcW w:w="1245" w:type="dxa"/>
            <w:vAlign w:val="center"/>
          </w:tcPr>
          <w:p>
            <w:pPr>
              <w:jc w:val="center"/>
              <w:rPr>
                <w:sz w:val="18"/>
                <w:szCs w:val="18"/>
              </w:rPr>
            </w:pPr>
            <w:r>
              <w:rPr>
                <w:rFonts w:hint="eastAsia"/>
                <w:sz w:val="18"/>
                <w:szCs w:val="18"/>
              </w:rPr>
              <w:t>4</w:t>
            </w:r>
          </w:p>
        </w:tc>
        <w:tc>
          <w:tcPr>
            <w:tcW w:w="1245" w:type="dxa"/>
            <w:vAlign w:val="center"/>
          </w:tcPr>
          <w:p>
            <w:pPr>
              <w:jc w:val="center"/>
              <w:rPr>
                <w:sz w:val="18"/>
                <w:szCs w:val="18"/>
              </w:rPr>
            </w:pPr>
            <w:r>
              <w:rPr>
                <w:rFonts w:hint="eastAsia"/>
                <w:sz w:val="18"/>
                <w:szCs w:val="18"/>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46" w:type="dxa"/>
            <w:tcBorders>
              <w:top w:val="single" w:color="auto" w:sz="4" w:space="0"/>
            </w:tcBorders>
          </w:tcPr>
          <w:p>
            <w:pPr>
              <w:jc w:val="center"/>
              <w:rPr>
                <w:sz w:val="18"/>
                <w:szCs w:val="18"/>
              </w:rPr>
            </w:pPr>
            <w:r>
              <w:rPr>
                <w:rFonts w:asciiTheme="minorEastAsia" w:hAnsiTheme="minorEastAsia" w:eastAsiaTheme="minorEastAsia"/>
                <w:sz w:val="18"/>
                <w:szCs w:val="18"/>
              </w:rPr>
              <w:t>≤</w:t>
            </w:r>
            <w:r>
              <w:rPr>
                <w:sz w:val="18"/>
                <w:szCs w:val="18"/>
              </w:rPr>
              <w:t>0.1</w:t>
            </w:r>
          </w:p>
        </w:tc>
        <w:tc>
          <w:tcPr>
            <w:tcW w:w="1245" w:type="dxa"/>
          </w:tcPr>
          <w:p>
            <w:pPr>
              <w:jc w:val="center"/>
              <w:rPr>
                <w:sz w:val="18"/>
                <w:szCs w:val="18"/>
              </w:rPr>
            </w:pPr>
            <w:r>
              <w:rPr>
                <w:rFonts w:hint="eastAsia"/>
                <w:sz w:val="18"/>
                <w:szCs w:val="18"/>
              </w:rPr>
              <w:t>0.99</w:t>
            </w:r>
          </w:p>
        </w:tc>
        <w:tc>
          <w:tcPr>
            <w:tcW w:w="1245" w:type="dxa"/>
          </w:tcPr>
          <w:p>
            <w:pPr>
              <w:jc w:val="center"/>
              <w:rPr>
                <w:sz w:val="18"/>
                <w:szCs w:val="18"/>
              </w:rPr>
            </w:pPr>
            <w:r>
              <w:rPr>
                <w:rFonts w:hint="eastAsia"/>
                <w:sz w:val="18"/>
                <w:szCs w:val="18"/>
              </w:rPr>
              <w:t>0.99</w:t>
            </w:r>
          </w:p>
        </w:tc>
        <w:tc>
          <w:tcPr>
            <w:tcW w:w="1245" w:type="dxa"/>
          </w:tcPr>
          <w:p>
            <w:pPr>
              <w:jc w:val="center"/>
              <w:rPr>
                <w:sz w:val="18"/>
                <w:szCs w:val="18"/>
              </w:rPr>
            </w:pPr>
            <w:r>
              <w:rPr>
                <w:rFonts w:hint="eastAsia"/>
                <w:sz w:val="18"/>
                <w:szCs w:val="18"/>
              </w:rPr>
              <w:t>0.99</w:t>
            </w:r>
          </w:p>
        </w:tc>
        <w:tc>
          <w:tcPr>
            <w:tcW w:w="1245" w:type="dxa"/>
          </w:tcPr>
          <w:p>
            <w:pPr>
              <w:jc w:val="center"/>
              <w:rPr>
                <w:sz w:val="18"/>
                <w:szCs w:val="18"/>
              </w:rPr>
            </w:pPr>
            <w:r>
              <w:rPr>
                <w:rFonts w:hint="eastAsia"/>
                <w:sz w:val="18"/>
                <w:szCs w:val="18"/>
              </w:rPr>
              <w:t>0.99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46" w:type="dxa"/>
          </w:tcPr>
          <w:p>
            <w:pPr>
              <w:jc w:val="center"/>
              <w:rPr>
                <w:sz w:val="18"/>
                <w:szCs w:val="18"/>
              </w:rPr>
            </w:pPr>
            <w:r>
              <w:rPr>
                <w:sz w:val="18"/>
                <w:szCs w:val="18"/>
              </w:rPr>
              <w:t>0.2</w:t>
            </w:r>
          </w:p>
        </w:tc>
        <w:tc>
          <w:tcPr>
            <w:tcW w:w="1245" w:type="dxa"/>
          </w:tcPr>
          <w:p>
            <w:pPr>
              <w:jc w:val="center"/>
              <w:rPr>
                <w:sz w:val="18"/>
                <w:szCs w:val="18"/>
              </w:rPr>
            </w:pPr>
            <w:r>
              <w:rPr>
                <w:sz w:val="18"/>
                <w:szCs w:val="18"/>
              </w:rPr>
              <w:t>0.85</w:t>
            </w:r>
          </w:p>
        </w:tc>
        <w:tc>
          <w:tcPr>
            <w:tcW w:w="1245" w:type="dxa"/>
          </w:tcPr>
          <w:p>
            <w:pPr>
              <w:jc w:val="center"/>
              <w:rPr>
                <w:sz w:val="18"/>
                <w:szCs w:val="18"/>
              </w:rPr>
            </w:pPr>
            <w:r>
              <w:rPr>
                <w:sz w:val="18"/>
                <w:szCs w:val="18"/>
              </w:rPr>
              <w:t>0.90</w:t>
            </w:r>
          </w:p>
        </w:tc>
        <w:tc>
          <w:tcPr>
            <w:tcW w:w="1245" w:type="dxa"/>
          </w:tcPr>
          <w:p>
            <w:pPr>
              <w:jc w:val="center"/>
              <w:rPr>
                <w:sz w:val="18"/>
                <w:szCs w:val="18"/>
              </w:rPr>
            </w:pPr>
            <w:r>
              <w:rPr>
                <w:sz w:val="18"/>
                <w:szCs w:val="18"/>
              </w:rPr>
              <w:t>0.93</w:t>
            </w:r>
          </w:p>
        </w:tc>
        <w:tc>
          <w:tcPr>
            <w:tcW w:w="1245" w:type="dxa"/>
          </w:tcPr>
          <w:p>
            <w:pPr>
              <w:jc w:val="center"/>
              <w:rPr>
                <w:sz w:val="18"/>
                <w:szCs w:val="18"/>
              </w:rPr>
            </w:pPr>
            <w:r>
              <w:rPr>
                <w:sz w:val="18"/>
                <w:szCs w:val="18"/>
              </w:rPr>
              <w:t>0.97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46" w:type="dxa"/>
          </w:tcPr>
          <w:p>
            <w:pPr>
              <w:jc w:val="center"/>
              <w:rPr>
                <w:sz w:val="18"/>
                <w:szCs w:val="18"/>
              </w:rPr>
            </w:pPr>
            <w:r>
              <w:rPr>
                <w:sz w:val="18"/>
                <w:szCs w:val="18"/>
              </w:rPr>
              <w:t>0.3</w:t>
            </w:r>
          </w:p>
        </w:tc>
        <w:tc>
          <w:tcPr>
            <w:tcW w:w="1245" w:type="dxa"/>
          </w:tcPr>
          <w:p>
            <w:pPr>
              <w:jc w:val="center"/>
              <w:rPr>
                <w:sz w:val="18"/>
                <w:szCs w:val="18"/>
              </w:rPr>
            </w:pPr>
            <w:r>
              <w:rPr>
                <w:sz w:val="18"/>
                <w:szCs w:val="18"/>
              </w:rPr>
              <w:t>0.66</w:t>
            </w:r>
          </w:p>
        </w:tc>
        <w:tc>
          <w:tcPr>
            <w:tcW w:w="1245" w:type="dxa"/>
          </w:tcPr>
          <w:p>
            <w:pPr>
              <w:jc w:val="center"/>
              <w:rPr>
                <w:sz w:val="18"/>
                <w:szCs w:val="18"/>
              </w:rPr>
            </w:pPr>
            <w:r>
              <w:rPr>
                <w:sz w:val="18"/>
                <w:szCs w:val="18"/>
              </w:rPr>
              <w:t>0.75</w:t>
            </w:r>
          </w:p>
        </w:tc>
        <w:tc>
          <w:tcPr>
            <w:tcW w:w="1245" w:type="dxa"/>
          </w:tcPr>
          <w:p>
            <w:pPr>
              <w:jc w:val="center"/>
              <w:rPr>
                <w:sz w:val="18"/>
                <w:szCs w:val="18"/>
              </w:rPr>
            </w:pPr>
            <w:r>
              <w:rPr>
                <w:sz w:val="18"/>
                <w:szCs w:val="18"/>
              </w:rPr>
              <w:t>0.80</w:t>
            </w:r>
          </w:p>
        </w:tc>
        <w:tc>
          <w:tcPr>
            <w:tcW w:w="1245" w:type="dxa"/>
          </w:tcPr>
          <w:p>
            <w:pPr>
              <w:jc w:val="center"/>
              <w:rPr>
                <w:sz w:val="18"/>
                <w:szCs w:val="18"/>
              </w:rPr>
            </w:pPr>
            <w:r>
              <w:rPr>
                <w:sz w:val="18"/>
                <w:szCs w:val="18"/>
              </w:rPr>
              <w:t>0.85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46" w:type="dxa"/>
          </w:tcPr>
          <w:p>
            <w:pPr>
              <w:jc w:val="center"/>
              <w:rPr>
                <w:sz w:val="18"/>
                <w:szCs w:val="18"/>
              </w:rPr>
            </w:pPr>
            <w:r>
              <w:rPr>
                <w:sz w:val="18"/>
                <w:szCs w:val="18"/>
              </w:rPr>
              <w:t>0.4</w:t>
            </w:r>
          </w:p>
        </w:tc>
        <w:tc>
          <w:tcPr>
            <w:tcW w:w="1245" w:type="dxa"/>
          </w:tcPr>
          <w:p>
            <w:pPr>
              <w:jc w:val="center"/>
              <w:rPr>
                <w:sz w:val="18"/>
                <w:szCs w:val="18"/>
              </w:rPr>
            </w:pPr>
            <w:r>
              <w:rPr>
                <w:sz w:val="18"/>
                <w:szCs w:val="18"/>
              </w:rPr>
              <w:t>0.50</w:t>
            </w:r>
          </w:p>
        </w:tc>
        <w:tc>
          <w:tcPr>
            <w:tcW w:w="1245" w:type="dxa"/>
          </w:tcPr>
          <w:p>
            <w:pPr>
              <w:jc w:val="center"/>
              <w:rPr>
                <w:sz w:val="18"/>
                <w:szCs w:val="18"/>
              </w:rPr>
            </w:pPr>
            <w:r>
              <w:rPr>
                <w:sz w:val="18"/>
                <w:szCs w:val="18"/>
              </w:rPr>
              <w:t>0.60</w:t>
            </w:r>
          </w:p>
        </w:tc>
        <w:tc>
          <w:tcPr>
            <w:tcW w:w="1245" w:type="dxa"/>
          </w:tcPr>
          <w:p>
            <w:pPr>
              <w:jc w:val="center"/>
              <w:rPr>
                <w:sz w:val="18"/>
                <w:szCs w:val="18"/>
              </w:rPr>
            </w:pPr>
            <w:r>
              <w:rPr>
                <w:sz w:val="18"/>
                <w:szCs w:val="18"/>
              </w:rPr>
              <w:t>0.67</w:t>
            </w:r>
          </w:p>
        </w:tc>
        <w:tc>
          <w:tcPr>
            <w:tcW w:w="1245" w:type="dxa"/>
          </w:tcPr>
          <w:p>
            <w:pPr>
              <w:jc w:val="center"/>
              <w:rPr>
                <w:sz w:val="18"/>
                <w:szCs w:val="18"/>
              </w:rPr>
            </w:pPr>
            <w:r>
              <w:rPr>
                <w:sz w:val="18"/>
                <w:szCs w:val="18"/>
              </w:rPr>
              <w:t>0.73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46" w:type="dxa"/>
          </w:tcPr>
          <w:p>
            <w:pPr>
              <w:jc w:val="center"/>
              <w:rPr>
                <w:sz w:val="18"/>
                <w:szCs w:val="18"/>
              </w:rPr>
            </w:pPr>
            <w:r>
              <w:rPr>
                <w:sz w:val="18"/>
                <w:szCs w:val="18"/>
              </w:rPr>
              <w:t>0.5</w:t>
            </w:r>
          </w:p>
        </w:tc>
        <w:tc>
          <w:tcPr>
            <w:tcW w:w="1245" w:type="dxa"/>
          </w:tcPr>
          <w:p>
            <w:pPr>
              <w:jc w:val="center"/>
              <w:rPr>
                <w:sz w:val="18"/>
                <w:szCs w:val="18"/>
              </w:rPr>
            </w:pPr>
            <w:r>
              <w:rPr>
                <w:sz w:val="18"/>
                <w:szCs w:val="18"/>
              </w:rPr>
              <w:t>0.33</w:t>
            </w:r>
          </w:p>
        </w:tc>
        <w:tc>
          <w:tcPr>
            <w:tcW w:w="1245" w:type="dxa"/>
          </w:tcPr>
          <w:p>
            <w:pPr>
              <w:jc w:val="center"/>
              <w:rPr>
                <w:sz w:val="18"/>
                <w:szCs w:val="18"/>
              </w:rPr>
            </w:pPr>
            <w:r>
              <w:rPr>
                <w:sz w:val="18"/>
                <w:szCs w:val="18"/>
              </w:rPr>
              <w:t>0.45</w:t>
            </w:r>
          </w:p>
        </w:tc>
        <w:tc>
          <w:tcPr>
            <w:tcW w:w="1245" w:type="dxa"/>
          </w:tcPr>
          <w:p>
            <w:pPr>
              <w:jc w:val="center"/>
              <w:rPr>
                <w:sz w:val="18"/>
                <w:szCs w:val="18"/>
              </w:rPr>
            </w:pPr>
            <w:r>
              <w:rPr>
                <w:sz w:val="18"/>
                <w:szCs w:val="18"/>
              </w:rPr>
              <w:t>0.53</w:t>
            </w:r>
          </w:p>
        </w:tc>
        <w:tc>
          <w:tcPr>
            <w:tcW w:w="1245" w:type="dxa"/>
          </w:tcPr>
          <w:p>
            <w:pPr>
              <w:jc w:val="center"/>
              <w:rPr>
                <w:sz w:val="18"/>
                <w:szCs w:val="18"/>
              </w:rPr>
            </w:pPr>
            <w:r>
              <w:rPr>
                <w:sz w:val="18"/>
                <w:szCs w:val="18"/>
              </w:rPr>
              <w:t>0.62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46" w:type="dxa"/>
          </w:tcPr>
          <w:p>
            <w:pPr>
              <w:jc w:val="center"/>
              <w:rPr>
                <w:sz w:val="18"/>
                <w:szCs w:val="18"/>
              </w:rPr>
            </w:pPr>
            <w:r>
              <w:rPr>
                <w:sz w:val="18"/>
                <w:szCs w:val="18"/>
              </w:rPr>
              <w:t>0.6</w:t>
            </w:r>
          </w:p>
        </w:tc>
        <w:tc>
          <w:tcPr>
            <w:tcW w:w="1245" w:type="dxa"/>
          </w:tcPr>
          <w:p>
            <w:pPr>
              <w:jc w:val="center"/>
              <w:rPr>
                <w:sz w:val="18"/>
                <w:szCs w:val="18"/>
              </w:rPr>
            </w:pPr>
            <w:r>
              <w:rPr>
                <w:sz w:val="18"/>
                <w:szCs w:val="18"/>
              </w:rPr>
              <w:t>0.15</w:t>
            </w:r>
          </w:p>
        </w:tc>
        <w:tc>
          <w:tcPr>
            <w:tcW w:w="1245" w:type="dxa"/>
          </w:tcPr>
          <w:p>
            <w:pPr>
              <w:jc w:val="center"/>
              <w:rPr>
                <w:sz w:val="18"/>
                <w:szCs w:val="18"/>
              </w:rPr>
            </w:pPr>
            <w:r>
              <w:rPr>
                <w:sz w:val="18"/>
                <w:szCs w:val="18"/>
              </w:rPr>
              <w:t>0.30</w:t>
            </w:r>
          </w:p>
        </w:tc>
        <w:tc>
          <w:tcPr>
            <w:tcW w:w="1245" w:type="dxa"/>
          </w:tcPr>
          <w:p>
            <w:pPr>
              <w:jc w:val="center"/>
              <w:rPr>
                <w:sz w:val="18"/>
                <w:szCs w:val="18"/>
              </w:rPr>
            </w:pPr>
            <w:r>
              <w:rPr>
                <w:sz w:val="18"/>
                <w:szCs w:val="18"/>
              </w:rPr>
              <w:t>0.40</w:t>
            </w:r>
          </w:p>
        </w:tc>
        <w:tc>
          <w:tcPr>
            <w:tcW w:w="1245" w:type="dxa"/>
          </w:tcPr>
          <w:p>
            <w:pPr>
              <w:jc w:val="center"/>
              <w:rPr>
                <w:sz w:val="18"/>
                <w:szCs w:val="18"/>
              </w:rPr>
            </w:pPr>
            <w:r>
              <w:rPr>
                <w:sz w:val="18"/>
                <w:szCs w:val="18"/>
              </w:rPr>
              <w:t>0.50</w:t>
            </w:r>
          </w:p>
        </w:tc>
      </w:tr>
    </w:tbl>
    <w:p>
      <w:r>
        <w:rPr>
          <w:sz w:val="18"/>
          <w:szCs w:val="21"/>
        </w:rPr>
        <w:t>注：表中</w:t>
      </w:r>
      <w:r>
        <w:rPr>
          <w:position w:val="-10"/>
          <w:sz w:val="18"/>
          <w:szCs w:val="21"/>
        </w:rPr>
        <w:object>
          <v:shape id="_x0000_i1064" o:spt="75" type="#_x0000_t75" style="height:15.05pt;width:8.65pt;" o:ole="t" filled="f" o:preferrelative="t" stroked="f" coordsize="21600,21600">
            <v:path/>
            <v:fill on="f" focussize="0,0"/>
            <v:stroke on="f" joinstyle="miter"/>
            <v:imagedata r:id="rId102" o:title=""/>
            <o:lock v:ext="edit" aspectratio="f"/>
            <w10:wrap type="none"/>
            <w10:anchorlock/>
          </v:shape>
          <o:OLEObject Type="Embed" ProgID="Equation.DSMT4" ShapeID="_x0000_i1064" DrawAspect="Content" ObjectID="_1468075764" r:id="rId101">
            <o:LockedField>false</o:LockedField>
          </o:OLEObject>
        </w:object>
      </w:r>
      <w:r>
        <w:rPr>
          <w:sz w:val="18"/>
          <w:szCs w:val="21"/>
        </w:rPr>
        <w:t>——立杆横向间距（mm）；</w:t>
      </w:r>
      <w:r>
        <w:rPr>
          <w:i/>
          <w:sz w:val="18"/>
          <w:szCs w:val="21"/>
        </w:rPr>
        <w:t>h</w:t>
      </w:r>
      <w:r>
        <w:rPr>
          <w:sz w:val="18"/>
          <w:szCs w:val="21"/>
        </w:rPr>
        <w:t>——水平杆步距（mm）</w:t>
      </w:r>
    </w:p>
    <w:p>
      <w:pPr>
        <w:spacing w:line="320" w:lineRule="exact"/>
        <w:jc w:val="both"/>
        <w:rPr>
          <w:rFonts w:ascii="仿宋" w:hAnsi="仿宋" w:eastAsia="仿宋" w:cs="仿宋"/>
        </w:rPr>
      </w:pPr>
      <w:bookmarkStart w:id="100" w:name="_Toc458758811"/>
      <w:bookmarkStart w:id="101" w:name="_Toc482258982"/>
      <w:bookmarkStart w:id="102" w:name="_Toc10833"/>
      <w:bookmarkStart w:id="103" w:name="_Toc15053"/>
      <w:r>
        <w:rPr>
          <w:rFonts w:hint="eastAsia"/>
          <w:sz w:val="18"/>
          <w:szCs w:val="18"/>
        </w:rPr>
        <w:t>【5.2.4】</w:t>
      </w:r>
      <w:r>
        <w:rPr>
          <w:rFonts w:hint="eastAsia" w:ascii="仿宋" w:hAnsi="仿宋" w:eastAsia="仿宋" w:cs="仿宋"/>
          <w:sz w:val="18"/>
          <w:szCs w:val="18"/>
        </w:rPr>
        <w:t>根据有关试验表明，密目安全网为全封闭状况下，其挡风系数</w:t>
      </w:r>
      <w:r>
        <w:rPr>
          <w:rFonts w:hint="eastAsia" w:ascii="仿宋" w:hAnsi="仿宋" w:eastAsia="仿宋" w:cs="仿宋"/>
          <w:position w:val="-8"/>
        </w:rPr>
        <w:object>
          <v:shape id="_x0000_i1065" o:spt="75" type="#_x0000_t75" style="height:13.2pt;width:30.55pt;" o:ole="t" filled="f" o:preferrelative="t" stroked="f" coordsize="21600,21600">
            <v:path/>
            <v:fill on="f" focussize="0,0"/>
            <v:stroke on="f" joinstyle="miter"/>
            <v:imagedata r:id="rId104" o:title=""/>
            <o:lock v:ext="edit" aspectratio="f"/>
            <w10:wrap type="none"/>
            <w10:anchorlock/>
          </v:shape>
          <o:OLEObject Type="Embed" ProgID="Equation.DSMT4" ShapeID="_x0000_i1065" DrawAspect="Content" ObjectID="_1468075765" r:id="rId103">
            <o:LockedField>false</o:LockedField>
          </o:OLEObject>
        </w:object>
      </w:r>
      <w:r>
        <w:rPr>
          <w:rFonts w:hint="eastAsia" w:ascii="仿宋" w:hAnsi="仿宋" w:eastAsia="仿宋" w:cs="仿宋"/>
          <w:sz w:val="18"/>
          <w:szCs w:val="18"/>
        </w:rPr>
        <w:t>，考虑到密目安全网积灰影响，挡风系数标准值取0.8。</w:t>
      </w:r>
      <w:r>
        <w:rPr>
          <w:rFonts w:hint="eastAsia" w:ascii="仿宋" w:hAnsi="仿宋" w:eastAsia="仿宋" w:cs="仿宋"/>
          <w:bCs/>
          <w:sz w:val="18"/>
          <w:szCs w:val="18"/>
        </w:rPr>
        <w:t>支撑架架体为敞开式时，</w:t>
      </w:r>
      <w:r>
        <w:rPr>
          <w:rFonts w:hint="eastAsia" w:ascii="仿宋" w:hAnsi="仿宋" w:eastAsia="仿宋" w:cs="仿宋"/>
          <w:sz w:val="18"/>
          <w:szCs w:val="18"/>
        </w:rPr>
        <w:t>无悬挂密目式安全网，整体风荷载体型系数引用《建筑结构荷载规范》GB50009-2012表8.3.1第33项及37项给出。</w:t>
      </w:r>
    </w:p>
    <w:p>
      <w:pPr>
        <w:pStyle w:val="3"/>
        <w:spacing w:before="156" w:beforeLines="50" w:after="156" w:line="400" w:lineRule="exact"/>
      </w:pPr>
      <w:bookmarkStart w:id="104" w:name="_Toc74310349"/>
      <w:r>
        <w:rPr>
          <w:rFonts w:hint="eastAsia"/>
        </w:rPr>
        <w:t>5</w:t>
      </w:r>
      <w:r>
        <w:t>.3  荷载分项系数</w:t>
      </w:r>
      <w:bookmarkEnd w:id="100"/>
      <w:bookmarkEnd w:id="101"/>
      <w:bookmarkEnd w:id="102"/>
      <w:r>
        <w:t>及组合</w:t>
      </w:r>
      <w:bookmarkEnd w:id="103"/>
      <w:bookmarkEnd w:id="104"/>
    </w:p>
    <w:p>
      <w:pPr>
        <w:tabs>
          <w:tab w:val="center" w:pos="4080"/>
          <w:tab w:val="right" w:pos="8160"/>
        </w:tabs>
        <w:jc w:val="both"/>
      </w:pPr>
      <w:r>
        <w:rPr>
          <w:rFonts w:hint="eastAsia"/>
          <w:b/>
        </w:rPr>
        <w:t>5</w:t>
      </w:r>
      <w:r>
        <w:rPr>
          <w:b/>
        </w:rPr>
        <w:t xml:space="preserve">.3.1  </w:t>
      </w:r>
      <w:r>
        <w:t>计算支撑架及构件承载力（抗弯、抗剪、稳定性）时荷载的设计值，应取其标准值乘以荷载的分项系数，分项系数应符合</w:t>
      </w:r>
      <w:r>
        <w:rPr>
          <w:rFonts w:hint="eastAsia"/>
        </w:rPr>
        <w:t>表5.3.1的</w:t>
      </w:r>
      <w:r>
        <w:t>规定：</w:t>
      </w:r>
      <w:r>
        <w:rPr>
          <w:rFonts w:hint="eastAsia"/>
        </w:rPr>
        <w:t xml:space="preserve"> </w:t>
      </w:r>
    </w:p>
    <w:p>
      <w:pPr>
        <w:tabs>
          <w:tab w:val="center" w:pos="4080"/>
          <w:tab w:val="right" w:pos="8160"/>
        </w:tabs>
        <w:jc w:val="center"/>
        <w:rPr>
          <w:b/>
          <w:sz w:val="18"/>
          <w:szCs w:val="18"/>
        </w:rPr>
      </w:pPr>
      <w:r>
        <w:rPr>
          <w:rFonts w:hint="eastAsia"/>
          <w:b/>
          <w:sz w:val="18"/>
          <w:szCs w:val="18"/>
        </w:rPr>
        <w:t>表5.3.1 荷载分项系数</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32"/>
        <w:gridCol w:w="1498"/>
        <w:gridCol w:w="1342"/>
        <w:gridCol w:w="1390"/>
        <w:gridCol w:w="13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vMerge w:val="restart"/>
            <w:tcBorders>
              <w:tl2br w:val="nil"/>
              <w:tr2bl w:val="nil"/>
            </w:tcBorders>
            <w:vAlign w:val="center"/>
          </w:tcPr>
          <w:p>
            <w:pPr>
              <w:pStyle w:val="14"/>
              <w:kinsoku w:val="0"/>
              <w:overflowPunct w:val="0"/>
              <w:spacing w:after="0"/>
              <w:jc w:val="center"/>
              <w:rPr>
                <w:rFonts w:hAnsi="宋体"/>
                <w:sz w:val="18"/>
                <w:szCs w:val="18"/>
              </w:rPr>
            </w:pPr>
            <w:r>
              <w:rPr>
                <w:rFonts w:hint="eastAsia" w:hAnsi="宋体"/>
                <w:sz w:val="18"/>
                <w:szCs w:val="18"/>
              </w:rPr>
              <w:t>序号</w:t>
            </w:r>
          </w:p>
        </w:tc>
        <w:tc>
          <w:tcPr>
            <w:tcW w:w="2840" w:type="dxa"/>
            <w:gridSpan w:val="2"/>
            <w:vMerge w:val="restart"/>
            <w:tcBorders>
              <w:tl2br w:val="nil"/>
              <w:tr2bl w:val="nil"/>
            </w:tcBorders>
            <w:vAlign w:val="center"/>
          </w:tcPr>
          <w:p>
            <w:pPr>
              <w:pStyle w:val="14"/>
              <w:kinsoku w:val="0"/>
              <w:overflowPunct w:val="0"/>
              <w:spacing w:after="0"/>
              <w:jc w:val="center"/>
              <w:rPr>
                <w:rFonts w:hAnsi="宋体"/>
                <w:sz w:val="18"/>
                <w:szCs w:val="18"/>
              </w:rPr>
            </w:pPr>
            <w:r>
              <w:rPr>
                <w:rFonts w:hint="eastAsia" w:hAnsi="宋体"/>
                <w:sz w:val="18"/>
                <w:szCs w:val="18"/>
              </w:rPr>
              <w:t>验算项目</w:t>
            </w:r>
          </w:p>
        </w:tc>
        <w:tc>
          <w:tcPr>
            <w:tcW w:w="2754" w:type="dxa"/>
            <w:gridSpan w:val="2"/>
            <w:tcBorders>
              <w:tl2br w:val="nil"/>
              <w:tr2bl w:val="nil"/>
            </w:tcBorders>
            <w:vAlign w:val="center"/>
          </w:tcPr>
          <w:p>
            <w:pPr>
              <w:pStyle w:val="14"/>
              <w:kinsoku w:val="0"/>
              <w:overflowPunct w:val="0"/>
              <w:spacing w:after="0"/>
              <w:jc w:val="center"/>
              <w:rPr>
                <w:rFonts w:hAnsi="宋体"/>
                <w:sz w:val="18"/>
                <w:szCs w:val="18"/>
              </w:rPr>
            </w:pPr>
            <w:r>
              <w:rPr>
                <w:rFonts w:hint="eastAsia" w:hAnsi="宋体"/>
                <w:sz w:val="18"/>
                <w:szCs w:val="18"/>
              </w:rPr>
              <w:t>荷载分项系数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32" w:type="dxa"/>
            <w:vMerge w:val="continue"/>
            <w:tcBorders>
              <w:tl2br w:val="nil"/>
              <w:tr2bl w:val="nil"/>
            </w:tcBorders>
            <w:vAlign w:val="center"/>
          </w:tcPr>
          <w:p>
            <w:pPr>
              <w:pStyle w:val="14"/>
              <w:kinsoku w:val="0"/>
              <w:overflowPunct w:val="0"/>
              <w:spacing w:after="0"/>
              <w:jc w:val="center"/>
              <w:rPr>
                <w:rFonts w:eastAsia="Times New Roman"/>
                <w:sz w:val="18"/>
                <w:szCs w:val="18"/>
              </w:rPr>
            </w:pPr>
          </w:p>
        </w:tc>
        <w:tc>
          <w:tcPr>
            <w:tcW w:w="2840" w:type="dxa"/>
            <w:gridSpan w:val="2"/>
            <w:vMerge w:val="continue"/>
            <w:tcBorders>
              <w:tl2br w:val="nil"/>
              <w:tr2bl w:val="nil"/>
            </w:tcBorders>
            <w:vAlign w:val="center"/>
          </w:tcPr>
          <w:p>
            <w:pPr>
              <w:pStyle w:val="14"/>
              <w:kinsoku w:val="0"/>
              <w:overflowPunct w:val="0"/>
              <w:spacing w:after="0"/>
              <w:jc w:val="center"/>
              <w:rPr>
                <w:rFonts w:hAnsi="宋体"/>
                <w:sz w:val="18"/>
                <w:szCs w:val="18"/>
              </w:rPr>
            </w:pPr>
          </w:p>
        </w:tc>
        <w:tc>
          <w:tcPr>
            <w:tcW w:w="1390" w:type="dxa"/>
            <w:tcBorders>
              <w:tl2br w:val="nil"/>
              <w:tr2bl w:val="nil"/>
            </w:tcBorders>
            <w:vAlign w:val="center"/>
          </w:tcPr>
          <w:p>
            <w:pPr>
              <w:pStyle w:val="14"/>
              <w:kinsoku w:val="0"/>
              <w:overflowPunct w:val="0"/>
              <w:spacing w:after="0"/>
              <w:jc w:val="center"/>
              <w:rPr>
                <w:rFonts w:hAnsi="宋体"/>
                <w:sz w:val="18"/>
                <w:szCs w:val="18"/>
              </w:rPr>
            </w:pPr>
            <w:r>
              <w:rPr>
                <w:rFonts w:hint="eastAsia" w:hAnsi="宋体"/>
                <w:sz w:val="18"/>
                <w:szCs w:val="18"/>
              </w:rPr>
              <w:t>恒荷载</w:t>
            </w:r>
            <w:r>
              <w:rPr>
                <w:rFonts w:hAnsi="宋体"/>
                <w:position w:val="-10"/>
                <w:sz w:val="18"/>
                <w:szCs w:val="18"/>
              </w:rPr>
              <w:object>
                <v:shape id="_x0000_i1066" o:spt="75" type="#_x0000_t75" style="height:13.65pt;width:12.3pt;" o:ole="t" filled="f" o:preferrelative="t" stroked="f" coordsize="21600,21600">
                  <v:path/>
                  <v:fill on="f" focussize="0,0"/>
                  <v:stroke on="f" joinstyle="miter"/>
                  <v:imagedata r:id="rId106" o:title=""/>
                  <o:lock v:ext="edit" aspectratio="f"/>
                  <w10:wrap type="none"/>
                  <w10:anchorlock/>
                </v:shape>
                <o:OLEObject Type="Embed" ProgID="Equation.DSMT4" ShapeID="_x0000_i1066" DrawAspect="Content" ObjectID="_1468075766" r:id="rId105">
                  <o:LockedField>false</o:LockedField>
                </o:OLEObject>
              </w:object>
            </w:r>
          </w:p>
        </w:tc>
        <w:tc>
          <w:tcPr>
            <w:tcW w:w="1364" w:type="dxa"/>
            <w:tcBorders>
              <w:tl2br w:val="nil"/>
              <w:tr2bl w:val="nil"/>
            </w:tcBorders>
            <w:vAlign w:val="center"/>
          </w:tcPr>
          <w:p>
            <w:pPr>
              <w:pStyle w:val="14"/>
              <w:kinsoku w:val="0"/>
              <w:overflowPunct w:val="0"/>
              <w:spacing w:after="0"/>
              <w:jc w:val="center"/>
              <w:rPr>
                <w:rFonts w:hAnsi="宋体"/>
                <w:sz w:val="18"/>
                <w:szCs w:val="18"/>
              </w:rPr>
            </w:pPr>
            <w:r>
              <w:rPr>
                <w:rFonts w:hint="eastAsia" w:hAnsi="宋体"/>
                <w:sz w:val="18"/>
                <w:szCs w:val="18"/>
              </w:rPr>
              <w:t>可变荷载</w:t>
            </w:r>
            <w:r>
              <w:rPr>
                <w:rFonts w:hAnsi="宋体"/>
                <w:position w:val="-12"/>
                <w:sz w:val="18"/>
                <w:szCs w:val="18"/>
              </w:rPr>
              <w:object>
                <v:shape id="_x0000_i1067" o:spt="75" type="#_x0000_t75" style="height:15.05pt;width:12.3pt;" o:ole="t" filled="f" o:preferrelative="t" stroked="f" coordsize="21600,21600">
                  <v:path/>
                  <v:fill on="f" focussize="0,0"/>
                  <v:stroke on="f" joinstyle="miter"/>
                  <v:imagedata r:id="rId108" o:title=""/>
                  <o:lock v:ext="edit" aspectratio="f"/>
                  <w10:wrap type="none"/>
                  <w10:anchorlock/>
                </v:shape>
                <o:OLEObject Type="Embed" ProgID="Equation.DSMT4" ShapeID="_x0000_i1067" DrawAspect="Content" ObjectID="_1468075767" r:id="rId107">
                  <o:LockedField>false</o:LockedField>
                </o:OLEObject>
              </w:objec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632" w:type="dxa"/>
            <w:vMerge w:val="restart"/>
            <w:tcBorders>
              <w:tl2br w:val="nil"/>
              <w:tr2bl w:val="nil"/>
            </w:tcBorders>
            <w:vAlign w:val="center"/>
          </w:tcPr>
          <w:p>
            <w:pPr>
              <w:pStyle w:val="14"/>
              <w:kinsoku w:val="0"/>
              <w:overflowPunct w:val="0"/>
              <w:spacing w:after="0"/>
              <w:jc w:val="center"/>
              <w:rPr>
                <w:sz w:val="18"/>
                <w:szCs w:val="18"/>
              </w:rPr>
            </w:pPr>
            <w:r>
              <w:rPr>
                <w:sz w:val="18"/>
                <w:szCs w:val="18"/>
              </w:rPr>
              <w:t>1</w:t>
            </w:r>
          </w:p>
        </w:tc>
        <w:tc>
          <w:tcPr>
            <w:tcW w:w="2840" w:type="dxa"/>
            <w:gridSpan w:val="2"/>
            <w:tcBorders>
              <w:tl2br w:val="nil"/>
              <w:tr2bl w:val="nil"/>
            </w:tcBorders>
            <w:vAlign w:val="center"/>
          </w:tcPr>
          <w:p>
            <w:pPr>
              <w:pStyle w:val="14"/>
              <w:kinsoku w:val="0"/>
              <w:overflowPunct w:val="0"/>
              <w:spacing w:after="0"/>
              <w:jc w:val="center"/>
              <w:rPr>
                <w:rFonts w:hAnsi="宋体"/>
                <w:sz w:val="18"/>
                <w:szCs w:val="18"/>
              </w:rPr>
            </w:pPr>
            <w:r>
              <w:rPr>
                <w:rFonts w:hint="eastAsia" w:hAnsi="宋体"/>
                <w:sz w:val="18"/>
                <w:szCs w:val="18"/>
              </w:rPr>
              <w:t>强度、稳定承载力</w:t>
            </w:r>
          </w:p>
        </w:tc>
        <w:tc>
          <w:tcPr>
            <w:tcW w:w="1390" w:type="dxa"/>
            <w:tcBorders>
              <w:tl2br w:val="nil"/>
              <w:tr2bl w:val="nil"/>
            </w:tcBorders>
            <w:vAlign w:val="center"/>
          </w:tcPr>
          <w:p>
            <w:pPr>
              <w:pStyle w:val="14"/>
              <w:kinsoku w:val="0"/>
              <w:overflowPunct w:val="0"/>
              <w:spacing w:after="0"/>
              <w:jc w:val="center"/>
              <w:rPr>
                <w:rFonts w:hAnsi="宋体"/>
                <w:sz w:val="18"/>
                <w:szCs w:val="18"/>
              </w:rPr>
            </w:pPr>
            <w:r>
              <w:rPr>
                <w:rFonts w:hAnsi="宋体"/>
                <w:sz w:val="18"/>
                <w:szCs w:val="18"/>
              </w:rPr>
              <w:t>1.3</w:t>
            </w:r>
          </w:p>
        </w:tc>
        <w:tc>
          <w:tcPr>
            <w:tcW w:w="1364" w:type="dxa"/>
            <w:tcBorders>
              <w:tl2br w:val="nil"/>
              <w:tr2bl w:val="nil"/>
            </w:tcBorders>
            <w:vAlign w:val="center"/>
          </w:tcPr>
          <w:p>
            <w:pPr>
              <w:pStyle w:val="14"/>
              <w:kinsoku w:val="0"/>
              <w:overflowPunct w:val="0"/>
              <w:spacing w:after="0"/>
              <w:jc w:val="center"/>
              <w:rPr>
                <w:rFonts w:hAnsi="宋体"/>
                <w:sz w:val="18"/>
                <w:szCs w:val="18"/>
              </w:rPr>
            </w:pPr>
            <w:r>
              <w:rPr>
                <w:rFonts w:hAnsi="宋体"/>
                <w:sz w:val="18"/>
                <w:szCs w:val="18"/>
              </w:rPr>
              <w:t>1.</w:t>
            </w:r>
            <w:r>
              <w:rPr>
                <w:rFonts w:hint="eastAsia" w:hAnsi="宋体"/>
                <w:sz w:val="18"/>
                <w:szCs w:val="18"/>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vMerge w:val="restart"/>
            <w:tcBorders>
              <w:tl2br w:val="nil"/>
              <w:tr2bl w:val="nil"/>
            </w:tcBorders>
            <w:vAlign w:val="center"/>
          </w:tcPr>
          <w:p>
            <w:pPr>
              <w:pStyle w:val="14"/>
              <w:kinsoku w:val="0"/>
              <w:overflowPunct w:val="0"/>
              <w:spacing w:after="0"/>
              <w:jc w:val="center"/>
              <w:rPr>
                <w:sz w:val="18"/>
                <w:szCs w:val="18"/>
              </w:rPr>
            </w:pPr>
            <w:r>
              <w:rPr>
                <w:sz w:val="18"/>
                <w:szCs w:val="18"/>
              </w:rPr>
              <w:t>2</w:t>
            </w:r>
          </w:p>
        </w:tc>
        <w:tc>
          <w:tcPr>
            <w:tcW w:w="1498" w:type="dxa"/>
            <w:vMerge w:val="restart"/>
            <w:tcBorders>
              <w:tl2br w:val="nil"/>
              <w:tr2bl w:val="nil"/>
            </w:tcBorders>
            <w:vAlign w:val="center"/>
          </w:tcPr>
          <w:p>
            <w:pPr>
              <w:pStyle w:val="14"/>
              <w:kinsoku w:val="0"/>
              <w:overflowPunct w:val="0"/>
              <w:spacing w:after="0"/>
              <w:jc w:val="center"/>
              <w:rPr>
                <w:rFonts w:hAnsi="宋体"/>
                <w:sz w:val="18"/>
                <w:szCs w:val="18"/>
              </w:rPr>
            </w:pPr>
            <w:r>
              <w:rPr>
                <w:rFonts w:hint="eastAsia" w:hAnsi="宋体"/>
                <w:sz w:val="18"/>
                <w:szCs w:val="18"/>
              </w:rPr>
              <w:t>倾覆验算</w:t>
            </w:r>
          </w:p>
        </w:tc>
        <w:tc>
          <w:tcPr>
            <w:tcW w:w="1342" w:type="dxa"/>
            <w:tcBorders>
              <w:tl2br w:val="nil"/>
              <w:tr2bl w:val="nil"/>
            </w:tcBorders>
            <w:vAlign w:val="center"/>
          </w:tcPr>
          <w:p>
            <w:pPr>
              <w:pStyle w:val="14"/>
              <w:kinsoku w:val="0"/>
              <w:overflowPunct w:val="0"/>
              <w:spacing w:after="0"/>
              <w:jc w:val="center"/>
              <w:rPr>
                <w:rFonts w:hAnsi="宋体"/>
                <w:sz w:val="18"/>
                <w:szCs w:val="18"/>
              </w:rPr>
            </w:pPr>
            <w:r>
              <w:rPr>
                <w:rFonts w:hint="eastAsia" w:hAnsi="宋体"/>
                <w:sz w:val="18"/>
                <w:szCs w:val="18"/>
              </w:rPr>
              <w:t>有利</w:t>
            </w:r>
          </w:p>
        </w:tc>
        <w:tc>
          <w:tcPr>
            <w:tcW w:w="1390" w:type="dxa"/>
            <w:tcBorders>
              <w:tl2br w:val="nil"/>
              <w:tr2bl w:val="nil"/>
            </w:tcBorders>
            <w:vAlign w:val="center"/>
          </w:tcPr>
          <w:p>
            <w:pPr>
              <w:pStyle w:val="14"/>
              <w:kinsoku w:val="0"/>
              <w:overflowPunct w:val="0"/>
              <w:spacing w:after="0"/>
              <w:jc w:val="center"/>
              <w:rPr>
                <w:rFonts w:hAnsi="宋体"/>
                <w:sz w:val="18"/>
                <w:szCs w:val="18"/>
              </w:rPr>
            </w:pPr>
            <w:r>
              <w:rPr>
                <w:rFonts w:hAnsi="宋体"/>
                <w:sz w:val="18"/>
                <w:szCs w:val="18"/>
              </w:rPr>
              <w:t>0.9</w:t>
            </w:r>
          </w:p>
        </w:tc>
        <w:tc>
          <w:tcPr>
            <w:tcW w:w="1364" w:type="dxa"/>
            <w:tcBorders>
              <w:tl2br w:val="nil"/>
              <w:tr2bl w:val="nil"/>
            </w:tcBorders>
            <w:vAlign w:val="center"/>
          </w:tcPr>
          <w:p>
            <w:pPr>
              <w:pStyle w:val="14"/>
              <w:kinsoku w:val="0"/>
              <w:overflowPunct w:val="0"/>
              <w:spacing w:after="0"/>
              <w:jc w:val="center"/>
              <w:rPr>
                <w:rFonts w:hAnsi="宋体"/>
                <w:sz w:val="18"/>
                <w:szCs w:val="18"/>
              </w:rPr>
            </w:pPr>
            <w:r>
              <w:rPr>
                <w:rFonts w:hAnsi="宋体"/>
                <w:sz w:val="18"/>
                <w:szCs w:val="18"/>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vMerge w:val="continue"/>
            <w:tcBorders>
              <w:tl2br w:val="nil"/>
              <w:tr2bl w:val="nil"/>
            </w:tcBorders>
            <w:vAlign w:val="center"/>
          </w:tcPr>
          <w:p>
            <w:pPr>
              <w:pStyle w:val="14"/>
              <w:kinsoku w:val="0"/>
              <w:overflowPunct w:val="0"/>
              <w:spacing w:after="0"/>
              <w:jc w:val="center"/>
              <w:rPr>
                <w:rFonts w:eastAsia="Times New Roman"/>
                <w:sz w:val="18"/>
                <w:szCs w:val="18"/>
              </w:rPr>
            </w:pPr>
          </w:p>
        </w:tc>
        <w:tc>
          <w:tcPr>
            <w:tcW w:w="1498" w:type="dxa"/>
            <w:vMerge w:val="continue"/>
            <w:tcBorders>
              <w:tl2br w:val="nil"/>
              <w:tr2bl w:val="nil"/>
            </w:tcBorders>
            <w:vAlign w:val="center"/>
          </w:tcPr>
          <w:p>
            <w:pPr>
              <w:pStyle w:val="14"/>
              <w:kinsoku w:val="0"/>
              <w:overflowPunct w:val="0"/>
              <w:spacing w:after="0"/>
              <w:jc w:val="center"/>
              <w:rPr>
                <w:rFonts w:hAnsi="宋体"/>
                <w:sz w:val="18"/>
                <w:szCs w:val="18"/>
              </w:rPr>
            </w:pPr>
          </w:p>
        </w:tc>
        <w:tc>
          <w:tcPr>
            <w:tcW w:w="1342" w:type="dxa"/>
            <w:tcBorders>
              <w:tl2br w:val="nil"/>
              <w:tr2bl w:val="nil"/>
            </w:tcBorders>
            <w:vAlign w:val="center"/>
          </w:tcPr>
          <w:p>
            <w:pPr>
              <w:pStyle w:val="14"/>
              <w:kinsoku w:val="0"/>
              <w:overflowPunct w:val="0"/>
              <w:spacing w:after="0"/>
              <w:jc w:val="center"/>
              <w:rPr>
                <w:rFonts w:hAnsi="宋体"/>
                <w:sz w:val="18"/>
                <w:szCs w:val="18"/>
              </w:rPr>
            </w:pPr>
            <w:r>
              <w:rPr>
                <w:rFonts w:hint="eastAsia" w:hAnsi="宋体"/>
                <w:sz w:val="18"/>
                <w:szCs w:val="18"/>
              </w:rPr>
              <w:t>不利</w:t>
            </w:r>
          </w:p>
        </w:tc>
        <w:tc>
          <w:tcPr>
            <w:tcW w:w="1390" w:type="dxa"/>
            <w:tcBorders>
              <w:tl2br w:val="nil"/>
              <w:tr2bl w:val="nil"/>
            </w:tcBorders>
            <w:vAlign w:val="center"/>
          </w:tcPr>
          <w:p>
            <w:pPr>
              <w:pStyle w:val="14"/>
              <w:kinsoku w:val="0"/>
              <w:overflowPunct w:val="0"/>
              <w:spacing w:after="0"/>
              <w:jc w:val="center"/>
              <w:rPr>
                <w:rFonts w:hAnsi="宋体"/>
                <w:sz w:val="18"/>
                <w:szCs w:val="18"/>
              </w:rPr>
            </w:pPr>
            <w:r>
              <w:rPr>
                <w:rFonts w:hAnsi="宋体"/>
                <w:sz w:val="18"/>
                <w:szCs w:val="18"/>
              </w:rPr>
              <w:t>1.3</w:t>
            </w:r>
          </w:p>
        </w:tc>
        <w:tc>
          <w:tcPr>
            <w:tcW w:w="1364" w:type="dxa"/>
            <w:tcBorders>
              <w:tl2br w:val="nil"/>
              <w:tr2bl w:val="nil"/>
            </w:tcBorders>
            <w:vAlign w:val="center"/>
          </w:tcPr>
          <w:p>
            <w:pPr>
              <w:pStyle w:val="14"/>
              <w:kinsoku w:val="0"/>
              <w:overflowPunct w:val="0"/>
              <w:spacing w:after="0"/>
              <w:jc w:val="center"/>
              <w:rPr>
                <w:rFonts w:hAnsi="宋体"/>
                <w:sz w:val="18"/>
                <w:szCs w:val="18"/>
              </w:rPr>
            </w:pPr>
            <w:r>
              <w:rPr>
                <w:rFonts w:hAnsi="宋体"/>
                <w:sz w:val="18"/>
                <w:szCs w:val="18"/>
              </w:rPr>
              <w:t>1.</w:t>
            </w:r>
            <w:r>
              <w:rPr>
                <w:rFonts w:hint="eastAsia" w:hAnsi="宋体"/>
                <w:sz w:val="18"/>
                <w:szCs w:val="18"/>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tcBorders>
              <w:tl2br w:val="nil"/>
              <w:tr2bl w:val="nil"/>
            </w:tcBorders>
            <w:vAlign w:val="center"/>
          </w:tcPr>
          <w:p>
            <w:pPr>
              <w:pStyle w:val="14"/>
              <w:kinsoku w:val="0"/>
              <w:overflowPunct w:val="0"/>
              <w:spacing w:after="0"/>
              <w:jc w:val="center"/>
              <w:rPr>
                <w:sz w:val="18"/>
                <w:szCs w:val="18"/>
              </w:rPr>
            </w:pPr>
            <w:r>
              <w:rPr>
                <w:sz w:val="18"/>
                <w:szCs w:val="18"/>
              </w:rPr>
              <w:t>3</w:t>
            </w:r>
          </w:p>
        </w:tc>
        <w:tc>
          <w:tcPr>
            <w:tcW w:w="2840" w:type="dxa"/>
            <w:gridSpan w:val="2"/>
            <w:tcBorders>
              <w:tl2br w:val="nil"/>
              <w:tr2bl w:val="nil"/>
            </w:tcBorders>
            <w:vAlign w:val="center"/>
          </w:tcPr>
          <w:p>
            <w:pPr>
              <w:pStyle w:val="14"/>
              <w:kinsoku w:val="0"/>
              <w:overflowPunct w:val="0"/>
              <w:spacing w:after="0"/>
              <w:jc w:val="center"/>
              <w:rPr>
                <w:rFonts w:hAnsi="宋体"/>
                <w:sz w:val="18"/>
                <w:szCs w:val="18"/>
              </w:rPr>
            </w:pPr>
            <w:r>
              <w:rPr>
                <w:rFonts w:hint="eastAsia" w:hAnsi="宋体"/>
                <w:sz w:val="18"/>
                <w:szCs w:val="18"/>
              </w:rPr>
              <w:t>变形</w:t>
            </w:r>
          </w:p>
        </w:tc>
        <w:tc>
          <w:tcPr>
            <w:tcW w:w="1390" w:type="dxa"/>
            <w:tcBorders>
              <w:tl2br w:val="nil"/>
              <w:tr2bl w:val="nil"/>
            </w:tcBorders>
            <w:vAlign w:val="center"/>
          </w:tcPr>
          <w:p>
            <w:pPr>
              <w:pStyle w:val="14"/>
              <w:kinsoku w:val="0"/>
              <w:overflowPunct w:val="0"/>
              <w:spacing w:after="0"/>
              <w:jc w:val="center"/>
              <w:rPr>
                <w:rFonts w:hAnsi="宋体"/>
                <w:sz w:val="18"/>
                <w:szCs w:val="18"/>
              </w:rPr>
            </w:pPr>
            <w:r>
              <w:rPr>
                <w:rFonts w:hAnsi="宋体"/>
                <w:sz w:val="18"/>
                <w:szCs w:val="18"/>
              </w:rPr>
              <w:t>1.0</w:t>
            </w:r>
          </w:p>
        </w:tc>
        <w:tc>
          <w:tcPr>
            <w:tcW w:w="1364" w:type="dxa"/>
            <w:tcBorders>
              <w:tl2br w:val="nil"/>
              <w:tr2bl w:val="nil"/>
            </w:tcBorders>
            <w:vAlign w:val="center"/>
          </w:tcPr>
          <w:p>
            <w:pPr>
              <w:pStyle w:val="14"/>
              <w:kinsoku w:val="0"/>
              <w:overflowPunct w:val="0"/>
              <w:spacing w:after="0"/>
              <w:jc w:val="center"/>
              <w:rPr>
                <w:rFonts w:hAnsi="宋体"/>
                <w:sz w:val="18"/>
                <w:szCs w:val="18"/>
              </w:rPr>
            </w:pPr>
            <w:r>
              <w:rPr>
                <w:rFonts w:hint="eastAsia" w:hAnsi="宋体"/>
                <w:sz w:val="18"/>
                <w:szCs w:val="18"/>
              </w:rPr>
              <w:t>0</w:t>
            </w:r>
          </w:p>
        </w:tc>
      </w:tr>
    </w:tbl>
    <w:p>
      <w:pPr>
        <w:tabs>
          <w:tab w:val="center" w:pos="4080"/>
          <w:tab w:val="right" w:pos="8160"/>
        </w:tabs>
        <w:ind w:left="300" w:hanging="300" w:hangingChars="200"/>
        <w:jc w:val="both"/>
        <w:rPr>
          <w:sz w:val="15"/>
          <w:szCs w:val="15"/>
        </w:rPr>
      </w:pPr>
      <w:r>
        <w:rPr>
          <w:rFonts w:hint="eastAsia"/>
          <w:sz w:val="15"/>
          <w:szCs w:val="15"/>
        </w:rPr>
        <w:t>注：提供抗倾覆力矩的荷载为有利荷载，主要为竖向荷载以及与倾覆方向相反的水平荷载；提供倾覆力矩的荷载为不利荷载，主要为倾覆方向的水平荷载。</w:t>
      </w:r>
    </w:p>
    <w:p>
      <w:pPr>
        <w:tabs>
          <w:tab w:val="center" w:pos="4080"/>
          <w:tab w:val="right" w:pos="8160"/>
        </w:tabs>
        <w:spacing w:before="240"/>
        <w:jc w:val="both"/>
      </w:pPr>
      <w:r>
        <w:rPr>
          <w:rFonts w:hint="eastAsia"/>
          <w:b/>
        </w:rPr>
        <w:t>5</w:t>
      </w:r>
      <w:r>
        <w:rPr>
          <w:b/>
        </w:rPr>
        <w:t>.</w:t>
      </w:r>
      <w:r>
        <w:rPr>
          <w:rFonts w:hint="eastAsia"/>
          <w:b/>
        </w:rPr>
        <w:t>3</w:t>
      </w:r>
      <w:r>
        <w:rPr>
          <w:b/>
        </w:rPr>
        <w:t>.</w:t>
      </w:r>
      <w:r>
        <w:rPr>
          <w:rFonts w:hint="eastAsia"/>
          <w:b/>
        </w:rPr>
        <w:t>2</w:t>
      </w:r>
      <w:r>
        <w:rPr>
          <w:b/>
        </w:rPr>
        <w:t xml:space="preserve">  </w:t>
      </w:r>
      <w:r>
        <w:t>设计支撑架时，应根据使用过程可能出现的荷载取最不利荷载效应组合进行计算，荷载效应组合应按表</w:t>
      </w:r>
      <w:r>
        <w:rPr>
          <w:rFonts w:hint="eastAsia"/>
        </w:rPr>
        <w:t>5</w:t>
      </w:r>
      <w:r>
        <w:t>.</w:t>
      </w:r>
      <w:r>
        <w:rPr>
          <w:rFonts w:hint="eastAsia"/>
        </w:rPr>
        <w:t>3</w:t>
      </w:r>
      <w:r>
        <w:t>.</w:t>
      </w:r>
      <w:r>
        <w:rPr>
          <w:rFonts w:hint="eastAsia"/>
        </w:rPr>
        <w:t>2</w:t>
      </w:r>
      <w:r>
        <w:t>的规定采用。</w:t>
      </w:r>
    </w:p>
    <w:p>
      <w:pPr>
        <w:tabs>
          <w:tab w:val="center" w:pos="4080"/>
          <w:tab w:val="right" w:pos="8160"/>
        </w:tabs>
        <w:spacing w:before="120"/>
        <w:jc w:val="center"/>
        <w:rPr>
          <w:sz w:val="18"/>
          <w:szCs w:val="18"/>
        </w:rPr>
      </w:pPr>
      <w:r>
        <w:rPr>
          <w:b/>
          <w:bCs/>
          <w:sz w:val="18"/>
          <w:szCs w:val="18"/>
        </w:rPr>
        <w:t xml:space="preserve">表 </w:t>
      </w:r>
      <w:r>
        <w:rPr>
          <w:rFonts w:hint="eastAsia"/>
          <w:b/>
          <w:bCs/>
          <w:sz w:val="18"/>
          <w:szCs w:val="18"/>
        </w:rPr>
        <w:t>5</w:t>
      </w:r>
      <w:r>
        <w:rPr>
          <w:b/>
          <w:bCs/>
          <w:sz w:val="18"/>
          <w:szCs w:val="18"/>
        </w:rPr>
        <w:t>.</w:t>
      </w:r>
      <w:r>
        <w:rPr>
          <w:rFonts w:hint="eastAsia"/>
          <w:b/>
          <w:bCs/>
          <w:sz w:val="18"/>
          <w:szCs w:val="18"/>
        </w:rPr>
        <w:t>3</w:t>
      </w:r>
      <w:r>
        <w:rPr>
          <w:b/>
          <w:bCs/>
          <w:sz w:val="18"/>
          <w:szCs w:val="18"/>
        </w:rPr>
        <w:t>.</w:t>
      </w:r>
      <w:r>
        <w:rPr>
          <w:rFonts w:hint="eastAsia"/>
          <w:b/>
          <w:bCs/>
          <w:sz w:val="18"/>
          <w:szCs w:val="18"/>
        </w:rPr>
        <w:t>2</w:t>
      </w:r>
      <w:r>
        <w:rPr>
          <w:b/>
          <w:bCs/>
          <w:sz w:val="18"/>
          <w:szCs w:val="18"/>
        </w:rPr>
        <w:t xml:space="preserve">  荷载效应组合</w:t>
      </w:r>
    </w:p>
    <w:tbl>
      <w:tblPr>
        <w:tblStyle w:val="31"/>
        <w:tblW w:w="6226"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409"/>
        <w:gridCol w:w="1240"/>
        <w:gridCol w:w="1439"/>
        <w:gridCol w:w="3138"/>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c>
          <w:tcPr>
            <w:tcW w:w="3088" w:type="dxa"/>
            <w:gridSpan w:val="3"/>
            <w:tcBorders>
              <w:tl2br w:val="nil"/>
              <w:tr2bl w:val="nil"/>
            </w:tcBorders>
            <w:vAlign w:val="center"/>
          </w:tcPr>
          <w:p>
            <w:pPr>
              <w:tabs>
                <w:tab w:val="center" w:pos="4080"/>
                <w:tab w:val="right" w:pos="8160"/>
              </w:tabs>
              <w:jc w:val="center"/>
              <w:rPr>
                <w:sz w:val="18"/>
                <w:szCs w:val="18"/>
              </w:rPr>
            </w:pPr>
            <w:r>
              <w:rPr>
                <w:sz w:val="18"/>
                <w:szCs w:val="18"/>
              </w:rPr>
              <w:t>计算项目</w:t>
            </w:r>
          </w:p>
        </w:tc>
        <w:tc>
          <w:tcPr>
            <w:tcW w:w="3138" w:type="dxa"/>
            <w:tcBorders>
              <w:tl2br w:val="nil"/>
              <w:tr2bl w:val="nil"/>
            </w:tcBorders>
            <w:vAlign w:val="center"/>
          </w:tcPr>
          <w:p>
            <w:pPr>
              <w:tabs>
                <w:tab w:val="center" w:pos="4080"/>
                <w:tab w:val="right" w:pos="8160"/>
              </w:tabs>
              <w:jc w:val="center"/>
              <w:rPr>
                <w:sz w:val="18"/>
                <w:szCs w:val="18"/>
              </w:rPr>
            </w:pPr>
            <w:r>
              <w:rPr>
                <w:sz w:val="18"/>
                <w:szCs w:val="18"/>
              </w:rPr>
              <w:t>荷载效应组合</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99" w:hRule="atLeast"/>
        </w:trPr>
        <w:tc>
          <w:tcPr>
            <w:tcW w:w="409" w:type="dxa"/>
            <w:vMerge w:val="restart"/>
            <w:tcBorders>
              <w:tl2br w:val="nil"/>
              <w:tr2bl w:val="nil"/>
            </w:tcBorders>
            <w:vAlign w:val="center"/>
          </w:tcPr>
          <w:p>
            <w:pPr>
              <w:tabs>
                <w:tab w:val="center" w:pos="4080"/>
                <w:tab w:val="right" w:pos="8160"/>
              </w:tabs>
              <w:jc w:val="center"/>
              <w:rPr>
                <w:sz w:val="18"/>
                <w:szCs w:val="18"/>
              </w:rPr>
            </w:pPr>
            <w:r>
              <w:rPr>
                <w:sz w:val="18"/>
                <w:szCs w:val="18"/>
              </w:rPr>
              <w:t>1</w:t>
            </w:r>
          </w:p>
        </w:tc>
        <w:tc>
          <w:tcPr>
            <w:tcW w:w="2679" w:type="dxa"/>
            <w:gridSpan w:val="2"/>
            <w:vMerge w:val="restart"/>
            <w:tcBorders>
              <w:tl2br w:val="nil"/>
              <w:tr2bl w:val="nil"/>
            </w:tcBorders>
            <w:vAlign w:val="center"/>
          </w:tcPr>
          <w:p>
            <w:pPr>
              <w:tabs>
                <w:tab w:val="center" w:pos="4080"/>
                <w:tab w:val="right" w:pos="8160"/>
              </w:tabs>
              <w:jc w:val="center"/>
              <w:rPr>
                <w:sz w:val="18"/>
                <w:szCs w:val="18"/>
              </w:rPr>
            </w:pPr>
            <w:r>
              <w:rPr>
                <w:sz w:val="18"/>
                <w:szCs w:val="18"/>
              </w:rPr>
              <w:t>水平杆</w:t>
            </w:r>
            <w:r>
              <w:rPr>
                <w:rFonts w:hint="eastAsia"/>
                <w:sz w:val="18"/>
                <w:szCs w:val="18"/>
              </w:rPr>
              <w:t>强度及</w:t>
            </w:r>
            <w:r>
              <w:rPr>
                <w:sz w:val="18"/>
                <w:szCs w:val="18"/>
              </w:rPr>
              <w:t>变形</w:t>
            </w:r>
          </w:p>
        </w:tc>
        <w:tc>
          <w:tcPr>
            <w:tcW w:w="3138" w:type="dxa"/>
            <w:tcBorders>
              <w:tl2br w:val="nil"/>
              <w:tr2bl w:val="nil"/>
            </w:tcBorders>
            <w:vAlign w:val="center"/>
          </w:tcPr>
          <w:p>
            <w:pPr>
              <w:tabs>
                <w:tab w:val="center" w:pos="4080"/>
                <w:tab w:val="right" w:pos="8160"/>
              </w:tabs>
              <w:jc w:val="center"/>
              <w:rPr>
                <w:sz w:val="18"/>
                <w:szCs w:val="18"/>
              </w:rPr>
            </w:pPr>
            <w:r>
              <w:rPr>
                <w:rFonts w:hint="eastAsia"/>
                <w:sz w:val="18"/>
              </w:rPr>
              <w:t>恒荷载</w:t>
            </w:r>
            <w:r>
              <w:rPr>
                <w:sz w:val="18"/>
              </w:rPr>
              <w:t>+</w:t>
            </w:r>
            <w:r>
              <w:rPr>
                <w:rFonts w:hint="eastAsia"/>
                <w:sz w:val="18"/>
              </w:rPr>
              <w:t>施工荷载</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04" w:hRule="atLeast"/>
        </w:trPr>
        <w:tc>
          <w:tcPr>
            <w:tcW w:w="409" w:type="dxa"/>
            <w:tcBorders>
              <w:tl2br w:val="nil"/>
              <w:tr2bl w:val="nil"/>
            </w:tcBorders>
            <w:vAlign w:val="center"/>
          </w:tcPr>
          <w:p>
            <w:pPr>
              <w:tabs>
                <w:tab w:val="center" w:pos="4080"/>
                <w:tab w:val="right" w:pos="8160"/>
              </w:tabs>
              <w:jc w:val="center"/>
              <w:rPr>
                <w:sz w:val="18"/>
                <w:szCs w:val="18"/>
              </w:rPr>
            </w:pPr>
            <w:r>
              <w:rPr>
                <w:sz w:val="18"/>
                <w:szCs w:val="18"/>
              </w:rPr>
              <w:t>2</w:t>
            </w:r>
          </w:p>
        </w:tc>
        <w:tc>
          <w:tcPr>
            <w:tcW w:w="2679" w:type="dxa"/>
            <w:gridSpan w:val="2"/>
            <w:tcBorders>
              <w:tl2br w:val="nil"/>
              <w:tr2bl w:val="nil"/>
            </w:tcBorders>
            <w:vAlign w:val="center"/>
          </w:tcPr>
          <w:p>
            <w:pPr>
              <w:tabs>
                <w:tab w:val="center" w:pos="4080"/>
                <w:tab w:val="right" w:pos="8160"/>
              </w:tabs>
              <w:jc w:val="center"/>
              <w:rPr>
                <w:sz w:val="18"/>
                <w:szCs w:val="18"/>
              </w:rPr>
            </w:pPr>
            <w:r>
              <w:rPr>
                <w:sz w:val="18"/>
                <w:szCs w:val="18"/>
              </w:rPr>
              <w:t>支撑架立杆稳定性</w:t>
            </w:r>
          </w:p>
        </w:tc>
        <w:tc>
          <w:tcPr>
            <w:tcW w:w="3138" w:type="dxa"/>
            <w:tcBorders>
              <w:tl2br w:val="nil"/>
              <w:tr2bl w:val="nil"/>
            </w:tcBorders>
            <w:vAlign w:val="center"/>
          </w:tcPr>
          <w:p>
            <w:pPr>
              <w:tabs>
                <w:tab w:val="center" w:pos="4080"/>
                <w:tab w:val="right" w:pos="8160"/>
              </w:tabs>
              <w:ind w:left="-105" w:leftChars="-50" w:right="-105" w:rightChars="-50"/>
              <w:jc w:val="center"/>
              <w:rPr>
                <w:sz w:val="18"/>
                <w:szCs w:val="18"/>
              </w:rPr>
            </w:pPr>
            <w:r>
              <w:rPr>
                <w:rFonts w:hint="eastAsia"/>
                <w:sz w:val="18"/>
              </w:rPr>
              <w:t>恒荷载+施工荷载+</w:t>
            </w:r>
            <w:r>
              <w:rPr>
                <w:rFonts w:hAnsi="宋体"/>
                <w:position w:val="-10"/>
                <w:sz w:val="18"/>
              </w:rPr>
              <w:object>
                <v:shape id="_x0000_i1068" o:spt="75" type="#_x0000_t75" style="height:13.65pt;width:13.65pt;" o:ole="t" filled="f" o:preferrelative="t" stroked="f" coordsize="21600,21600">
                  <v:path/>
                  <v:fill on="f" focussize="0,0"/>
                  <v:stroke on="f" joinstyle="miter"/>
                  <v:imagedata r:id="rId110" o:title=""/>
                  <o:lock v:ext="edit" aspectratio="f"/>
                  <w10:wrap type="none"/>
                  <w10:anchorlock/>
                </v:shape>
                <o:OLEObject Type="Embed" ProgID="Equation.DSMT4" ShapeID="_x0000_i1068" DrawAspect="Content" ObjectID="_1468075768" r:id="rId109">
                  <o:LockedField>false</o:LockedField>
                </o:OLEObject>
              </w:object>
            </w:r>
            <w:r>
              <w:rPr>
                <w:rFonts w:hint="eastAsia"/>
                <w:sz w:val="18"/>
              </w:rPr>
              <w:t>风荷载</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c>
          <w:tcPr>
            <w:tcW w:w="409" w:type="dxa"/>
            <w:tcBorders>
              <w:tl2br w:val="nil"/>
              <w:tr2bl w:val="nil"/>
            </w:tcBorders>
            <w:vAlign w:val="center"/>
          </w:tcPr>
          <w:p>
            <w:pPr>
              <w:tabs>
                <w:tab w:val="center" w:pos="4080"/>
                <w:tab w:val="right" w:pos="8160"/>
              </w:tabs>
              <w:jc w:val="center"/>
              <w:rPr>
                <w:sz w:val="18"/>
                <w:szCs w:val="18"/>
              </w:rPr>
            </w:pPr>
            <w:r>
              <w:rPr>
                <w:sz w:val="18"/>
                <w:szCs w:val="18"/>
              </w:rPr>
              <w:t>3</w:t>
            </w:r>
          </w:p>
        </w:tc>
        <w:tc>
          <w:tcPr>
            <w:tcW w:w="1240" w:type="dxa"/>
            <w:vMerge w:val="restart"/>
            <w:tcBorders>
              <w:tl2br w:val="nil"/>
              <w:tr2bl w:val="nil"/>
            </w:tcBorders>
            <w:vAlign w:val="center"/>
          </w:tcPr>
          <w:p>
            <w:pPr>
              <w:tabs>
                <w:tab w:val="center" w:pos="4080"/>
                <w:tab w:val="right" w:pos="8160"/>
              </w:tabs>
              <w:jc w:val="center"/>
              <w:rPr>
                <w:sz w:val="18"/>
                <w:szCs w:val="18"/>
              </w:rPr>
            </w:pPr>
            <w:r>
              <w:rPr>
                <w:sz w:val="18"/>
                <w:szCs w:val="18"/>
              </w:rPr>
              <w:t>倾覆</w:t>
            </w:r>
            <w:r>
              <w:rPr>
                <w:rFonts w:hint="eastAsia"/>
                <w:sz w:val="18"/>
                <w:szCs w:val="18"/>
              </w:rPr>
              <w:t>验算</w:t>
            </w:r>
          </w:p>
        </w:tc>
        <w:tc>
          <w:tcPr>
            <w:tcW w:w="1439" w:type="dxa"/>
            <w:tcBorders>
              <w:tl2br w:val="nil"/>
              <w:tr2bl w:val="nil"/>
            </w:tcBorders>
            <w:vAlign w:val="center"/>
          </w:tcPr>
          <w:p>
            <w:pPr>
              <w:tabs>
                <w:tab w:val="center" w:pos="4080"/>
                <w:tab w:val="right" w:pos="8160"/>
              </w:tabs>
              <w:jc w:val="center"/>
              <w:rPr>
                <w:sz w:val="18"/>
                <w:szCs w:val="18"/>
              </w:rPr>
            </w:pPr>
            <w:r>
              <w:rPr>
                <w:rFonts w:hint="eastAsia"/>
                <w:sz w:val="18"/>
                <w:szCs w:val="18"/>
              </w:rPr>
              <w:t>有利</w:t>
            </w:r>
          </w:p>
        </w:tc>
        <w:tc>
          <w:tcPr>
            <w:tcW w:w="3138" w:type="dxa"/>
            <w:tcBorders>
              <w:tl2br w:val="nil"/>
              <w:tr2bl w:val="nil"/>
            </w:tcBorders>
            <w:vAlign w:val="center"/>
          </w:tcPr>
          <w:p>
            <w:pPr>
              <w:tabs>
                <w:tab w:val="center" w:pos="4080"/>
                <w:tab w:val="right" w:pos="8160"/>
              </w:tabs>
              <w:jc w:val="center"/>
              <w:rPr>
                <w:sz w:val="18"/>
                <w:szCs w:val="18"/>
                <w:vertAlign w:val="subscript"/>
              </w:rPr>
            </w:pPr>
            <w:r>
              <w:rPr>
                <w:sz w:val="18"/>
                <w:szCs w:val="18"/>
              </w:rPr>
              <w:t>恒荷载</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c>
          <w:tcPr>
            <w:tcW w:w="409" w:type="dxa"/>
            <w:tcBorders>
              <w:tl2br w:val="nil"/>
              <w:tr2bl w:val="nil"/>
            </w:tcBorders>
            <w:vAlign w:val="center"/>
          </w:tcPr>
          <w:p>
            <w:pPr>
              <w:tabs>
                <w:tab w:val="center" w:pos="4080"/>
                <w:tab w:val="right" w:pos="8160"/>
              </w:tabs>
              <w:jc w:val="center"/>
              <w:rPr>
                <w:sz w:val="18"/>
                <w:szCs w:val="18"/>
              </w:rPr>
            </w:pPr>
            <w:r>
              <w:rPr>
                <w:sz w:val="18"/>
                <w:szCs w:val="18"/>
              </w:rPr>
              <w:t>4</w:t>
            </w:r>
          </w:p>
        </w:tc>
        <w:tc>
          <w:tcPr>
            <w:tcW w:w="1240" w:type="dxa"/>
            <w:vMerge w:val="continue"/>
            <w:tcBorders>
              <w:tl2br w:val="nil"/>
              <w:tr2bl w:val="nil"/>
            </w:tcBorders>
            <w:vAlign w:val="center"/>
          </w:tcPr>
          <w:p>
            <w:pPr>
              <w:tabs>
                <w:tab w:val="center" w:pos="4080"/>
                <w:tab w:val="right" w:pos="8160"/>
              </w:tabs>
              <w:jc w:val="center"/>
              <w:rPr>
                <w:sz w:val="18"/>
                <w:szCs w:val="18"/>
              </w:rPr>
            </w:pPr>
          </w:p>
        </w:tc>
        <w:tc>
          <w:tcPr>
            <w:tcW w:w="1439" w:type="dxa"/>
            <w:tcBorders>
              <w:tl2br w:val="nil"/>
              <w:tr2bl w:val="nil"/>
            </w:tcBorders>
            <w:vAlign w:val="center"/>
          </w:tcPr>
          <w:p>
            <w:pPr>
              <w:tabs>
                <w:tab w:val="center" w:pos="4080"/>
                <w:tab w:val="right" w:pos="8160"/>
              </w:tabs>
              <w:jc w:val="center"/>
              <w:rPr>
                <w:sz w:val="18"/>
                <w:szCs w:val="18"/>
              </w:rPr>
            </w:pPr>
            <w:r>
              <w:rPr>
                <w:rFonts w:hint="eastAsia"/>
                <w:sz w:val="18"/>
                <w:szCs w:val="18"/>
              </w:rPr>
              <w:t>不利</w:t>
            </w:r>
          </w:p>
        </w:tc>
        <w:tc>
          <w:tcPr>
            <w:tcW w:w="3138" w:type="dxa"/>
            <w:tcBorders>
              <w:tl2br w:val="nil"/>
              <w:tr2bl w:val="nil"/>
            </w:tcBorders>
            <w:vAlign w:val="center"/>
          </w:tcPr>
          <w:p>
            <w:pPr>
              <w:tabs>
                <w:tab w:val="center" w:pos="4080"/>
                <w:tab w:val="right" w:pos="8160"/>
              </w:tabs>
              <w:jc w:val="center"/>
              <w:rPr>
                <w:sz w:val="18"/>
                <w:szCs w:val="18"/>
              </w:rPr>
            </w:pPr>
            <w:r>
              <w:rPr>
                <w:sz w:val="18"/>
                <w:szCs w:val="18"/>
              </w:rPr>
              <w:t>水平荷载+风荷载</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c>
          <w:tcPr>
            <w:tcW w:w="409" w:type="dxa"/>
            <w:tcBorders>
              <w:tl2br w:val="nil"/>
              <w:tr2bl w:val="nil"/>
            </w:tcBorders>
            <w:vAlign w:val="center"/>
          </w:tcPr>
          <w:p>
            <w:pPr>
              <w:tabs>
                <w:tab w:val="center" w:pos="4080"/>
                <w:tab w:val="right" w:pos="8160"/>
              </w:tabs>
              <w:jc w:val="center"/>
              <w:rPr>
                <w:sz w:val="18"/>
                <w:szCs w:val="18"/>
              </w:rPr>
            </w:pPr>
            <w:r>
              <w:rPr>
                <w:sz w:val="18"/>
                <w:szCs w:val="18"/>
              </w:rPr>
              <w:t>5</w:t>
            </w:r>
          </w:p>
        </w:tc>
        <w:tc>
          <w:tcPr>
            <w:tcW w:w="2679" w:type="dxa"/>
            <w:gridSpan w:val="2"/>
            <w:tcBorders>
              <w:tl2br w:val="nil"/>
              <w:tr2bl w:val="nil"/>
            </w:tcBorders>
            <w:vAlign w:val="center"/>
          </w:tcPr>
          <w:p>
            <w:pPr>
              <w:tabs>
                <w:tab w:val="center" w:pos="4080"/>
                <w:tab w:val="right" w:pos="8160"/>
              </w:tabs>
              <w:jc w:val="center"/>
              <w:rPr>
                <w:sz w:val="18"/>
                <w:szCs w:val="18"/>
              </w:rPr>
            </w:pPr>
            <w:r>
              <w:rPr>
                <w:sz w:val="18"/>
                <w:szCs w:val="18"/>
              </w:rPr>
              <w:t>地基承载力</w:t>
            </w:r>
          </w:p>
        </w:tc>
        <w:tc>
          <w:tcPr>
            <w:tcW w:w="3138" w:type="dxa"/>
            <w:tcBorders>
              <w:tl2br w:val="nil"/>
              <w:tr2bl w:val="nil"/>
            </w:tcBorders>
            <w:vAlign w:val="center"/>
          </w:tcPr>
          <w:p>
            <w:pPr>
              <w:tabs>
                <w:tab w:val="center" w:pos="4080"/>
                <w:tab w:val="right" w:pos="8160"/>
              </w:tabs>
              <w:jc w:val="center"/>
              <w:rPr>
                <w:sz w:val="18"/>
                <w:szCs w:val="18"/>
              </w:rPr>
            </w:pPr>
            <w:r>
              <w:rPr>
                <w:sz w:val="18"/>
                <w:szCs w:val="18"/>
              </w:rPr>
              <w:t>恒荷载+施工荷载</w:t>
            </w:r>
            <w:r>
              <w:rPr>
                <w:rFonts w:hint="eastAsia"/>
                <w:sz w:val="18"/>
                <w:szCs w:val="18"/>
              </w:rPr>
              <w:t>+风荷载</w:t>
            </w:r>
          </w:p>
        </w:tc>
      </w:tr>
    </w:tbl>
    <w:p>
      <w:pPr>
        <w:widowControl/>
        <w:adjustRightInd w:val="0"/>
        <w:snapToGrid w:val="0"/>
        <w:jc w:val="both"/>
        <w:rPr>
          <w:rFonts w:ascii="仿宋" w:hAnsi="仿宋" w:eastAsia="仿宋" w:cs="仿宋"/>
          <w:sz w:val="18"/>
          <w:szCs w:val="18"/>
        </w:rPr>
      </w:pPr>
      <w:r>
        <w:rPr>
          <w:rFonts w:eastAsia="仿宋"/>
          <w:sz w:val="18"/>
          <w:szCs w:val="18"/>
        </w:rPr>
        <w:t>【</w:t>
      </w:r>
      <w:r>
        <w:rPr>
          <w:rFonts w:eastAsia="仿宋"/>
          <w:b/>
          <w:sz w:val="18"/>
          <w:szCs w:val="18"/>
        </w:rPr>
        <w:t>5.3.1、5.3.2</w:t>
      </w:r>
      <w:r>
        <w:rPr>
          <w:rFonts w:eastAsia="仿宋"/>
          <w:sz w:val="18"/>
          <w:szCs w:val="18"/>
        </w:rPr>
        <w:t>】</w:t>
      </w:r>
      <w:r>
        <w:rPr>
          <w:rFonts w:hint="eastAsia" w:ascii="仿宋" w:hAnsi="仿宋" w:eastAsia="仿宋" w:cs="仿宋"/>
          <w:sz w:val="18"/>
          <w:szCs w:val="18"/>
        </w:rPr>
        <w:t>按现行国家标准《建筑结构可靠性设计统一标准》GB50068-2018第8.2节的规定明确了荷载分项系数的取值，该标准取消了以恒载起控制作用时恒载分项系数取1.35的规定，而仅有一种组合方式，并将恒、活荷载分项系数由1.2、1.4调整到1.3、1.5。</w:t>
      </w:r>
    </w:p>
    <w:bookmarkEnd w:id="65"/>
    <w:bookmarkEnd w:id="66"/>
    <w:bookmarkEnd w:id="67"/>
    <w:bookmarkEnd w:id="68"/>
    <w:bookmarkEnd w:id="69"/>
    <w:p>
      <w:pPr>
        <w:widowControl/>
        <w:adjustRightInd w:val="0"/>
        <w:snapToGrid w:val="0"/>
        <w:ind w:firstLine="360" w:firstLineChars="200"/>
        <w:jc w:val="both"/>
      </w:pPr>
      <w:bookmarkStart w:id="105" w:name="_Toc432058242"/>
      <w:bookmarkStart w:id="106" w:name="_Toc430684364"/>
      <w:bookmarkStart w:id="107" w:name="_Toc13725"/>
      <w:r>
        <w:rPr>
          <w:rFonts w:hint="eastAsia" w:ascii="仿宋" w:hAnsi="仿宋" w:eastAsia="仿宋" w:cs="仿宋"/>
          <w:sz w:val="18"/>
          <w:szCs w:val="18"/>
        </w:rPr>
        <w:t>对于兼作模板主楞的水平杆的承载能力、变形验算考虑模板自重、新浇筑混凝土自重和施工荷载的影响。当支撑架四周为敞开时，可不考虑风荷载对模板支撑架的影响，支撑架立杆稳定性验算时不组合风荷载；当支撑架四周全封闭密目式安全网时，应考虑风荷载对支撑架的影响，支撑架立杆稳定性验算应组合风荷载。倾覆力矩主要由风荷载和附加水平荷载作用产生，抗倾覆力矩主要由模板自重、支撑架自重和钢筋自重作用产生。</w:t>
      </w:r>
    </w:p>
    <w:p/>
    <w:p/>
    <w:p/>
    <w:p/>
    <w:p/>
    <w:p/>
    <w:p/>
    <w:p/>
    <w:p/>
    <w:p/>
    <w:p/>
    <w:p/>
    <w:p>
      <w:pPr>
        <w:pStyle w:val="2"/>
        <w:spacing w:before="312" w:after="312" w:line="400" w:lineRule="exact"/>
        <w:rPr>
          <w:rFonts w:ascii="Times New Roman" w:hAnsi="Times New Roman"/>
          <w:color w:val="FF0000"/>
        </w:rPr>
      </w:pPr>
      <w:bookmarkStart w:id="108" w:name="_Toc74310350"/>
      <w:r>
        <w:rPr>
          <w:rFonts w:hint="eastAsia" w:ascii="Times New Roman" w:hAnsi="Times New Roman"/>
        </w:rPr>
        <w:t>6</w:t>
      </w:r>
      <w:r>
        <w:rPr>
          <w:rFonts w:ascii="Times New Roman" w:hAnsi="Times New Roman"/>
        </w:rPr>
        <w:t xml:space="preserve"> </w:t>
      </w:r>
      <w:bookmarkEnd w:id="105"/>
      <w:bookmarkEnd w:id="106"/>
      <w:r>
        <w:rPr>
          <w:rFonts w:hint="eastAsia" w:ascii="Times New Roman" w:hAnsi="Times New Roman"/>
        </w:rPr>
        <w:t xml:space="preserve"> </w:t>
      </w:r>
      <w:r>
        <w:rPr>
          <w:rFonts w:ascii="Times New Roman" w:hAnsi="Times New Roman"/>
        </w:rPr>
        <w:t>结构设计</w:t>
      </w:r>
      <w:bookmarkEnd w:id="107"/>
      <w:bookmarkEnd w:id="108"/>
    </w:p>
    <w:p>
      <w:pPr>
        <w:pStyle w:val="3"/>
        <w:spacing w:before="312" w:after="156" w:line="400" w:lineRule="exact"/>
      </w:pPr>
      <w:bookmarkStart w:id="109" w:name="_Toc430684365"/>
      <w:bookmarkStart w:id="110" w:name="_Toc432058243"/>
      <w:bookmarkStart w:id="111" w:name="_Toc24151"/>
      <w:bookmarkStart w:id="112" w:name="_Toc74310351"/>
      <w:bookmarkStart w:id="113" w:name="_Toc8695"/>
      <w:bookmarkStart w:id="114" w:name="_Toc482258985"/>
      <w:r>
        <w:rPr>
          <w:rFonts w:hint="eastAsia"/>
        </w:rPr>
        <w:t>6</w:t>
      </w:r>
      <w:r>
        <w:t xml:space="preserve">.1 </w:t>
      </w:r>
      <w:bookmarkEnd w:id="109"/>
      <w:bookmarkEnd w:id="110"/>
      <w:r>
        <w:rPr>
          <w:rFonts w:hint="eastAsia"/>
        </w:rPr>
        <w:t xml:space="preserve"> </w:t>
      </w:r>
      <w:r>
        <w:t>基本规定</w:t>
      </w:r>
      <w:bookmarkEnd w:id="111"/>
      <w:bookmarkEnd w:id="112"/>
      <w:bookmarkEnd w:id="113"/>
      <w:bookmarkEnd w:id="114"/>
    </w:p>
    <w:p>
      <w:pPr>
        <w:widowControl/>
        <w:adjustRightInd w:val="0"/>
        <w:snapToGrid w:val="0"/>
        <w:jc w:val="both"/>
      </w:pPr>
      <w:r>
        <w:rPr>
          <w:rFonts w:hint="eastAsia"/>
          <w:b/>
        </w:rPr>
        <w:t>6</w:t>
      </w:r>
      <w:r>
        <w:rPr>
          <w:b/>
        </w:rPr>
        <w:t xml:space="preserve">.1.1  </w:t>
      </w:r>
      <w:r>
        <w:t>支撑架的结构设计应依据现行国家标准《建筑结构可靠</w:t>
      </w:r>
      <w:r>
        <w:rPr>
          <w:rFonts w:hint="eastAsia"/>
        </w:rPr>
        <w:t>性</w:t>
      </w:r>
      <w:r>
        <w:t>设计统一标准》GB 50068、《建筑结构荷载规范》GB 50009、《钢结构设计</w:t>
      </w:r>
      <w:r>
        <w:rPr>
          <w:rFonts w:hint="eastAsia"/>
        </w:rPr>
        <w:t>标准</w:t>
      </w:r>
      <w:r>
        <w:t>》GB 50017的规定，采用以概率论为基础的极限状态设计方法，以分项系数的设计表达式进行设计。</w:t>
      </w:r>
    </w:p>
    <w:p>
      <w:pPr>
        <w:widowControl/>
        <w:adjustRightInd w:val="0"/>
        <w:snapToGrid w:val="0"/>
        <w:jc w:val="both"/>
        <w:rPr>
          <w:rFonts w:ascii="仿宋" w:hAnsi="仿宋" w:eastAsia="仿宋" w:cs="仿宋"/>
          <w:sz w:val="18"/>
          <w:szCs w:val="18"/>
        </w:rPr>
      </w:pPr>
      <w:r>
        <w:rPr>
          <w:rFonts w:hint="eastAsia"/>
          <w:sz w:val="18"/>
          <w:szCs w:val="18"/>
        </w:rPr>
        <w:t>【6.1.1】</w:t>
      </w:r>
      <w:r>
        <w:rPr>
          <w:rFonts w:hint="eastAsia" w:ascii="仿宋" w:hAnsi="仿宋" w:eastAsia="仿宋" w:cs="仿宋"/>
          <w:sz w:val="18"/>
          <w:szCs w:val="18"/>
        </w:rPr>
        <w:t>根据现行国家标准《建筑结构荷载规范》GB 50009的指导思想，支撑架结构的承载力计算采用承载能力极限状态设计方法，采用分项系数设计表达式进行计算；对于正常使用极限状态，荷载分项系数均取为1.0。</w:t>
      </w:r>
    </w:p>
    <w:p>
      <w:pPr>
        <w:widowControl/>
        <w:adjustRightInd w:val="0"/>
        <w:snapToGrid w:val="0"/>
        <w:ind w:firstLine="420"/>
        <w:jc w:val="both"/>
        <w:rPr>
          <w:rFonts w:ascii="仿宋" w:hAnsi="仿宋" w:eastAsia="仿宋" w:cs="仿宋"/>
          <w:sz w:val="18"/>
          <w:szCs w:val="18"/>
        </w:rPr>
      </w:pPr>
      <w:r>
        <w:rPr>
          <w:rFonts w:hint="eastAsia" w:ascii="仿宋" w:hAnsi="仿宋" w:eastAsia="仿宋" w:cs="仿宋"/>
          <w:sz w:val="18"/>
          <w:szCs w:val="18"/>
        </w:rPr>
        <w:t>中国建筑股份有限公司技术中心试验研究表明，《冷弯薄壁型钢结构技术规范》GB50018以初始缺陷为L/750制定的单一稳定曲线，不适用于支撑架钢管的稳定设计。本规程根据支撑架立杆不同接长方式、不同初始缺陷给出了多条稳定曲线，因此本规程支撑架结构设计并未引用《冷弯薄壁型钢结构技术规范》。本规程中稳定系数通过perry稳定计算公式给出，与《钢结构设计标准》GB 50017采用的方法一致。</w:t>
      </w:r>
    </w:p>
    <w:p>
      <w:pPr>
        <w:widowControl/>
        <w:adjustRightInd w:val="0"/>
        <w:snapToGrid w:val="0"/>
        <w:jc w:val="both"/>
      </w:pPr>
      <w:r>
        <w:rPr>
          <w:rFonts w:hint="eastAsia"/>
          <w:b/>
        </w:rPr>
        <w:t>6</w:t>
      </w:r>
      <w:r>
        <w:rPr>
          <w:b/>
        </w:rPr>
        <w:t xml:space="preserve">.1.2  </w:t>
      </w:r>
      <w:r>
        <w:rPr>
          <w:rFonts w:hint="eastAsia"/>
          <w:bCs/>
        </w:rPr>
        <w:t>框架式</w:t>
      </w:r>
      <w:r>
        <w:t>支撑</w:t>
      </w:r>
      <w:r>
        <w:rPr>
          <w:rFonts w:hint="eastAsia"/>
        </w:rPr>
        <w:t>结构应采用半刚性节点连接的框架计算模型；桁架式支撑结构应采用铰接节点连接的桁架计算模型。</w:t>
      </w:r>
    </w:p>
    <w:p>
      <w:pPr>
        <w:widowControl/>
        <w:adjustRightInd w:val="0"/>
        <w:snapToGrid w:val="0"/>
        <w:jc w:val="both"/>
        <w:rPr>
          <w:rFonts w:ascii="仿宋" w:hAnsi="仿宋" w:eastAsia="仿宋" w:cs="仿宋"/>
          <w:sz w:val="18"/>
          <w:szCs w:val="21"/>
        </w:rPr>
      </w:pPr>
      <w:r>
        <w:rPr>
          <w:rFonts w:hint="eastAsia"/>
          <w:sz w:val="18"/>
          <w:szCs w:val="21"/>
        </w:rPr>
        <w:t>【6.1.2】</w:t>
      </w:r>
      <w:r>
        <w:rPr>
          <w:rFonts w:hint="eastAsia" w:ascii="仿宋" w:hAnsi="仿宋" w:eastAsia="仿宋" w:cs="仿宋"/>
          <w:sz w:val="18"/>
          <w:szCs w:val="21"/>
        </w:rPr>
        <w:t>本规程明确了框架式、桁架式支撑架的构造形式。按照《建筑施工临时支撑结构技术规范》JGJ300的规定，框架式支撑结构采用半刚性节点的计算模型，桁架式支撑结构采用铰接节点的计算模型。半刚性计算模型在有限元分析中实现，比如建模过程中立杆节点与横杆节点运用弹簧单元进行连接，弹簧单元包含扭转的性能。采用非线性弹簧单元时，其扭转参数应输入试验得到的节点弯矩-转角(</w:t>
      </w:r>
      <w:r>
        <w:rPr>
          <w:rFonts w:eastAsia="仿宋"/>
          <w:i/>
          <w:iCs/>
          <w:sz w:val="18"/>
          <w:szCs w:val="21"/>
        </w:rPr>
        <w:t>M</w:t>
      </w:r>
      <w:r>
        <w:rPr>
          <w:rFonts w:hint="eastAsia" w:ascii="仿宋" w:hAnsi="仿宋" w:eastAsia="仿宋" w:cs="仿宋"/>
          <w:sz w:val="18"/>
          <w:szCs w:val="21"/>
        </w:rPr>
        <w:t>-</w:t>
      </w:r>
      <w:r>
        <w:rPr>
          <w:rFonts w:hint="eastAsia" w:ascii="仿宋" w:hAnsi="仿宋" w:eastAsia="仿宋" w:cs="仿宋"/>
          <w:position w:val="-6"/>
          <w:sz w:val="18"/>
          <w:szCs w:val="21"/>
        </w:rPr>
        <w:object>
          <v:shape id="_x0000_i1069" o:spt="75" type="#_x0000_t75" style="height:12.3pt;width:8.65pt;" o:ole="t" filled="f" o:preferrelative="t" stroked="f" coordsize="21600,21600">
            <v:path/>
            <v:fill on="f" focussize="0,0"/>
            <v:stroke on="f" joinstyle="miter"/>
            <v:imagedata r:id="rId112" o:title=""/>
            <o:lock v:ext="edit" aspectratio="f"/>
            <w10:wrap type="none"/>
            <w10:anchorlock/>
          </v:shape>
          <o:OLEObject Type="Embed" ProgID="Equation.DSMT4" ShapeID="_x0000_i1069" DrawAspect="Content" ObjectID="_1468075769" r:id="rId111">
            <o:LockedField>false</o:LockedField>
          </o:OLEObject>
        </w:object>
      </w:r>
      <w:r>
        <w:rPr>
          <w:rFonts w:hint="eastAsia" w:ascii="仿宋" w:hAnsi="仿宋" w:eastAsia="仿宋" w:cs="仿宋"/>
          <w:sz w:val="18"/>
          <w:szCs w:val="21"/>
        </w:rPr>
        <w:t>)曲线，该方法可以较为精确地模拟支撑架节点的转动刚度在受力过程中的变化；采用线性弹簧单元时，扭转参数应直接输入本规程表6.1.5给出的节点转动刚度值进行分析，由于本规程给出的节点刚度值考虑节点质量离散性取了1.5倍的安全系数，采用该值进行分析时是偏于安全的。</w:t>
      </w:r>
    </w:p>
    <w:p>
      <w:pPr>
        <w:jc w:val="both"/>
      </w:pPr>
      <w:r>
        <w:rPr>
          <w:rFonts w:hint="eastAsia"/>
          <w:b/>
        </w:rPr>
        <w:t>6</w:t>
      </w:r>
      <w:r>
        <w:rPr>
          <w:b/>
        </w:rPr>
        <w:t>.1.</w:t>
      </w:r>
      <w:r>
        <w:rPr>
          <w:rFonts w:hint="eastAsia"/>
          <w:b/>
        </w:rPr>
        <w:t>3</w:t>
      </w:r>
      <w:r>
        <w:rPr>
          <w:b/>
        </w:rPr>
        <w:t xml:space="preserve">  </w:t>
      </w:r>
      <w:r>
        <w:t>支撑架宜进行整体稳定性分析；当水平杆直接承受竖向荷载时，应对水平杆的强度和挠度进行验算，并对连接节点进行抗剪承载力验算。</w:t>
      </w:r>
    </w:p>
    <w:p>
      <w:pPr>
        <w:jc w:val="both"/>
      </w:pPr>
      <w:r>
        <w:rPr>
          <w:rFonts w:hint="eastAsia"/>
          <w:b/>
        </w:rPr>
        <w:t>6</w:t>
      </w:r>
      <w:r>
        <w:rPr>
          <w:b/>
        </w:rPr>
        <w:t>.1.</w:t>
      </w:r>
      <w:r>
        <w:rPr>
          <w:rFonts w:hint="eastAsia"/>
          <w:b/>
        </w:rPr>
        <w:t>4</w:t>
      </w:r>
      <w:r>
        <w:rPr>
          <w:b/>
        </w:rPr>
        <w:t xml:space="preserve">  </w:t>
      </w:r>
      <w:r>
        <w:t>钢管支撑架立杆与水平杆节点</w:t>
      </w:r>
      <w:r>
        <w:rPr>
          <w:rFonts w:hint="eastAsia"/>
        </w:rPr>
        <w:t>力学性能设计值</w:t>
      </w:r>
      <w:r>
        <w:t>宜</w:t>
      </w:r>
      <w:r>
        <w:rPr>
          <w:rFonts w:hint="eastAsia"/>
        </w:rPr>
        <w:t>符合表6.1.4的规定，其他形式节点力学性能根据试验确定。</w:t>
      </w:r>
    </w:p>
    <w:p>
      <w:pPr>
        <w:spacing w:before="156" w:beforeLines="50"/>
        <w:jc w:val="center"/>
        <w:rPr>
          <w:b/>
          <w:sz w:val="18"/>
          <w:szCs w:val="18"/>
        </w:rPr>
      </w:pPr>
    </w:p>
    <w:p>
      <w:pPr>
        <w:spacing w:before="156" w:beforeLines="50"/>
        <w:jc w:val="center"/>
        <w:rPr>
          <w:b/>
          <w:sz w:val="18"/>
          <w:szCs w:val="18"/>
        </w:rPr>
      </w:pPr>
      <w:r>
        <w:rPr>
          <w:b/>
          <w:sz w:val="18"/>
          <w:szCs w:val="18"/>
        </w:rPr>
        <w:t>表</w:t>
      </w:r>
      <w:r>
        <w:rPr>
          <w:rFonts w:hint="eastAsia"/>
          <w:b/>
          <w:sz w:val="18"/>
          <w:szCs w:val="18"/>
        </w:rPr>
        <w:t>6.1.4  节点力学性能设计值</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275"/>
        <w:gridCol w:w="1195"/>
        <w:gridCol w:w="1134"/>
        <w:gridCol w:w="11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restart"/>
            <w:tcBorders>
              <w:tl2br w:val="nil"/>
              <w:tr2bl w:val="nil"/>
            </w:tcBorders>
            <w:vAlign w:val="center"/>
          </w:tcPr>
          <w:p>
            <w:pPr>
              <w:jc w:val="center"/>
              <w:rPr>
                <w:sz w:val="18"/>
                <w:szCs w:val="18"/>
              </w:rPr>
            </w:pPr>
            <w:r>
              <w:rPr>
                <w:sz w:val="18"/>
                <w:szCs w:val="18"/>
              </w:rPr>
              <w:t>节点形式</w:t>
            </w:r>
          </w:p>
        </w:tc>
        <w:tc>
          <w:tcPr>
            <w:tcW w:w="4738" w:type="dxa"/>
            <w:gridSpan w:val="4"/>
            <w:tcBorders>
              <w:tl2br w:val="nil"/>
              <w:tr2bl w:val="nil"/>
            </w:tcBorders>
            <w:vAlign w:val="center"/>
          </w:tcPr>
          <w:p>
            <w:pPr>
              <w:jc w:val="center"/>
              <w:rPr>
                <w:sz w:val="18"/>
                <w:szCs w:val="18"/>
              </w:rPr>
            </w:pPr>
            <w:r>
              <w:rPr>
                <w:rFonts w:hint="eastAsia"/>
                <w:sz w:val="18"/>
                <w:szCs w:val="18"/>
              </w:rPr>
              <w:t>性能指标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101" w:type="dxa"/>
            <w:vMerge w:val="continue"/>
            <w:tcBorders>
              <w:tl2br w:val="nil"/>
              <w:tr2bl w:val="nil"/>
            </w:tcBorders>
            <w:vAlign w:val="center"/>
          </w:tcPr>
          <w:p>
            <w:pPr>
              <w:jc w:val="center"/>
              <w:rPr>
                <w:sz w:val="18"/>
                <w:szCs w:val="18"/>
              </w:rPr>
            </w:pPr>
          </w:p>
        </w:tc>
        <w:tc>
          <w:tcPr>
            <w:tcW w:w="1275" w:type="dxa"/>
            <w:tcBorders>
              <w:tl2br w:val="nil"/>
              <w:tr2bl w:val="nil"/>
            </w:tcBorders>
            <w:vAlign w:val="center"/>
          </w:tcPr>
          <w:p>
            <w:pPr>
              <w:jc w:val="center"/>
              <w:rPr>
                <w:rFonts w:ascii="宋体" w:hAnsi="宋体"/>
                <w:sz w:val="18"/>
                <w:szCs w:val="18"/>
              </w:rPr>
            </w:pPr>
            <w:r>
              <w:rPr>
                <w:sz w:val="18"/>
                <w:szCs w:val="18"/>
              </w:rPr>
              <w:t>转动刚度</w:t>
            </w:r>
            <m:oMath>
              <m:sSub>
                <m:sSubPr>
                  <m:ctrlPr>
                    <w:rPr>
                      <w:rFonts w:ascii="Cambria Math" w:hAnsi="Cambria Math"/>
                      <w:sz w:val="18"/>
                      <w:szCs w:val="18"/>
                    </w:rPr>
                  </m:ctrlPr>
                </m:sSubPr>
                <m:e>
                  <m:r>
                    <m:rPr/>
                    <w:rPr>
                      <w:rFonts w:ascii="Cambria Math" w:hAnsi="Cambria Math"/>
                      <w:sz w:val="18"/>
                      <w:szCs w:val="18"/>
                    </w:rPr>
                    <m:t>R</m:t>
                  </m:r>
                  <m:ctrlPr>
                    <w:rPr>
                      <w:rFonts w:ascii="Cambria Math" w:hAnsi="Cambria Math"/>
                      <w:sz w:val="18"/>
                      <w:szCs w:val="18"/>
                    </w:rPr>
                  </m:ctrlPr>
                </m:e>
                <m:sub>
                  <m:r>
                    <m:rPr/>
                    <w:rPr>
                      <w:rFonts w:ascii="Cambria Math" w:hAnsi="Cambria Math"/>
                      <w:sz w:val="18"/>
                      <w:szCs w:val="18"/>
                    </w:rPr>
                    <m:t>k</m:t>
                  </m:r>
                  <m:ctrlPr>
                    <w:rPr>
                      <w:rFonts w:ascii="Cambria Math" w:hAnsi="Cambria Math"/>
                      <w:sz w:val="18"/>
                      <w:szCs w:val="18"/>
                    </w:rPr>
                  </m:ctrlPr>
                </m:sub>
              </m:sSub>
            </m:oMath>
            <w:r>
              <w:rPr>
                <w:rFonts w:hint="eastAsia"/>
                <w:sz w:val="18"/>
                <w:szCs w:val="18"/>
              </w:rPr>
              <w:t>（kN·m/rad）</w:t>
            </w:r>
          </w:p>
        </w:tc>
        <w:tc>
          <w:tcPr>
            <w:tcW w:w="1195" w:type="dxa"/>
            <w:tcBorders>
              <w:tl2br w:val="nil"/>
              <w:tr2bl w:val="nil"/>
            </w:tcBorders>
            <w:vAlign w:val="center"/>
          </w:tcPr>
          <w:p>
            <w:pPr>
              <w:jc w:val="center"/>
              <w:rPr>
                <w:rFonts w:ascii="宋体" w:hAnsi="宋体"/>
                <w:sz w:val="18"/>
              </w:rPr>
            </w:pPr>
            <w:r>
              <w:rPr>
                <w:rFonts w:ascii="宋体" w:hAnsi="宋体"/>
                <w:sz w:val="18"/>
              </w:rPr>
              <w:t>抗拉</w:t>
            </w:r>
          </w:p>
          <w:p>
            <w:pPr>
              <w:jc w:val="center"/>
              <w:rPr>
                <w:rFonts w:ascii="宋体" w:hAnsi="宋体"/>
              </w:rPr>
            </w:pPr>
            <w:r>
              <w:rPr>
                <w:rFonts w:hint="eastAsia" w:ascii="宋体" w:hAnsi="宋体"/>
                <w:sz w:val="18"/>
              </w:rPr>
              <w:t>（</w:t>
            </w:r>
            <w:r>
              <w:rPr>
                <w:sz w:val="18"/>
              </w:rPr>
              <w:t>kN</w:t>
            </w:r>
            <w:r>
              <w:rPr>
                <w:rFonts w:hint="eastAsia" w:ascii="宋体" w:hAnsi="宋体"/>
                <w:sz w:val="18"/>
              </w:rPr>
              <w:t>）</w:t>
            </w:r>
          </w:p>
        </w:tc>
        <w:tc>
          <w:tcPr>
            <w:tcW w:w="1134" w:type="dxa"/>
            <w:tcBorders>
              <w:tl2br w:val="nil"/>
              <w:tr2bl w:val="nil"/>
            </w:tcBorders>
            <w:vAlign w:val="center"/>
          </w:tcPr>
          <w:p>
            <w:pPr>
              <w:jc w:val="center"/>
              <w:rPr>
                <w:rFonts w:ascii="宋体" w:hAnsi="宋体"/>
                <w:sz w:val="18"/>
              </w:rPr>
            </w:pPr>
            <w:r>
              <w:rPr>
                <w:rFonts w:ascii="宋体" w:hAnsi="宋体"/>
                <w:sz w:val="18"/>
              </w:rPr>
              <w:t>抗</w:t>
            </w:r>
            <w:r>
              <w:rPr>
                <w:rFonts w:hint="eastAsia" w:ascii="宋体" w:hAnsi="宋体"/>
                <w:sz w:val="18"/>
              </w:rPr>
              <w:t>剪</w:t>
            </w:r>
          </w:p>
          <w:p>
            <w:pPr>
              <w:jc w:val="center"/>
              <w:rPr>
                <w:rFonts w:ascii="宋体" w:hAnsi="宋体"/>
              </w:rPr>
            </w:pPr>
            <w:r>
              <w:rPr>
                <w:rFonts w:hint="eastAsia" w:ascii="宋体" w:hAnsi="宋体"/>
                <w:sz w:val="18"/>
              </w:rPr>
              <w:t>（</w:t>
            </w:r>
            <w:r>
              <w:rPr>
                <w:sz w:val="18"/>
              </w:rPr>
              <w:t>kN</w:t>
            </w:r>
            <w:r>
              <w:rPr>
                <w:rFonts w:hint="eastAsia" w:ascii="宋体" w:hAnsi="宋体"/>
                <w:sz w:val="18"/>
              </w:rPr>
              <w:t>）</w:t>
            </w:r>
          </w:p>
        </w:tc>
        <w:tc>
          <w:tcPr>
            <w:tcW w:w="1134" w:type="dxa"/>
            <w:tcBorders>
              <w:tl2br w:val="nil"/>
              <w:tr2bl w:val="nil"/>
            </w:tcBorders>
            <w:vAlign w:val="center"/>
          </w:tcPr>
          <w:p>
            <w:pPr>
              <w:jc w:val="center"/>
              <w:rPr>
                <w:rFonts w:ascii="宋体" w:hAnsi="宋体"/>
                <w:sz w:val="18"/>
              </w:rPr>
            </w:pPr>
            <w:r>
              <w:rPr>
                <w:rFonts w:ascii="宋体" w:hAnsi="宋体"/>
                <w:sz w:val="18"/>
              </w:rPr>
              <w:t>抗</w:t>
            </w:r>
            <w:r>
              <w:rPr>
                <w:rFonts w:hint="eastAsia" w:ascii="宋体" w:hAnsi="宋体"/>
                <w:sz w:val="18"/>
              </w:rPr>
              <w:t>滑</w:t>
            </w:r>
          </w:p>
          <w:p>
            <w:pPr>
              <w:jc w:val="center"/>
              <w:rPr>
                <w:rFonts w:ascii="宋体" w:hAnsi="宋体"/>
              </w:rPr>
            </w:pPr>
            <w:r>
              <w:rPr>
                <w:rFonts w:hint="eastAsia" w:ascii="宋体" w:hAnsi="宋体"/>
                <w:sz w:val="18"/>
              </w:rPr>
              <w:t>（</w:t>
            </w:r>
            <w:r>
              <w:rPr>
                <w:sz w:val="18"/>
              </w:rPr>
              <w:t>kN</w:t>
            </w:r>
            <w:r>
              <w:rPr>
                <w:rFonts w:hint="eastAsia" w:ascii="宋体" w:hAnsi="宋体"/>
                <w:sz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1101" w:type="dxa"/>
            <w:tcBorders>
              <w:tl2br w:val="nil"/>
              <w:tr2bl w:val="nil"/>
            </w:tcBorders>
            <w:vAlign w:val="center"/>
          </w:tcPr>
          <w:p>
            <w:pPr>
              <w:jc w:val="center"/>
              <w:rPr>
                <w:sz w:val="18"/>
                <w:szCs w:val="18"/>
              </w:rPr>
            </w:pPr>
            <w:r>
              <w:rPr>
                <w:sz w:val="18"/>
                <w:szCs w:val="18"/>
              </w:rPr>
              <w:t>扣件式</w:t>
            </w:r>
          </w:p>
        </w:tc>
        <w:tc>
          <w:tcPr>
            <w:tcW w:w="1275" w:type="dxa"/>
            <w:tcBorders>
              <w:tl2br w:val="nil"/>
              <w:tr2bl w:val="nil"/>
            </w:tcBorders>
            <w:vAlign w:val="center"/>
          </w:tcPr>
          <w:p>
            <w:pPr>
              <w:jc w:val="center"/>
              <w:rPr>
                <w:sz w:val="18"/>
                <w:szCs w:val="18"/>
              </w:rPr>
            </w:pPr>
            <w:r>
              <w:rPr>
                <w:rFonts w:hint="eastAsia"/>
                <w:sz w:val="18"/>
                <w:szCs w:val="18"/>
              </w:rPr>
              <w:t>20</w:t>
            </w:r>
          </w:p>
        </w:tc>
        <w:tc>
          <w:tcPr>
            <w:tcW w:w="1195" w:type="dxa"/>
            <w:tcBorders>
              <w:tl2br w:val="nil"/>
              <w:tr2bl w:val="nil"/>
            </w:tcBorders>
            <w:vAlign w:val="center"/>
          </w:tcPr>
          <w:p>
            <w:pPr>
              <w:jc w:val="center"/>
              <w:rPr>
                <w:sz w:val="18"/>
                <w:szCs w:val="18"/>
              </w:rPr>
            </w:pPr>
            <w:r>
              <w:rPr>
                <w:rFonts w:hint="eastAsia"/>
                <w:sz w:val="18"/>
                <w:szCs w:val="18"/>
              </w:rPr>
              <w:t>-</w:t>
            </w:r>
          </w:p>
        </w:tc>
        <w:tc>
          <w:tcPr>
            <w:tcW w:w="1134" w:type="dxa"/>
            <w:tcBorders>
              <w:tl2br w:val="nil"/>
              <w:tr2bl w:val="nil"/>
            </w:tcBorders>
            <w:vAlign w:val="center"/>
          </w:tcPr>
          <w:p>
            <w:pPr>
              <w:jc w:val="center"/>
              <w:rPr>
                <w:sz w:val="18"/>
                <w:szCs w:val="18"/>
              </w:rPr>
            </w:pPr>
            <w:r>
              <w:rPr>
                <w:rFonts w:hint="eastAsia"/>
                <w:sz w:val="18"/>
                <w:szCs w:val="18"/>
              </w:rPr>
              <w:t>-</w:t>
            </w:r>
          </w:p>
        </w:tc>
        <w:tc>
          <w:tcPr>
            <w:tcW w:w="1134" w:type="dxa"/>
            <w:tcBorders>
              <w:tl2br w:val="nil"/>
              <w:tr2bl w:val="nil"/>
            </w:tcBorders>
            <w:vAlign w:val="center"/>
          </w:tcPr>
          <w:p>
            <w:pPr>
              <w:jc w:val="center"/>
              <w:rPr>
                <w:sz w:val="18"/>
                <w:szCs w:val="18"/>
              </w:rPr>
            </w:pPr>
            <w:r>
              <w:rPr>
                <w:rFonts w:hint="eastAsia"/>
                <w:sz w:val="18"/>
                <w:szCs w:val="18"/>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1101" w:type="dxa"/>
            <w:tcBorders>
              <w:tl2br w:val="nil"/>
              <w:tr2bl w:val="nil"/>
            </w:tcBorders>
            <w:vAlign w:val="center"/>
          </w:tcPr>
          <w:p>
            <w:pPr>
              <w:jc w:val="center"/>
              <w:rPr>
                <w:sz w:val="18"/>
                <w:szCs w:val="18"/>
              </w:rPr>
            </w:pPr>
            <w:r>
              <w:rPr>
                <w:sz w:val="18"/>
                <w:szCs w:val="18"/>
              </w:rPr>
              <w:t>碗扣式</w:t>
            </w:r>
          </w:p>
        </w:tc>
        <w:tc>
          <w:tcPr>
            <w:tcW w:w="1275" w:type="dxa"/>
            <w:tcBorders>
              <w:tl2br w:val="nil"/>
              <w:tr2bl w:val="nil"/>
            </w:tcBorders>
            <w:vAlign w:val="center"/>
          </w:tcPr>
          <w:p>
            <w:pPr>
              <w:jc w:val="center"/>
              <w:rPr>
                <w:sz w:val="18"/>
                <w:szCs w:val="18"/>
              </w:rPr>
            </w:pPr>
            <w:r>
              <w:rPr>
                <w:rFonts w:hint="eastAsia"/>
                <w:sz w:val="18"/>
                <w:szCs w:val="18"/>
              </w:rPr>
              <w:t>25</w:t>
            </w:r>
          </w:p>
        </w:tc>
        <w:tc>
          <w:tcPr>
            <w:tcW w:w="1195" w:type="dxa"/>
            <w:tcBorders>
              <w:tl2br w:val="nil"/>
              <w:tr2bl w:val="nil"/>
            </w:tcBorders>
            <w:vAlign w:val="center"/>
          </w:tcPr>
          <w:p>
            <w:pPr>
              <w:jc w:val="center"/>
              <w:rPr>
                <w:sz w:val="18"/>
                <w:szCs w:val="18"/>
              </w:rPr>
            </w:pPr>
            <w:r>
              <w:rPr>
                <w:rFonts w:hint="eastAsia"/>
                <w:sz w:val="18"/>
                <w:szCs w:val="18"/>
              </w:rPr>
              <w:t>30</w:t>
            </w:r>
          </w:p>
        </w:tc>
        <w:tc>
          <w:tcPr>
            <w:tcW w:w="1134" w:type="dxa"/>
            <w:tcBorders>
              <w:tl2br w:val="nil"/>
              <w:tr2bl w:val="nil"/>
            </w:tcBorders>
            <w:vAlign w:val="center"/>
          </w:tcPr>
          <w:p>
            <w:pPr>
              <w:jc w:val="center"/>
              <w:rPr>
                <w:sz w:val="18"/>
                <w:szCs w:val="18"/>
              </w:rPr>
            </w:pPr>
            <w:r>
              <w:rPr>
                <w:rFonts w:hint="eastAsia"/>
                <w:sz w:val="18"/>
                <w:szCs w:val="18"/>
              </w:rPr>
              <w:t>25</w:t>
            </w:r>
          </w:p>
        </w:tc>
        <w:tc>
          <w:tcPr>
            <w:tcW w:w="1134" w:type="dxa"/>
            <w:tcBorders>
              <w:tl2br w:val="nil"/>
              <w:tr2bl w:val="nil"/>
            </w:tcBorders>
            <w:vAlign w:val="center"/>
          </w:tcPr>
          <w:p>
            <w:pPr>
              <w:jc w:val="center"/>
              <w:rPr>
                <w:sz w:val="18"/>
                <w:szCs w:val="18"/>
              </w:rPr>
            </w:pPr>
            <w:r>
              <w:rPr>
                <w:rFonts w:hint="eastAsia"/>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1101" w:type="dxa"/>
            <w:tcBorders>
              <w:tl2br w:val="nil"/>
              <w:tr2bl w:val="nil"/>
            </w:tcBorders>
            <w:vAlign w:val="center"/>
          </w:tcPr>
          <w:p>
            <w:pPr>
              <w:jc w:val="center"/>
              <w:rPr>
                <w:sz w:val="18"/>
                <w:szCs w:val="18"/>
              </w:rPr>
            </w:pPr>
            <w:r>
              <w:rPr>
                <w:sz w:val="18"/>
                <w:szCs w:val="18"/>
              </w:rPr>
              <w:t>盘扣式</w:t>
            </w:r>
          </w:p>
        </w:tc>
        <w:tc>
          <w:tcPr>
            <w:tcW w:w="1275" w:type="dxa"/>
            <w:tcBorders>
              <w:tl2br w:val="nil"/>
              <w:tr2bl w:val="nil"/>
            </w:tcBorders>
            <w:vAlign w:val="center"/>
          </w:tcPr>
          <w:p>
            <w:pPr>
              <w:jc w:val="center"/>
              <w:rPr>
                <w:sz w:val="18"/>
                <w:szCs w:val="18"/>
              </w:rPr>
            </w:pPr>
            <w:r>
              <w:rPr>
                <w:rFonts w:hint="eastAsia"/>
                <w:sz w:val="18"/>
                <w:szCs w:val="18"/>
              </w:rPr>
              <w:t>30</w:t>
            </w:r>
          </w:p>
        </w:tc>
        <w:tc>
          <w:tcPr>
            <w:tcW w:w="1195" w:type="dxa"/>
            <w:tcBorders>
              <w:tl2br w:val="nil"/>
              <w:tr2bl w:val="nil"/>
            </w:tcBorders>
            <w:vAlign w:val="center"/>
          </w:tcPr>
          <w:p>
            <w:pPr>
              <w:jc w:val="center"/>
              <w:rPr>
                <w:sz w:val="18"/>
                <w:szCs w:val="18"/>
              </w:rPr>
            </w:pPr>
            <w:r>
              <w:rPr>
                <w:rFonts w:hint="eastAsia"/>
                <w:sz w:val="18"/>
                <w:szCs w:val="18"/>
              </w:rPr>
              <w:t>60</w:t>
            </w:r>
          </w:p>
        </w:tc>
        <w:tc>
          <w:tcPr>
            <w:tcW w:w="1134" w:type="dxa"/>
            <w:tcBorders>
              <w:tl2br w:val="nil"/>
              <w:tr2bl w:val="nil"/>
            </w:tcBorders>
            <w:vAlign w:val="center"/>
          </w:tcPr>
          <w:p>
            <w:pPr>
              <w:jc w:val="center"/>
              <w:rPr>
                <w:sz w:val="18"/>
                <w:szCs w:val="18"/>
              </w:rPr>
            </w:pPr>
            <w:r>
              <w:rPr>
                <w:rFonts w:hint="eastAsia"/>
                <w:sz w:val="18"/>
                <w:szCs w:val="18"/>
              </w:rPr>
              <w:t>40</w:t>
            </w:r>
          </w:p>
        </w:tc>
        <w:tc>
          <w:tcPr>
            <w:tcW w:w="1134" w:type="dxa"/>
            <w:tcBorders>
              <w:tl2br w:val="nil"/>
              <w:tr2bl w:val="nil"/>
            </w:tcBorders>
            <w:vAlign w:val="center"/>
          </w:tcPr>
          <w:p>
            <w:pPr>
              <w:jc w:val="center"/>
              <w:rPr>
                <w:sz w:val="18"/>
                <w:szCs w:val="18"/>
              </w:rPr>
            </w:pPr>
            <w:r>
              <w:rPr>
                <w:rFonts w:hint="eastAsia"/>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1101" w:type="dxa"/>
            <w:tcBorders>
              <w:tl2br w:val="nil"/>
              <w:tr2bl w:val="nil"/>
            </w:tcBorders>
            <w:vAlign w:val="center"/>
          </w:tcPr>
          <w:p>
            <w:pPr>
              <w:jc w:val="center"/>
              <w:rPr>
                <w:sz w:val="18"/>
                <w:szCs w:val="18"/>
              </w:rPr>
            </w:pPr>
            <w:r>
              <w:rPr>
                <w:sz w:val="18"/>
                <w:szCs w:val="18"/>
              </w:rPr>
              <w:t>轮扣式</w:t>
            </w:r>
          </w:p>
        </w:tc>
        <w:tc>
          <w:tcPr>
            <w:tcW w:w="1275" w:type="dxa"/>
            <w:tcBorders>
              <w:tl2br w:val="nil"/>
              <w:tr2bl w:val="nil"/>
            </w:tcBorders>
            <w:vAlign w:val="center"/>
          </w:tcPr>
          <w:p>
            <w:pPr>
              <w:jc w:val="center"/>
              <w:rPr>
                <w:sz w:val="18"/>
                <w:szCs w:val="18"/>
              </w:rPr>
            </w:pPr>
            <w:r>
              <w:rPr>
                <w:rFonts w:hint="eastAsia"/>
                <w:sz w:val="18"/>
                <w:szCs w:val="18"/>
              </w:rPr>
              <w:t>15</w:t>
            </w:r>
          </w:p>
        </w:tc>
        <w:tc>
          <w:tcPr>
            <w:tcW w:w="1195" w:type="dxa"/>
            <w:tcBorders>
              <w:tl2br w:val="nil"/>
              <w:tr2bl w:val="nil"/>
            </w:tcBorders>
            <w:vAlign w:val="center"/>
          </w:tcPr>
          <w:p>
            <w:pPr>
              <w:jc w:val="center"/>
              <w:rPr>
                <w:sz w:val="18"/>
                <w:szCs w:val="18"/>
              </w:rPr>
            </w:pPr>
            <w:r>
              <w:rPr>
                <w:rFonts w:hint="eastAsia"/>
                <w:sz w:val="18"/>
                <w:szCs w:val="18"/>
              </w:rPr>
              <w:t>60</w:t>
            </w:r>
          </w:p>
        </w:tc>
        <w:tc>
          <w:tcPr>
            <w:tcW w:w="1134" w:type="dxa"/>
            <w:tcBorders>
              <w:tl2br w:val="nil"/>
              <w:tr2bl w:val="nil"/>
            </w:tcBorders>
            <w:vAlign w:val="center"/>
          </w:tcPr>
          <w:p>
            <w:pPr>
              <w:jc w:val="center"/>
              <w:rPr>
                <w:sz w:val="18"/>
                <w:szCs w:val="18"/>
              </w:rPr>
            </w:pPr>
            <w:r>
              <w:rPr>
                <w:rFonts w:hint="eastAsia"/>
                <w:sz w:val="18"/>
                <w:szCs w:val="18"/>
              </w:rPr>
              <w:t>40</w:t>
            </w:r>
          </w:p>
        </w:tc>
        <w:tc>
          <w:tcPr>
            <w:tcW w:w="1134" w:type="dxa"/>
            <w:tcBorders>
              <w:tl2br w:val="nil"/>
              <w:tr2bl w:val="nil"/>
            </w:tcBorders>
            <w:vAlign w:val="center"/>
          </w:tcPr>
          <w:p>
            <w:pPr>
              <w:jc w:val="center"/>
              <w:rPr>
                <w:sz w:val="18"/>
                <w:szCs w:val="18"/>
              </w:rPr>
            </w:pPr>
            <w:r>
              <w:rPr>
                <w:rFonts w:hint="eastAsia"/>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1101" w:type="dxa"/>
            <w:tcBorders>
              <w:tl2br w:val="nil"/>
              <w:tr2bl w:val="nil"/>
            </w:tcBorders>
            <w:vAlign w:val="center"/>
          </w:tcPr>
          <w:p>
            <w:pPr>
              <w:jc w:val="center"/>
              <w:rPr>
                <w:sz w:val="18"/>
                <w:szCs w:val="18"/>
              </w:rPr>
            </w:pPr>
            <w:r>
              <w:rPr>
                <w:sz w:val="18"/>
                <w:szCs w:val="18"/>
              </w:rPr>
              <w:t>键槽式</w:t>
            </w:r>
          </w:p>
        </w:tc>
        <w:tc>
          <w:tcPr>
            <w:tcW w:w="1275" w:type="dxa"/>
            <w:tcBorders>
              <w:tl2br w:val="nil"/>
              <w:tr2bl w:val="nil"/>
            </w:tcBorders>
            <w:vAlign w:val="center"/>
          </w:tcPr>
          <w:p>
            <w:pPr>
              <w:jc w:val="center"/>
              <w:rPr>
                <w:sz w:val="18"/>
                <w:szCs w:val="18"/>
              </w:rPr>
            </w:pPr>
            <w:r>
              <w:rPr>
                <w:rFonts w:hint="eastAsia"/>
                <w:sz w:val="18"/>
                <w:szCs w:val="18"/>
              </w:rPr>
              <w:t>35</w:t>
            </w:r>
          </w:p>
        </w:tc>
        <w:tc>
          <w:tcPr>
            <w:tcW w:w="1195" w:type="dxa"/>
            <w:tcBorders>
              <w:tl2br w:val="nil"/>
              <w:tr2bl w:val="nil"/>
            </w:tcBorders>
            <w:vAlign w:val="center"/>
          </w:tcPr>
          <w:p>
            <w:pPr>
              <w:jc w:val="center"/>
              <w:rPr>
                <w:sz w:val="18"/>
                <w:szCs w:val="18"/>
              </w:rPr>
            </w:pPr>
            <w:r>
              <w:rPr>
                <w:rFonts w:hint="eastAsia"/>
                <w:sz w:val="18"/>
                <w:szCs w:val="18"/>
              </w:rPr>
              <w:t>-</w:t>
            </w:r>
          </w:p>
        </w:tc>
        <w:tc>
          <w:tcPr>
            <w:tcW w:w="1134" w:type="dxa"/>
            <w:tcBorders>
              <w:tl2br w:val="nil"/>
              <w:tr2bl w:val="nil"/>
            </w:tcBorders>
            <w:vAlign w:val="center"/>
          </w:tcPr>
          <w:p>
            <w:pPr>
              <w:jc w:val="center"/>
              <w:rPr>
                <w:sz w:val="18"/>
                <w:szCs w:val="18"/>
              </w:rPr>
            </w:pPr>
            <w:r>
              <w:rPr>
                <w:rFonts w:hint="eastAsia"/>
                <w:sz w:val="18"/>
                <w:szCs w:val="18"/>
              </w:rPr>
              <w:t>85</w:t>
            </w:r>
          </w:p>
        </w:tc>
        <w:tc>
          <w:tcPr>
            <w:tcW w:w="1134" w:type="dxa"/>
            <w:tcBorders>
              <w:tl2br w:val="nil"/>
              <w:tr2bl w:val="nil"/>
            </w:tcBorders>
            <w:vAlign w:val="center"/>
          </w:tcPr>
          <w:p>
            <w:pPr>
              <w:jc w:val="center"/>
              <w:rPr>
                <w:sz w:val="18"/>
                <w:szCs w:val="18"/>
              </w:rPr>
            </w:pPr>
            <w:r>
              <w:rPr>
                <w:rFonts w:hint="eastAsia"/>
                <w:sz w:val="18"/>
                <w:szCs w:val="18"/>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1101" w:type="dxa"/>
            <w:tcBorders>
              <w:tl2br w:val="nil"/>
              <w:tr2bl w:val="nil"/>
            </w:tcBorders>
            <w:vAlign w:val="center"/>
          </w:tcPr>
          <w:p>
            <w:pPr>
              <w:jc w:val="center"/>
              <w:rPr>
                <w:sz w:val="18"/>
                <w:szCs w:val="18"/>
              </w:rPr>
            </w:pPr>
            <w:r>
              <w:rPr>
                <w:sz w:val="18"/>
                <w:szCs w:val="18"/>
              </w:rPr>
              <w:t>其他形式</w:t>
            </w:r>
          </w:p>
        </w:tc>
        <w:tc>
          <w:tcPr>
            <w:tcW w:w="4738" w:type="dxa"/>
            <w:gridSpan w:val="4"/>
            <w:tcBorders>
              <w:tl2br w:val="nil"/>
              <w:tr2bl w:val="nil"/>
            </w:tcBorders>
            <w:vAlign w:val="center"/>
          </w:tcPr>
          <w:p>
            <w:pPr>
              <w:jc w:val="center"/>
              <w:rPr>
                <w:sz w:val="18"/>
                <w:szCs w:val="18"/>
              </w:rPr>
            </w:pPr>
            <w:r>
              <w:rPr>
                <w:sz w:val="18"/>
                <w:szCs w:val="18"/>
              </w:rPr>
              <w:t>根据试验确定</w:t>
            </w:r>
            <w:r>
              <w:rPr>
                <w:rFonts w:hint="eastAsia"/>
                <w:sz w:val="18"/>
                <w:szCs w:val="18"/>
              </w:rPr>
              <w:t>（附录E）</w:t>
            </w:r>
          </w:p>
        </w:tc>
      </w:tr>
    </w:tbl>
    <w:p>
      <w:pPr>
        <w:pStyle w:val="47"/>
        <w:ind w:firstLine="0" w:firstLineChars="0"/>
        <w:jc w:val="both"/>
        <w:rPr>
          <w:rFonts w:ascii="仿宋" w:hAnsi="仿宋" w:eastAsia="仿宋" w:cs="仿宋"/>
          <w:i w:val="0"/>
          <w:iCs/>
          <w:color w:val="auto"/>
          <w:sz w:val="18"/>
          <w:szCs w:val="18"/>
          <w:u w:val="none"/>
        </w:rPr>
      </w:pPr>
      <w:r>
        <w:rPr>
          <w:rFonts w:hint="eastAsia"/>
          <w:i w:val="0"/>
          <w:iCs/>
          <w:color w:val="auto"/>
          <w:sz w:val="18"/>
          <w:szCs w:val="18"/>
          <w:u w:val="none"/>
        </w:rPr>
        <w:t>【6.1.4】</w:t>
      </w:r>
      <w:r>
        <w:rPr>
          <w:rFonts w:hint="eastAsia" w:ascii="仿宋" w:hAnsi="仿宋" w:eastAsia="仿宋" w:cs="仿宋"/>
          <w:i w:val="0"/>
          <w:iCs/>
          <w:color w:val="auto"/>
          <w:sz w:val="18"/>
          <w:szCs w:val="18"/>
          <w:u w:val="none"/>
        </w:rPr>
        <w:t>横杆和立杆的连接节点是半刚性连接，具有一定的转动刚度，转动刚度大小影响着架体的整体稳定性，本规程在计算框架式架体稳定性时，考虑节点的转动刚度。</w:t>
      </w:r>
    </w:p>
    <w:p>
      <w:pPr>
        <w:pStyle w:val="47"/>
        <w:ind w:firstLine="360"/>
        <w:jc w:val="both"/>
        <w:rPr>
          <w:rFonts w:ascii="仿宋" w:hAnsi="仿宋" w:eastAsia="仿宋" w:cs="仿宋"/>
          <w:i w:val="0"/>
          <w:iCs/>
          <w:color w:val="auto"/>
          <w:sz w:val="18"/>
          <w:szCs w:val="18"/>
          <w:u w:val="none"/>
        </w:rPr>
      </w:pPr>
      <w:r>
        <w:rPr>
          <w:rFonts w:hint="eastAsia" w:ascii="仿宋" w:hAnsi="仿宋" w:eastAsia="仿宋" w:cs="仿宋"/>
          <w:i w:val="0"/>
          <w:iCs/>
          <w:color w:val="auto"/>
          <w:sz w:val="18"/>
          <w:szCs w:val="18"/>
          <w:u w:val="none"/>
        </w:rPr>
        <w:t>中国建筑股份有限公司技术中心进行了一系列测量节点抗弯刚度的试验，包括12组扣件式节点抗弯刚度试验、18组盘扣式节点抗弯刚度试验、18组键槽式节点抗弯刚度试验，试验中钢管外径均为48mm。对实验结果进行分析得到扣件式节点（正常拧紧）初始转动刚度在27</w:t>
      </w:r>
      <w:r>
        <w:rPr>
          <w:rFonts w:hint="eastAsia" w:ascii="仿宋" w:hAnsi="仿宋" w:eastAsia="仿宋" w:cs="仿宋"/>
          <w:i w:val="0"/>
          <w:iCs/>
          <w:color w:val="auto"/>
          <w:position w:val="-6"/>
          <w:sz w:val="18"/>
          <w:szCs w:val="18"/>
          <w:u w:val="none"/>
        </w:rPr>
        <w:object>
          <v:shape id="_x0000_i1070" o:spt="75" type="#_x0000_t75" style="height:10.5pt;width:43.3pt;" o:ole="t" filled="f" o:preferrelative="t" stroked="f" coordsize="21600,21600">
            <v:path/>
            <v:fill on="f" focussize="0,0"/>
            <v:stroke on="f" joinstyle="miter"/>
            <v:imagedata r:id="rId114" o:title=""/>
            <o:lock v:ext="edit" aspectratio="f"/>
            <w10:wrap type="none"/>
            <w10:anchorlock/>
          </v:shape>
          <o:OLEObject Type="Embed" ProgID="Equation.DSMT4" ShapeID="_x0000_i1070" DrawAspect="Content" ObjectID="_1468075770" r:id="rId113">
            <o:LockedField>false</o:LockedField>
          </o:OLEObject>
        </w:object>
      </w:r>
      <w:r>
        <w:rPr>
          <w:rFonts w:hint="eastAsia" w:ascii="仿宋" w:hAnsi="仿宋" w:eastAsia="仿宋" w:cs="仿宋"/>
          <w:i w:val="0"/>
          <w:iCs/>
          <w:color w:val="auto"/>
          <w:sz w:val="18"/>
          <w:szCs w:val="18"/>
          <w:u w:val="none"/>
        </w:rPr>
        <w:t>～35</w:t>
      </w:r>
      <w:r>
        <w:rPr>
          <w:rFonts w:hint="eastAsia" w:ascii="仿宋" w:hAnsi="仿宋" w:eastAsia="仿宋" w:cs="仿宋"/>
          <w:i w:val="0"/>
          <w:iCs/>
          <w:color w:val="auto"/>
          <w:position w:val="-6"/>
          <w:sz w:val="18"/>
          <w:szCs w:val="18"/>
          <w:u w:val="none"/>
        </w:rPr>
        <w:object>
          <v:shape id="_x0000_i1071" o:spt="75" type="#_x0000_t75" style="height:10.5pt;width:43.3pt;" o:ole="t" filled="f" o:preferrelative="t" stroked="f" coordsize="21600,21600">
            <v:path/>
            <v:fill on="f" focussize="0,0"/>
            <v:stroke on="f" joinstyle="miter"/>
            <v:imagedata r:id="rId116" o:title=""/>
            <o:lock v:ext="edit" aspectratio="f"/>
            <w10:wrap type="none"/>
            <w10:anchorlock/>
          </v:shape>
          <o:OLEObject Type="Embed" ProgID="Equation.DSMT4" ShapeID="_x0000_i1071" DrawAspect="Content" ObjectID="_1468075771" r:id="rId115">
            <o:LockedField>false</o:LockedField>
          </o:OLEObject>
        </w:object>
      </w:r>
      <w:r>
        <w:rPr>
          <w:rFonts w:hint="eastAsia" w:ascii="仿宋" w:hAnsi="仿宋" w:eastAsia="仿宋" w:cs="仿宋"/>
          <w:i w:val="0"/>
          <w:iCs/>
          <w:color w:val="auto"/>
          <w:sz w:val="18"/>
          <w:szCs w:val="18"/>
          <w:u w:val="none"/>
        </w:rPr>
        <w:t>，盘扣式节点（插销插紧）初始转动刚度在39</w:t>
      </w:r>
      <w:r>
        <w:rPr>
          <w:rFonts w:hint="eastAsia" w:ascii="仿宋" w:hAnsi="仿宋" w:eastAsia="仿宋" w:cs="仿宋"/>
          <w:i w:val="0"/>
          <w:iCs/>
          <w:color w:val="auto"/>
          <w:position w:val="-6"/>
          <w:sz w:val="18"/>
          <w:szCs w:val="18"/>
          <w:u w:val="none"/>
        </w:rPr>
        <w:object>
          <v:shape id="_x0000_i1072" o:spt="75" type="#_x0000_t75" style="height:10.5pt;width:43.3pt;" o:ole="t" filled="f" o:preferrelative="t" stroked="f" coordsize="21600,21600">
            <v:path/>
            <v:fill on="f" focussize="0,0"/>
            <v:stroke on="f" joinstyle="miter"/>
            <v:imagedata r:id="rId118" o:title=""/>
            <o:lock v:ext="edit" aspectratio="f"/>
            <w10:wrap type="none"/>
            <w10:anchorlock/>
          </v:shape>
          <o:OLEObject Type="Embed" ProgID="Equation.DSMT4" ShapeID="_x0000_i1072" DrawAspect="Content" ObjectID="_1468075772" r:id="rId117">
            <o:LockedField>false</o:LockedField>
          </o:OLEObject>
        </w:object>
      </w:r>
      <w:r>
        <w:rPr>
          <w:rFonts w:hint="eastAsia" w:ascii="仿宋" w:hAnsi="仿宋" w:eastAsia="仿宋" w:cs="仿宋"/>
          <w:i w:val="0"/>
          <w:iCs/>
          <w:color w:val="auto"/>
          <w:sz w:val="18"/>
          <w:szCs w:val="18"/>
          <w:u w:val="none"/>
        </w:rPr>
        <w:t>～51</w:t>
      </w:r>
      <w:r>
        <w:rPr>
          <w:rFonts w:hint="eastAsia" w:ascii="仿宋" w:hAnsi="仿宋" w:eastAsia="仿宋" w:cs="仿宋"/>
          <w:i w:val="0"/>
          <w:iCs/>
          <w:color w:val="auto"/>
          <w:position w:val="-6"/>
          <w:sz w:val="18"/>
          <w:szCs w:val="18"/>
          <w:u w:val="none"/>
        </w:rPr>
        <w:object>
          <v:shape id="_x0000_i1073" o:spt="75" type="#_x0000_t75" style="height:10.5pt;width:43.3pt;" o:ole="t" filled="f" o:preferrelative="t" stroked="f" coordsize="21600,21600">
            <v:path/>
            <v:fill on="f" focussize="0,0"/>
            <v:stroke on="f" joinstyle="miter"/>
            <v:imagedata r:id="rId120" o:title=""/>
            <o:lock v:ext="edit" aspectratio="f"/>
            <w10:wrap type="none"/>
            <w10:anchorlock/>
          </v:shape>
          <o:OLEObject Type="Embed" ProgID="Equation.DSMT4" ShapeID="_x0000_i1073" DrawAspect="Content" ObjectID="_1468075773" r:id="rId119">
            <o:LockedField>false</o:LockedField>
          </o:OLEObject>
        </w:object>
      </w:r>
      <w:r>
        <w:rPr>
          <w:rFonts w:hint="eastAsia" w:ascii="仿宋" w:hAnsi="仿宋" w:eastAsia="仿宋" w:cs="仿宋"/>
          <w:i w:val="0"/>
          <w:iCs/>
          <w:color w:val="auto"/>
          <w:sz w:val="18"/>
          <w:szCs w:val="18"/>
          <w:u w:val="none"/>
        </w:rPr>
        <w:t>，键槽式节点（卡紧）初始转动刚度在42</w:t>
      </w:r>
      <w:r>
        <w:rPr>
          <w:rFonts w:hint="eastAsia" w:ascii="仿宋" w:hAnsi="仿宋" w:eastAsia="仿宋" w:cs="仿宋"/>
          <w:i w:val="0"/>
          <w:iCs/>
          <w:color w:val="auto"/>
          <w:position w:val="-6"/>
          <w:sz w:val="18"/>
          <w:szCs w:val="18"/>
          <w:u w:val="none"/>
        </w:rPr>
        <w:object>
          <v:shape id="_x0000_i1074" o:spt="75" type="#_x0000_t75" style="height:10.5pt;width:43.3pt;" o:ole="t" filled="f" o:preferrelative="t" stroked="f" coordsize="21600,21600">
            <v:path/>
            <v:fill on="f" focussize="0,0"/>
            <v:stroke on="f" joinstyle="miter"/>
            <v:imagedata r:id="rId122" o:title=""/>
            <o:lock v:ext="edit" aspectratio="f"/>
            <w10:wrap type="none"/>
            <w10:anchorlock/>
          </v:shape>
          <o:OLEObject Type="Embed" ProgID="Equation.DSMT4" ShapeID="_x0000_i1074" DrawAspect="Content" ObjectID="_1468075774" r:id="rId121">
            <o:LockedField>false</o:LockedField>
          </o:OLEObject>
        </w:object>
      </w:r>
      <w:r>
        <w:rPr>
          <w:rFonts w:hint="eastAsia" w:ascii="仿宋" w:hAnsi="仿宋" w:eastAsia="仿宋" w:cs="仿宋"/>
          <w:i w:val="0"/>
          <w:iCs/>
          <w:color w:val="auto"/>
          <w:sz w:val="18"/>
          <w:szCs w:val="18"/>
          <w:u w:val="none"/>
        </w:rPr>
        <w:t>～59</w:t>
      </w:r>
      <w:r>
        <w:rPr>
          <w:rFonts w:hint="eastAsia" w:ascii="仿宋" w:hAnsi="仿宋" w:eastAsia="仿宋" w:cs="仿宋"/>
          <w:i w:val="0"/>
          <w:iCs/>
          <w:color w:val="auto"/>
          <w:position w:val="-6"/>
          <w:sz w:val="18"/>
          <w:szCs w:val="18"/>
          <w:u w:val="none"/>
        </w:rPr>
        <w:object>
          <v:shape id="_x0000_i1075" o:spt="75" type="#_x0000_t75" style="height:10.5pt;width:43.3pt;" o:ole="t" filled="f" o:preferrelative="t" stroked="f" coordsize="21600,21600">
            <v:path/>
            <v:fill on="f" focussize="0,0"/>
            <v:stroke on="f" joinstyle="miter"/>
            <v:imagedata r:id="rId124" o:title=""/>
            <o:lock v:ext="edit" aspectratio="f"/>
            <w10:wrap type="none"/>
            <w10:anchorlock/>
          </v:shape>
          <o:OLEObject Type="Embed" ProgID="Equation.DSMT4" ShapeID="_x0000_i1075" DrawAspect="Content" ObjectID="_1468075775" r:id="rId123">
            <o:LockedField>false</o:LockedField>
          </o:OLEObject>
        </w:object>
      </w:r>
      <w:r>
        <w:rPr>
          <w:rFonts w:hint="eastAsia" w:ascii="仿宋" w:hAnsi="仿宋" w:eastAsia="仿宋" w:cs="仿宋"/>
          <w:i w:val="0"/>
          <w:iCs/>
          <w:color w:val="auto"/>
          <w:sz w:val="18"/>
          <w:szCs w:val="18"/>
          <w:u w:val="none"/>
        </w:rPr>
        <w:t>，取平均值，并考虑实际节点会有松动，且节点转动刚度在受力过程中会减小，取1.5倍的安全系数。本规程扣件式节点转动刚度取20</w:t>
      </w:r>
      <w:r>
        <w:rPr>
          <w:rFonts w:hint="eastAsia" w:ascii="仿宋" w:hAnsi="仿宋" w:eastAsia="仿宋" w:cs="仿宋"/>
          <w:i w:val="0"/>
          <w:iCs/>
          <w:color w:val="auto"/>
          <w:position w:val="-6"/>
          <w:sz w:val="18"/>
          <w:szCs w:val="18"/>
          <w:u w:val="none"/>
        </w:rPr>
        <w:object>
          <v:shape id="_x0000_i1076" o:spt="75" type="#_x0000_t75" style="height:10.5pt;width:43.3pt;" o:ole="t" filled="f" o:preferrelative="t" stroked="f" coordsize="21600,21600">
            <v:path/>
            <v:fill on="f" focussize="0,0"/>
            <v:stroke on="f" joinstyle="miter"/>
            <v:imagedata r:id="rId126" o:title=""/>
            <o:lock v:ext="edit" aspectratio="f"/>
            <w10:wrap type="none"/>
            <w10:anchorlock/>
          </v:shape>
          <o:OLEObject Type="Embed" ProgID="Equation.DSMT4" ShapeID="_x0000_i1076" DrawAspect="Content" ObjectID="_1468075776" r:id="rId125">
            <o:LockedField>false</o:LockedField>
          </o:OLEObject>
        </w:object>
      </w:r>
      <w:r>
        <w:rPr>
          <w:rFonts w:hint="eastAsia" w:ascii="仿宋" w:hAnsi="仿宋" w:eastAsia="仿宋" w:cs="仿宋"/>
          <w:i w:val="0"/>
          <w:iCs/>
          <w:color w:val="auto"/>
          <w:sz w:val="18"/>
          <w:szCs w:val="18"/>
          <w:u w:val="none"/>
        </w:rPr>
        <w:t>，盘扣式节点转动刚度取30</w:t>
      </w:r>
      <w:r>
        <w:rPr>
          <w:rFonts w:hint="eastAsia" w:ascii="仿宋" w:hAnsi="仿宋" w:eastAsia="仿宋" w:cs="仿宋"/>
          <w:i w:val="0"/>
          <w:iCs/>
          <w:color w:val="auto"/>
          <w:position w:val="-6"/>
          <w:sz w:val="18"/>
          <w:szCs w:val="18"/>
          <w:u w:val="none"/>
        </w:rPr>
        <w:object>
          <v:shape id="_x0000_i1077" o:spt="75" type="#_x0000_t75" style="height:10.5pt;width:43.3pt;" o:ole="t" filled="f" o:preferrelative="t" stroked="f" coordsize="21600,21600">
            <v:path/>
            <v:fill on="f" focussize="0,0"/>
            <v:stroke on="f" joinstyle="miter"/>
            <v:imagedata r:id="rId126" o:title=""/>
            <o:lock v:ext="edit" aspectratio="f"/>
            <w10:wrap type="none"/>
            <w10:anchorlock/>
          </v:shape>
          <o:OLEObject Type="Embed" ProgID="Equation.DSMT4" ShapeID="_x0000_i1077" DrawAspect="Content" ObjectID="_1468075777" r:id="rId127">
            <o:LockedField>false</o:LockedField>
          </o:OLEObject>
        </w:object>
      </w:r>
      <w:r>
        <w:rPr>
          <w:rFonts w:hint="eastAsia" w:ascii="仿宋" w:hAnsi="仿宋" w:eastAsia="仿宋" w:cs="仿宋"/>
          <w:i w:val="0"/>
          <w:iCs/>
          <w:color w:val="auto"/>
          <w:sz w:val="18"/>
          <w:szCs w:val="18"/>
          <w:u w:val="none"/>
        </w:rPr>
        <w:t>，键槽式节点转动刚度取35</w:t>
      </w:r>
      <w:r>
        <w:rPr>
          <w:rFonts w:hint="eastAsia" w:ascii="仿宋" w:hAnsi="仿宋" w:eastAsia="仿宋" w:cs="仿宋"/>
          <w:i w:val="0"/>
          <w:iCs/>
          <w:color w:val="auto"/>
          <w:position w:val="-6"/>
          <w:sz w:val="18"/>
          <w:szCs w:val="18"/>
          <w:u w:val="none"/>
        </w:rPr>
        <w:object>
          <v:shape id="_x0000_i1078" o:spt="75" type="#_x0000_t75" style="height:10.5pt;width:43.3pt;" o:ole="t" filled="f" o:preferrelative="t" stroked="f" coordsize="21600,21600">
            <v:path/>
            <v:fill on="f" focussize="0,0"/>
            <v:stroke on="f" joinstyle="miter"/>
            <v:imagedata r:id="rId126" o:title=""/>
            <o:lock v:ext="edit" aspectratio="f"/>
            <w10:wrap type="none"/>
            <w10:anchorlock/>
          </v:shape>
          <o:OLEObject Type="Embed" ProgID="Equation.DSMT4" ShapeID="_x0000_i1078" DrawAspect="Content" ObjectID="_1468075778" r:id="rId128">
            <o:LockedField>false</o:LockedField>
          </o:OLEObject>
        </w:object>
      </w:r>
      <w:r>
        <w:rPr>
          <w:rFonts w:hint="eastAsia" w:ascii="仿宋" w:hAnsi="仿宋" w:eastAsia="仿宋" w:cs="仿宋"/>
          <w:i w:val="0"/>
          <w:iCs/>
          <w:color w:val="auto"/>
          <w:sz w:val="18"/>
          <w:szCs w:val="18"/>
          <w:u w:val="none"/>
        </w:rPr>
        <w:t>，碗扣式节点转动刚度参考《建筑施工碗扣式钢管支撑架安全技术规范》JGJ 166-2016取25</w:t>
      </w:r>
      <w:r>
        <w:rPr>
          <w:rFonts w:hint="eastAsia" w:ascii="仿宋" w:hAnsi="仿宋" w:eastAsia="仿宋" w:cs="仿宋"/>
          <w:i w:val="0"/>
          <w:iCs/>
          <w:color w:val="auto"/>
          <w:position w:val="-6"/>
          <w:sz w:val="18"/>
          <w:szCs w:val="18"/>
          <w:u w:val="none"/>
        </w:rPr>
        <w:object>
          <v:shape id="_x0000_i1079" o:spt="75" type="#_x0000_t75" style="height:10.5pt;width:43.3pt;" o:ole="t" filled="f" o:preferrelative="t" stroked="f" coordsize="21600,21600">
            <v:path/>
            <v:fill on="f" focussize="0,0"/>
            <v:stroke on="f" joinstyle="miter"/>
            <v:imagedata r:id="rId126" o:title=""/>
            <o:lock v:ext="edit" aspectratio="f"/>
            <w10:wrap type="none"/>
            <w10:anchorlock/>
          </v:shape>
          <o:OLEObject Type="Embed" ProgID="Equation.DSMT4" ShapeID="_x0000_i1079" DrawAspect="Content" ObjectID="_1468075779" r:id="rId129">
            <o:LockedField>false</o:LockedField>
          </o:OLEObject>
        </w:object>
      </w:r>
      <w:r>
        <w:rPr>
          <w:rFonts w:hint="eastAsia" w:ascii="仿宋" w:hAnsi="仿宋" w:eastAsia="仿宋" w:cs="仿宋"/>
          <w:i w:val="0"/>
          <w:iCs/>
          <w:color w:val="auto"/>
          <w:sz w:val="18"/>
          <w:szCs w:val="18"/>
          <w:u w:val="none"/>
        </w:rPr>
        <w:t>，轮扣式节点转动刚度参考《建筑施工插盘式钢管支架安全技术规范》DBJ 52/T089-2018取15</w:t>
      </w:r>
      <w:r>
        <w:rPr>
          <w:rFonts w:hint="eastAsia" w:ascii="仿宋" w:hAnsi="仿宋" w:eastAsia="仿宋" w:cs="仿宋"/>
          <w:i w:val="0"/>
          <w:iCs/>
          <w:color w:val="auto"/>
          <w:position w:val="-6"/>
          <w:sz w:val="18"/>
          <w:szCs w:val="18"/>
          <w:u w:val="none"/>
        </w:rPr>
        <w:object>
          <v:shape id="_x0000_i1080" o:spt="75" type="#_x0000_t75" style="height:10.5pt;width:43.3pt;" o:ole="t" filled="f" o:preferrelative="t" stroked="f" coordsize="21600,21600">
            <v:path/>
            <v:fill on="f" focussize="0,0"/>
            <v:stroke on="f" joinstyle="miter"/>
            <v:imagedata r:id="rId126" o:title=""/>
            <o:lock v:ext="edit" aspectratio="f"/>
            <w10:wrap type="none"/>
            <w10:anchorlock/>
          </v:shape>
          <o:OLEObject Type="Embed" ProgID="Equation.DSMT4" ShapeID="_x0000_i1080" DrawAspect="Content" ObjectID="_1468075780" r:id="rId130">
            <o:LockedField>false</o:LockedField>
          </o:OLEObject>
        </w:object>
      </w:r>
      <w:r>
        <w:rPr>
          <w:rFonts w:hint="eastAsia" w:ascii="仿宋" w:hAnsi="仿宋" w:eastAsia="仿宋" w:cs="仿宋"/>
          <w:i w:val="0"/>
          <w:iCs/>
          <w:color w:val="auto"/>
          <w:sz w:val="18"/>
          <w:szCs w:val="18"/>
          <w:u w:val="none"/>
        </w:rPr>
        <w:t>。</w:t>
      </w:r>
    </w:p>
    <w:p>
      <w:pPr>
        <w:pStyle w:val="47"/>
        <w:ind w:firstLine="0" w:firstLineChars="0"/>
        <w:jc w:val="both"/>
        <w:rPr>
          <w:rFonts w:ascii="仿宋" w:hAnsi="仿宋" w:eastAsia="仿宋" w:cs="仿宋"/>
          <w:i w:val="0"/>
          <w:iCs/>
          <w:color w:val="auto"/>
          <w:sz w:val="18"/>
          <w:szCs w:val="18"/>
          <w:u w:val="none"/>
        </w:rPr>
      </w:pPr>
      <w:r>
        <w:rPr>
          <w:rFonts w:hint="eastAsia" w:ascii="仿宋" w:hAnsi="仿宋" w:eastAsia="仿宋" w:cs="仿宋"/>
          <w:i w:val="0"/>
          <w:iCs/>
          <w:color w:val="auto"/>
          <w:sz w:val="18"/>
          <w:szCs w:val="18"/>
          <w:u w:val="none"/>
        </w:rPr>
        <w:t xml:space="preserve">    参考相关标准对节点抗滑承载力、抗拉承载力、抗剪承载力进行了规定，以保证节点连接的可靠性。</w:t>
      </w:r>
    </w:p>
    <w:p>
      <w:pPr>
        <w:pStyle w:val="61"/>
        <w:spacing w:before="120"/>
        <w:jc w:val="both"/>
      </w:pPr>
      <w:r>
        <w:rPr>
          <w:rFonts w:hint="eastAsia"/>
          <w:b/>
          <w:bCs/>
        </w:rPr>
        <w:t>6</w:t>
      </w:r>
      <w:r>
        <w:rPr>
          <w:b/>
          <w:bCs/>
        </w:rPr>
        <w:t>.1.</w:t>
      </w:r>
      <w:r>
        <w:rPr>
          <w:rFonts w:hint="eastAsia"/>
          <w:b/>
          <w:bCs/>
        </w:rPr>
        <w:t>5</w:t>
      </w:r>
      <w:r>
        <w:rPr>
          <w:b/>
          <w:bCs/>
        </w:rPr>
        <w:t xml:space="preserve">  </w:t>
      </w:r>
      <w:r>
        <w:t>支撑架立杆地基基础（含楼面）的承载力应满足使用过程中的所有荷载作用，其沉降和变形应满足被支撑结构的设计、施工、验收和使用要求。</w:t>
      </w:r>
    </w:p>
    <w:p>
      <w:pPr>
        <w:jc w:val="both"/>
      </w:pPr>
      <w:r>
        <w:rPr>
          <w:rFonts w:hint="eastAsia"/>
          <w:b/>
          <w:bCs/>
        </w:rPr>
        <w:t>6</w:t>
      </w:r>
      <w:r>
        <w:rPr>
          <w:b/>
          <w:bCs/>
        </w:rPr>
        <w:t>.1.</w:t>
      </w:r>
      <w:r>
        <w:rPr>
          <w:rFonts w:hint="eastAsia"/>
          <w:b/>
          <w:bCs/>
        </w:rPr>
        <w:t>6</w:t>
      </w:r>
      <w:r>
        <w:t>支撑架立杆长细比应不大于150，横向斜杆、剪刀撑长细比应不大于150，受拉杆长细比应不大于350。</w:t>
      </w:r>
    </w:p>
    <w:p>
      <w:pPr>
        <w:jc w:val="both"/>
      </w:pPr>
      <w:r>
        <w:rPr>
          <w:rFonts w:hint="eastAsia"/>
          <w:b/>
        </w:rPr>
        <w:t>6</w:t>
      </w:r>
      <w:r>
        <w:rPr>
          <w:b/>
        </w:rPr>
        <w:t>.1.</w:t>
      </w:r>
      <w:r>
        <w:rPr>
          <w:rFonts w:hint="eastAsia"/>
          <w:b/>
        </w:rPr>
        <w:t>7</w:t>
      </w:r>
      <w:r>
        <w:rPr>
          <w:b/>
        </w:rPr>
        <w:t xml:space="preserve">  </w:t>
      </w:r>
      <w:r>
        <w:t>钢材的强度设计值、弹性模量应按表</w:t>
      </w:r>
      <w:r>
        <w:rPr>
          <w:rFonts w:hint="eastAsia"/>
        </w:rPr>
        <w:t>6</w:t>
      </w:r>
      <w:r>
        <w:t>.1.</w:t>
      </w:r>
      <w:r>
        <w:rPr>
          <w:rFonts w:hint="eastAsia"/>
        </w:rPr>
        <w:t>8</w:t>
      </w:r>
      <w:r>
        <w:t>采用。</w:t>
      </w:r>
    </w:p>
    <w:p>
      <w:pPr>
        <w:spacing w:before="156" w:beforeLines="50"/>
        <w:jc w:val="center"/>
        <w:rPr>
          <w:rFonts w:ascii="宋体" w:hAnsi="宋体"/>
          <w:b/>
          <w:sz w:val="18"/>
          <w:szCs w:val="18"/>
        </w:rPr>
      </w:pPr>
      <w:r>
        <w:rPr>
          <w:rFonts w:ascii="宋体" w:hAnsi="宋体"/>
          <w:b/>
          <w:bCs/>
          <w:sz w:val="18"/>
          <w:szCs w:val="18"/>
        </w:rPr>
        <w:t>表</w:t>
      </w:r>
      <w:r>
        <w:rPr>
          <w:b/>
          <w:bCs/>
          <w:sz w:val="18"/>
          <w:szCs w:val="18"/>
        </w:rPr>
        <w:t>6.1.</w:t>
      </w:r>
      <w:r>
        <w:rPr>
          <w:rFonts w:hint="eastAsia"/>
          <w:b/>
          <w:bCs/>
          <w:sz w:val="18"/>
          <w:szCs w:val="18"/>
        </w:rPr>
        <w:t>7</w:t>
      </w:r>
      <w:r>
        <w:rPr>
          <w:rFonts w:ascii="宋体" w:hAnsi="宋体"/>
          <w:b/>
          <w:bCs/>
          <w:sz w:val="18"/>
          <w:szCs w:val="18"/>
        </w:rPr>
        <w:t xml:space="preserve">  钢材强度设计值、弹性模量（</w:t>
      </w:r>
      <m:oMath>
        <m:r>
          <m:rPr>
            <m:nor/>
            <m:sty m:val="b"/>
          </m:rPr>
          <w:rPr>
            <w:rStyle w:val="59"/>
            <w:rFonts w:ascii="宋体" w:hAnsi="宋体" w:eastAsia="宋体"/>
            <w:b/>
            <w:i w:val="0"/>
            <w:iCs/>
            <w:sz w:val="18"/>
            <w:szCs w:val="18"/>
          </w:rPr>
          <m:t>N</m:t>
        </m:r>
        <m:r>
          <m:rPr>
            <m:nor/>
            <m:sty m:val="b"/>
          </m:rPr>
          <w:rPr>
            <w:rStyle w:val="59"/>
            <w:rFonts w:ascii="宋体" w:hAnsi="宋体" w:eastAsia="宋体"/>
            <w:b/>
            <w:i w:val="0"/>
            <w:sz w:val="18"/>
            <w:szCs w:val="18"/>
          </w:rPr>
          <m:t>/</m:t>
        </m:r>
        <m:r>
          <m:rPr>
            <m:nor/>
            <m:sty m:val="b"/>
          </m:rPr>
          <w:rPr>
            <w:rStyle w:val="59"/>
            <w:rFonts w:ascii="宋体" w:hAnsi="宋体" w:eastAsia="宋体"/>
            <w:b/>
            <w:bCs/>
            <w:i w:val="0"/>
            <w:iCs/>
            <w:sz w:val="18"/>
            <w:szCs w:val="18"/>
          </w:rPr>
          <m:t>m</m:t>
        </m:r>
        <m:sSup>
          <m:sSupPr>
            <m:ctrlPr>
              <w:rPr>
                <w:rStyle w:val="59"/>
                <w:rFonts w:hAnsi="Cambria Math" w:eastAsia="宋体"/>
                <w:b/>
                <w:bCs/>
                <w:i w:val="0"/>
                <w:sz w:val="18"/>
                <w:szCs w:val="18"/>
              </w:rPr>
            </m:ctrlPr>
          </m:sSupPr>
          <m:e>
            <m:r>
              <m:rPr>
                <m:nor/>
                <m:sty m:val="b"/>
              </m:rPr>
              <w:rPr>
                <w:rStyle w:val="59"/>
                <w:rFonts w:ascii="宋体" w:hAnsi="宋体" w:eastAsia="宋体"/>
                <w:b/>
                <w:bCs/>
                <w:i w:val="0"/>
                <w:iCs/>
                <w:sz w:val="18"/>
                <w:szCs w:val="18"/>
              </w:rPr>
              <m:t>m</m:t>
            </m:r>
            <m:ctrlPr>
              <w:rPr>
                <w:rStyle w:val="59"/>
                <w:rFonts w:hAnsi="Cambria Math" w:eastAsia="宋体"/>
                <w:b/>
                <w:bCs/>
                <w:i w:val="0"/>
                <w:sz w:val="18"/>
                <w:szCs w:val="18"/>
              </w:rPr>
            </m:ctrlPr>
          </m:e>
          <m:sup>
            <m:r>
              <m:rPr>
                <m:nor/>
                <m:sty m:val="b"/>
              </m:rPr>
              <w:rPr>
                <w:rStyle w:val="59"/>
                <w:rFonts w:ascii="宋体" w:hAnsi="宋体" w:eastAsia="宋体"/>
                <w:b/>
                <w:bCs/>
                <w:i w:val="0"/>
                <w:sz w:val="18"/>
                <w:szCs w:val="18"/>
              </w:rPr>
              <m:t>2</m:t>
            </m:r>
            <m:ctrlPr>
              <w:rPr>
                <w:rStyle w:val="59"/>
                <w:rFonts w:hAnsi="Cambria Math" w:eastAsia="宋体"/>
                <w:b/>
                <w:bCs/>
                <w:i w:val="0"/>
                <w:sz w:val="18"/>
                <w:szCs w:val="18"/>
              </w:rPr>
            </m:ctrlPr>
          </m:sup>
        </m:sSup>
      </m:oMath>
      <w:r>
        <w:rPr>
          <w:rFonts w:ascii="宋体" w:hAnsi="宋体"/>
          <w:b/>
          <w:bCs/>
          <w:sz w:val="18"/>
          <w:szCs w:val="18"/>
        </w:rPr>
        <w:t>）</w:t>
      </w:r>
    </w:p>
    <w:tbl>
      <w:tblPr>
        <w:tblStyle w:val="31"/>
        <w:tblW w:w="622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624"/>
        <w:gridCol w:w="20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526" w:type="dxa"/>
            <w:tcBorders>
              <w:tl2br w:val="nil"/>
              <w:tr2bl w:val="nil"/>
            </w:tcBorders>
          </w:tcPr>
          <w:p>
            <w:pPr>
              <w:jc w:val="center"/>
              <w:rPr>
                <w:sz w:val="18"/>
                <w:szCs w:val="18"/>
              </w:rPr>
            </w:pPr>
            <w:r>
              <w:rPr>
                <w:sz w:val="18"/>
                <w:szCs w:val="18"/>
              </w:rPr>
              <w:t>钢材等级</w:t>
            </w:r>
          </w:p>
        </w:tc>
        <w:tc>
          <w:tcPr>
            <w:tcW w:w="2624" w:type="dxa"/>
            <w:tcBorders>
              <w:tl2br w:val="nil"/>
              <w:tr2bl w:val="nil"/>
            </w:tcBorders>
          </w:tcPr>
          <w:p>
            <w:pPr>
              <w:jc w:val="center"/>
              <w:rPr>
                <w:sz w:val="18"/>
                <w:szCs w:val="18"/>
              </w:rPr>
            </w:pPr>
            <w:r>
              <w:rPr>
                <w:sz w:val="18"/>
                <w:szCs w:val="18"/>
              </w:rPr>
              <w:t>抗拉</w:t>
            </w:r>
            <w:r>
              <w:rPr>
                <w:rFonts w:hint="eastAsia"/>
                <w:sz w:val="18"/>
                <w:szCs w:val="18"/>
              </w:rPr>
              <w:t>、</w:t>
            </w:r>
            <w:r>
              <w:rPr>
                <w:sz w:val="18"/>
                <w:szCs w:val="18"/>
              </w:rPr>
              <w:t>抗压</w:t>
            </w:r>
            <w:r>
              <w:rPr>
                <w:rFonts w:hint="eastAsia"/>
                <w:sz w:val="18"/>
                <w:szCs w:val="18"/>
              </w:rPr>
              <w:t>、</w:t>
            </w:r>
            <w:r>
              <w:rPr>
                <w:sz w:val="18"/>
                <w:szCs w:val="18"/>
              </w:rPr>
              <w:t>抗弯强度设计值</w:t>
            </w:r>
            <w:r>
              <w:rPr>
                <w:i/>
                <w:sz w:val="18"/>
                <w:szCs w:val="18"/>
              </w:rPr>
              <w:t>f</w:t>
            </w:r>
          </w:p>
        </w:tc>
        <w:tc>
          <w:tcPr>
            <w:tcW w:w="2076" w:type="dxa"/>
            <w:tcBorders>
              <w:tl2br w:val="nil"/>
              <w:tr2bl w:val="nil"/>
            </w:tcBorders>
          </w:tcPr>
          <w:p>
            <w:pPr>
              <w:jc w:val="center"/>
              <w:rPr>
                <w:sz w:val="18"/>
                <w:szCs w:val="18"/>
              </w:rPr>
            </w:pPr>
            <w:r>
              <w:rPr>
                <w:sz w:val="18"/>
                <w:szCs w:val="18"/>
              </w:rPr>
              <w:t>弹性模量</w:t>
            </w:r>
            <w:r>
              <w:rPr>
                <w:i/>
                <w:sz w:val="18"/>
                <w:szCs w:val="18"/>
              </w:rPr>
              <w:t>E</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526" w:type="dxa"/>
            <w:tcBorders>
              <w:tl2br w:val="nil"/>
              <w:tr2bl w:val="nil"/>
            </w:tcBorders>
            <w:vAlign w:val="center"/>
          </w:tcPr>
          <w:p>
            <w:pPr>
              <w:jc w:val="center"/>
              <w:rPr>
                <w:sz w:val="18"/>
                <w:szCs w:val="18"/>
              </w:rPr>
            </w:pPr>
            <w:r>
              <w:rPr>
                <w:sz w:val="18"/>
                <w:szCs w:val="18"/>
              </w:rPr>
              <w:t xml:space="preserve">Q235 </w:t>
            </w:r>
          </w:p>
        </w:tc>
        <w:tc>
          <w:tcPr>
            <w:tcW w:w="2624" w:type="dxa"/>
            <w:tcBorders>
              <w:tl2br w:val="nil"/>
              <w:tr2bl w:val="nil"/>
            </w:tcBorders>
            <w:vAlign w:val="center"/>
          </w:tcPr>
          <w:p>
            <w:pPr>
              <w:jc w:val="center"/>
              <w:rPr>
                <w:sz w:val="18"/>
                <w:szCs w:val="18"/>
              </w:rPr>
            </w:pPr>
            <w:r>
              <w:rPr>
                <w:sz w:val="18"/>
                <w:szCs w:val="18"/>
              </w:rPr>
              <w:t>2</w:t>
            </w:r>
            <w:r>
              <w:rPr>
                <w:rFonts w:hint="eastAsia"/>
                <w:sz w:val="18"/>
                <w:szCs w:val="18"/>
              </w:rPr>
              <w:t>1</w:t>
            </w:r>
            <w:r>
              <w:rPr>
                <w:sz w:val="18"/>
                <w:szCs w:val="18"/>
              </w:rPr>
              <w:t>5</w:t>
            </w:r>
          </w:p>
        </w:tc>
        <w:tc>
          <w:tcPr>
            <w:tcW w:w="2076" w:type="dxa"/>
            <w:vMerge w:val="restart"/>
            <w:tcBorders>
              <w:tl2br w:val="nil"/>
              <w:tr2bl w:val="nil"/>
            </w:tcBorders>
            <w:vAlign w:val="center"/>
          </w:tcPr>
          <w:p>
            <w:pPr>
              <w:jc w:val="center"/>
              <w:rPr>
                <w:sz w:val="18"/>
                <w:szCs w:val="18"/>
              </w:rPr>
            </w:pPr>
            <w:r>
              <w:rPr>
                <w:sz w:val="18"/>
                <w:szCs w:val="18"/>
              </w:rPr>
              <w:t>2.06×10</w:t>
            </w:r>
            <w:r>
              <w:rPr>
                <w:sz w:val="18"/>
                <w:szCs w:val="18"/>
                <w:vertAlign w:val="superscript"/>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526" w:type="dxa"/>
            <w:tcBorders>
              <w:tl2br w:val="nil"/>
              <w:tr2bl w:val="nil"/>
            </w:tcBorders>
            <w:vAlign w:val="center"/>
          </w:tcPr>
          <w:p>
            <w:pPr>
              <w:jc w:val="center"/>
              <w:rPr>
                <w:sz w:val="18"/>
                <w:szCs w:val="18"/>
              </w:rPr>
            </w:pPr>
            <w:r>
              <w:rPr>
                <w:sz w:val="18"/>
                <w:szCs w:val="18"/>
              </w:rPr>
              <w:t>Q3</w:t>
            </w:r>
            <w:r>
              <w:rPr>
                <w:rFonts w:hint="eastAsia"/>
                <w:sz w:val="18"/>
                <w:szCs w:val="18"/>
              </w:rPr>
              <w:t>5</w:t>
            </w:r>
            <w:r>
              <w:rPr>
                <w:sz w:val="18"/>
                <w:szCs w:val="18"/>
              </w:rPr>
              <w:t xml:space="preserve">5 </w:t>
            </w:r>
          </w:p>
        </w:tc>
        <w:tc>
          <w:tcPr>
            <w:tcW w:w="2624" w:type="dxa"/>
            <w:tcBorders>
              <w:tl2br w:val="nil"/>
              <w:tr2bl w:val="nil"/>
            </w:tcBorders>
            <w:vAlign w:val="center"/>
          </w:tcPr>
          <w:p>
            <w:pPr>
              <w:jc w:val="center"/>
              <w:rPr>
                <w:sz w:val="18"/>
                <w:szCs w:val="18"/>
              </w:rPr>
            </w:pPr>
            <w:r>
              <w:rPr>
                <w:sz w:val="18"/>
                <w:szCs w:val="18"/>
              </w:rPr>
              <w:t>3</w:t>
            </w:r>
            <w:r>
              <w:rPr>
                <w:rFonts w:hint="eastAsia"/>
                <w:sz w:val="18"/>
                <w:szCs w:val="18"/>
              </w:rPr>
              <w:t>05</w:t>
            </w:r>
          </w:p>
        </w:tc>
        <w:tc>
          <w:tcPr>
            <w:tcW w:w="2076" w:type="dxa"/>
            <w:vMerge w:val="continue"/>
            <w:tcBorders>
              <w:tl2br w:val="nil"/>
              <w:tr2bl w:val="nil"/>
            </w:tcBorders>
            <w:vAlign w:val="center"/>
          </w:tcPr>
          <w:p>
            <w:pPr>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526" w:type="dxa"/>
            <w:tcBorders>
              <w:tl2br w:val="nil"/>
              <w:tr2bl w:val="nil"/>
            </w:tcBorders>
            <w:vAlign w:val="center"/>
          </w:tcPr>
          <w:p>
            <w:pPr>
              <w:jc w:val="center"/>
              <w:rPr>
                <w:sz w:val="18"/>
                <w:szCs w:val="18"/>
              </w:rPr>
            </w:pPr>
            <w:r>
              <w:rPr>
                <w:rFonts w:hint="eastAsia"/>
                <w:sz w:val="18"/>
                <w:szCs w:val="18"/>
              </w:rPr>
              <w:t>Q390</w:t>
            </w:r>
          </w:p>
        </w:tc>
        <w:tc>
          <w:tcPr>
            <w:tcW w:w="2624" w:type="dxa"/>
            <w:tcBorders>
              <w:tl2br w:val="nil"/>
              <w:tr2bl w:val="nil"/>
            </w:tcBorders>
            <w:vAlign w:val="center"/>
          </w:tcPr>
          <w:p>
            <w:pPr>
              <w:jc w:val="center"/>
              <w:rPr>
                <w:sz w:val="18"/>
                <w:szCs w:val="18"/>
              </w:rPr>
            </w:pPr>
            <w:r>
              <w:rPr>
                <w:rFonts w:hint="eastAsia"/>
                <w:sz w:val="18"/>
                <w:szCs w:val="18"/>
              </w:rPr>
              <w:t>345</w:t>
            </w:r>
          </w:p>
        </w:tc>
        <w:tc>
          <w:tcPr>
            <w:tcW w:w="2076" w:type="dxa"/>
            <w:vMerge w:val="continue"/>
            <w:tcBorders>
              <w:tl2br w:val="nil"/>
              <w:tr2bl w:val="nil"/>
            </w:tcBorders>
            <w:vAlign w:val="center"/>
          </w:tcPr>
          <w:p>
            <w:pPr>
              <w:jc w:val="center"/>
              <w:rPr>
                <w:sz w:val="18"/>
                <w:szCs w:val="18"/>
              </w:rPr>
            </w:pPr>
          </w:p>
        </w:tc>
      </w:tr>
    </w:tbl>
    <w:p>
      <w:pPr>
        <w:jc w:val="both"/>
        <w:rPr>
          <w:rFonts w:ascii="仿宋" w:hAnsi="仿宋" w:eastAsia="仿宋" w:cs="仿宋"/>
          <w:sz w:val="18"/>
          <w:szCs w:val="18"/>
        </w:rPr>
      </w:pPr>
      <w:bookmarkStart w:id="115" w:name="_Toc430684366"/>
      <w:bookmarkStart w:id="116" w:name="_Toc432058244"/>
      <w:bookmarkStart w:id="117" w:name="_Toc482258986"/>
      <w:bookmarkStart w:id="118" w:name="_Toc31258"/>
      <w:bookmarkStart w:id="119" w:name="_Toc8016"/>
      <w:r>
        <w:rPr>
          <w:rFonts w:hint="eastAsia"/>
          <w:sz w:val="18"/>
          <w:szCs w:val="18"/>
        </w:rPr>
        <w:t>【6.1.7】</w:t>
      </w:r>
      <w:r>
        <w:rPr>
          <w:rFonts w:hint="eastAsia" w:ascii="仿宋" w:hAnsi="仿宋" w:eastAsia="仿宋" w:cs="仿宋"/>
          <w:bCs/>
          <w:iCs/>
          <w:sz w:val="18"/>
          <w:szCs w:val="18"/>
        </w:rPr>
        <w:t>根据《钢结构设计标准》GB50017-2017主编的观点，Q355的设计指标可直接按Q345钢的取值，这是考虑到其上下屈服点相差约10MPa，且认为现Q355钢就是原Q345钢，故GB50017-2017标准中Q345钢的设计强度直接取为Q355钢的设计强度，这样做新旧钢号的可靠度是不变的，本规程Q355钢强度设计值参照《钢结构设计标准》GB50017-2017取305N/mm</w:t>
      </w:r>
      <w:r>
        <w:rPr>
          <w:rFonts w:hint="eastAsia" w:ascii="仿宋" w:hAnsi="仿宋" w:eastAsia="仿宋" w:cs="仿宋"/>
          <w:bCs/>
          <w:iCs/>
          <w:sz w:val="18"/>
          <w:szCs w:val="18"/>
          <w:vertAlign w:val="superscript"/>
        </w:rPr>
        <w:t>2</w:t>
      </w:r>
      <w:r>
        <w:rPr>
          <w:rFonts w:hint="eastAsia" w:ascii="仿宋" w:hAnsi="仿宋" w:eastAsia="仿宋" w:cs="仿宋"/>
          <w:bCs/>
          <w:iCs/>
          <w:sz w:val="18"/>
          <w:szCs w:val="18"/>
        </w:rPr>
        <w:t>。</w:t>
      </w:r>
    </w:p>
    <w:p>
      <w:pPr>
        <w:pStyle w:val="3"/>
        <w:spacing w:before="312" w:after="156" w:line="400" w:lineRule="exact"/>
      </w:pPr>
      <w:bookmarkStart w:id="120" w:name="_Toc74310352"/>
      <w:r>
        <w:rPr>
          <w:rFonts w:hint="eastAsia"/>
        </w:rPr>
        <w:t>6</w:t>
      </w:r>
      <w:r>
        <w:t>.2</w:t>
      </w:r>
      <w:bookmarkEnd w:id="115"/>
      <w:bookmarkEnd w:id="116"/>
      <w:r>
        <w:rPr>
          <w:rFonts w:hint="eastAsia"/>
        </w:rPr>
        <w:t xml:space="preserve">  </w:t>
      </w:r>
      <w:r>
        <w:t>立杆稳定计算</w:t>
      </w:r>
      <w:bookmarkEnd w:id="117"/>
      <w:bookmarkEnd w:id="118"/>
      <w:bookmarkEnd w:id="119"/>
      <w:bookmarkEnd w:id="120"/>
    </w:p>
    <w:p>
      <w:pPr>
        <w:tabs>
          <w:tab w:val="center" w:pos="4080"/>
          <w:tab w:val="right" w:pos="8160"/>
        </w:tabs>
        <w:spacing w:line="320" w:lineRule="exact"/>
      </w:pPr>
      <w:r>
        <w:rPr>
          <w:rFonts w:hint="eastAsia"/>
          <w:b/>
        </w:rPr>
        <w:t>6</w:t>
      </w:r>
      <w:r>
        <w:rPr>
          <w:b/>
        </w:rPr>
        <w:t>.2.</w:t>
      </w:r>
      <w:r>
        <w:rPr>
          <w:rFonts w:hint="eastAsia"/>
          <w:b/>
        </w:rPr>
        <w:t xml:space="preserve">1  </w:t>
      </w:r>
      <w:r>
        <w:t>立杆中由风荷载作用产生的轴向力标准值</w:t>
      </w:r>
      <w:r>
        <w:rPr>
          <w:position w:val="-10"/>
        </w:rPr>
        <w:object>
          <v:shape id="_x0000_i1081" o:spt="75" type="#_x0000_t75" style="height:15.95pt;width:18.7pt;" o:ole="t" filled="f" o:preferrelative="t" stroked="f" coordsize="21600,21600">
            <v:path/>
            <v:fill on="f" focussize="0,0"/>
            <v:stroke on="f" joinstyle="miter"/>
            <v:imagedata r:id="rId132" o:title=""/>
            <o:lock v:ext="edit" aspectratio="f"/>
            <w10:wrap type="none"/>
            <w10:anchorlock/>
          </v:shape>
          <o:OLEObject Type="Embed" ProgID="Equation.DSMT4" ShapeID="_x0000_i1081" DrawAspect="Content" ObjectID="_1468075781" r:id="rId131">
            <o:LockedField>false</o:LockedField>
          </o:OLEObject>
        </w:object>
      </w:r>
      <w:r>
        <w:t>应按下式进行计算：</w:t>
      </w:r>
    </w:p>
    <w:p>
      <w:pPr>
        <w:pStyle w:val="62"/>
        <w:rPr>
          <w:rFonts w:ascii="Times New Roman" w:eastAsia="宋体"/>
          <w:i w:val="0"/>
        </w:rPr>
      </w:pPr>
      <w:r>
        <w:rPr>
          <w:rFonts w:ascii="Times New Roman"/>
          <w:position w:val="-26"/>
        </w:rPr>
        <w:object>
          <v:shape id="_x0000_i1082" o:spt="75" type="#_x0000_t75" style="height:28.7pt;width:100.25pt;" o:ole="t" filled="f" o:preferrelative="t" stroked="f" coordsize="21600,21600">
            <v:path/>
            <v:fill on="f" focussize="0,0"/>
            <v:stroke on="f" joinstyle="miter"/>
            <v:imagedata r:id="rId134" o:title=""/>
            <o:lock v:ext="edit" aspectratio="f"/>
            <w10:wrap type="none"/>
            <w10:anchorlock/>
          </v:shape>
          <o:OLEObject Type="Embed" ProgID="Equation.DSMT4" ShapeID="_x0000_i1082" DrawAspect="Content" ObjectID="_1468075782" r:id="rId133">
            <o:LockedField>false</o:LockedField>
          </o:OLEObject>
        </w:object>
      </w:r>
      <w:r>
        <w:rPr>
          <w:rFonts w:ascii="Times New Roman"/>
        </w:rPr>
        <w:tab/>
      </w:r>
      <w:r>
        <w:rPr>
          <w:rFonts w:hint="eastAsia" w:ascii="Times New Roman" w:eastAsiaTheme="minorEastAsia"/>
        </w:rPr>
        <w:t xml:space="preserve">          </w:t>
      </w:r>
      <w:r>
        <w:rPr>
          <w:rFonts w:ascii="Times New Roman" w:eastAsia="宋体"/>
          <w:i w:val="0"/>
        </w:rPr>
        <w:t>（</w:t>
      </w:r>
      <w:r>
        <w:rPr>
          <w:rFonts w:hint="eastAsia" w:ascii="Times New Roman" w:eastAsiaTheme="minorEastAsia"/>
          <w:i w:val="0"/>
        </w:rPr>
        <w:t>6</w:t>
      </w:r>
      <w:r>
        <w:rPr>
          <w:rFonts w:ascii="Times New Roman"/>
          <w:i w:val="0"/>
        </w:rPr>
        <w:t>.2.</w:t>
      </w:r>
      <w:r>
        <w:rPr>
          <w:rFonts w:hint="eastAsia" w:ascii="Times New Roman" w:eastAsia="宋体"/>
          <w:i w:val="0"/>
        </w:rPr>
        <w:t>1</w:t>
      </w:r>
      <w:r>
        <w:rPr>
          <w:rFonts w:ascii="Times New Roman" w:eastAsia="宋体"/>
          <w:i w:val="0"/>
        </w:rPr>
        <w:t>）</w:t>
      </w:r>
    </w:p>
    <w:tbl>
      <w:tblPr>
        <w:tblStyle w:val="31"/>
        <w:tblW w:w="6226" w:type="dxa"/>
        <w:tblInd w:w="0" w:type="dxa"/>
        <w:tblLayout w:type="fixed"/>
        <w:tblCellMar>
          <w:top w:w="0" w:type="dxa"/>
          <w:left w:w="108" w:type="dxa"/>
          <w:bottom w:w="0" w:type="dxa"/>
          <w:right w:w="108" w:type="dxa"/>
        </w:tblCellMar>
      </w:tblPr>
      <w:tblGrid>
        <w:gridCol w:w="959"/>
        <w:gridCol w:w="5267"/>
      </w:tblGrid>
      <w:tr>
        <w:tblPrEx>
          <w:tblCellMar>
            <w:top w:w="0" w:type="dxa"/>
            <w:left w:w="108" w:type="dxa"/>
            <w:bottom w:w="0" w:type="dxa"/>
            <w:right w:w="108" w:type="dxa"/>
          </w:tblCellMar>
        </w:tblPrEx>
        <w:tc>
          <w:tcPr>
            <w:tcW w:w="959" w:type="dxa"/>
            <w:shd w:val="clear" w:color="auto" w:fill="auto"/>
          </w:tcPr>
          <w:p>
            <w:pPr>
              <w:spacing w:line="320" w:lineRule="exact"/>
              <w:ind w:left="-105" w:leftChars="-50" w:right="-105" w:rightChars="-50"/>
            </w:pPr>
            <w:r>
              <w:t>式中</w:t>
            </w:r>
            <w:r>
              <w:rPr>
                <w:rFonts w:hint="eastAsia"/>
              </w:rPr>
              <w:t>：</w:t>
            </w:r>
            <w:r>
              <w:rPr>
                <w:position w:val="-10"/>
              </w:rPr>
              <w:object>
                <v:shape id="_x0000_i1083" o:spt="75" type="#_x0000_t75" style="height:15.95pt;width:18.7pt;" o:ole="t" filled="f" o:preferrelative="t" stroked="f" coordsize="21600,21600">
                  <v:path/>
                  <v:fill on="f" focussize="0,0"/>
                  <v:stroke on="f" joinstyle="miter"/>
                  <v:imagedata r:id="rId136" o:title=""/>
                  <o:lock v:ext="edit" aspectratio="f"/>
                  <w10:wrap type="none"/>
                  <w10:anchorlock/>
                </v:shape>
                <o:OLEObject Type="Embed" ProgID="Equation.DSMT4" ShapeID="_x0000_i1083" DrawAspect="Content" ObjectID="_1468075783" r:id="rId135">
                  <o:LockedField>false</o:LockedField>
                </o:OLEObject>
              </w:object>
            </w:r>
          </w:p>
        </w:tc>
        <w:tc>
          <w:tcPr>
            <w:tcW w:w="5267" w:type="dxa"/>
            <w:shd w:val="clear" w:color="auto" w:fill="auto"/>
          </w:tcPr>
          <w:p>
            <w:pPr>
              <w:tabs>
                <w:tab w:val="center" w:pos="4080"/>
                <w:tab w:val="right" w:pos="8160"/>
              </w:tabs>
              <w:spacing w:line="320" w:lineRule="exact"/>
              <w:ind w:left="1312" w:leftChars="-50" w:hanging="1417" w:hangingChars="675"/>
            </w:pPr>
            <w:r>
              <w:t>——风荷载产生的轴向力标准值(N)；</w:t>
            </w:r>
          </w:p>
        </w:tc>
      </w:tr>
      <w:tr>
        <w:tblPrEx>
          <w:tblCellMar>
            <w:top w:w="0" w:type="dxa"/>
            <w:left w:w="108" w:type="dxa"/>
            <w:bottom w:w="0" w:type="dxa"/>
            <w:right w:w="108" w:type="dxa"/>
          </w:tblCellMar>
        </w:tblPrEx>
        <w:tc>
          <w:tcPr>
            <w:tcW w:w="959" w:type="dxa"/>
            <w:shd w:val="clear" w:color="auto" w:fill="auto"/>
          </w:tcPr>
          <w:p>
            <w:pPr>
              <w:ind w:left="-105" w:leftChars="-50" w:right="-105" w:rightChars="-50"/>
              <w:jc w:val="right"/>
            </w:pPr>
            <w:r>
              <w:rPr>
                <w:rFonts w:hint="eastAsia"/>
                <w:i/>
              </w:rPr>
              <w:t>n</w:t>
            </w:r>
          </w:p>
        </w:tc>
        <w:tc>
          <w:tcPr>
            <w:tcW w:w="5267" w:type="dxa"/>
            <w:shd w:val="clear" w:color="auto" w:fill="auto"/>
          </w:tcPr>
          <w:p>
            <w:pPr>
              <w:tabs>
                <w:tab w:val="center" w:pos="4080"/>
                <w:tab w:val="right" w:pos="8160"/>
              </w:tabs>
              <w:ind w:left="-105" w:leftChars="-50"/>
              <w:jc w:val="both"/>
            </w:pPr>
            <w:r>
              <w:t>——支撑架</w:t>
            </w:r>
            <w:r>
              <w:rPr>
                <w:rFonts w:hint="eastAsia"/>
              </w:rPr>
              <w:t>计算单元立杆跨数</w:t>
            </w:r>
            <w:r>
              <w:t>；</w:t>
            </w:r>
          </w:p>
        </w:tc>
      </w:tr>
      <w:tr>
        <w:tblPrEx>
          <w:tblCellMar>
            <w:top w:w="0" w:type="dxa"/>
            <w:left w:w="108" w:type="dxa"/>
            <w:bottom w:w="0" w:type="dxa"/>
            <w:right w:w="108" w:type="dxa"/>
          </w:tblCellMar>
        </w:tblPrEx>
        <w:tc>
          <w:tcPr>
            <w:tcW w:w="959" w:type="dxa"/>
            <w:shd w:val="clear" w:color="auto" w:fill="auto"/>
          </w:tcPr>
          <w:p>
            <w:pPr>
              <w:ind w:left="-105" w:leftChars="-50" w:right="-105" w:rightChars="-50"/>
              <w:jc w:val="right"/>
              <w:rPr>
                <w:position w:val="-12"/>
              </w:rPr>
            </w:pPr>
            <w:r>
              <w:rPr>
                <w:i/>
              </w:rPr>
              <w:t>B</w:t>
            </w:r>
          </w:p>
        </w:tc>
        <w:tc>
          <w:tcPr>
            <w:tcW w:w="5267" w:type="dxa"/>
            <w:shd w:val="clear" w:color="auto" w:fill="auto"/>
          </w:tcPr>
          <w:p>
            <w:pPr>
              <w:ind w:left="-105" w:leftChars="-50"/>
            </w:pPr>
            <w:r>
              <w:t>——支撑架横向宽度(mm)；</w:t>
            </w:r>
          </w:p>
        </w:tc>
      </w:tr>
      <w:tr>
        <w:tblPrEx>
          <w:tblCellMar>
            <w:top w:w="0" w:type="dxa"/>
            <w:left w:w="108" w:type="dxa"/>
            <w:bottom w:w="0" w:type="dxa"/>
            <w:right w:w="108" w:type="dxa"/>
          </w:tblCellMar>
        </w:tblPrEx>
        <w:tc>
          <w:tcPr>
            <w:tcW w:w="959" w:type="dxa"/>
            <w:shd w:val="clear" w:color="auto" w:fill="auto"/>
          </w:tcPr>
          <w:p>
            <w:pPr>
              <w:ind w:left="-105" w:leftChars="-50" w:right="-105" w:rightChars="-50"/>
              <w:jc w:val="right"/>
              <w:rPr>
                <w:i/>
              </w:rPr>
            </w:pPr>
            <w:r>
              <w:rPr>
                <w:i/>
                <w:position w:val="-10"/>
              </w:rPr>
              <w:object>
                <v:shape id="_x0000_i1084" o:spt="75" type="#_x0000_t75" style="height:15.05pt;width:17.3pt;" o:ole="t" filled="f" o:preferrelative="t" stroked="f" coordsize="21600,21600">
                  <v:path/>
                  <v:fill on="f" focussize="0,0"/>
                  <v:stroke on="f" joinstyle="miter"/>
                  <v:imagedata r:id="rId138" o:title=""/>
                  <o:lock v:ext="edit" aspectratio="f"/>
                  <w10:wrap type="none"/>
                  <w10:anchorlock/>
                </v:shape>
                <o:OLEObject Type="Embed" ProgID="Equation.DSMT4" ShapeID="_x0000_i1084" DrawAspect="Content" ObjectID="_1468075784" r:id="rId137">
                  <o:LockedField>false</o:LockedField>
                </o:OLEObject>
              </w:object>
            </w:r>
          </w:p>
        </w:tc>
        <w:tc>
          <w:tcPr>
            <w:tcW w:w="5267" w:type="dxa"/>
            <w:shd w:val="clear" w:color="auto" w:fill="auto"/>
          </w:tcPr>
          <w:p>
            <w:pPr>
              <w:ind w:left="315" w:leftChars="-50" w:hanging="420" w:hangingChars="200"/>
            </w:pPr>
            <w:r>
              <w:t>——</w:t>
            </w:r>
            <w:r>
              <w:rPr>
                <w:rFonts w:hint="eastAsia"/>
              </w:rPr>
              <w:t>支撑架计算单元</w:t>
            </w:r>
            <w:r>
              <w:t>在</w:t>
            </w:r>
            <w:r>
              <w:rPr>
                <w:rFonts w:hint="eastAsia"/>
              </w:rPr>
              <w:t>风荷载</w:t>
            </w:r>
            <w:r>
              <w:t>作用</w:t>
            </w:r>
            <w:r>
              <w:rPr>
                <w:rFonts w:hint="eastAsia"/>
              </w:rPr>
              <w:t>下</w:t>
            </w:r>
            <w:r>
              <w:t>产生的倾覆力矩标准值</w:t>
            </w:r>
            <w:r>
              <w:rPr>
                <w:rFonts w:hint="eastAsia"/>
              </w:rPr>
              <w:t>（N·m），按本规程6.4.1条规定计算；</w:t>
            </w:r>
          </w:p>
        </w:tc>
      </w:tr>
    </w:tbl>
    <w:p>
      <w:pPr>
        <w:rPr>
          <w:vanish/>
        </w:rPr>
      </w:pPr>
    </w:p>
    <w:p>
      <w:pPr>
        <w:rPr>
          <w:vanish/>
        </w:rPr>
      </w:pPr>
    </w:p>
    <w:p>
      <w:pPr>
        <w:tabs>
          <w:tab w:val="center" w:pos="4080"/>
          <w:tab w:val="right" w:pos="8160"/>
        </w:tabs>
        <w:jc w:val="both"/>
        <w:rPr>
          <w:rFonts w:ascii="仿宋" w:hAnsi="仿宋" w:eastAsia="仿宋" w:cs="仿宋"/>
          <w:kern w:val="0"/>
          <w:sz w:val="18"/>
          <w:szCs w:val="18"/>
        </w:rPr>
      </w:pPr>
      <w:r>
        <w:rPr>
          <w:rFonts w:eastAsia="仿宋"/>
          <w:b/>
          <w:sz w:val="18"/>
          <w:szCs w:val="18"/>
        </w:rPr>
        <w:t>【6.2.</w:t>
      </w:r>
      <w:r>
        <w:rPr>
          <w:rFonts w:hint="eastAsia" w:eastAsia="仿宋"/>
          <w:b/>
          <w:sz w:val="18"/>
          <w:szCs w:val="18"/>
        </w:rPr>
        <w:t>1</w:t>
      </w:r>
      <w:r>
        <w:rPr>
          <w:rFonts w:eastAsia="仿宋"/>
          <w:b/>
          <w:sz w:val="18"/>
          <w:szCs w:val="18"/>
        </w:rPr>
        <w:t>】</w:t>
      </w:r>
      <w:r>
        <w:rPr>
          <w:rFonts w:hint="eastAsia" w:ascii="仿宋" w:hAnsi="仿宋" w:eastAsia="仿宋" w:cs="仿宋"/>
          <w:kern w:val="0"/>
          <w:sz w:val="18"/>
          <w:szCs w:val="18"/>
        </w:rPr>
        <w:t>本条参照现行标准《建筑施工支撑架安全技术统一标准》GB 51210中6.2.16条计算风荷载条件下立杆轴力。支撑架纵横向的规定与风向有关，顺风方向架体的宽度为横向宽度，垂直风方向支撑架的宽度为纵向宽度，如图6.2.1所示。</w:t>
      </w:r>
    </w:p>
    <w:tbl>
      <w:tblPr>
        <w:tblStyle w:val="3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13"/>
        <w:gridCol w:w="31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113" w:type="dxa"/>
            <w:vAlign w:val="center"/>
          </w:tcPr>
          <w:p>
            <w:pPr>
              <w:tabs>
                <w:tab w:val="center" w:pos="4080"/>
                <w:tab w:val="right" w:pos="8160"/>
              </w:tabs>
              <w:jc w:val="center"/>
              <w:rPr>
                <w:rFonts w:ascii="仿宋" w:hAnsi="仿宋" w:eastAsia="仿宋" w:cs="仿宋"/>
                <w:b/>
                <w:sz w:val="18"/>
                <w:szCs w:val="18"/>
              </w:rPr>
            </w:pPr>
            <w:r>
              <w:drawing>
                <wp:inline distT="0" distB="0" distL="0" distR="0">
                  <wp:extent cx="1314450" cy="1079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9"/>
                          <a:stretch>
                            <a:fillRect/>
                          </a:stretch>
                        </pic:blipFill>
                        <pic:spPr>
                          <a:xfrm>
                            <a:off x="0" y="0"/>
                            <a:ext cx="1314783" cy="1080000"/>
                          </a:xfrm>
                          <a:prstGeom prst="rect">
                            <a:avLst/>
                          </a:prstGeom>
                        </pic:spPr>
                      </pic:pic>
                    </a:graphicData>
                  </a:graphic>
                </wp:inline>
              </w:drawing>
            </w:r>
          </w:p>
        </w:tc>
        <w:tc>
          <w:tcPr>
            <w:tcW w:w="3113" w:type="dxa"/>
            <w:vAlign w:val="center"/>
          </w:tcPr>
          <w:p>
            <w:pPr>
              <w:tabs>
                <w:tab w:val="center" w:pos="4080"/>
                <w:tab w:val="right" w:pos="8160"/>
              </w:tabs>
              <w:jc w:val="center"/>
              <w:rPr>
                <w:rFonts w:ascii="仿宋" w:hAnsi="仿宋" w:eastAsia="仿宋" w:cs="仿宋"/>
                <w:b/>
                <w:sz w:val="18"/>
                <w:szCs w:val="18"/>
              </w:rPr>
            </w:pPr>
            <w:r>
              <w:drawing>
                <wp:inline distT="0" distB="0" distL="0" distR="0">
                  <wp:extent cx="1489710" cy="10795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0"/>
                          <a:stretch>
                            <a:fillRect/>
                          </a:stretch>
                        </pic:blipFill>
                        <pic:spPr>
                          <a:xfrm>
                            <a:off x="0" y="0"/>
                            <a:ext cx="1489788" cy="10800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113" w:type="dxa"/>
            <w:vAlign w:val="center"/>
          </w:tcPr>
          <w:p>
            <w:pPr>
              <w:tabs>
                <w:tab w:val="center" w:pos="4080"/>
                <w:tab w:val="right" w:pos="8160"/>
              </w:tabs>
              <w:jc w:val="center"/>
              <w:rPr>
                <w:rFonts w:ascii="仿宋" w:hAnsi="仿宋" w:eastAsia="仿宋" w:cs="仿宋"/>
                <w:sz w:val="18"/>
                <w:szCs w:val="18"/>
              </w:rPr>
            </w:pPr>
            <w:r>
              <w:rPr>
                <w:rFonts w:hint="eastAsia" w:ascii="仿宋" w:hAnsi="仿宋" w:eastAsia="仿宋" w:cs="仿宋"/>
                <w:sz w:val="18"/>
                <w:szCs w:val="18"/>
              </w:rPr>
              <w:t>（a）立面图</w:t>
            </w:r>
          </w:p>
        </w:tc>
        <w:tc>
          <w:tcPr>
            <w:tcW w:w="3113" w:type="dxa"/>
            <w:vAlign w:val="center"/>
          </w:tcPr>
          <w:p>
            <w:pPr>
              <w:tabs>
                <w:tab w:val="center" w:pos="4080"/>
                <w:tab w:val="right" w:pos="8160"/>
              </w:tabs>
              <w:jc w:val="center"/>
              <w:rPr>
                <w:rFonts w:ascii="仿宋" w:hAnsi="仿宋" w:eastAsia="仿宋" w:cs="仿宋"/>
                <w:sz w:val="18"/>
                <w:szCs w:val="18"/>
              </w:rPr>
            </w:pPr>
            <w:r>
              <w:rPr>
                <w:rFonts w:hint="eastAsia" w:ascii="仿宋" w:hAnsi="仿宋" w:eastAsia="仿宋" w:cs="仿宋"/>
                <w:sz w:val="18"/>
                <w:szCs w:val="18"/>
              </w:rPr>
              <w:t>（b）俯视图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226" w:type="dxa"/>
            <w:gridSpan w:val="2"/>
            <w:vAlign w:val="center"/>
          </w:tcPr>
          <w:p>
            <w:pPr>
              <w:tabs>
                <w:tab w:val="center" w:pos="4080"/>
                <w:tab w:val="right" w:pos="8160"/>
              </w:tabs>
              <w:jc w:val="center"/>
              <w:rPr>
                <w:rFonts w:ascii="仿宋" w:hAnsi="仿宋" w:eastAsia="仿宋" w:cs="仿宋"/>
                <w:sz w:val="18"/>
                <w:szCs w:val="18"/>
              </w:rPr>
            </w:pPr>
            <w:r>
              <w:rPr>
                <w:rFonts w:ascii="仿宋" w:hAnsi="仿宋" w:eastAsia="仿宋" w:cs="仿宋"/>
                <w:sz w:val="18"/>
                <w:szCs w:val="18"/>
              </w:rPr>
              <w:t>图</w:t>
            </w:r>
            <w:r>
              <w:rPr>
                <w:rFonts w:hint="eastAsia" w:ascii="仿宋" w:hAnsi="仿宋" w:eastAsia="仿宋" w:cs="仿宋"/>
                <w:sz w:val="18"/>
                <w:szCs w:val="18"/>
              </w:rPr>
              <w:t>6.2.1 支撑架纵横方向</w:t>
            </w:r>
          </w:p>
        </w:tc>
      </w:tr>
    </w:tbl>
    <w:p>
      <w:pPr>
        <w:tabs>
          <w:tab w:val="center" w:pos="4080"/>
          <w:tab w:val="right" w:pos="8160"/>
        </w:tabs>
      </w:pPr>
      <w:r>
        <w:rPr>
          <w:rFonts w:hint="eastAsia"/>
          <w:b/>
        </w:rPr>
        <w:t>6</w:t>
      </w:r>
      <w:r>
        <w:rPr>
          <w:b/>
        </w:rPr>
        <w:t>.2.</w:t>
      </w:r>
      <w:bookmarkStart w:id="121" w:name="OLE_LINK18"/>
      <w:r>
        <w:rPr>
          <w:rFonts w:hint="eastAsia"/>
          <w:b/>
        </w:rPr>
        <w:t xml:space="preserve">2  </w:t>
      </w:r>
      <w:r>
        <w:rPr>
          <w:rFonts w:hint="eastAsia"/>
        </w:rPr>
        <w:t>支撑架</w:t>
      </w:r>
      <w:r>
        <w:t>立杆</w:t>
      </w:r>
      <w:bookmarkEnd w:id="121"/>
      <w:r>
        <w:t>的轴向力设计值</w:t>
      </w:r>
      <w:r>
        <w:rPr>
          <w:position w:val="-6"/>
        </w:rPr>
        <w:object>
          <v:shape id="_x0000_i1085" o:spt="75" type="#_x0000_t75" style="height:13.65pt;width:12.75pt;" o:ole="t" filled="f" o:preferrelative="t" stroked="f" coordsize="21600,21600">
            <v:path/>
            <v:fill on="f" focussize="0,0"/>
            <v:stroke on="f" joinstyle="miter"/>
            <v:imagedata r:id="rId142" o:title=""/>
            <o:lock v:ext="edit" aspectratio="t"/>
            <w10:wrap type="none"/>
            <w10:anchorlock/>
          </v:shape>
          <o:OLEObject Type="Embed" ProgID="Equation.DSMT4" ShapeID="_x0000_i1085" DrawAspect="Content" ObjectID="_1468075785" r:id="rId141">
            <o:LockedField>false</o:LockedField>
          </o:OLEObject>
        </w:object>
      </w:r>
      <w:r>
        <w:t>，应按下式进行计算：</w:t>
      </w:r>
    </w:p>
    <w:p>
      <w:pPr>
        <w:tabs>
          <w:tab w:val="center" w:pos="4080"/>
          <w:tab w:val="right" w:pos="8160"/>
        </w:tabs>
        <w:ind w:firstLine="316" w:firstLineChars="150"/>
      </w:pPr>
      <w:r>
        <w:rPr>
          <w:b/>
        </w:rPr>
        <w:t xml:space="preserve">1  </w:t>
      </w:r>
      <w:r>
        <w:t>不组合风荷载时：</w:t>
      </w:r>
    </w:p>
    <w:p>
      <w:pPr>
        <w:pStyle w:val="62"/>
        <w:spacing w:line="320" w:lineRule="exact"/>
        <w:ind w:left="-108" w:right="-84" w:rightChars="-40"/>
        <w:rPr>
          <w:rFonts w:ascii="宋体" w:hAnsi="宋体" w:eastAsia="宋体"/>
          <w:i w:val="0"/>
        </w:rPr>
      </w:pPr>
      <w:r>
        <w:rPr>
          <w:rFonts w:ascii="Times New Roman" w:eastAsia="宋体"/>
          <w:i w:val="0"/>
          <w:position w:val="-14"/>
        </w:rPr>
        <w:object>
          <v:shape id="_x0000_i1086" o:spt="75" type="#_x0000_t75" style="height:18.25pt;width:85.2pt;" o:ole="t" filled="f" o:preferrelative="t" stroked="f" coordsize="21600,21600">
            <v:path/>
            <v:fill on="f" focussize="0,0"/>
            <v:stroke on="f" joinstyle="miter"/>
            <v:imagedata r:id="rId144" o:title=""/>
            <o:lock v:ext="edit" aspectratio="t"/>
            <w10:wrap type="none"/>
            <w10:anchorlock/>
          </v:shape>
          <o:OLEObject Type="Embed" ProgID="Equation.DSMT4" ShapeID="_x0000_i1086" DrawAspect="Content" ObjectID="_1468075786" r:id="rId143">
            <o:LockedField>false</o:LockedField>
          </o:OLEObject>
        </w:object>
      </w:r>
      <w:r>
        <w:rPr>
          <w:rFonts w:hint="eastAsia" w:ascii="Times New Roman" w:eastAsia="宋体"/>
          <w:i w:val="0"/>
          <w:position w:val="-12"/>
        </w:rPr>
        <w:t xml:space="preserve">  </w:t>
      </w:r>
      <w:r>
        <w:rPr>
          <w:rFonts w:ascii="Times New Roman"/>
        </w:rPr>
        <w:tab/>
      </w:r>
      <w:r>
        <w:rPr>
          <w:rFonts w:hint="eastAsia" w:ascii="Times New Roman" w:eastAsia="宋体"/>
        </w:rPr>
        <w:t xml:space="preserve">    </w:t>
      </w:r>
      <w:r>
        <w:rPr>
          <w:rFonts w:ascii="宋体" w:hAnsi="宋体" w:eastAsia="宋体"/>
          <w:i w:val="0"/>
        </w:rPr>
        <w:t>（</w:t>
      </w:r>
      <w:r>
        <w:rPr>
          <w:rFonts w:hint="eastAsia" w:ascii="Times New Roman" w:eastAsiaTheme="minorEastAsia"/>
          <w:i w:val="0"/>
        </w:rPr>
        <w:t>6</w:t>
      </w:r>
      <w:r>
        <w:rPr>
          <w:rFonts w:ascii="Times New Roman"/>
          <w:i w:val="0"/>
        </w:rPr>
        <w:t>.2.</w:t>
      </w:r>
      <w:r>
        <w:rPr>
          <w:rFonts w:hint="eastAsia" w:ascii="Times New Roman" w:eastAsia="宋体"/>
          <w:i w:val="0"/>
        </w:rPr>
        <w:t>2</w:t>
      </w:r>
      <w:r>
        <w:rPr>
          <w:rFonts w:ascii="Times New Roman"/>
          <w:i w:val="0"/>
        </w:rPr>
        <w:t>-1</w:t>
      </w:r>
      <w:r>
        <w:rPr>
          <w:rFonts w:ascii="宋体" w:hAnsi="宋体" w:eastAsia="宋体"/>
          <w:i w:val="0"/>
        </w:rPr>
        <w:t>）</w:t>
      </w:r>
    </w:p>
    <w:p>
      <w:pPr>
        <w:tabs>
          <w:tab w:val="center" w:pos="4080"/>
          <w:tab w:val="right" w:pos="8160"/>
        </w:tabs>
        <w:ind w:firstLine="316" w:firstLineChars="150"/>
      </w:pPr>
      <w:r>
        <w:rPr>
          <w:b/>
        </w:rPr>
        <w:t xml:space="preserve">2  </w:t>
      </w:r>
      <w:r>
        <w:t>组合风荷载时（背风面立杆），按下式进行计算：</w:t>
      </w:r>
    </w:p>
    <w:p>
      <w:pPr>
        <w:tabs>
          <w:tab w:val="center" w:pos="4080"/>
          <w:tab w:val="right" w:pos="8160"/>
        </w:tabs>
        <w:ind w:firstLine="315" w:firstLineChars="150"/>
        <w:jc w:val="center"/>
        <w:rPr>
          <w:rFonts w:ascii="宋体" w:hAnsi="宋体"/>
        </w:rPr>
      </w:pPr>
      <w:r>
        <w:rPr>
          <w:rFonts w:hint="eastAsia"/>
          <w:position w:val="-12"/>
        </w:rPr>
        <w:t xml:space="preserve">               </w:t>
      </w:r>
      <w:r>
        <w:rPr>
          <w:position w:val="-14"/>
        </w:rPr>
        <w:object>
          <v:shape id="_x0000_i1087" o:spt="75" type="#_x0000_t75" style="height:20.5pt;width:131.25pt;" o:ole="t" filled="f" o:preferrelative="t" stroked="f" coordsize="21600,21600">
            <v:path/>
            <v:fill on="f" focussize="0,0"/>
            <v:stroke on="f" joinstyle="miter"/>
            <v:imagedata r:id="rId146" o:title=""/>
            <o:lock v:ext="edit" aspectratio="t"/>
            <w10:wrap type="none"/>
            <w10:anchorlock/>
          </v:shape>
          <o:OLEObject Type="Embed" ProgID="Equation.DSMT4" ShapeID="_x0000_i1087" DrawAspect="Content" ObjectID="_1468075787" r:id="rId145">
            <o:LockedField>false</o:LockedField>
          </o:OLEObject>
        </w:object>
      </w:r>
      <w:r>
        <w:rPr>
          <w:rFonts w:hint="eastAsia"/>
          <w:position w:val="-12"/>
        </w:rPr>
        <w:t xml:space="preserve">     </w:t>
      </w:r>
      <w:r>
        <w:rPr>
          <w:rFonts w:ascii="宋体" w:hAnsi="宋体"/>
        </w:rPr>
        <w:t>（</w:t>
      </w:r>
      <w:r>
        <w:rPr>
          <w:rFonts w:hint="eastAsia" w:eastAsiaTheme="minorEastAsia"/>
        </w:rPr>
        <w:t>6</w:t>
      </w:r>
      <w:r>
        <w:t>.2.</w:t>
      </w:r>
      <w:r>
        <w:rPr>
          <w:rFonts w:hint="eastAsia"/>
        </w:rPr>
        <w:t>2</w:t>
      </w:r>
      <w:r>
        <w:t>-</w:t>
      </w:r>
      <w:r>
        <w:rPr>
          <w:rFonts w:hint="eastAsia"/>
        </w:rPr>
        <w:t>2</w:t>
      </w:r>
      <w:r>
        <w:rPr>
          <w:rFonts w:ascii="宋体" w:hAnsi="宋体"/>
        </w:rPr>
        <w:t>）</w:t>
      </w:r>
    </w:p>
    <w:tbl>
      <w:tblPr>
        <w:tblStyle w:val="31"/>
        <w:tblW w:w="6226" w:type="dxa"/>
        <w:tblInd w:w="0" w:type="dxa"/>
        <w:tblLayout w:type="fixed"/>
        <w:tblCellMar>
          <w:top w:w="0" w:type="dxa"/>
          <w:left w:w="108" w:type="dxa"/>
          <w:bottom w:w="0" w:type="dxa"/>
          <w:right w:w="108" w:type="dxa"/>
        </w:tblCellMar>
      </w:tblPr>
      <w:tblGrid>
        <w:gridCol w:w="1038"/>
        <w:gridCol w:w="5188"/>
      </w:tblGrid>
      <w:tr>
        <w:tblPrEx>
          <w:tblCellMar>
            <w:top w:w="0" w:type="dxa"/>
            <w:left w:w="108" w:type="dxa"/>
            <w:bottom w:w="0" w:type="dxa"/>
            <w:right w:w="108" w:type="dxa"/>
          </w:tblCellMar>
        </w:tblPrEx>
        <w:tc>
          <w:tcPr>
            <w:tcW w:w="1038" w:type="dxa"/>
            <w:shd w:val="clear" w:color="auto" w:fill="auto"/>
          </w:tcPr>
          <w:p>
            <w:pPr>
              <w:spacing w:line="320" w:lineRule="exact"/>
              <w:ind w:left="-105" w:leftChars="-50" w:right="-105" w:rightChars="-50"/>
            </w:pPr>
            <w:r>
              <w:t>式中</w:t>
            </w:r>
            <w:r>
              <w:rPr>
                <w:rFonts w:hint="eastAsia"/>
              </w:rPr>
              <w:t>：</w:t>
            </w:r>
            <w:r>
              <w:rPr>
                <w:position w:val="-10"/>
              </w:rPr>
              <w:object>
                <v:shape id="_x0000_i1088" o:spt="75" type="#_x0000_t75" style="height:15.95pt;width:18.7pt;" o:ole="t" filled="f" o:preferrelative="t" stroked="f" coordsize="21600,21600">
                  <v:path/>
                  <v:fill on="f" focussize="0,0"/>
                  <v:stroke on="f" joinstyle="miter"/>
                  <v:imagedata r:id="rId148" o:title=""/>
                  <o:lock v:ext="edit" aspectratio="f"/>
                  <w10:wrap type="none"/>
                  <w10:anchorlock/>
                </v:shape>
                <o:OLEObject Type="Embed" ProgID="Equation.DSMT4" ShapeID="_x0000_i1088" DrawAspect="Content" ObjectID="_1468075788" r:id="rId147">
                  <o:LockedField>false</o:LockedField>
                </o:OLEObject>
              </w:object>
            </w:r>
          </w:p>
        </w:tc>
        <w:tc>
          <w:tcPr>
            <w:tcW w:w="5188" w:type="dxa"/>
            <w:shd w:val="clear" w:color="auto" w:fill="auto"/>
          </w:tcPr>
          <w:p>
            <w:pPr>
              <w:tabs>
                <w:tab w:val="center" w:pos="4080"/>
                <w:tab w:val="right" w:pos="8160"/>
              </w:tabs>
              <w:spacing w:line="320" w:lineRule="exact"/>
              <w:ind w:left="315" w:leftChars="-50" w:hanging="420" w:hangingChars="200"/>
              <w:jc w:val="both"/>
            </w:pPr>
            <w:r>
              <w:t>——立杆中由所有恒荷载作用产生的轴向力标准值之和(N)；</w:t>
            </w:r>
          </w:p>
        </w:tc>
      </w:tr>
      <w:tr>
        <w:tblPrEx>
          <w:tblCellMar>
            <w:top w:w="0" w:type="dxa"/>
            <w:left w:w="108" w:type="dxa"/>
            <w:bottom w:w="0" w:type="dxa"/>
            <w:right w:w="108" w:type="dxa"/>
          </w:tblCellMar>
        </w:tblPrEx>
        <w:tc>
          <w:tcPr>
            <w:tcW w:w="1038" w:type="dxa"/>
            <w:shd w:val="clear" w:color="auto" w:fill="auto"/>
          </w:tcPr>
          <w:p>
            <w:pPr>
              <w:spacing w:line="320" w:lineRule="exact"/>
              <w:ind w:left="-105" w:leftChars="-50" w:right="-105" w:rightChars="-50"/>
              <w:jc w:val="right"/>
            </w:pPr>
            <w:r>
              <w:rPr>
                <w:position w:val="-12"/>
              </w:rPr>
              <w:object>
                <v:shape id="_x0000_i1089" o:spt="75" type="#_x0000_t75" style="height:18.25pt;width:18.7pt;" o:ole="t" filled="f" o:preferrelative="t" stroked="f" coordsize="21600,21600">
                  <v:path/>
                  <v:fill on="f" focussize="0,0"/>
                  <v:stroke on="f" joinstyle="miter"/>
                  <v:imagedata r:id="rId150" o:title=""/>
                  <o:lock v:ext="edit" aspectratio="f"/>
                  <w10:wrap type="none"/>
                  <w10:anchorlock/>
                </v:shape>
                <o:OLEObject Type="Embed" ProgID="Equation.DSMT4" ShapeID="_x0000_i1089" DrawAspect="Content" ObjectID="_1468075789" r:id="rId149">
                  <o:LockedField>false</o:LockedField>
                </o:OLEObject>
              </w:object>
            </w:r>
          </w:p>
        </w:tc>
        <w:tc>
          <w:tcPr>
            <w:tcW w:w="5188" w:type="dxa"/>
            <w:shd w:val="clear" w:color="auto" w:fill="auto"/>
          </w:tcPr>
          <w:p>
            <w:pPr>
              <w:tabs>
                <w:tab w:val="center" w:pos="4080"/>
                <w:tab w:val="right" w:pos="8160"/>
              </w:tabs>
              <w:spacing w:line="320" w:lineRule="exact"/>
              <w:ind w:left="-105" w:leftChars="-50"/>
              <w:jc w:val="both"/>
            </w:pPr>
            <w:r>
              <w:t>——立杆中由施工荷载作用产生的轴向力标准值(N)；</w:t>
            </w:r>
          </w:p>
        </w:tc>
      </w:tr>
      <w:tr>
        <w:tblPrEx>
          <w:tblCellMar>
            <w:top w:w="0" w:type="dxa"/>
            <w:left w:w="108" w:type="dxa"/>
            <w:bottom w:w="0" w:type="dxa"/>
            <w:right w:w="108" w:type="dxa"/>
          </w:tblCellMar>
        </w:tblPrEx>
        <w:tc>
          <w:tcPr>
            <w:tcW w:w="1038" w:type="dxa"/>
            <w:shd w:val="clear" w:color="auto" w:fill="auto"/>
          </w:tcPr>
          <w:p>
            <w:pPr>
              <w:spacing w:line="320" w:lineRule="exact"/>
              <w:ind w:left="-105" w:leftChars="-50" w:right="-105" w:rightChars="-50"/>
              <w:jc w:val="right"/>
              <w:rPr>
                <w:position w:val="-12"/>
              </w:rPr>
            </w:pPr>
            <w:r>
              <w:rPr>
                <w:position w:val="-10"/>
              </w:rPr>
              <w:object>
                <v:shape id="_x0000_i1090" o:spt="75" type="#_x0000_t75" style="height:15.95pt;width:18.7pt;" o:ole="t" filled="f" o:preferrelative="t" stroked="f" coordsize="21600,21600">
                  <v:path/>
                  <v:fill on="f" focussize="0,0"/>
                  <v:stroke on="f" joinstyle="miter"/>
                  <v:imagedata r:id="rId152" o:title=""/>
                  <o:lock v:ext="edit" aspectratio="f"/>
                  <w10:wrap type="none"/>
                  <w10:anchorlock/>
                </v:shape>
                <o:OLEObject Type="Embed" ProgID="Equation.DSMT4" ShapeID="_x0000_i1090" DrawAspect="Content" ObjectID="_1468075790" r:id="rId151">
                  <o:LockedField>false</o:LockedField>
                </o:OLEObject>
              </w:object>
            </w:r>
          </w:p>
        </w:tc>
        <w:tc>
          <w:tcPr>
            <w:tcW w:w="5188" w:type="dxa"/>
            <w:shd w:val="clear" w:color="auto" w:fill="auto"/>
          </w:tcPr>
          <w:p>
            <w:pPr>
              <w:spacing w:line="320" w:lineRule="exact"/>
              <w:ind w:left="315" w:leftChars="-50" w:hanging="420" w:hangingChars="200"/>
            </w:pPr>
            <w:r>
              <w:t>——立杆中由风荷载作用产生的轴向力标准值(N)，按本规程式(</w:t>
            </w:r>
            <w:r>
              <w:rPr>
                <w:rFonts w:hint="eastAsia"/>
              </w:rPr>
              <w:t>6</w:t>
            </w:r>
            <w:r>
              <w:t>.2.</w:t>
            </w:r>
            <w:r>
              <w:rPr>
                <w:rFonts w:hint="eastAsia"/>
              </w:rPr>
              <w:t>4</w:t>
            </w:r>
            <w:r>
              <w:t>)计算；</w:t>
            </w:r>
          </w:p>
        </w:tc>
      </w:tr>
      <w:tr>
        <w:tblPrEx>
          <w:tblCellMar>
            <w:top w:w="0" w:type="dxa"/>
            <w:left w:w="108" w:type="dxa"/>
            <w:bottom w:w="0" w:type="dxa"/>
            <w:right w:w="108" w:type="dxa"/>
          </w:tblCellMar>
        </w:tblPrEx>
        <w:tc>
          <w:tcPr>
            <w:tcW w:w="1038" w:type="dxa"/>
            <w:shd w:val="clear" w:color="auto" w:fill="auto"/>
          </w:tcPr>
          <w:p>
            <w:pPr>
              <w:spacing w:line="320" w:lineRule="exact"/>
              <w:ind w:left="-105" w:leftChars="-50" w:right="-105" w:rightChars="-50"/>
              <w:jc w:val="right"/>
              <w:rPr>
                <w:position w:val="-14"/>
              </w:rPr>
            </w:pPr>
            <w:r>
              <w:rPr>
                <w:position w:val="-10"/>
              </w:rPr>
              <w:object>
                <v:shape id="_x0000_i1091" o:spt="75" type="#_x0000_t75" style="height:15.95pt;width:15.05pt;" o:ole="t" filled="f" o:preferrelative="t" stroked="f" coordsize="21600,21600">
                  <v:path/>
                  <v:fill on="f" focussize="0,0"/>
                  <v:stroke on="f" joinstyle="miter"/>
                  <v:imagedata r:id="rId154" o:title=""/>
                  <o:lock v:ext="edit" aspectratio="f"/>
                  <w10:wrap type="none"/>
                  <w10:anchorlock/>
                </v:shape>
                <o:OLEObject Type="Embed" ProgID="Equation.DSMT4" ShapeID="_x0000_i1091" DrawAspect="Content" ObjectID="_1468075791" r:id="rId153">
                  <o:LockedField>false</o:LockedField>
                </o:OLEObject>
              </w:object>
            </w:r>
          </w:p>
        </w:tc>
        <w:tc>
          <w:tcPr>
            <w:tcW w:w="5188" w:type="dxa"/>
            <w:shd w:val="clear" w:color="auto" w:fill="auto"/>
          </w:tcPr>
          <w:p>
            <w:pPr>
              <w:spacing w:line="320" w:lineRule="exact"/>
              <w:ind w:left="315" w:leftChars="-50" w:hanging="420" w:hangingChars="200"/>
            </w:pPr>
            <w:r>
              <w:t>——</w:t>
            </w:r>
            <w:r>
              <w:rPr>
                <w:rFonts w:hint="eastAsia"/>
              </w:rPr>
              <w:t>风荷载组合值系数，按照《建筑结构荷载规范》取0.6。</w:t>
            </w:r>
          </w:p>
        </w:tc>
      </w:tr>
    </w:tbl>
    <w:p>
      <w:pPr>
        <w:widowControl/>
        <w:adjustRightInd w:val="0"/>
        <w:snapToGrid w:val="0"/>
        <w:jc w:val="both"/>
        <w:rPr>
          <w:rFonts w:ascii="仿宋" w:hAnsi="仿宋" w:eastAsia="仿宋" w:cs="仿宋"/>
          <w:sz w:val="18"/>
          <w:szCs w:val="18"/>
        </w:rPr>
      </w:pPr>
      <w:r>
        <w:rPr>
          <w:rFonts w:hint="eastAsia"/>
          <w:b/>
          <w:sz w:val="18"/>
          <w:szCs w:val="18"/>
        </w:rPr>
        <w:t>【6.2.2】</w:t>
      </w:r>
      <w:r>
        <w:rPr>
          <w:rFonts w:hint="eastAsia" w:ascii="仿宋" w:hAnsi="仿宋" w:eastAsia="仿宋" w:cs="仿宋"/>
          <w:sz w:val="18"/>
          <w:szCs w:val="18"/>
        </w:rPr>
        <w:t>本条立杆轴向力组合值是按照本规程第5.3.2条考虑风荷载组合</w:t>
      </w:r>
      <w:r>
        <w:rPr>
          <w:position w:val="-14"/>
        </w:rPr>
        <w:object>
          <v:shape id="_x0000_i1092" o:spt="75" type="#_x0000_t75" style="height:18.7pt;width:115.3pt;" o:ole="t" filled="f" o:preferrelative="t" stroked="f" coordsize="21600,21600">
            <v:path/>
            <v:fill on="f" focussize="0,0"/>
            <v:stroke on="f" joinstyle="miter"/>
            <v:imagedata r:id="rId156" o:title=""/>
            <o:lock v:ext="edit" aspectratio="t"/>
            <w10:wrap type="none"/>
            <w10:anchorlock/>
          </v:shape>
          <o:OLEObject Type="Embed" ProgID="Equation.DSMT4" ShapeID="_x0000_i1092" DrawAspect="Content" ObjectID="_1468075792" r:id="rId155">
            <o:LockedField>false</o:LockedField>
          </o:OLEObject>
        </w:object>
      </w:r>
      <w:r>
        <w:rPr>
          <w:rFonts w:hint="eastAsia" w:ascii="仿宋" w:hAnsi="仿宋" w:eastAsia="仿宋" w:cs="仿宋"/>
          <w:sz w:val="18"/>
          <w:szCs w:val="18"/>
        </w:rPr>
        <w:t>和不考虑风荷载组合</w:t>
      </w:r>
      <w:r>
        <w:rPr>
          <w:i/>
          <w:position w:val="-12"/>
        </w:rPr>
        <w:object>
          <v:shape id="_x0000_i1093" o:spt="75" type="#_x0000_t75" style="height:15.95pt;width:73.8pt;" o:ole="t" filled="f" o:preferrelative="t" stroked="f" coordsize="21600,21600">
            <v:path/>
            <v:fill on="f" focussize="0,0"/>
            <v:stroke on="f" joinstyle="miter"/>
            <v:imagedata r:id="rId158" o:title=""/>
            <o:lock v:ext="edit" aspectratio="t"/>
            <w10:wrap type="none"/>
            <w10:anchorlock/>
          </v:shape>
          <o:OLEObject Type="Embed" ProgID="Equation.DSMT4" ShapeID="_x0000_i1093" DrawAspect="Content" ObjectID="_1468075793" r:id="rId157">
            <o:LockedField>false</o:LockedField>
          </o:OLEObject>
        </w:object>
      </w:r>
      <w:r>
        <w:rPr>
          <w:rFonts w:hint="eastAsia" w:ascii="仿宋" w:hAnsi="仿宋" w:eastAsia="仿宋" w:cs="仿宋"/>
          <w:sz w:val="18"/>
          <w:szCs w:val="18"/>
        </w:rPr>
        <w:t>两种情况给出，其中恒荷载分项系数</w:t>
      </w:r>
      <w:r>
        <w:rPr>
          <w:rFonts w:ascii="仿宋" w:hAnsi="仿宋" w:eastAsia="仿宋" w:cs="仿宋"/>
          <w:position w:val="-10"/>
          <w:sz w:val="18"/>
          <w:szCs w:val="18"/>
        </w:rPr>
        <w:object>
          <v:shape id="_x0000_i1094" o:spt="75" type="#_x0000_t75" style="height:15.05pt;width:13.2pt;" o:ole="t" filled="f" o:preferrelative="t" stroked="f" coordsize="21600,21600">
            <v:path/>
            <v:fill on="f" focussize="0,0"/>
            <v:stroke on="f" joinstyle="miter"/>
            <v:imagedata r:id="rId160" o:title=""/>
            <o:lock v:ext="edit" aspectratio="t"/>
            <w10:wrap type="none"/>
            <w10:anchorlock/>
          </v:shape>
          <o:OLEObject Type="Embed" ProgID="Equation.DSMT4" ShapeID="_x0000_i1094" DrawAspect="Content" ObjectID="_1468075794" r:id="rId159">
            <o:LockedField>false</o:LockedField>
          </o:OLEObject>
        </w:object>
      </w:r>
      <w:r>
        <w:rPr>
          <w:rFonts w:hint="eastAsia" w:ascii="仿宋" w:hAnsi="仿宋" w:eastAsia="仿宋" w:cs="仿宋"/>
          <w:sz w:val="18"/>
          <w:szCs w:val="18"/>
        </w:rPr>
        <w:t>和可变荷载分项系数</w:t>
      </w:r>
      <w:r>
        <w:rPr>
          <w:rFonts w:ascii="仿宋" w:hAnsi="仿宋" w:eastAsia="仿宋" w:cs="仿宋"/>
          <w:position w:val="-12"/>
          <w:sz w:val="18"/>
          <w:szCs w:val="18"/>
        </w:rPr>
        <w:object>
          <v:shape id="_x0000_i1095" o:spt="75" type="#_x0000_t75" style="height:15.95pt;width:13.2pt;" o:ole="t" filled="f" o:preferrelative="t" stroked="f" coordsize="21600,21600">
            <v:path/>
            <v:fill on="f" focussize="0,0"/>
            <v:stroke on="f" joinstyle="miter"/>
            <v:imagedata r:id="rId162" o:title=""/>
            <o:lock v:ext="edit" aspectratio="t"/>
            <w10:wrap type="none"/>
            <w10:anchorlock/>
          </v:shape>
          <o:OLEObject Type="Embed" ProgID="Equation.DSMT4" ShapeID="_x0000_i1095" DrawAspect="Content" ObjectID="_1468075795" r:id="rId161">
            <o:LockedField>false</o:LockedField>
          </o:OLEObject>
        </w:object>
      </w:r>
      <w:r>
        <w:rPr>
          <w:rFonts w:ascii="仿宋" w:hAnsi="仿宋" w:eastAsia="仿宋" w:cs="仿宋"/>
          <w:sz w:val="18"/>
          <w:szCs w:val="18"/>
        </w:rPr>
        <w:t>分别</w:t>
      </w:r>
      <w:r>
        <w:rPr>
          <w:rFonts w:hint="eastAsia" w:ascii="仿宋" w:hAnsi="仿宋" w:eastAsia="仿宋" w:cs="仿宋"/>
          <w:sz w:val="18"/>
          <w:szCs w:val="18"/>
        </w:rPr>
        <w:t>为1.3和1.5。</w:t>
      </w:r>
    </w:p>
    <w:p>
      <w:pPr>
        <w:tabs>
          <w:tab w:val="center" w:pos="4080"/>
          <w:tab w:val="right" w:pos="8160"/>
        </w:tabs>
        <w:spacing w:line="320" w:lineRule="exact"/>
      </w:pPr>
      <w:r>
        <w:rPr>
          <w:rFonts w:hint="eastAsia"/>
          <w:b/>
        </w:rPr>
        <w:t>6</w:t>
      </w:r>
      <w:r>
        <w:rPr>
          <w:b/>
        </w:rPr>
        <w:t>.2.</w:t>
      </w:r>
      <w:r>
        <w:rPr>
          <w:rFonts w:hint="eastAsia"/>
          <w:b/>
        </w:rPr>
        <w:t xml:space="preserve">3  </w:t>
      </w:r>
      <w:r>
        <w:t>由风荷载产生的弯矩设计值</w:t>
      </w:r>
      <w:r>
        <w:rPr>
          <w:position w:val="-10"/>
        </w:rPr>
        <w:object>
          <v:shape id="_x0000_i1096" o:spt="75" type="#_x0000_t75" style="height:15.95pt;width:18.25pt;" o:ole="t" filled="f" o:preferrelative="t" stroked="f" coordsize="21600,21600">
            <v:path/>
            <v:fill on="f" focussize="0,0"/>
            <v:stroke on="f" joinstyle="miter"/>
            <v:imagedata r:id="rId164" o:title=""/>
            <o:lock v:ext="edit" aspectratio="f"/>
            <w10:wrap type="none"/>
            <w10:anchorlock/>
          </v:shape>
          <o:OLEObject Type="Embed" ProgID="Equation.DSMT4" ShapeID="_x0000_i1096" DrawAspect="Content" ObjectID="_1468075796" r:id="rId163">
            <o:LockedField>false</o:LockedField>
          </o:OLEObject>
        </w:object>
      </w:r>
      <w:r>
        <w:t>，应按下式进行计算：</w:t>
      </w:r>
    </w:p>
    <w:tbl>
      <w:tblPr>
        <w:tblStyle w:val="32"/>
        <w:tblW w:w="62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4358"/>
        <w:gridCol w:w="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4" w:type="dxa"/>
          </w:tcPr>
          <w:p>
            <w:pPr>
              <w:pStyle w:val="47"/>
              <w:ind w:firstLine="0" w:firstLineChars="0"/>
              <w:jc w:val="both"/>
              <w:rPr>
                <w:rFonts w:eastAsia="宋体"/>
                <w:i w:val="0"/>
                <w:color w:val="auto"/>
                <w:u w:val="none"/>
              </w:rPr>
            </w:pPr>
          </w:p>
        </w:tc>
        <w:tc>
          <w:tcPr>
            <w:tcW w:w="4358" w:type="dxa"/>
          </w:tcPr>
          <w:p>
            <w:pPr>
              <w:pStyle w:val="47"/>
              <w:ind w:firstLine="0" w:firstLineChars="0"/>
              <w:jc w:val="center"/>
              <w:rPr>
                <w:rFonts w:eastAsia="宋体"/>
                <w:color w:val="auto"/>
                <w:szCs w:val="21"/>
                <w:u w:val="none"/>
              </w:rPr>
            </w:pPr>
            <w:r>
              <w:rPr>
                <w:rFonts w:eastAsia="宋体"/>
                <w:color w:val="auto"/>
                <w:position w:val="-22"/>
                <w:szCs w:val="21"/>
                <w:u w:val="none"/>
              </w:rPr>
              <w:object>
                <v:shape id="_x0000_i1097" o:spt="75" type="#_x0000_t75" style="height:30.55pt;width:109.8pt;" o:ole="t" filled="f" o:preferrelative="t" stroked="f" coordsize="21600,21600">
                  <v:path/>
                  <v:fill on="f" focussize="0,0"/>
                  <v:stroke on="f" joinstyle="miter"/>
                  <v:imagedata r:id="rId166" o:title=""/>
                  <o:lock v:ext="edit" aspectratio="f"/>
                  <w10:wrap type="none"/>
                  <w10:anchorlock/>
                </v:shape>
                <o:OLEObject Type="Embed" ProgID="Equation.DSMT4" ShapeID="_x0000_i1097" DrawAspect="Content" ObjectID="_1468075797" r:id="rId165">
                  <o:LockedField>false</o:LockedField>
                </o:OLEObject>
              </w:object>
            </w:r>
          </w:p>
        </w:tc>
        <w:tc>
          <w:tcPr>
            <w:tcW w:w="934" w:type="dxa"/>
            <w:vAlign w:val="center"/>
          </w:tcPr>
          <w:p>
            <w:pPr>
              <w:pStyle w:val="47"/>
              <w:ind w:left="-210" w:leftChars="-100" w:right="-105" w:rightChars="-50" w:firstLine="0" w:firstLineChars="0"/>
              <w:jc w:val="right"/>
              <w:rPr>
                <w:rFonts w:eastAsia="宋体"/>
                <w:i w:val="0"/>
                <w:color w:val="auto"/>
                <w:u w:val="none"/>
              </w:rPr>
            </w:pPr>
            <w:r>
              <w:rPr>
                <w:rFonts w:eastAsia="宋体"/>
                <w:i w:val="0"/>
                <w:color w:val="auto"/>
                <w:u w:val="none"/>
              </w:rPr>
              <w:t>（</w:t>
            </w:r>
            <w:r>
              <w:rPr>
                <w:rFonts w:hint="eastAsia"/>
                <w:i w:val="0"/>
                <w:color w:val="auto"/>
                <w:u w:val="none"/>
              </w:rPr>
              <w:t>6</w:t>
            </w:r>
            <w:r>
              <w:rPr>
                <w:i w:val="0"/>
                <w:color w:val="auto"/>
                <w:u w:val="none"/>
              </w:rPr>
              <w:t>.2.</w:t>
            </w:r>
            <w:r>
              <w:rPr>
                <w:rFonts w:hint="eastAsia"/>
                <w:i w:val="0"/>
                <w:color w:val="auto"/>
                <w:u w:val="none"/>
              </w:rPr>
              <w:t>3</w:t>
            </w:r>
            <w:r>
              <w:rPr>
                <w:rFonts w:eastAsia="宋体"/>
                <w:i w:val="0"/>
                <w:color w:val="auto"/>
                <w:u w:val="none"/>
              </w:rPr>
              <w:t>）</w:t>
            </w:r>
          </w:p>
        </w:tc>
      </w:tr>
    </w:tbl>
    <w:tbl>
      <w:tblPr>
        <w:tblStyle w:val="31"/>
        <w:tblW w:w="6226" w:type="dxa"/>
        <w:tblInd w:w="0" w:type="dxa"/>
        <w:tblLayout w:type="fixed"/>
        <w:tblCellMar>
          <w:top w:w="0" w:type="dxa"/>
          <w:left w:w="108" w:type="dxa"/>
          <w:bottom w:w="0" w:type="dxa"/>
          <w:right w:w="108" w:type="dxa"/>
        </w:tblCellMar>
      </w:tblPr>
      <w:tblGrid>
        <w:gridCol w:w="1038"/>
        <w:gridCol w:w="5188"/>
      </w:tblGrid>
      <w:tr>
        <w:tblPrEx>
          <w:tblCellMar>
            <w:top w:w="0" w:type="dxa"/>
            <w:left w:w="108" w:type="dxa"/>
            <w:bottom w:w="0" w:type="dxa"/>
            <w:right w:w="108" w:type="dxa"/>
          </w:tblCellMar>
        </w:tblPrEx>
        <w:tc>
          <w:tcPr>
            <w:tcW w:w="1038" w:type="dxa"/>
            <w:shd w:val="clear" w:color="auto" w:fill="auto"/>
          </w:tcPr>
          <w:p>
            <w:pPr>
              <w:spacing w:line="320" w:lineRule="exact"/>
              <w:ind w:left="-105" w:leftChars="-50" w:right="-105" w:rightChars="-50"/>
              <w:jc w:val="right"/>
            </w:pPr>
            <w:r>
              <w:t>式中</w:t>
            </w:r>
            <w:r>
              <w:rPr>
                <w:rFonts w:hint="eastAsia"/>
              </w:rPr>
              <w:t>：</w:t>
            </w:r>
            <w:r>
              <w:rPr>
                <w:rFonts w:hint="eastAsia"/>
                <w:position w:val="-10"/>
              </w:rPr>
              <w:object>
                <v:shape id="_x0000_i1098" o:spt="75" type="#_x0000_t75" style="height:15.95pt;width:20.95pt;" o:ole="t" filled="f" o:preferrelative="t" stroked="f" coordsize="21600,21600">
                  <v:path/>
                  <v:fill on="f" focussize="0,0"/>
                  <v:stroke on="f" joinstyle="miter"/>
                  <v:imagedata r:id="rId168" o:title=""/>
                  <o:lock v:ext="edit" aspectratio="f"/>
                  <w10:wrap type="none"/>
                  <w10:anchorlock/>
                </v:shape>
                <o:OLEObject Type="Embed" ProgID="Equation.DSMT4" ShapeID="_x0000_i1098" DrawAspect="Content" ObjectID="_1468075798" r:id="rId167">
                  <o:LockedField>false</o:LockedField>
                </o:OLEObject>
              </w:object>
            </w:r>
          </w:p>
        </w:tc>
        <w:tc>
          <w:tcPr>
            <w:tcW w:w="5188" w:type="dxa"/>
            <w:shd w:val="clear" w:color="auto" w:fill="auto"/>
          </w:tcPr>
          <w:p>
            <w:pPr>
              <w:tabs>
                <w:tab w:val="center" w:pos="4080"/>
                <w:tab w:val="right" w:pos="8160"/>
              </w:tabs>
              <w:spacing w:line="320" w:lineRule="exact"/>
              <w:ind w:left="-105" w:leftChars="-50"/>
              <w:jc w:val="both"/>
            </w:pPr>
            <w:r>
              <w:t>——风荷载产生的弯矩标准值(</w:t>
            </w:r>
            <w:r>
              <w:rPr>
                <w:position w:val="-6"/>
              </w:rPr>
              <w:object>
                <v:shape id="_x0000_i1099" o:spt="75" type="#_x0000_t75" style="height:13.2pt;width:35.1pt;" o:ole="t" filled="f" o:preferrelative="t" stroked="f" coordsize="21600,21600">
                  <v:path/>
                  <v:fill on="f" focussize="0,0"/>
                  <v:stroke on="f" joinstyle="miter"/>
                  <v:imagedata r:id="rId170" o:title=""/>
                  <o:lock v:ext="edit" aspectratio="f"/>
                  <w10:wrap type="none"/>
                  <w10:anchorlock/>
                </v:shape>
                <o:OLEObject Type="Embed" ProgID="Equation.DSMT4" ShapeID="_x0000_i1099" DrawAspect="Content" ObjectID="_1468075799" r:id="rId169">
                  <o:LockedField>false</o:LockedField>
                </o:OLEObject>
              </w:object>
            </w:r>
            <w:r>
              <w:t>)；</w:t>
            </w:r>
          </w:p>
        </w:tc>
      </w:tr>
      <w:tr>
        <w:tblPrEx>
          <w:tblCellMar>
            <w:top w:w="0" w:type="dxa"/>
            <w:left w:w="108" w:type="dxa"/>
            <w:bottom w:w="0" w:type="dxa"/>
            <w:right w:w="108" w:type="dxa"/>
          </w:tblCellMar>
        </w:tblPrEx>
        <w:tc>
          <w:tcPr>
            <w:tcW w:w="1038" w:type="dxa"/>
            <w:shd w:val="clear" w:color="auto" w:fill="auto"/>
          </w:tcPr>
          <w:p>
            <w:pPr>
              <w:spacing w:line="320" w:lineRule="exact"/>
              <w:ind w:left="-105" w:leftChars="-50" w:right="-105" w:rightChars="-50"/>
              <w:jc w:val="right"/>
              <w:rPr>
                <w:i/>
              </w:rPr>
            </w:pPr>
            <w:r>
              <w:rPr>
                <w:i/>
                <w:position w:val="-10"/>
              </w:rPr>
              <w:object>
                <v:shape id="_x0000_i1100" o:spt="75" type="#_x0000_t75" style="height:15.95pt;width:13.65pt;" o:ole="t" filled="f" o:preferrelative="t" stroked="f" coordsize="21600,21600">
                  <v:path/>
                  <v:fill on="f" focussize="0,0"/>
                  <v:stroke on="f" joinstyle="miter"/>
                  <v:imagedata r:id="rId172" o:title=""/>
                  <o:lock v:ext="edit" aspectratio="f"/>
                  <w10:wrap type="none"/>
                  <w10:anchorlock/>
                </v:shape>
                <o:OLEObject Type="Embed" ProgID="Equation.DSMT4" ShapeID="_x0000_i1100" DrawAspect="Content" ObjectID="_1468075800" r:id="rId171">
                  <o:LockedField>false</o:LockedField>
                </o:OLEObject>
              </w:object>
            </w:r>
          </w:p>
        </w:tc>
        <w:tc>
          <w:tcPr>
            <w:tcW w:w="5188" w:type="dxa"/>
            <w:shd w:val="clear" w:color="auto" w:fill="auto"/>
          </w:tcPr>
          <w:p>
            <w:pPr>
              <w:tabs>
                <w:tab w:val="center" w:pos="4080"/>
                <w:tab w:val="right" w:pos="8160"/>
              </w:tabs>
              <w:spacing w:line="320" w:lineRule="exact"/>
              <w:ind w:left="-105" w:leftChars="-50"/>
              <w:jc w:val="both"/>
            </w:pPr>
            <w:r>
              <w:t>——风荷载标准值(</w:t>
            </w:r>
            <w:r>
              <w:rPr>
                <w:position w:val="-6"/>
              </w:rPr>
              <w:object>
                <v:shape id="_x0000_i1101" o:spt="75" type="#_x0000_t75" style="height:15.05pt;width:39.2pt;" o:ole="t" filled="f" o:preferrelative="t" stroked="f" coordsize="21600,21600">
                  <v:path/>
                  <v:fill on="f" focussize="0,0"/>
                  <v:stroke on="f" joinstyle="miter"/>
                  <v:imagedata r:id="rId174" o:title=""/>
                  <o:lock v:ext="edit" aspectratio="f"/>
                  <w10:wrap type="none"/>
                  <w10:anchorlock/>
                </v:shape>
                <o:OLEObject Type="Embed" ProgID="Equation.DSMT4" ShapeID="_x0000_i1101" DrawAspect="Content" ObjectID="_1468075801" r:id="rId173">
                  <o:LockedField>false</o:LockedField>
                </o:OLEObject>
              </w:object>
            </w:r>
            <w:r>
              <w:t>)；按照式（</w:t>
            </w:r>
            <w:r>
              <w:rPr>
                <w:rFonts w:hint="eastAsia"/>
              </w:rPr>
              <w:t>5</w:t>
            </w:r>
            <w:r>
              <w:t>.2.3）计算；</w:t>
            </w:r>
          </w:p>
        </w:tc>
      </w:tr>
      <w:tr>
        <w:tblPrEx>
          <w:tblCellMar>
            <w:top w:w="0" w:type="dxa"/>
            <w:left w:w="108" w:type="dxa"/>
            <w:bottom w:w="0" w:type="dxa"/>
            <w:right w:w="108" w:type="dxa"/>
          </w:tblCellMar>
        </w:tblPrEx>
        <w:tc>
          <w:tcPr>
            <w:tcW w:w="1038" w:type="dxa"/>
            <w:shd w:val="clear" w:color="auto" w:fill="auto"/>
          </w:tcPr>
          <w:p>
            <w:pPr>
              <w:spacing w:line="320" w:lineRule="exact"/>
              <w:ind w:left="-105" w:leftChars="-50" w:right="-105" w:rightChars="-50"/>
              <w:jc w:val="right"/>
              <w:rPr>
                <w:position w:val="-12"/>
              </w:rPr>
            </w:pPr>
            <w:r>
              <w:rPr>
                <w:position w:val="-10"/>
              </w:rPr>
              <w:object>
                <v:shape id="_x0000_i1102" o:spt="75" type="#_x0000_t75" style="height:15.95pt;width:10.05pt;" o:ole="t" filled="f" o:preferrelative="t" stroked="f" coordsize="21600,21600">
                  <v:path/>
                  <v:fill on="f" focussize="0,0"/>
                  <v:stroke on="f" joinstyle="miter"/>
                  <v:imagedata r:id="rId176" o:title=""/>
                  <o:lock v:ext="edit" aspectratio="f"/>
                  <w10:wrap type="none"/>
                  <w10:anchorlock/>
                </v:shape>
                <o:OLEObject Type="Embed" ProgID="Equation.DSMT4" ShapeID="_x0000_i1102" DrawAspect="Content" ObjectID="_1468075802" r:id="rId175">
                  <o:LockedField>false</o:LockedField>
                </o:OLEObject>
              </w:object>
            </w:r>
          </w:p>
        </w:tc>
        <w:tc>
          <w:tcPr>
            <w:tcW w:w="5188" w:type="dxa"/>
            <w:shd w:val="clear" w:color="auto" w:fill="auto"/>
          </w:tcPr>
          <w:p>
            <w:pPr>
              <w:spacing w:line="320" w:lineRule="exact"/>
              <w:ind w:left="-105" w:leftChars="-50"/>
            </w:pPr>
            <w:r>
              <w:t>——立杆纵向间距(mm)；</w:t>
            </w:r>
          </w:p>
        </w:tc>
      </w:tr>
      <w:tr>
        <w:tblPrEx>
          <w:tblCellMar>
            <w:top w:w="0" w:type="dxa"/>
            <w:left w:w="108" w:type="dxa"/>
            <w:bottom w:w="0" w:type="dxa"/>
            <w:right w:w="108" w:type="dxa"/>
          </w:tblCellMar>
        </w:tblPrEx>
        <w:tc>
          <w:tcPr>
            <w:tcW w:w="1038" w:type="dxa"/>
            <w:shd w:val="clear" w:color="auto" w:fill="auto"/>
          </w:tcPr>
          <w:p>
            <w:pPr>
              <w:spacing w:line="320" w:lineRule="exact"/>
              <w:ind w:left="-105" w:leftChars="-50" w:right="-63" w:rightChars="-30"/>
              <w:jc w:val="right"/>
              <w:rPr>
                <w:i/>
              </w:rPr>
            </w:pPr>
            <w:r>
              <w:rPr>
                <w:i/>
              </w:rPr>
              <w:t xml:space="preserve">h </w:t>
            </w:r>
          </w:p>
        </w:tc>
        <w:tc>
          <w:tcPr>
            <w:tcW w:w="5188" w:type="dxa"/>
            <w:shd w:val="clear" w:color="auto" w:fill="auto"/>
          </w:tcPr>
          <w:p>
            <w:pPr>
              <w:spacing w:line="320" w:lineRule="exact"/>
              <w:ind w:left="-105" w:leftChars="-50"/>
            </w:pPr>
            <w:r>
              <w:t>——立杆步距(mm)。</w:t>
            </w:r>
          </w:p>
        </w:tc>
      </w:tr>
    </w:tbl>
    <w:p>
      <w:pPr>
        <w:tabs>
          <w:tab w:val="center" w:pos="4080"/>
          <w:tab w:val="right" w:pos="8160"/>
        </w:tabs>
        <w:jc w:val="both"/>
        <w:rPr>
          <w:rFonts w:ascii="仿宋" w:hAnsi="仿宋" w:eastAsia="仿宋" w:cs="仿宋"/>
          <w:sz w:val="18"/>
          <w:szCs w:val="18"/>
        </w:rPr>
      </w:pPr>
      <w:r>
        <w:rPr>
          <w:rFonts w:hint="eastAsia"/>
          <w:b/>
          <w:sz w:val="18"/>
          <w:szCs w:val="18"/>
        </w:rPr>
        <w:t>【6.2.3】</w:t>
      </w:r>
      <w:r>
        <w:rPr>
          <w:rFonts w:hint="eastAsia" w:ascii="仿宋" w:hAnsi="仿宋" w:eastAsia="仿宋" w:cs="仿宋"/>
          <w:sz w:val="18"/>
          <w:szCs w:val="18"/>
        </w:rPr>
        <w:t>风荷载产生的弯矩标准值是按三跨连续梁均布荷载下支座弯矩计算公式进行计算，设计值考虑荷载分项系数，即得到此公式。</w:t>
      </w:r>
    </w:p>
    <w:p>
      <w:pPr>
        <w:tabs>
          <w:tab w:val="center" w:pos="4080"/>
          <w:tab w:val="right" w:pos="8160"/>
        </w:tabs>
        <w:jc w:val="both"/>
      </w:pPr>
      <w:r>
        <w:rPr>
          <w:rFonts w:hint="eastAsia"/>
          <w:b/>
        </w:rPr>
        <w:t>6</w:t>
      </w:r>
      <w:r>
        <w:rPr>
          <w:b/>
        </w:rPr>
        <w:t>.2.</w:t>
      </w:r>
      <w:r>
        <w:rPr>
          <w:rFonts w:hint="eastAsia"/>
          <w:b/>
        </w:rPr>
        <w:t xml:space="preserve">4  </w:t>
      </w:r>
      <w:r>
        <w:t>当支撑架通过连墙件与既有墙、柱进行可靠连接时，可不考虑风荷载产生的立杆轴力，但应考虑风荷载产生的立杆节间局部弯矩；当架体不设置竖向密目安全网时，风荷载引起的立杆轴力较小，可不进行立杆局部稳定性验算。</w:t>
      </w:r>
    </w:p>
    <w:p>
      <w:pPr>
        <w:widowControl/>
        <w:adjustRightInd w:val="0"/>
        <w:snapToGrid w:val="0"/>
        <w:jc w:val="both"/>
        <w:rPr>
          <w:rFonts w:ascii="仿宋" w:hAnsi="仿宋" w:eastAsia="仿宋" w:cs="仿宋"/>
          <w:sz w:val="18"/>
          <w:szCs w:val="21"/>
        </w:rPr>
      </w:pPr>
      <w:r>
        <w:rPr>
          <w:rFonts w:hint="eastAsia"/>
          <w:sz w:val="18"/>
          <w:szCs w:val="21"/>
        </w:rPr>
        <w:t>【6.2.4】</w:t>
      </w:r>
      <w:r>
        <w:rPr>
          <w:rFonts w:hint="eastAsia" w:ascii="仿宋" w:hAnsi="仿宋" w:eastAsia="仿宋" w:cs="仿宋"/>
          <w:sz w:val="18"/>
          <w:szCs w:val="21"/>
        </w:rPr>
        <w:t>当支撑架与既有结构通过连墙件进行可靠连接时，风荷载产生的立杆轴力和弯矩可以通过连墙件传递到既有结构上，因此不考虑风荷载的作用。</w:t>
      </w:r>
    </w:p>
    <w:p>
      <w:pPr>
        <w:tabs>
          <w:tab w:val="center" w:pos="4080"/>
          <w:tab w:val="right" w:pos="8160"/>
        </w:tabs>
        <w:spacing w:line="320" w:lineRule="exact"/>
        <w:jc w:val="both"/>
      </w:pPr>
      <w:r>
        <w:rPr>
          <w:rFonts w:hint="eastAsia"/>
          <w:b/>
        </w:rPr>
        <w:t>6</w:t>
      </w:r>
      <w:r>
        <w:rPr>
          <w:b/>
        </w:rPr>
        <w:t>.2.</w:t>
      </w:r>
      <w:r>
        <w:rPr>
          <w:rFonts w:hint="eastAsia"/>
          <w:b/>
        </w:rPr>
        <w:t xml:space="preserve">5  </w:t>
      </w:r>
      <w:r>
        <w:rPr>
          <w:rFonts w:hint="eastAsia"/>
          <w:bCs/>
        </w:rPr>
        <w:t>框架式</w:t>
      </w:r>
      <w:r>
        <w:t>支撑架进行整体稳定性验算时，计算长度</w:t>
      </w:r>
      <w:r>
        <w:rPr>
          <w:position w:val="-10"/>
        </w:rPr>
        <w:object>
          <v:shape id="_x0000_i1103" o:spt="75" type="#_x0000_t75" style="height:15.95pt;width:10.05pt;" o:ole="t" filled="f" o:preferrelative="t" stroked="f" coordsize="21600,21600">
            <v:path/>
            <v:fill on="f" focussize="0,0"/>
            <v:stroke on="f" joinstyle="miter"/>
            <v:imagedata r:id="rId178" o:title=""/>
            <o:lock v:ext="edit" aspectratio="f"/>
            <w10:wrap type="none"/>
            <w10:anchorlock/>
          </v:shape>
          <o:OLEObject Type="Embed" ProgID="Equation.DSMT4" ShapeID="_x0000_i1103" DrawAspect="Content" ObjectID="_1468075803" r:id="rId177">
            <o:LockedField>false</o:LockedField>
          </o:OLEObject>
        </w:object>
      </w:r>
      <w:r>
        <w:t>的确定应符合下列规定。</w:t>
      </w:r>
    </w:p>
    <w:p>
      <w:pPr>
        <w:tabs>
          <w:tab w:val="center" w:pos="4080"/>
          <w:tab w:val="right" w:pos="8160"/>
        </w:tabs>
        <w:spacing w:line="320" w:lineRule="exact"/>
        <w:ind w:firstLine="316" w:firstLineChars="150"/>
        <w:jc w:val="both"/>
      </w:pPr>
      <w:r>
        <w:rPr>
          <w:b/>
          <w:bCs/>
        </w:rPr>
        <w:t>1</w:t>
      </w:r>
      <w:r>
        <w:rPr>
          <w:rFonts w:hint="eastAsia"/>
          <w:b/>
          <w:bCs/>
        </w:rPr>
        <w:t xml:space="preserve">  </w:t>
      </w:r>
      <w:r>
        <w:rPr>
          <w:rFonts w:hint="eastAsia"/>
        </w:rPr>
        <w:t>无剪刀撑时，</w:t>
      </w:r>
      <w:r>
        <w:t>立杆计算长度应按下式计算：</w:t>
      </w:r>
    </w:p>
    <w:tbl>
      <w:tblPr>
        <w:tblStyle w:val="32"/>
        <w:tblW w:w="62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4358"/>
        <w:gridCol w:w="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4" w:type="dxa"/>
          </w:tcPr>
          <w:p>
            <w:pPr>
              <w:pStyle w:val="47"/>
              <w:spacing w:line="320" w:lineRule="exact"/>
              <w:ind w:firstLine="0" w:firstLineChars="0"/>
              <w:jc w:val="both"/>
              <w:rPr>
                <w:rFonts w:eastAsia="宋体"/>
                <w:i w:val="0"/>
                <w:color w:val="auto"/>
                <w:u w:val="none"/>
              </w:rPr>
            </w:pPr>
          </w:p>
        </w:tc>
        <w:tc>
          <w:tcPr>
            <w:tcW w:w="4358" w:type="dxa"/>
          </w:tcPr>
          <w:p>
            <w:pPr>
              <w:pStyle w:val="47"/>
              <w:spacing w:line="320" w:lineRule="exact"/>
              <w:ind w:firstLine="0" w:firstLineChars="0"/>
              <w:jc w:val="center"/>
              <w:rPr>
                <w:rFonts w:eastAsia="宋体"/>
                <w:color w:val="auto"/>
                <w:u w:val="none"/>
              </w:rPr>
            </w:pPr>
            <w:r>
              <w:rPr>
                <w:rFonts w:eastAsia="宋体"/>
                <w:color w:val="auto"/>
                <w:position w:val="-10"/>
                <w:u w:val="none"/>
              </w:rPr>
              <w:object>
                <v:shape id="_x0000_i1104" o:spt="75" type="#_x0000_t75" style="height:15.95pt;width:34.2pt;" o:ole="t" filled="f" o:preferrelative="t" stroked="f" coordsize="21600,21600">
                  <v:path/>
                  <v:fill on="f" focussize="0,0"/>
                  <v:stroke on="f" joinstyle="miter"/>
                  <v:imagedata r:id="rId180" o:title=""/>
                  <o:lock v:ext="edit" aspectratio="f"/>
                  <w10:wrap type="none"/>
                  <w10:anchorlock/>
                </v:shape>
                <o:OLEObject Type="Embed" ProgID="Equation.DSMT4" ShapeID="_x0000_i1104" DrawAspect="Content" ObjectID="_1468075804" r:id="rId179">
                  <o:LockedField>false</o:LockedField>
                </o:OLEObject>
              </w:object>
            </w:r>
          </w:p>
        </w:tc>
        <w:tc>
          <w:tcPr>
            <w:tcW w:w="934" w:type="dxa"/>
          </w:tcPr>
          <w:p>
            <w:pPr>
              <w:pStyle w:val="47"/>
              <w:spacing w:line="320" w:lineRule="exact"/>
              <w:ind w:left="-315" w:leftChars="-150" w:right="-105" w:rightChars="-50" w:firstLine="0" w:firstLineChars="0"/>
              <w:jc w:val="right"/>
              <w:rPr>
                <w:rFonts w:eastAsia="宋体"/>
                <w:i w:val="0"/>
                <w:color w:val="auto"/>
                <w:u w:val="none"/>
              </w:rPr>
            </w:pPr>
            <w:r>
              <w:rPr>
                <w:rFonts w:eastAsia="宋体"/>
                <w:i w:val="0"/>
                <w:color w:val="auto"/>
                <w:u w:val="none"/>
              </w:rPr>
              <w:t>（</w:t>
            </w:r>
            <w:r>
              <w:rPr>
                <w:rFonts w:hint="eastAsia"/>
                <w:i w:val="0"/>
                <w:color w:val="auto"/>
                <w:u w:val="none"/>
              </w:rPr>
              <w:t>6</w:t>
            </w:r>
            <w:r>
              <w:rPr>
                <w:i w:val="0"/>
                <w:color w:val="auto"/>
                <w:u w:val="none"/>
              </w:rPr>
              <w:t>.2.</w:t>
            </w:r>
            <w:r>
              <w:rPr>
                <w:rFonts w:hint="eastAsia"/>
                <w:i w:val="0"/>
                <w:color w:val="auto"/>
                <w:u w:val="none"/>
              </w:rPr>
              <w:t>5</w:t>
            </w:r>
            <w:r>
              <w:rPr>
                <w:i w:val="0"/>
                <w:color w:val="auto"/>
                <w:u w:val="none"/>
              </w:rPr>
              <w:t>-1</w:t>
            </w:r>
            <w:r>
              <w:rPr>
                <w:rFonts w:eastAsia="宋体"/>
                <w:i w:val="0"/>
                <w:color w:val="auto"/>
                <w:u w:val="none"/>
              </w:rPr>
              <w:t>）</w:t>
            </w:r>
          </w:p>
        </w:tc>
      </w:tr>
    </w:tbl>
    <w:p>
      <w:pPr>
        <w:tabs>
          <w:tab w:val="center" w:pos="4080"/>
          <w:tab w:val="right" w:pos="8160"/>
        </w:tabs>
        <w:ind w:firstLine="316" w:firstLineChars="150"/>
      </w:pPr>
      <w:r>
        <w:rPr>
          <w:b/>
          <w:bCs/>
        </w:rPr>
        <w:t>2</w:t>
      </w:r>
      <w:r>
        <w:rPr>
          <w:rFonts w:hint="eastAsia"/>
          <w:b/>
          <w:bCs/>
        </w:rPr>
        <w:t xml:space="preserve">  </w:t>
      </w:r>
      <w:r>
        <w:rPr>
          <w:rFonts w:hint="eastAsia"/>
        </w:rPr>
        <w:t>有剪刀撑时，单元框架整体稳定验算</w:t>
      </w:r>
      <w:r>
        <w:t>立杆计算长度应按下式计算</w:t>
      </w:r>
      <w:r>
        <w:rPr>
          <w:rFonts w:hint="eastAsia"/>
        </w:rPr>
        <w:t>：</w:t>
      </w:r>
    </w:p>
    <w:tbl>
      <w:tblPr>
        <w:tblStyle w:val="32"/>
        <w:tblW w:w="62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4358"/>
        <w:gridCol w:w="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4" w:type="dxa"/>
          </w:tcPr>
          <w:p>
            <w:pPr>
              <w:pStyle w:val="47"/>
              <w:spacing w:line="320" w:lineRule="exact"/>
              <w:ind w:firstLine="0" w:firstLineChars="0"/>
              <w:jc w:val="both"/>
              <w:rPr>
                <w:rFonts w:eastAsia="宋体"/>
                <w:i w:val="0"/>
                <w:color w:val="auto"/>
                <w:u w:val="none"/>
              </w:rPr>
            </w:pPr>
          </w:p>
        </w:tc>
        <w:tc>
          <w:tcPr>
            <w:tcW w:w="4358" w:type="dxa"/>
          </w:tcPr>
          <w:p>
            <w:pPr>
              <w:pStyle w:val="47"/>
              <w:spacing w:line="320" w:lineRule="exact"/>
              <w:ind w:firstLine="0" w:firstLineChars="0"/>
              <w:jc w:val="center"/>
              <w:rPr>
                <w:rFonts w:eastAsia="宋体"/>
                <w:color w:val="auto"/>
                <w:u w:val="none"/>
              </w:rPr>
            </w:pPr>
            <w:r>
              <w:rPr>
                <w:rFonts w:eastAsia="宋体"/>
                <w:color w:val="auto"/>
                <w:position w:val="-10"/>
                <w:u w:val="none"/>
              </w:rPr>
              <w:object>
                <v:shape id="_x0000_i1105" o:spt="75" type="#_x0000_t75" style="height:15.95pt;width:55.6pt;" o:ole="t" filled="f" o:preferrelative="t" stroked="f" coordsize="21600,21600">
                  <v:path/>
                  <v:fill on="f" focussize="0,0"/>
                  <v:stroke on="f" joinstyle="miter"/>
                  <v:imagedata r:id="rId182" o:title=""/>
                  <o:lock v:ext="edit" aspectratio="f"/>
                  <w10:wrap type="none"/>
                  <w10:anchorlock/>
                </v:shape>
                <o:OLEObject Type="Embed" ProgID="Equation.DSMT4" ShapeID="_x0000_i1105" DrawAspect="Content" ObjectID="_1468075805" r:id="rId181">
                  <o:LockedField>false</o:LockedField>
                </o:OLEObject>
              </w:object>
            </w:r>
          </w:p>
        </w:tc>
        <w:tc>
          <w:tcPr>
            <w:tcW w:w="934" w:type="dxa"/>
          </w:tcPr>
          <w:p>
            <w:pPr>
              <w:pStyle w:val="47"/>
              <w:spacing w:line="320" w:lineRule="exact"/>
              <w:ind w:left="-315" w:leftChars="-150" w:right="-105" w:rightChars="-50" w:firstLine="0" w:firstLineChars="0"/>
              <w:jc w:val="right"/>
              <w:rPr>
                <w:rFonts w:eastAsia="宋体"/>
                <w:i w:val="0"/>
                <w:color w:val="auto"/>
                <w:u w:val="none"/>
              </w:rPr>
            </w:pPr>
            <w:r>
              <w:rPr>
                <w:rFonts w:eastAsia="宋体"/>
                <w:i w:val="0"/>
                <w:color w:val="auto"/>
                <w:u w:val="none"/>
              </w:rPr>
              <w:t>（</w:t>
            </w:r>
            <w:r>
              <w:rPr>
                <w:rFonts w:hint="eastAsia"/>
                <w:i w:val="0"/>
                <w:color w:val="auto"/>
                <w:u w:val="none"/>
              </w:rPr>
              <w:t>6</w:t>
            </w:r>
            <w:r>
              <w:rPr>
                <w:i w:val="0"/>
                <w:color w:val="auto"/>
                <w:u w:val="none"/>
              </w:rPr>
              <w:t>.2.</w:t>
            </w:r>
            <w:r>
              <w:rPr>
                <w:rFonts w:hint="eastAsia"/>
                <w:i w:val="0"/>
                <w:color w:val="auto"/>
                <w:u w:val="none"/>
              </w:rPr>
              <w:t>5</w:t>
            </w:r>
            <w:r>
              <w:rPr>
                <w:i w:val="0"/>
                <w:color w:val="auto"/>
                <w:u w:val="none"/>
              </w:rPr>
              <w:t>-2</w:t>
            </w:r>
            <w:r>
              <w:rPr>
                <w:rFonts w:eastAsia="宋体"/>
                <w:i w:val="0"/>
                <w:color w:val="auto"/>
                <w:u w:val="none"/>
              </w:rPr>
              <w:t>）</w:t>
            </w:r>
          </w:p>
        </w:tc>
      </w:tr>
    </w:tbl>
    <w:p>
      <w:pPr>
        <w:tabs>
          <w:tab w:val="center" w:pos="4080"/>
          <w:tab w:val="right" w:pos="8160"/>
        </w:tabs>
        <w:ind w:firstLine="316" w:firstLineChars="150"/>
      </w:pPr>
      <w:r>
        <w:rPr>
          <w:rFonts w:hint="eastAsia"/>
          <w:b/>
          <w:bCs/>
        </w:rPr>
        <w:t>3</w:t>
      </w:r>
      <w:r>
        <w:rPr>
          <w:rFonts w:hint="eastAsia"/>
        </w:rPr>
        <w:t xml:space="preserve">  有剪刀撑时，立杆局部稳定验算</w:t>
      </w:r>
      <w:r>
        <w:t>计算长度应按下式计算</w:t>
      </w:r>
      <w:r>
        <w:rPr>
          <w:rFonts w:hint="eastAsia"/>
        </w:rPr>
        <w:t>：</w:t>
      </w:r>
    </w:p>
    <w:tbl>
      <w:tblPr>
        <w:tblStyle w:val="32"/>
        <w:tblW w:w="62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4358"/>
        <w:gridCol w:w="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4" w:type="dxa"/>
          </w:tcPr>
          <w:p>
            <w:pPr>
              <w:pStyle w:val="47"/>
              <w:spacing w:line="320" w:lineRule="exact"/>
              <w:ind w:firstLine="0" w:firstLineChars="0"/>
              <w:jc w:val="both"/>
              <w:rPr>
                <w:rFonts w:eastAsia="宋体"/>
                <w:i w:val="0"/>
                <w:color w:val="auto"/>
                <w:u w:val="none"/>
              </w:rPr>
            </w:pPr>
          </w:p>
        </w:tc>
        <w:tc>
          <w:tcPr>
            <w:tcW w:w="4358" w:type="dxa"/>
          </w:tcPr>
          <w:p>
            <w:pPr>
              <w:pStyle w:val="47"/>
              <w:spacing w:line="320" w:lineRule="exact"/>
              <w:ind w:firstLine="0" w:firstLineChars="0"/>
              <w:jc w:val="center"/>
              <w:rPr>
                <w:rFonts w:eastAsia="宋体"/>
                <w:color w:val="auto"/>
                <w:position w:val="-10"/>
                <w:u w:val="none"/>
              </w:rPr>
            </w:pPr>
            <w:r>
              <w:rPr>
                <w:color w:val="auto"/>
                <w:position w:val="-10"/>
                <w:u w:val="none"/>
              </w:rPr>
              <w:object>
                <v:shape id="_x0000_i1106" o:spt="75" type="#_x0000_t75" style="height:15.95pt;width:59.7pt;" o:ole="t" filled="f" o:preferrelative="t" stroked="f" coordsize="21600,21600">
                  <v:path/>
                  <v:fill on="f" focussize="0,0"/>
                  <v:stroke on="f" joinstyle="miter"/>
                  <v:imagedata r:id="rId184" o:title=""/>
                  <o:lock v:ext="edit" aspectratio="f"/>
                  <w10:wrap type="none"/>
                  <w10:anchorlock/>
                </v:shape>
                <o:OLEObject Type="Embed" ProgID="Equation.DSMT4" ShapeID="_x0000_i1106" DrawAspect="Content" ObjectID="_1468075806" r:id="rId183">
                  <o:LockedField>false</o:LockedField>
                </o:OLEObject>
              </w:object>
            </w:r>
          </w:p>
        </w:tc>
        <w:tc>
          <w:tcPr>
            <w:tcW w:w="934" w:type="dxa"/>
          </w:tcPr>
          <w:p>
            <w:pPr>
              <w:pStyle w:val="47"/>
              <w:spacing w:line="320" w:lineRule="exact"/>
              <w:ind w:left="-315" w:leftChars="-150" w:right="-105" w:rightChars="-50" w:firstLine="0" w:firstLineChars="0"/>
              <w:jc w:val="right"/>
              <w:rPr>
                <w:rFonts w:eastAsia="宋体"/>
                <w:i w:val="0"/>
                <w:color w:val="auto"/>
                <w:u w:val="none"/>
              </w:rPr>
            </w:pPr>
            <w:r>
              <w:rPr>
                <w:rFonts w:hint="eastAsia" w:eastAsia="宋体"/>
                <w:i w:val="0"/>
                <w:color w:val="auto"/>
                <w:u w:val="none"/>
              </w:rPr>
              <w:t>（6</w:t>
            </w:r>
            <w:r>
              <w:rPr>
                <w:rFonts w:hint="eastAsia"/>
                <w:i w:val="0"/>
                <w:color w:val="auto"/>
                <w:u w:val="none"/>
              </w:rPr>
              <w:t>.2.</w:t>
            </w:r>
            <w:r>
              <w:rPr>
                <w:rFonts w:hint="eastAsia" w:eastAsia="宋体"/>
                <w:i w:val="0"/>
                <w:color w:val="auto"/>
                <w:u w:val="none"/>
              </w:rPr>
              <w:t>5</w:t>
            </w:r>
            <w:r>
              <w:rPr>
                <w:rFonts w:hint="eastAsia"/>
                <w:i w:val="0"/>
                <w:color w:val="auto"/>
                <w:u w:val="none"/>
              </w:rPr>
              <w:t>-3</w:t>
            </w:r>
            <w:r>
              <w:rPr>
                <w:rFonts w:hint="eastAsia" w:eastAsia="宋体"/>
                <w:i w:val="0"/>
                <w:color w:val="auto"/>
                <w:u w:val="none"/>
              </w:rPr>
              <w:t>）</w:t>
            </w:r>
          </w:p>
        </w:tc>
      </w:tr>
    </w:tbl>
    <w:tbl>
      <w:tblPr>
        <w:tblStyle w:val="31"/>
        <w:tblW w:w="6226" w:type="dxa"/>
        <w:tblInd w:w="0" w:type="dxa"/>
        <w:tblLayout w:type="fixed"/>
        <w:tblCellMar>
          <w:top w:w="0" w:type="dxa"/>
          <w:left w:w="108" w:type="dxa"/>
          <w:bottom w:w="0" w:type="dxa"/>
          <w:right w:w="108" w:type="dxa"/>
        </w:tblCellMar>
      </w:tblPr>
      <w:tblGrid>
        <w:gridCol w:w="1038"/>
        <w:gridCol w:w="5188"/>
      </w:tblGrid>
      <w:tr>
        <w:tblPrEx>
          <w:tblCellMar>
            <w:top w:w="0" w:type="dxa"/>
            <w:left w:w="108" w:type="dxa"/>
            <w:bottom w:w="0" w:type="dxa"/>
            <w:right w:w="108" w:type="dxa"/>
          </w:tblCellMar>
        </w:tblPrEx>
        <w:tc>
          <w:tcPr>
            <w:tcW w:w="1038" w:type="dxa"/>
            <w:shd w:val="clear" w:color="auto" w:fill="auto"/>
          </w:tcPr>
          <w:p>
            <w:pPr>
              <w:spacing w:line="320" w:lineRule="exact"/>
              <w:ind w:left="-105" w:leftChars="-50" w:right="-63" w:rightChars="-30"/>
              <w:jc w:val="right"/>
            </w:pPr>
            <w:r>
              <w:t>式中</w:t>
            </w:r>
            <w:r>
              <w:rPr>
                <w:rFonts w:hint="eastAsia"/>
              </w:rPr>
              <w:t>：</w:t>
            </w:r>
            <w:r>
              <w:rPr>
                <w:i/>
              </w:rPr>
              <w:t xml:space="preserve">h  </w:t>
            </w:r>
          </w:p>
        </w:tc>
        <w:tc>
          <w:tcPr>
            <w:tcW w:w="5188" w:type="dxa"/>
            <w:shd w:val="clear" w:color="auto" w:fill="auto"/>
          </w:tcPr>
          <w:p>
            <w:pPr>
              <w:tabs>
                <w:tab w:val="center" w:pos="4080"/>
                <w:tab w:val="right" w:pos="8160"/>
              </w:tabs>
              <w:spacing w:line="320" w:lineRule="exact"/>
              <w:ind w:left="-105" w:leftChars="-50"/>
              <w:jc w:val="both"/>
            </w:pPr>
            <w:r>
              <w:t>——立杆步距(mm)；</w:t>
            </w:r>
          </w:p>
        </w:tc>
      </w:tr>
      <w:tr>
        <w:tblPrEx>
          <w:tblCellMar>
            <w:top w:w="0" w:type="dxa"/>
            <w:left w:w="108" w:type="dxa"/>
            <w:bottom w:w="0" w:type="dxa"/>
            <w:right w:w="108" w:type="dxa"/>
          </w:tblCellMar>
        </w:tblPrEx>
        <w:tc>
          <w:tcPr>
            <w:tcW w:w="1038" w:type="dxa"/>
            <w:shd w:val="clear" w:color="auto" w:fill="auto"/>
          </w:tcPr>
          <w:p>
            <w:pPr>
              <w:spacing w:line="320" w:lineRule="exact"/>
              <w:ind w:left="-105" w:leftChars="-50" w:right="-105" w:rightChars="-50"/>
              <w:jc w:val="right"/>
            </w:pPr>
            <w:r>
              <w:rPr>
                <w:position w:val="-10"/>
              </w:rPr>
              <w:object>
                <v:shape id="_x0000_i1107" o:spt="75" type="#_x0000_t75" style="height:12.3pt;width:10.5pt;" o:ole="t" filled="f" o:preferrelative="t" stroked="f" coordsize="21600,21600">
                  <v:path/>
                  <v:fill on="f" focussize="0,0"/>
                  <v:stroke on="f" joinstyle="miter"/>
                  <v:imagedata r:id="rId186" o:title=""/>
                  <o:lock v:ext="edit" aspectratio="f"/>
                  <w10:wrap type="none"/>
                  <w10:anchorlock/>
                </v:shape>
                <o:OLEObject Type="Embed" ProgID="Equation.DSMT4" ShapeID="_x0000_i1107" DrawAspect="Content" ObjectID="_1468075807" r:id="rId185">
                  <o:LockedField>false</o:LockedField>
                </o:OLEObject>
              </w:object>
            </w:r>
          </w:p>
        </w:tc>
        <w:tc>
          <w:tcPr>
            <w:tcW w:w="5188" w:type="dxa"/>
            <w:shd w:val="clear" w:color="auto" w:fill="auto"/>
          </w:tcPr>
          <w:p>
            <w:pPr>
              <w:tabs>
                <w:tab w:val="center" w:pos="4080"/>
                <w:tab w:val="right" w:pos="8160"/>
              </w:tabs>
              <w:spacing w:line="320" w:lineRule="exact"/>
              <w:ind w:left="-105" w:leftChars="-50"/>
              <w:jc w:val="both"/>
            </w:pPr>
            <w:r>
              <w:t>——</w:t>
            </w:r>
            <w:r>
              <w:rPr>
                <w:rFonts w:hint="eastAsia"/>
              </w:rPr>
              <w:t>立杆计算长度系数，当无剪刀撑时，应按本规程附录C-1~C-5取值；当有剪刀撑时，应按本规程附录C-6~C-8取值；</w:t>
            </w:r>
          </w:p>
        </w:tc>
      </w:tr>
      <w:tr>
        <w:tblPrEx>
          <w:tblCellMar>
            <w:top w:w="0" w:type="dxa"/>
            <w:left w:w="108" w:type="dxa"/>
            <w:bottom w:w="0" w:type="dxa"/>
            <w:right w:w="108" w:type="dxa"/>
          </w:tblCellMar>
        </w:tblPrEx>
        <w:tc>
          <w:tcPr>
            <w:tcW w:w="1038" w:type="dxa"/>
            <w:shd w:val="clear" w:color="auto" w:fill="auto"/>
          </w:tcPr>
          <w:p>
            <w:pPr>
              <w:spacing w:line="320" w:lineRule="exact"/>
              <w:ind w:left="-105" w:leftChars="-50" w:right="-105" w:rightChars="-50"/>
              <w:jc w:val="right"/>
            </w:pPr>
            <w:r>
              <w:rPr>
                <w:position w:val="-10"/>
              </w:rPr>
              <w:object>
                <v:shape id="_x0000_i1108" o:spt="75" type="#_x0000_t75" style="height:15.95pt;width:13.65pt;" o:ole="t" filled="f" o:preferrelative="t" stroked="f" coordsize="21600,21600">
                  <v:path/>
                  <v:fill on="f" focussize="0,0"/>
                  <v:stroke on="f" joinstyle="miter"/>
                  <v:imagedata r:id="rId188" o:title=""/>
                  <o:lock v:ext="edit" aspectratio="f"/>
                  <w10:wrap type="none"/>
                  <w10:anchorlock/>
                </v:shape>
                <o:OLEObject Type="Embed" ProgID="Equation.DSMT4" ShapeID="_x0000_i1108" DrawAspect="Content" ObjectID="_1468075808" r:id="rId187">
                  <o:LockedField>false</o:LockedField>
                </o:OLEObject>
              </w:object>
            </w:r>
          </w:p>
        </w:tc>
        <w:tc>
          <w:tcPr>
            <w:tcW w:w="5188" w:type="dxa"/>
            <w:shd w:val="clear" w:color="auto" w:fill="auto"/>
          </w:tcPr>
          <w:p>
            <w:pPr>
              <w:tabs>
                <w:tab w:val="center" w:pos="4080"/>
                <w:tab w:val="right" w:pos="8160"/>
              </w:tabs>
              <w:spacing w:line="320" w:lineRule="exact"/>
              <w:ind w:left="-105" w:leftChars="-50"/>
              <w:jc w:val="both"/>
            </w:pPr>
            <w:r>
              <w:t>——</w:t>
            </w:r>
            <w:r>
              <w:rPr>
                <w:rFonts w:hint="eastAsia"/>
              </w:rPr>
              <w:t>扫地杆高度、顶部悬臂长度修正系数，应按本规程附录C-9或C-10取值；</w:t>
            </w:r>
          </w:p>
        </w:tc>
      </w:tr>
      <w:tr>
        <w:tblPrEx>
          <w:tblCellMar>
            <w:top w:w="0" w:type="dxa"/>
            <w:left w:w="108" w:type="dxa"/>
            <w:bottom w:w="0" w:type="dxa"/>
            <w:right w:w="108" w:type="dxa"/>
          </w:tblCellMar>
        </w:tblPrEx>
        <w:tc>
          <w:tcPr>
            <w:tcW w:w="1038" w:type="dxa"/>
            <w:shd w:val="clear" w:color="auto" w:fill="auto"/>
          </w:tcPr>
          <w:p>
            <w:pPr>
              <w:spacing w:line="320" w:lineRule="exact"/>
              <w:ind w:left="-105" w:leftChars="-50" w:right="-105" w:rightChars="-50"/>
              <w:jc w:val="right"/>
              <w:rPr>
                <w:position w:val="-10"/>
              </w:rPr>
            </w:pPr>
            <w:r>
              <w:rPr>
                <w:position w:val="-10"/>
              </w:rPr>
              <w:object>
                <v:shape id="_x0000_i1109" o:spt="75" type="#_x0000_t75" style="height:15.95pt;width:15.95pt;" o:ole="t" filled="f" o:preferrelative="t" stroked="f" coordsize="21600,21600">
                  <v:path/>
                  <v:fill on="f" focussize="0,0"/>
                  <v:stroke on="f" joinstyle="miter"/>
                  <v:imagedata r:id="rId190" o:title=""/>
                  <o:lock v:ext="edit" aspectratio="f"/>
                  <w10:wrap type="none"/>
                  <w10:anchorlock/>
                </v:shape>
                <o:OLEObject Type="Embed" ProgID="Equation.DSMT4" ShapeID="_x0000_i1109" DrawAspect="Content" ObjectID="_1468075809" r:id="rId189">
                  <o:LockedField>false</o:LockedField>
                </o:OLEObject>
              </w:object>
            </w:r>
          </w:p>
        </w:tc>
        <w:tc>
          <w:tcPr>
            <w:tcW w:w="5188" w:type="dxa"/>
            <w:shd w:val="clear" w:color="auto" w:fill="auto"/>
          </w:tcPr>
          <w:p>
            <w:pPr>
              <w:tabs>
                <w:tab w:val="center" w:pos="4080"/>
                <w:tab w:val="right" w:pos="8160"/>
              </w:tabs>
              <w:spacing w:line="320" w:lineRule="exact"/>
              <w:ind w:left="-105" w:leftChars="-50"/>
              <w:jc w:val="both"/>
            </w:pPr>
            <w:r>
              <w:t>——</w:t>
            </w:r>
            <w:r>
              <w:rPr>
                <w:rFonts w:hint="eastAsia"/>
              </w:rPr>
              <w:t>立杆计算长度高度修正系数，应按本规程表6.2.5取值；</w:t>
            </w:r>
          </w:p>
        </w:tc>
      </w:tr>
      <w:tr>
        <w:tblPrEx>
          <w:tblCellMar>
            <w:top w:w="0" w:type="dxa"/>
            <w:left w:w="108" w:type="dxa"/>
            <w:bottom w:w="0" w:type="dxa"/>
            <w:right w:w="108" w:type="dxa"/>
          </w:tblCellMar>
        </w:tblPrEx>
        <w:tc>
          <w:tcPr>
            <w:tcW w:w="1038" w:type="dxa"/>
            <w:shd w:val="clear" w:color="auto" w:fill="auto"/>
          </w:tcPr>
          <w:p>
            <w:pPr>
              <w:spacing w:line="320" w:lineRule="exact"/>
              <w:ind w:right="-105" w:rightChars="-50"/>
              <w:jc w:val="right"/>
            </w:pPr>
            <w:r>
              <w:rPr>
                <w:i/>
                <w:position w:val="-6"/>
              </w:rPr>
              <w:object>
                <v:shape id="_x0000_i1110" o:spt="75" type="#_x0000_t75" style="height:10.05pt;width:10.5pt;" o:ole="t" filled="f" o:preferrelative="t" stroked="f" coordsize="21600,21600">
                  <v:path/>
                  <v:fill on="f" focussize="0,0"/>
                  <v:stroke on="f" joinstyle="miter"/>
                  <v:imagedata r:id="rId192" o:title=""/>
                  <o:lock v:ext="edit" aspectratio="f"/>
                  <w10:wrap type="none"/>
                  <w10:anchorlock/>
                </v:shape>
                <o:OLEObject Type="Embed" ProgID="Equation.DSMT4" ShapeID="_x0000_i1110" DrawAspect="Content" ObjectID="_1468075810" r:id="rId191">
                  <o:LockedField>false</o:LockedField>
                </o:OLEObject>
              </w:object>
            </w:r>
            <w:r>
              <w:rPr>
                <w:i/>
              </w:rPr>
              <w:t xml:space="preserve">  </w:t>
            </w:r>
          </w:p>
        </w:tc>
        <w:tc>
          <w:tcPr>
            <w:tcW w:w="5188" w:type="dxa"/>
            <w:shd w:val="clear" w:color="auto" w:fill="auto"/>
          </w:tcPr>
          <w:p>
            <w:pPr>
              <w:tabs>
                <w:tab w:val="center" w:pos="4080"/>
                <w:tab w:val="right" w:pos="8160"/>
              </w:tabs>
              <w:spacing w:line="320" w:lineRule="exact"/>
              <w:ind w:left="-105" w:leftChars="-50"/>
              <w:jc w:val="both"/>
            </w:pPr>
            <w:r>
              <w:t>——</w:t>
            </w:r>
            <w:r>
              <w:rPr>
                <w:rFonts w:hint="eastAsia"/>
              </w:rPr>
              <w:t>为</w:t>
            </w:r>
            <w:r>
              <w:rPr>
                <w:rFonts w:hint="eastAsia"/>
                <w:position w:val="-10"/>
              </w:rPr>
              <w:object>
                <v:shape id="_x0000_i1111" o:spt="75" type="#_x0000_t75" style="height:15.95pt;width:12.3pt;" o:ole="t" filled="f" o:preferrelative="t" stroked="f" coordsize="21600,21600">
                  <v:path/>
                  <v:fill on="f" focussize="0,0"/>
                  <v:stroke on="f" joinstyle="miter"/>
                  <v:imagedata r:id="rId194" o:title=""/>
                  <o:lock v:ext="edit" aspectratio="f"/>
                  <w10:wrap type="none"/>
                  <w10:anchorlock/>
                </v:shape>
                <o:OLEObject Type="Embed" ProgID="Equation.DSMT4" ShapeID="_x0000_i1111" DrawAspect="Content" ObjectID="_1468075811" r:id="rId193">
                  <o:LockedField>false</o:LockedField>
                </o:OLEObject>
              </w:object>
            </w:r>
            <w:r>
              <w:rPr>
                <w:rFonts w:hint="eastAsia"/>
              </w:rPr>
              <w:t>、</w:t>
            </w:r>
            <w:r>
              <w:rPr>
                <w:rFonts w:hint="eastAsia"/>
                <w:position w:val="-10"/>
              </w:rPr>
              <w:object>
                <v:shape id="_x0000_i1112" o:spt="75" type="#_x0000_t75" style="height:15.95pt;width:13.65pt;" o:ole="t" filled="f" o:preferrelative="t" stroked="f" coordsize="21600,21600">
                  <v:path/>
                  <v:fill on="f" focussize="0,0"/>
                  <v:stroke on="f" joinstyle="miter"/>
                  <v:imagedata r:id="rId196" o:title=""/>
                  <o:lock v:ext="edit" aspectratio="f"/>
                  <w10:wrap type="none"/>
                  <w10:anchorlock/>
                </v:shape>
                <o:OLEObject Type="Embed" ProgID="Equation.DSMT4" ShapeID="_x0000_i1112" DrawAspect="Content" ObjectID="_1468075812" r:id="rId195">
                  <o:LockedField>false</o:LockedField>
                </o:OLEObject>
              </w:object>
            </w:r>
            <w:r>
              <w:rPr>
                <w:rFonts w:hint="eastAsia"/>
              </w:rPr>
              <w:t>中较大者</w:t>
            </w:r>
            <w:r>
              <w:t>；</w:t>
            </w:r>
          </w:p>
        </w:tc>
      </w:tr>
      <w:tr>
        <w:tblPrEx>
          <w:tblCellMar>
            <w:top w:w="0" w:type="dxa"/>
            <w:left w:w="108" w:type="dxa"/>
            <w:bottom w:w="0" w:type="dxa"/>
            <w:right w:w="108" w:type="dxa"/>
          </w:tblCellMar>
        </w:tblPrEx>
        <w:tc>
          <w:tcPr>
            <w:tcW w:w="1038" w:type="dxa"/>
            <w:shd w:val="clear" w:color="auto" w:fill="auto"/>
          </w:tcPr>
          <w:p>
            <w:pPr>
              <w:spacing w:line="320" w:lineRule="exact"/>
              <w:ind w:right="-105" w:rightChars="-50"/>
              <w:jc w:val="right"/>
            </w:pPr>
            <w:r>
              <w:rPr>
                <w:rFonts w:hint="eastAsia"/>
                <w:position w:val="-10"/>
              </w:rPr>
              <w:object>
                <v:shape id="_x0000_i1113" o:spt="75" type="#_x0000_t75" style="height:15.95pt;width:12.3pt;" o:ole="t" filled="f" o:preferrelative="t" stroked="f" coordsize="21600,21600">
                  <v:path/>
                  <v:fill on="f" focussize="0,0"/>
                  <v:stroke on="f" joinstyle="miter"/>
                  <v:imagedata r:id="rId194" o:title=""/>
                  <o:lock v:ext="edit" aspectratio="f"/>
                  <w10:wrap type="none"/>
                  <w10:anchorlock/>
                </v:shape>
                <o:OLEObject Type="Embed" ProgID="Equation.DSMT4" ShapeID="_x0000_i1113" DrawAspect="Content" ObjectID="_1468075813" r:id="rId197">
                  <o:LockedField>false</o:LockedField>
                </o:OLEObject>
              </w:object>
            </w:r>
          </w:p>
        </w:tc>
        <w:tc>
          <w:tcPr>
            <w:tcW w:w="5188" w:type="dxa"/>
            <w:shd w:val="clear" w:color="auto" w:fill="auto"/>
          </w:tcPr>
          <w:p>
            <w:pPr>
              <w:tabs>
                <w:tab w:val="center" w:pos="4080"/>
                <w:tab w:val="right" w:pos="8160"/>
              </w:tabs>
              <w:spacing w:line="320" w:lineRule="exact"/>
              <w:ind w:left="-105" w:leftChars="-50"/>
              <w:jc w:val="both"/>
            </w:pPr>
            <w:r>
              <w:t>——</w:t>
            </w:r>
            <w:r>
              <w:rPr>
                <w:rFonts w:hint="eastAsia"/>
              </w:rPr>
              <w:t>扫地杆高度</w:t>
            </w:r>
            <w:r>
              <w:rPr>
                <w:rFonts w:hint="eastAsia"/>
                <w:position w:val="-10"/>
              </w:rPr>
              <w:object>
                <v:shape id="_x0000_i1114" o:spt="75" type="#_x0000_t75" style="height:15.95pt;width:10.5pt;" o:ole="t" filled="f" o:preferrelative="t" stroked="f" coordsize="21600,21600">
                  <v:path/>
                  <v:fill on="f" focussize="0,0"/>
                  <v:stroke on="f" joinstyle="miter"/>
                  <v:imagedata r:id="rId199" o:title=""/>
                  <o:lock v:ext="edit" aspectratio="f"/>
                  <w10:wrap type="none"/>
                  <w10:anchorlock/>
                </v:shape>
                <o:OLEObject Type="Embed" ProgID="Equation.DSMT4" ShapeID="_x0000_i1114" DrawAspect="Content" ObjectID="_1468075814" r:id="rId198">
                  <o:LockedField>false</o:LockedField>
                </o:OLEObject>
              </w:object>
            </w:r>
            <w:r>
              <w:rPr>
                <w:rFonts w:hint="eastAsia"/>
              </w:rPr>
              <w:t>与步距</w:t>
            </w:r>
            <w:r>
              <w:rPr>
                <w:rFonts w:hint="eastAsia"/>
                <w:i/>
                <w:iCs/>
              </w:rPr>
              <w:t>h</w:t>
            </w:r>
            <w:r>
              <w:rPr>
                <w:rFonts w:hint="eastAsia"/>
              </w:rPr>
              <w:t>之比；</w:t>
            </w:r>
          </w:p>
        </w:tc>
      </w:tr>
      <w:tr>
        <w:tblPrEx>
          <w:tblCellMar>
            <w:top w:w="0" w:type="dxa"/>
            <w:left w:w="108" w:type="dxa"/>
            <w:bottom w:w="0" w:type="dxa"/>
            <w:right w:w="108" w:type="dxa"/>
          </w:tblCellMar>
        </w:tblPrEx>
        <w:tc>
          <w:tcPr>
            <w:tcW w:w="1038" w:type="dxa"/>
            <w:shd w:val="clear" w:color="auto" w:fill="auto"/>
          </w:tcPr>
          <w:p>
            <w:pPr>
              <w:spacing w:line="320" w:lineRule="exact"/>
              <w:ind w:right="-105" w:rightChars="-50"/>
              <w:jc w:val="right"/>
            </w:pPr>
            <w:r>
              <w:rPr>
                <w:rFonts w:hint="eastAsia"/>
                <w:position w:val="-10"/>
              </w:rPr>
              <w:object>
                <v:shape id="_x0000_i1115" o:spt="75" type="#_x0000_t75" style="height:15.95pt;width:13.65pt;" o:ole="t" filled="f" o:preferrelative="t" stroked="f" coordsize="21600,21600">
                  <v:path/>
                  <v:fill on="f" focussize="0,0"/>
                  <v:stroke on="f" joinstyle="miter"/>
                  <v:imagedata r:id="rId201" o:title=""/>
                  <o:lock v:ext="edit" aspectratio="f"/>
                  <w10:wrap type="none"/>
                  <w10:anchorlock/>
                </v:shape>
                <o:OLEObject Type="Embed" ProgID="Equation.DSMT4" ShapeID="_x0000_i1115" DrawAspect="Content" ObjectID="_1468075815" r:id="rId200">
                  <o:LockedField>false</o:LockedField>
                </o:OLEObject>
              </w:object>
            </w:r>
          </w:p>
        </w:tc>
        <w:tc>
          <w:tcPr>
            <w:tcW w:w="5188" w:type="dxa"/>
            <w:shd w:val="clear" w:color="auto" w:fill="auto"/>
          </w:tcPr>
          <w:p>
            <w:pPr>
              <w:tabs>
                <w:tab w:val="center" w:pos="4080"/>
                <w:tab w:val="right" w:pos="8160"/>
              </w:tabs>
              <w:spacing w:line="320" w:lineRule="exact"/>
              <w:ind w:left="-105" w:leftChars="-50"/>
              <w:jc w:val="both"/>
            </w:pPr>
            <w:r>
              <w:t>——</w:t>
            </w:r>
            <w:r>
              <w:rPr>
                <w:rFonts w:hint="eastAsia"/>
              </w:rPr>
              <w:t>悬臂杆高度</w:t>
            </w:r>
            <w:r>
              <w:rPr>
                <w:position w:val="-10"/>
              </w:rPr>
              <w:object>
                <v:shape id="_x0000_i1116" o:spt="75" type="#_x0000_t75" style="height:15.95pt;width:12.3pt;" o:ole="t" filled="f" o:preferrelative="t" stroked="f" coordsize="21600,21600">
                  <v:path/>
                  <v:fill on="f" focussize="0,0"/>
                  <v:stroke on="f" joinstyle="miter"/>
                  <v:imagedata r:id="rId203" o:title=""/>
                  <o:lock v:ext="edit" aspectratio="f"/>
                  <w10:wrap type="none"/>
                  <w10:anchorlock/>
                </v:shape>
                <o:OLEObject Type="Embed" ProgID="Equation.DSMT4" ShapeID="_x0000_i1116" DrawAspect="Content" ObjectID="_1468075816" r:id="rId202">
                  <o:LockedField>false</o:LockedField>
                </o:OLEObject>
              </w:object>
            </w:r>
            <w:r>
              <w:rPr>
                <w:rFonts w:hint="eastAsia"/>
              </w:rPr>
              <w:t>与步距</w:t>
            </w:r>
            <w:r>
              <w:rPr>
                <w:rFonts w:hint="eastAsia"/>
                <w:i/>
              </w:rPr>
              <w:t>h</w:t>
            </w:r>
            <w:r>
              <w:rPr>
                <w:rFonts w:hint="eastAsia"/>
              </w:rPr>
              <w:t>之比；</w:t>
            </w:r>
          </w:p>
        </w:tc>
      </w:tr>
    </w:tbl>
    <w:p>
      <w:pPr>
        <w:tabs>
          <w:tab w:val="center" w:pos="4080"/>
          <w:tab w:val="right" w:pos="8160"/>
        </w:tabs>
        <w:spacing w:before="156" w:beforeLines="50"/>
        <w:jc w:val="center"/>
        <w:rPr>
          <w:b/>
          <w:sz w:val="18"/>
          <w:szCs w:val="18"/>
        </w:rPr>
      </w:pPr>
      <w:r>
        <w:rPr>
          <w:rFonts w:hint="eastAsia"/>
          <w:b/>
          <w:sz w:val="18"/>
          <w:szCs w:val="18"/>
        </w:rPr>
        <w:t>表6.2.5 单元框架计算长度高度修正系数</w:t>
      </w:r>
      <w:r>
        <w:rPr>
          <w:position w:val="-10"/>
        </w:rPr>
        <w:object>
          <v:shape id="_x0000_i1117" o:spt="75" type="#_x0000_t75" style="height:15.05pt;width:15.05pt;" o:ole="t" filled="f" o:preferrelative="t" stroked="f" coordsize="21600,21600">
            <v:path/>
            <v:fill on="f" focussize="0,0"/>
            <v:stroke on="f" joinstyle="miter"/>
            <v:imagedata r:id="rId205" o:title=""/>
            <o:lock v:ext="edit" aspectratio="f"/>
            <w10:wrap type="none"/>
            <w10:anchorlock/>
          </v:shape>
          <o:OLEObject Type="Embed" ProgID="Equation.DSMT4" ShapeID="_x0000_i1117" DrawAspect="Content" ObjectID="_1468075817" r:id="rId204">
            <o:LockedField>false</o:LockedField>
          </o:OLEObject>
        </w:object>
      </w:r>
    </w:p>
    <w:tbl>
      <w:tblPr>
        <w:tblStyle w:val="32"/>
        <w:tblW w:w="0" w:type="auto"/>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1037"/>
        <w:gridCol w:w="1037"/>
        <w:gridCol w:w="1038"/>
        <w:gridCol w:w="1038"/>
        <w:gridCol w:w="1038"/>
        <w:gridCol w:w="1038"/>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c>
          <w:tcPr>
            <w:tcW w:w="1037" w:type="dxa"/>
            <w:tcBorders>
              <w:tl2br w:val="nil"/>
              <w:tr2bl w:val="nil"/>
            </w:tcBorders>
          </w:tcPr>
          <w:p>
            <w:pPr>
              <w:tabs>
                <w:tab w:val="center" w:pos="4080"/>
                <w:tab w:val="right" w:pos="8160"/>
              </w:tabs>
              <w:jc w:val="center"/>
              <w:rPr>
                <w:b/>
                <w:sz w:val="18"/>
                <w:szCs w:val="18"/>
              </w:rPr>
            </w:pPr>
            <w:r>
              <w:rPr>
                <w:rFonts w:hint="eastAsia"/>
                <w:bCs/>
                <w:i/>
                <w:iCs/>
                <w:sz w:val="18"/>
                <w:szCs w:val="18"/>
              </w:rPr>
              <w:t>H</w:t>
            </w:r>
            <w:r>
              <w:rPr>
                <w:rFonts w:hint="eastAsia"/>
                <w:bCs/>
                <w:sz w:val="18"/>
                <w:szCs w:val="18"/>
              </w:rPr>
              <w:t>（m）</w:t>
            </w:r>
          </w:p>
        </w:tc>
        <w:tc>
          <w:tcPr>
            <w:tcW w:w="1037" w:type="dxa"/>
            <w:tcBorders>
              <w:tl2br w:val="nil"/>
              <w:tr2bl w:val="nil"/>
            </w:tcBorders>
          </w:tcPr>
          <w:p>
            <w:pPr>
              <w:tabs>
                <w:tab w:val="center" w:pos="4080"/>
                <w:tab w:val="right" w:pos="8160"/>
              </w:tabs>
              <w:jc w:val="center"/>
              <w:rPr>
                <w:bCs/>
                <w:sz w:val="18"/>
                <w:szCs w:val="18"/>
              </w:rPr>
            </w:pPr>
            <w:r>
              <w:rPr>
                <w:rFonts w:hint="eastAsia"/>
                <w:bCs/>
                <w:sz w:val="18"/>
                <w:szCs w:val="18"/>
              </w:rPr>
              <w:t>5</w:t>
            </w:r>
          </w:p>
        </w:tc>
        <w:tc>
          <w:tcPr>
            <w:tcW w:w="1038" w:type="dxa"/>
            <w:tcBorders>
              <w:tl2br w:val="nil"/>
              <w:tr2bl w:val="nil"/>
            </w:tcBorders>
          </w:tcPr>
          <w:p>
            <w:pPr>
              <w:tabs>
                <w:tab w:val="center" w:pos="4080"/>
                <w:tab w:val="right" w:pos="8160"/>
              </w:tabs>
              <w:jc w:val="center"/>
              <w:rPr>
                <w:bCs/>
                <w:sz w:val="18"/>
                <w:szCs w:val="18"/>
              </w:rPr>
            </w:pPr>
            <w:r>
              <w:rPr>
                <w:rFonts w:hint="eastAsia"/>
                <w:bCs/>
                <w:sz w:val="18"/>
                <w:szCs w:val="18"/>
              </w:rPr>
              <w:t>10</w:t>
            </w:r>
          </w:p>
        </w:tc>
        <w:tc>
          <w:tcPr>
            <w:tcW w:w="1038" w:type="dxa"/>
            <w:tcBorders>
              <w:tl2br w:val="nil"/>
              <w:tr2bl w:val="nil"/>
            </w:tcBorders>
          </w:tcPr>
          <w:p>
            <w:pPr>
              <w:tabs>
                <w:tab w:val="center" w:pos="4080"/>
                <w:tab w:val="right" w:pos="8160"/>
              </w:tabs>
              <w:jc w:val="center"/>
              <w:rPr>
                <w:bCs/>
                <w:sz w:val="18"/>
                <w:szCs w:val="18"/>
              </w:rPr>
            </w:pPr>
            <w:r>
              <w:rPr>
                <w:rFonts w:hint="eastAsia"/>
                <w:bCs/>
                <w:sz w:val="18"/>
                <w:szCs w:val="18"/>
              </w:rPr>
              <w:t>20</w:t>
            </w:r>
          </w:p>
        </w:tc>
        <w:tc>
          <w:tcPr>
            <w:tcW w:w="1038" w:type="dxa"/>
            <w:tcBorders>
              <w:tl2br w:val="nil"/>
              <w:tr2bl w:val="nil"/>
            </w:tcBorders>
          </w:tcPr>
          <w:p>
            <w:pPr>
              <w:tabs>
                <w:tab w:val="center" w:pos="4080"/>
                <w:tab w:val="right" w:pos="8160"/>
              </w:tabs>
              <w:jc w:val="center"/>
              <w:rPr>
                <w:bCs/>
                <w:sz w:val="18"/>
                <w:szCs w:val="18"/>
              </w:rPr>
            </w:pPr>
            <w:r>
              <w:rPr>
                <w:rFonts w:hint="eastAsia"/>
                <w:bCs/>
                <w:sz w:val="18"/>
                <w:szCs w:val="18"/>
              </w:rPr>
              <w:t>30</w:t>
            </w:r>
          </w:p>
        </w:tc>
        <w:tc>
          <w:tcPr>
            <w:tcW w:w="1038" w:type="dxa"/>
            <w:tcBorders>
              <w:tl2br w:val="nil"/>
              <w:tr2bl w:val="nil"/>
            </w:tcBorders>
          </w:tcPr>
          <w:p>
            <w:pPr>
              <w:tabs>
                <w:tab w:val="center" w:pos="4080"/>
                <w:tab w:val="right" w:pos="8160"/>
              </w:tabs>
              <w:jc w:val="center"/>
              <w:rPr>
                <w:bCs/>
                <w:sz w:val="18"/>
                <w:szCs w:val="18"/>
              </w:rPr>
            </w:pPr>
            <w:r>
              <w:rPr>
                <w:rFonts w:hint="eastAsia"/>
                <w:bCs/>
                <w:sz w:val="18"/>
                <w:szCs w:val="18"/>
              </w:rPr>
              <w:t>40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c>
          <w:tcPr>
            <w:tcW w:w="1037" w:type="dxa"/>
            <w:tcBorders>
              <w:tl2br w:val="nil"/>
              <w:tr2bl w:val="nil"/>
            </w:tcBorders>
          </w:tcPr>
          <w:p>
            <w:pPr>
              <w:tabs>
                <w:tab w:val="center" w:pos="4080"/>
                <w:tab w:val="right" w:pos="8160"/>
              </w:tabs>
              <w:jc w:val="center"/>
              <w:rPr>
                <w:b/>
                <w:sz w:val="18"/>
                <w:szCs w:val="18"/>
              </w:rPr>
            </w:pPr>
            <w:r>
              <w:rPr>
                <w:position w:val="-10"/>
              </w:rPr>
              <w:object>
                <v:shape id="_x0000_i1118" o:spt="75" type="#_x0000_t75" style="height:15.05pt;width:15.05pt;" o:ole="t" filled="f" o:preferrelative="t" stroked="f" coordsize="21600,21600">
                  <v:path/>
                  <v:fill on="f" focussize="0,0"/>
                  <v:stroke on="f" joinstyle="miter"/>
                  <v:imagedata r:id="rId205" o:title=""/>
                  <o:lock v:ext="edit" aspectratio="f"/>
                  <w10:wrap type="none"/>
                  <w10:anchorlock/>
                </v:shape>
                <o:OLEObject Type="Embed" ProgID="Equation.DSMT4" ShapeID="_x0000_i1118" DrawAspect="Content" ObjectID="_1468075818" r:id="rId206">
                  <o:LockedField>false</o:LockedField>
                </o:OLEObject>
              </w:object>
            </w:r>
          </w:p>
        </w:tc>
        <w:tc>
          <w:tcPr>
            <w:tcW w:w="1037" w:type="dxa"/>
            <w:tcBorders>
              <w:tl2br w:val="nil"/>
              <w:tr2bl w:val="nil"/>
            </w:tcBorders>
          </w:tcPr>
          <w:p>
            <w:pPr>
              <w:tabs>
                <w:tab w:val="center" w:pos="4080"/>
                <w:tab w:val="right" w:pos="8160"/>
              </w:tabs>
              <w:jc w:val="center"/>
              <w:rPr>
                <w:bCs/>
                <w:sz w:val="18"/>
                <w:szCs w:val="18"/>
              </w:rPr>
            </w:pPr>
            <w:r>
              <w:rPr>
                <w:rFonts w:hint="eastAsia"/>
                <w:bCs/>
                <w:sz w:val="18"/>
                <w:szCs w:val="18"/>
              </w:rPr>
              <w:t>1.00</w:t>
            </w:r>
          </w:p>
        </w:tc>
        <w:tc>
          <w:tcPr>
            <w:tcW w:w="1038" w:type="dxa"/>
            <w:tcBorders>
              <w:tl2br w:val="nil"/>
              <w:tr2bl w:val="nil"/>
            </w:tcBorders>
          </w:tcPr>
          <w:p>
            <w:pPr>
              <w:tabs>
                <w:tab w:val="center" w:pos="4080"/>
                <w:tab w:val="right" w:pos="8160"/>
              </w:tabs>
              <w:jc w:val="center"/>
              <w:rPr>
                <w:bCs/>
                <w:sz w:val="18"/>
                <w:szCs w:val="18"/>
              </w:rPr>
            </w:pPr>
            <w:r>
              <w:rPr>
                <w:rFonts w:hint="eastAsia"/>
                <w:bCs/>
                <w:sz w:val="18"/>
                <w:szCs w:val="18"/>
              </w:rPr>
              <w:t>1.11</w:t>
            </w:r>
          </w:p>
        </w:tc>
        <w:tc>
          <w:tcPr>
            <w:tcW w:w="1038" w:type="dxa"/>
            <w:tcBorders>
              <w:tl2br w:val="nil"/>
              <w:tr2bl w:val="nil"/>
            </w:tcBorders>
          </w:tcPr>
          <w:p>
            <w:pPr>
              <w:tabs>
                <w:tab w:val="center" w:pos="4080"/>
                <w:tab w:val="right" w:pos="8160"/>
              </w:tabs>
              <w:jc w:val="center"/>
              <w:rPr>
                <w:bCs/>
                <w:sz w:val="18"/>
                <w:szCs w:val="18"/>
              </w:rPr>
            </w:pPr>
            <w:r>
              <w:rPr>
                <w:rFonts w:hint="eastAsia"/>
                <w:bCs/>
                <w:sz w:val="18"/>
                <w:szCs w:val="18"/>
              </w:rPr>
              <w:t>1.16</w:t>
            </w:r>
          </w:p>
        </w:tc>
        <w:tc>
          <w:tcPr>
            <w:tcW w:w="1038" w:type="dxa"/>
            <w:tcBorders>
              <w:tl2br w:val="nil"/>
              <w:tr2bl w:val="nil"/>
            </w:tcBorders>
          </w:tcPr>
          <w:p>
            <w:pPr>
              <w:tabs>
                <w:tab w:val="center" w:pos="4080"/>
                <w:tab w:val="right" w:pos="8160"/>
              </w:tabs>
              <w:jc w:val="center"/>
              <w:rPr>
                <w:bCs/>
                <w:sz w:val="18"/>
                <w:szCs w:val="18"/>
              </w:rPr>
            </w:pPr>
            <w:r>
              <w:rPr>
                <w:rFonts w:hint="eastAsia"/>
                <w:bCs/>
                <w:sz w:val="18"/>
                <w:szCs w:val="18"/>
              </w:rPr>
              <w:t>1.19</w:t>
            </w:r>
          </w:p>
        </w:tc>
        <w:tc>
          <w:tcPr>
            <w:tcW w:w="1038" w:type="dxa"/>
            <w:tcBorders>
              <w:tl2br w:val="nil"/>
              <w:tr2bl w:val="nil"/>
            </w:tcBorders>
          </w:tcPr>
          <w:p>
            <w:pPr>
              <w:tabs>
                <w:tab w:val="center" w:pos="4080"/>
                <w:tab w:val="right" w:pos="8160"/>
              </w:tabs>
              <w:jc w:val="center"/>
              <w:rPr>
                <w:bCs/>
                <w:sz w:val="18"/>
                <w:szCs w:val="18"/>
              </w:rPr>
            </w:pPr>
            <w:r>
              <w:rPr>
                <w:rFonts w:hint="eastAsia"/>
                <w:bCs/>
                <w:sz w:val="18"/>
                <w:szCs w:val="18"/>
              </w:rPr>
              <w:t>1.22</w:t>
            </w:r>
          </w:p>
        </w:tc>
      </w:tr>
    </w:tbl>
    <w:p>
      <w:pPr>
        <w:tabs>
          <w:tab w:val="center" w:pos="4080"/>
          <w:tab w:val="right" w:pos="8160"/>
        </w:tabs>
        <w:jc w:val="both"/>
        <w:rPr>
          <w:rFonts w:ascii="仿宋" w:hAnsi="仿宋" w:eastAsia="仿宋" w:cs="仿宋"/>
          <w:b/>
          <w:sz w:val="18"/>
          <w:szCs w:val="18"/>
          <w:highlight w:val="yellow"/>
        </w:rPr>
      </w:pPr>
      <w:r>
        <w:rPr>
          <w:rFonts w:hint="eastAsia"/>
          <w:b/>
          <w:sz w:val="18"/>
          <w:szCs w:val="18"/>
        </w:rPr>
        <w:t>【6.2.5】</w:t>
      </w:r>
      <w:r>
        <w:rPr>
          <w:rFonts w:hint="eastAsia" w:ascii="仿宋" w:hAnsi="仿宋" w:eastAsia="仿宋" w:cs="仿宋"/>
          <w:sz w:val="18"/>
          <w:szCs w:val="18"/>
        </w:rPr>
        <w:t>本规程参照现行标准《建筑施工临时支撑结构技术规范》JGJ 300中4.4.9～4.4.11的规定分别按整体稳定和局部稳定两种情况计算单元框架立杆的计算长度。根据本规程表6.1.4各支撑架节点刚度大小，参考JGJ 300附录B，列出了各支撑架常用工况下的计算长度系数，而不必进行繁琐的差值计算，便于应用。</w:t>
      </w:r>
    </w:p>
    <w:p>
      <w:pPr>
        <w:tabs>
          <w:tab w:val="center" w:pos="4080"/>
          <w:tab w:val="right" w:pos="8160"/>
        </w:tabs>
      </w:pPr>
      <w:r>
        <w:rPr>
          <w:rFonts w:hint="eastAsia"/>
          <w:b/>
        </w:rPr>
        <w:t>6</w:t>
      </w:r>
      <w:r>
        <w:rPr>
          <w:b/>
        </w:rPr>
        <w:t>.2.</w:t>
      </w:r>
      <w:r>
        <w:rPr>
          <w:rFonts w:hint="eastAsia"/>
          <w:b/>
        </w:rPr>
        <w:t xml:space="preserve">6  </w:t>
      </w:r>
      <w:r>
        <w:t>支撑架的稳定承载力计算通过验算立杆的稳定性进行，应按下列两种工况进行计算：</w:t>
      </w:r>
    </w:p>
    <w:p>
      <w:pPr>
        <w:tabs>
          <w:tab w:val="center" w:pos="4080"/>
          <w:tab w:val="right" w:pos="8160"/>
        </w:tabs>
        <w:ind w:firstLine="316" w:firstLineChars="150"/>
      </w:pPr>
      <w:r>
        <w:rPr>
          <w:b/>
        </w:rPr>
        <w:t>1</w:t>
      </w:r>
      <w:r>
        <w:rPr>
          <w:rFonts w:hint="eastAsia"/>
          <w:b/>
        </w:rPr>
        <w:t xml:space="preserve">  </w:t>
      </w:r>
      <w:r>
        <w:t>不考虑风荷载参与组合时，应按照式(</w:t>
      </w:r>
      <w:r>
        <w:rPr>
          <w:rFonts w:hint="eastAsia"/>
        </w:rPr>
        <w:t>6</w:t>
      </w:r>
      <w:r>
        <w:t>.2.</w:t>
      </w:r>
      <w:r>
        <w:rPr>
          <w:rFonts w:hint="eastAsia"/>
        </w:rPr>
        <w:t>6</w:t>
      </w:r>
      <w:r>
        <w:t>-1)进行立杆稳定性验算：</w:t>
      </w:r>
    </w:p>
    <w:tbl>
      <w:tblPr>
        <w:tblStyle w:val="32"/>
        <w:tblW w:w="62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4358"/>
        <w:gridCol w:w="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4" w:type="dxa"/>
          </w:tcPr>
          <w:p>
            <w:pPr>
              <w:pStyle w:val="47"/>
              <w:ind w:firstLine="0" w:firstLineChars="0"/>
              <w:jc w:val="both"/>
              <w:rPr>
                <w:rFonts w:eastAsia="宋体"/>
                <w:i w:val="0"/>
                <w:color w:val="auto"/>
                <w:u w:val="none"/>
              </w:rPr>
            </w:pPr>
            <w:bookmarkStart w:id="122" w:name="_Hlk487551133"/>
          </w:p>
        </w:tc>
        <w:tc>
          <w:tcPr>
            <w:tcW w:w="4358" w:type="dxa"/>
          </w:tcPr>
          <w:p>
            <w:pPr>
              <w:pStyle w:val="47"/>
              <w:ind w:firstLine="0" w:firstLineChars="0"/>
              <w:jc w:val="center"/>
              <w:rPr>
                <w:rFonts w:eastAsia="宋体"/>
                <w:color w:val="auto"/>
                <w:u w:val="none"/>
              </w:rPr>
            </w:pPr>
            <w:r>
              <w:rPr>
                <w:rFonts w:eastAsia="宋体"/>
                <w:color w:val="auto"/>
                <w:position w:val="-26"/>
                <w:u w:val="none"/>
              </w:rPr>
              <w:object>
                <v:shape id="_x0000_i1119" o:spt="75" type="#_x0000_t75" style="height:30.1pt;width:41pt;" o:ole="t" filled="f" o:preferrelative="t" stroked="f" coordsize="21600,21600">
                  <v:path/>
                  <v:fill on="f" focussize="0,0"/>
                  <v:stroke on="f" joinstyle="miter"/>
                  <v:imagedata r:id="rId208" o:title=""/>
                  <o:lock v:ext="edit" aspectratio="f"/>
                  <w10:wrap type="none"/>
                  <w10:anchorlock/>
                </v:shape>
                <o:OLEObject Type="Embed" ProgID="Equation.DSMT4" ShapeID="_x0000_i1119" DrawAspect="Content" ObjectID="_1468075819" r:id="rId207">
                  <o:LockedField>false</o:LockedField>
                </o:OLEObject>
              </w:object>
            </w:r>
          </w:p>
        </w:tc>
        <w:tc>
          <w:tcPr>
            <w:tcW w:w="934" w:type="dxa"/>
            <w:vAlign w:val="center"/>
          </w:tcPr>
          <w:p>
            <w:pPr>
              <w:pStyle w:val="47"/>
              <w:ind w:left="-315" w:leftChars="-150" w:right="-105" w:rightChars="-50" w:firstLine="0" w:firstLineChars="0"/>
              <w:jc w:val="right"/>
              <w:rPr>
                <w:rFonts w:eastAsia="宋体"/>
                <w:i w:val="0"/>
                <w:color w:val="auto"/>
                <w:u w:val="none"/>
              </w:rPr>
            </w:pPr>
            <w:r>
              <w:rPr>
                <w:rFonts w:eastAsia="宋体"/>
                <w:i w:val="0"/>
                <w:color w:val="auto"/>
                <w:u w:val="none"/>
              </w:rPr>
              <w:t>（</w:t>
            </w:r>
            <w:r>
              <w:rPr>
                <w:rFonts w:hint="eastAsia" w:eastAsiaTheme="minorEastAsia"/>
                <w:i w:val="0"/>
                <w:color w:val="auto"/>
                <w:u w:val="none"/>
              </w:rPr>
              <w:t>6</w:t>
            </w:r>
            <w:r>
              <w:rPr>
                <w:rFonts w:eastAsiaTheme="minorEastAsia"/>
                <w:i w:val="0"/>
                <w:color w:val="auto"/>
                <w:u w:val="none"/>
              </w:rPr>
              <w:t>.2.</w:t>
            </w:r>
            <w:r>
              <w:rPr>
                <w:rFonts w:hint="eastAsia" w:eastAsiaTheme="minorEastAsia"/>
                <w:i w:val="0"/>
                <w:color w:val="auto"/>
                <w:u w:val="none"/>
              </w:rPr>
              <w:t>6</w:t>
            </w:r>
            <w:r>
              <w:rPr>
                <w:rFonts w:eastAsiaTheme="minorEastAsia"/>
                <w:i w:val="0"/>
                <w:color w:val="auto"/>
                <w:u w:val="none"/>
              </w:rPr>
              <w:t>-1</w:t>
            </w:r>
            <w:r>
              <w:rPr>
                <w:rFonts w:eastAsia="宋体"/>
                <w:i w:val="0"/>
                <w:color w:val="auto"/>
                <w:u w:val="none"/>
              </w:rPr>
              <w:t>）</w:t>
            </w:r>
          </w:p>
        </w:tc>
      </w:tr>
      <w:bookmarkEnd w:id="122"/>
    </w:tbl>
    <w:p>
      <w:pPr>
        <w:tabs>
          <w:tab w:val="center" w:pos="4080"/>
          <w:tab w:val="right" w:pos="8160"/>
        </w:tabs>
        <w:ind w:firstLine="316" w:firstLineChars="150"/>
      </w:pPr>
      <w:r>
        <w:rPr>
          <w:b/>
        </w:rPr>
        <w:t>2</w:t>
      </w:r>
      <w:r>
        <w:rPr>
          <w:rFonts w:hint="eastAsia"/>
          <w:b/>
        </w:rPr>
        <w:t xml:space="preserve">  </w:t>
      </w:r>
      <w:r>
        <w:t>考虑风荷载参与组合时或支撑架为偏心传力方式时，应按照式(</w:t>
      </w:r>
      <w:r>
        <w:rPr>
          <w:rFonts w:hint="eastAsia"/>
        </w:rPr>
        <w:t>6</w:t>
      </w:r>
      <w:r>
        <w:t>.2.</w:t>
      </w:r>
      <w:r>
        <w:rPr>
          <w:rFonts w:hint="eastAsia"/>
        </w:rPr>
        <w:t>6</w:t>
      </w:r>
      <w:r>
        <w:t>-2)进行立杆稳定性验算：</w:t>
      </w:r>
    </w:p>
    <w:tbl>
      <w:tblPr>
        <w:tblStyle w:val="32"/>
        <w:tblW w:w="62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4358"/>
        <w:gridCol w:w="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4" w:type="dxa"/>
          </w:tcPr>
          <w:p>
            <w:pPr>
              <w:pStyle w:val="47"/>
              <w:ind w:firstLine="0" w:firstLineChars="0"/>
              <w:jc w:val="both"/>
              <w:rPr>
                <w:rFonts w:eastAsia="宋体"/>
                <w:i w:val="0"/>
                <w:color w:val="auto"/>
                <w:u w:val="none"/>
              </w:rPr>
            </w:pPr>
          </w:p>
        </w:tc>
        <w:tc>
          <w:tcPr>
            <w:tcW w:w="4358" w:type="dxa"/>
          </w:tcPr>
          <w:p>
            <w:pPr>
              <w:pStyle w:val="47"/>
              <w:ind w:firstLine="0" w:firstLineChars="0"/>
              <w:jc w:val="center"/>
              <w:rPr>
                <w:rFonts w:eastAsia="宋体"/>
                <w:color w:val="auto"/>
                <w:u w:val="none"/>
              </w:rPr>
            </w:pPr>
            <w:r>
              <w:rPr>
                <w:rFonts w:eastAsia="宋体"/>
                <w:color w:val="auto"/>
                <w:position w:val="-28"/>
                <w:u w:val="none"/>
              </w:rPr>
              <w:object>
                <v:shape id="_x0000_i1120" o:spt="75" type="#_x0000_t75" style="height:32.8pt;width:84.3pt;" o:ole="t" filled="f" o:preferrelative="t" stroked="f" coordsize="21600,21600">
                  <v:path/>
                  <v:fill on="f" focussize="0,0"/>
                  <v:stroke on="f" joinstyle="miter"/>
                  <v:imagedata r:id="rId210" o:title=""/>
                  <o:lock v:ext="edit" aspectratio="f"/>
                  <w10:wrap type="none"/>
                  <w10:anchorlock/>
                </v:shape>
                <o:OLEObject Type="Embed" ProgID="Equation.DSMT4" ShapeID="_x0000_i1120" DrawAspect="Content" ObjectID="_1468075820" r:id="rId209">
                  <o:LockedField>false</o:LockedField>
                </o:OLEObject>
              </w:object>
            </w:r>
          </w:p>
        </w:tc>
        <w:tc>
          <w:tcPr>
            <w:tcW w:w="934" w:type="dxa"/>
            <w:vAlign w:val="center"/>
          </w:tcPr>
          <w:p>
            <w:pPr>
              <w:pStyle w:val="47"/>
              <w:ind w:left="-315" w:leftChars="-150" w:right="-105" w:rightChars="-50" w:firstLine="0" w:firstLineChars="0"/>
              <w:jc w:val="right"/>
              <w:rPr>
                <w:rFonts w:eastAsia="宋体"/>
                <w:i w:val="0"/>
                <w:color w:val="auto"/>
                <w:u w:val="none"/>
              </w:rPr>
            </w:pPr>
            <w:r>
              <w:rPr>
                <w:rFonts w:eastAsia="宋体"/>
                <w:i w:val="0"/>
                <w:color w:val="auto"/>
                <w:u w:val="none"/>
              </w:rPr>
              <w:t>（</w:t>
            </w:r>
            <w:r>
              <w:rPr>
                <w:rFonts w:hint="eastAsia" w:eastAsiaTheme="minorEastAsia"/>
                <w:i w:val="0"/>
                <w:color w:val="auto"/>
                <w:u w:val="none"/>
              </w:rPr>
              <w:t>6</w:t>
            </w:r>
            <w:r>
              <w:rPr>
                <w:rFonts w:eastAsiaTheme="minorEastAsia"/>
                <w:i w:val="0"/>
                <w:color w:val="auto"/>
                <w:u w:val="none"/>
              </w:rPr>
              <w:t>.2.</w:t>
            </w:r>
            <w:r>
              <w:rPr>
                <w:rFonts w:hint="eastAsia" w:eastAsiaTheme="minorEastAsia"/>
                <w:i w:val="0"/>
                <w:color w:val="auto"/>
                <w:u w:val="none"/>
              </w:rPr>
              <w:t>6</w:t>
            </w:r>
            <w:r>
              <w:rPr>
                <w:rFonts w:eastAsiaTheme="minorEastAsia"/>
                <w:i w:val="0"/>
                <w:color w:val="auto"/>
                <w:u w:val="none"/>
              </w:rPr>
              <w:t>-2</w:t>
            </w:r>
            <w:r>
              <w:rPr>
                <w:rFonts w:eastAsia="宋体"/>
                <w:i w:val="0"/>
                <w:color w:val="auto"/>
                <w:u w:val="none"/>
              </w:rPr>
              <w:t>）</w:t>
            </w:r>
          </w:p>
        </w:tc>
      </w:tr>
    </w:tbl>
    <w:tbl>
      <w:tblPr>
        <w:tblStyle w:val="31"/>
        <w:tblW w:w="6226" w:type="dxa"/>
        <w:tblInd w:w="0" w:type="dxa"/>
        <w:tblLayout w:type="fixed"/>
        <w:tblCellMar>
          <w:top w:w="0" w:type="dxa"/>
          <w:left w:w="108" w:type="dxa"/>
          <w:bottom w:w="0" w:type="dxa"/>
          <w:right w:w="108" w:type="dxa"/>
        </w:tblCellMar>
      </w:tblPr>
      <w:tblGrid>
        <w:gridCol w:w="1038"/>
        <w:gridCol w:w="5188"/>
      </w:tblGrid>
      <w:tr>
        <w:tblPrEx>
          <w:tblCellMar>
            <w:top w:w="0" w:type="dxa"/>
            <w:left w:w="108" w:type="dxa"/>
            <w:bottom w:w="0" w:type="dxa"/>
            <w:right w:w="108" w:type="dxa"/>
          </w:tblCellMar>
        </w:tblPrEx>
        <w:tc>
          <w:tcPr>
            <w:tcW w:w="1038" w:type="dxa"/>
            <w:shd w:val="clear" w:color="auto" w:fill="auto"/>
          </w:tcPr>
          <w:p>
            <w:pPr>
              <w:spacing w:line="320" w:lineRule="exact"/>
              <w:ind w:left="-105" w:leftChars="-50" w:right="-105" w:rightChars="-50"/>
              <w:jc w:val="right"/>
            </w:pPr>
            <w:r>
              <w:t>式中</w:t>
            </w:r>
            <w:r>
              <w:rPr>
                <w:rFonts w:hint="eastAsia"/>
              </w:rPr>
              <w:t>：</w:t>
            </w:r>
            <w:r>
              <w:rPr>
                <w:position w:val="-10"/>
              </w:rPr>
              <w:object>
                <v:shape id="_x0000_i1121" o:spt="75" type="#_x0000_t75" style="height:15.95pt;width:12.3pt;" o:ole="t" filled="f" o:preferrelative="t" stroked="f" coordsize="21600,21600">
                  <v:path/>
                  <v:fill on="f" focussize="0,0"/>
                  <v:stroke on="f" joinstyle="miter"/>
                  <v:imagedata r:id="rId212" o:title=""/>
                  <o:lock v:ext="edit" aspectratio="f"/>
                  <w10:wrap type="none"/>
                  <w10:anchorlock/>
                </v:shape>
                <o:OLEObject Type="Embed" ProgID="Equation.DSMT4" ShapeID="_x0000_i1121" DrawAspect="Content" ObjectID="_1468075821" r:id="rId211">
                  <o:LockedField>false</o:LockedField>
                </o:OLEObject>
              </w:object>
            </w:r>
          </w:p>
        </w:tc>
        <w:tc>
          <w:tcPr>
            <w:tcW w:w="5188" w:type="dxa"/>
            <w:shd w:val="clear" w:color="auto" w:fill="auto"/>
          </w:tcPr>
          <w:p>
            <w:pPr>
              <w:tabs>
                <w:tab w:val="center" w:pos="4080"/>
                <w:tab w:val="right" w:pos="8160"/>
              </w:tabs>
              <w:spacing w:line="320" w:lineRule="exact"/>
              <w:ind w:left="-105" w:leftChars="-50"/>
              <w:jc w:val="both"/>
            </w:pPr>
            <w:r>
              <w:t>——</w:t>
            </w:r>
            <w:r>
              <w:rPr>
                <w:rFonts w:hint="eastAsia"/>
              </w:rPr>
              <w:t>结构</w:t>
            </w:r>
            <w:r>
              <w:t>重要性系数</w:t>
            </w:r>
            <w:r>
              <w:rPr>
                <w:rFonts w:hint="eastAsia"/>
              </w:rPr>
              <w:t>，按表5.2.1取值；</w:t>
            </w:r>
          </w:p>
        </w:tc>
      </w:tr>
      <w:tr>
        <w:tblPrEx>
          <w:tblCellMar>
            <w:top w:w="0" w:type="dxa"/>
            <w:left w:w="108" w:type="dxa"/>
            <w:bottom w:w="0" w:type="dxa"/>
            <w:right w:w="108" w:type="dxa"/>
          </w:tblCellMar>
        </w:tblPrEx>
        <w:tc>
          <w:tcPr>
            <w:tcW w:w="1038" w:type="dxa"/>
            <w:shd w:val="clear" w:color="auto" w:fill="auto"/>
          </w:tcPr>
          <w:p>
            <w:pPr>
              <w:spacing w:line="320" w:lineRule="exact"/>
              <w:ind w:left="-105" w:leftChars="-50" w:right="-42" w:rightChars="-20"/>
              <w:jc w:val="right"/>
            </w:pPr>
            <w:r>
              <w:rPr>
                <w:i/>
              </w:rPr>
              <w:t>N</w:t>
            </w:r>
          </w:p>
        </w:tc>
        <w:tc>
          <w:tcPr>
            <w:tcW w:w="5188" w:type="dxa"/>
            <w:shd w:val="clear" w:color="auto" w:fill="auto"/>
          </w:tcPr>
          <w:p>
            <w:pPr>
              <w:tabs>
                <w:tab w:val="center" w:pos="4080"/>
                <w:tab w:val="right" w:pos="8160"/>
              </w:tabs>
              <w:spacing w:line="320" w:lineRule="exact"/>
              <w:ind w:left="-105" w:leftChars="-50"/>
              <w:jc w:val="both"/>
            </w:pPr>
            <w:r>
              <w:t>——立杆的轴力设计值，按照第</w:t>
            </w:r>
            <w:r>
              <w:rPr>
                <w:rFonts w:hint="eastAsia"/>
              </w:rPr>
              <w:t>6</w:t>
            </w:r>
            <w:r>
              <w:t>.2.</w:t>
            </w:r>
            <w:r>
              <w:rPr>
                <w:rFonts w:hint="eastAsia"/>
              </w:rPr>
              <w:t>1</w:t>
            </w:r>
            <w:r>
              <w:t>条计算；</w:t>
            </w:r>
          </w:p>
        </w:tc>
      </w:tr>
      <w:tr>
        <w:tblPrEx>
          <w:tblCellMar>
            <w:top w:w="0" w:type="dxa"/>
            <w:left w:w="108" w:type="dxa"/>
            <w:bottom w:w="0" w:type="dxa"/>
            <w:right w:w="108" w:type="dxa"/>
          </w:tblCellMar>
        </w:tblPrEx>
        <w:tc>
          <w:tcPr>
            <w:tcW w:w="1038" w:type="dxa"/>
            <w:shd w:val="clear" w:color="auto" w:fill="auto"/>
          </w:tcPr>
          <w:p>
            <w:pPr>
              <w:spacing w:line="320" w:lineRule="exact"/>
              <w:ind w:left="-105" w:leftChars="-50" w:right="-105" w:rightChars="-50"/>
              <w:jc w:val="right"/>
            </w:pPr>
            <w:r>
              <w:rPr>
                <w:position w:val="-10"/>
              </w:rPr>
              <w:object>
                <v:shape id="_x0000_i1122" o:spt="75" type="#_x0000_t75" style="height:12.3pt;width:10.05pt;" o:ole="t" filled="f" o:preferrelative="t" stroked="f" coordsize="21600,21600">
                  <v:path/>
                  <v:fill on="f" focussize="0,0"/>
                  <v:stroke on="f" joinstyle="miter"/>
                  <v:imagedata r:id="rId214" o:title=""/>
                  <o:lock v:ext="edit" aspectratio="f"/>
                  <w10:wrap type="none"/>
                  <w10:anchorlock/>
                </v:shape>
                <o:OLEObject Type="Embed" ProgID="Equation.DSMT4" ShapeID="_x0000_i1122" DrawAspect="Content" ObjectID="_1468075822" r:id="rId213">
                  <o:LockedField>false</o:LockedField>
                </o:OLEObject>
              </w:object>
            </w:r>
          </w:p>
        </w:tc>
        <w:tc>
          <w:tcPr>
            <w:tcW w:w="5188" w:type="dxa"/>
            <w:shd w:val="clear" w:color="auto" w:fill="auto"/>
          </w:tcPr>
          <w:p>
            <w:pPr>
              <w:tabs>
                <w:tab w:val="center" w:pos="4080"/>
                <w:tab w:val="right" w:pos="8160"/>
              </w:tabs>
              <w:spacing w:line="320" w:lineRule="exact"/>
              <w:ind w:left="-105" w:leftChars="-50"/>
              <w:jc w:val="both"/>
            </w:pPr>
            <w:r>
              <w:t>——轴心受压构件的稳定系数，按照附录</w:t>
            </w:r>
            <w:r>
              <w:rPr>
                <w:rFonts w:hint="eastAsia"/>
              </w:rPr>
              <w:t>D</w:t>
            </w:r>
            <w:r>
              <w:t>计算；</w:t>
            </w:r>
          </w:p>
        </w:tc>
      </w:tr>
      <w:tr>
        <w:tblPrEx>
          <w:tblCellMar>
            <w:top w:w="0" w:type="dxa"/>
            <w:left w:w="108" w:type="dxa"/>
            <w:bottom w:w="0" w:type="dxa"/>
            <w:right w:w="108" w:type="dxa"/>
          </w:tblCellMar>
        </w:tblPrEx>
        <w:tc>
          <w:tcPr>
            <w:tcW w:w="1038" w:type="dxa"/>
            <w:shd w:val="clear" w:color="auto" w:fill="auto"/>
            <w:vAlign w:val="center"/>
          </w:tcPr>
          <w:p>
            <w:pPr>
              <w:spacing w:line="320" w:lineRule="exact"/>
              <w:ind w:left="-105" w:leftChars="-50" w:right="-105" w:rightChars="-50"/>
              <w:jc w:val="right"/>
              <w:rPr>
                <w:i/>
                <w:position w:val="-12"/>
              </w:rPr>
            </w:pPr>
            <w:r>
              <w:rPr>
                <w:i/>
                <w:position w:val="-6"/>
              </w:rPr>
              <w:object>
                <v:shape id="_x0000_i1123" o:spt="75" type="#_x0000_t75" style="height:13.2pt;width:10.05pt;" o:ole="t" filled="f" o:preferrelative="t" stroked="f" coordsize="21600,21600">
                  <v:path/>
                  <v:fill on="f" focussize="0,0"/>
                  <v:stroke on="f" joinstyle="miter"/>
                  <v:imagedata r:id="rId216" o:title=""/>
                  <o:lock v:ext="edit" aspectratio="f"/>
                  <w10:wrap type="none"/>
                  <w10:anchorlock/>
                </v:shape>
                <o:OLEObject Type="Embed" ProgID="Equation.DSMT4" ShapeID="_x0000_i1123" DrawAspect="Content" ObjectID="_1468075823" r:id="rId215">
                  <o:LockedField>false</o:LockedField>
                </o:OLEObject>
              </w:object>
            </w:r>
          </w:p>
        </w:tc>
        <w:tc>
          <w:tcPr>
            <w:tcW w:w="5188" w:type="dxa"/>
            <w:shd w:val="clear" w:color="auto" w:fill="auto"/>
          </w:tcPr>
          <w:p>
            <w:pPr>
              <w:tabs>
                <w:tab w:val="center" w:pos="4080"/>
                <w:tab w:val="right" w:pos="8160"/>
              </w:tabs>
              <w:spacing w:line="320" w:lineRule="exact"/>
              <w:ind w:left="-105" w:leftChars="-50"/>
              <w:jc w:val="both"/>
            </w:pPr>
            <w:r>
              <w:t>——长细比，</w:t>
            </w:r>
            <w:r>
              <w:rPr>
                <w:position w:val="-10"/>
              </w:rPr>
              <w:object>
                <v:shape id="_x0000_i1124" o:spt="75" type="#_x0000_t75" style="height:15.95pt;width:37.8pt;" o:ole="t" filled="f" o:preferrelative="t" stroked="f" coordsize="21600,21600">
                  <v:path/>
                  <v:fill on="f" focussize="0,0"/>
                  <v:stroke on="f" joinstyle="miter"/>
                  <v:imagedata r:id="rId218" o:title=""/>
                  <o:lock v:ext="edit" aspectratio="f"/>
                  <w10:wrap type="none"/>
                  <w10:anchorlock/>
                </v:shape>
                <o:OLEObject Type="Embed" ProgID="Equation.DSMT4" ShapeID="_x0000_i1124" DrawAspect="Content" ObjectID="_1468075824" r:id="rId217">
                  <o:LockedField>false</o:LockedField>
                </o:OLEObject>
              </w:object>
            </w:r>
            <w:r>
              <w:t>；</w:t>
            </w:r>
          </w:p>
        </w:tc>
      </w:tr>
      <w:tr>
        <w:tblPrEx>
          <w:tblCellMar>
            <w:top w:w="0" w:type="dxa"/>
            <w:left w:w="108" w:type="dxa"/>
            <w:bottom w:w="0" w:type="dxa"/>
            <w:right w:w="108" w:type="dxa"/>
          </w:tblCellMar>
        </w:tblPrEx>
        <w:tc>
          <w:tcPr>
            <w:tcW w:w="1038" w:type="dxa"/>
            <w:shd w:val="clear" w:color="auto" w:fill="auto"/>
          </w:tcPr>
          <w:p>
            <w:pPr>
              <w:spacing w:line="320" w:lineRule="exact"/>
              <w:ind w:left="-105" w:leftChars="-50" w:right="-105" w:rightChars="-50"/>
              <w:jc w:val="right"/>
              <w:rPr>
                <w:position w:val="-6"/>
              </w:rPr>
            </w:pPr>
            <w:r>
              <w:rPr>
                <w:position w:val="-10"/>
                <w:vertAlign w:val="subscript"/>
              </w:rPr>
              <w:object>
                <v:shape id="_x0000_i1125" o:spt="75" type="#_x0000_t75" style="height:15.95pt;width:10.05pt;" o:ole="t" filled="f" o:preferrelative="t" stroked="f" coordsize="21600,21600">
                  <v:path/>
                  <v:fill on="f" focussize="0,0"/>
                  <v:stroke on="f" joinstyle="miter"/>
                  <v:imagedata r:id="rId220" o:title=""/>
                  <o:lock v:ext="edit" aspectratio="f"/>
                  <w10:wrap type="none"/>
                  <w10:anchorlock/>
                </v:shape>
                <o:OLEObject Type="Embed" ProgID="Equation.DSMT4" ShapeID="_x0000_i1125" DrawAspect="Content" ObjectID="_1468075825" r:id="rId219">
                  <o:LockedField>false</o:LockedField>
                </o:OLEObject>
              </w:object>
            </w:r>
            <w:r>
              <w:rPr>
                <w:vertAlign w:val="subscript"/>
              </w:rPr>
              <w:t xml:space="preserve">  </w:t>
            </w:r>
          </w:p>
        </w:tc>
        <w:tc>
          <w:tcPr>
            <w:tcW w:w="5188" w:type="dxa"/>
            <w:shd w:val="clear" w:color="auto" w:fill="auto"/>
          </w:tcPr>
          <w:p>
            <w:pPr>
              <w:tabs>
                <w:tab w:val="center" w:pos="4080"/>
                <w:tab w:val="right" w:pos="8160"/>
              </w:tabs>
              <w:spacing w:line="320" w:lineRule="exact"/>
              <w:ind w:left="-105" w:leftChars="-50"/>
              <w:jc w:val="both"/>
            </w:pPr>
            <w:r>
              <w:t>——立杆的计算长度(mm)，按照第</w:t>
            </w:r>
            <w:r>
              <w:rPr>
                <w:rFonts w:hint="eastAsia"/>
              </w:rPr>
              <w:t>6</w:t>
            </w:r>
            <w:r>
              <w:t>.2.</w:t>
            </w:r>
            <w:r>
              <w:rPr>
                <w:rFonts w:hint="eastAsia"/>
              </w:rPr>
              <w:t>5</w:t>
            </w:r>
            <w:r>
              <w:t>的规定计算；</w:t>
            </w:r>
          </w:p>
        </w:tc>
      </w:tr>
      <w:tr>
        <w:tblPrEx>
          <w:tblCellMar>
            <w:top w:w="0" w:type="dxa"/>
            <w:left w:w="108" w:type="dxa"/>
            <w:bottom w:w="0" w:type="dxa"/>
            <w:right w:w="108" w:type="dxa"/>
          </w:tblCellMar>
        </w:tblPrEx>
        <w:tc>
          <w:tcPr>
            <w:tcW w:w="1038" w:type="dxa"/>
            <w:shd w:val="clear" w:color="auto" w:fill="auto"/>
          </w:tcPr>
          <w:p>
            <w:pPr>
              <w:spacing w:line="320" w:lineRule="exact"/>
              <w:ind w:left="-105" w:leftChars="-50" w:right="-42" w:rightChars="-20"/>
              <w:jc w:val="right"/>
              <w:rPr>
                <w:i/>
              </w:rPr>
            </w:pPr>
            <w:r>
              <w:rPr>
                <w:i/>
              </w:rPr>
              <w:t>i</w:t>
            </w:r>
          </w:p>
        </w:tc>
        <w:tc>
          <w:tcPr>
            <w:tcW w:w="5188" w:type="dxa"/>
            <w:shd w:val="clear" w:color="auto" w:fill="auto"/>
          </w:tcPr>
          <w:p>
            <w:pPr>
              <w:tabs>
                <w:tab w:val="center" w:pos="4080"/>
                <w:tab w:val="right" w:pos="8160"/>
              </w:tabs>
              <w:spacing w:line="320" w:lineRule="exact"/>
              <w:ind w:left="-105" w:leftChars="-50"/>
              <w:jc w:val="both"/>
            </w:pPr>
            <w:r>
              <w:t>——立杆钢管的回转半径(mm)；</w:t>
            </w:r>
          </w:p>
        </w:tc>
      </w:tr>
      <w:tr>
        <w:tblPrEx>
          <w:tblCellMar>
            <w:top w:w="0" w:type="dxa"/>
            <w:left w:w="108" w:type="dxa"/>
            <w:bottom w:w="0" w:type="dxa"/>
            <w:right w:w="108" w:type="dxa"/>
          </w:tblCellMar>
        </w:tblPrEx>
        <w:trPr>
          <w:trHeight w:val="90" w:hRule="atLeast"/>
        </w:trPr>
        <w:tc>
          <w:tcPr>
            <w:tcW w:w="1038" w:type="dxa"/>
            <w:shd w:val="clear" w:color="auto" w:fill="auto"/>
          </w:tcPr>
          <w:p>
            <w:pPr>
              <w:spacing w:line="320" w:lineRule="exact"/>
              <w:ind w:left="-105" w:leftChars="-50" w:right="-42" w:rightChars="-20"/>
              <w:jc w:val="right"/>
              <w:rPr>
                <w:i/>
              </w:rPr>
            </w:pPr>
            <w:r>
              <w:rPr>
                <w:i/>
              </w:rPr>
              <w:t xml:space="preserve"> A </w:t>
            </w:r>
          </w:p>
        </w:tc>
        <w:tc>
          <w:tcPr>
            <w:tcW w:w="5188" w:type="dxa"/>
            <w:shd w:val="clear" w:color="auto" w:fill="auto"/>
          </w:tcPr>
          <w:p>
            <w:pPr>
              <w:tabs>
                <w:tab w:val="center" w:pos="4080"/>
                <w:tab w:val="right" w:pos="8160"/>
              </w:tabs>
              <w:spacing w:line="320" w:lineRule="exact"/>
              <w:ind w:left="315" w:leftChars="-50" w:hanging="420" w:hangingChars="200"/>
              <w:jc w:val="both"/>
            </w:pPr>
            <w:r>
              <w:t>——立杆钢管的截面面积(mm</w:t>
            </w:r>
            <w:r>
              <w:rPr>
                <w:vertAlign w:val="superscript"/>
              </w:rPr>
              <w:t>2</w:t>
            </w:r>
            <w:r>
              <w:t>),应当按照实际测量的最小尺寸进行计算；</w:t>
            </w:r>
          </w:p>
        </w:tc>
      </w:tr>
      <w:tr>
        <w:tblPrEx>
          <w:tblCellMar>
            <w:top w:w="0" w:type="dxa"/>
            <w:left w:w="108" w:type="dxa"/>
            <w:bottom w:w="0" w:type="dxa"/>
            <w:right w:w="108" w:type="dxa"/>
          </w:tblCellMar>
        </w:tblPrEx>
        <w:tc>
          <w:tcPr>
            <w:tcW w:w="1038" w:type="dxa"/>
            <w:shd w:val="clear" w:color="auto" w:fill="auto"/>
          </w:tcPr>
          <w:p>
            <w:pPr>
              <w:spacing w:line="320" w:lineRule="exact"/>
              <w:ind w:left="-105" w:leftChars="-50" w:right="-42" w:rightChars="-20"/>
              <w:jc w:val="right"/>
              <w:rPr>
                <w:i/>
              </w:rPr>
            </w:pPr>
            <w:r>
              <w:rPr>
                <w:i/>
              </w:rPr>
              <w:t xml:space="preserve">W </w:t>
            </w:r>
          </w:p>
        </w:tc>
        <w:tc>
          <w:tcPr>
            <w:tcW w:w="5188" w:type="dxa"/>
            <w:shd w:val="clear" w:color="auto" w:fill="auto"/>
          </w:tcPr>
          <w:p>
            <w:pPr>
              <w:tabs>
                <w:tab w:val="center" w:pos="4080"/>
                <w:tab w:val="right" w:pos="8160"/>
              </w:tabs>
              <w:spacing w:line="320" w:lineRule="exact"/>
              <w:ind w:left="-105" w:leftChars="-50"/>
              <w:jc w:val="both"/>
            </w:pPr>
            <w:r>
              <w:t>——立杆钢管的截面模量(mm</w:t>
            </w:r>
            <w:r>
              <w:rPr>
                <w:vertAlign w:val="superscript"/>
              </w:rPr>
              <w:t>3</w:t>
            </w:r>
            <w:r>
              <w:t>)</w:t>
            </w:r>
            <w:r>
              <w:rPr>
                <w:rFonts w:hint="eastAsia"/>
              </w:rPr>
              <w:t>；</w:t>
            </w:r>
          </w:p>
        </w:tc>
      </w:tr>
      <w:tr>
        <w:tblPrEx>
          <w:tblCellMar>
            <w:top w:w="0" w:type="dxa"/>
            <w:left w:w="108" w:type="dxa"/>
            <w:bottom w:w="0" w:type="dxa"/>
            <w:right w:w="108" w:type="dxa"/>
          </w:tblCellMar>
        </w:tblPrEx>
        <w:tc>
          <w:tcPr>
            <w:tcW w:w="1038" w:type="dxa"/>
            <w:shd w:val="clear" w:color="auto" w:fill="auto"/>
          </w:tcPr>
          <w:p>
            <w:pPr>
              <w:spacing w:line="320" w:lineRule="exact"/>
              <w:ind w:left="-105" w:leftChars="-50" w:right="-105" w:rightChars="-50"/>
              <w:jc w:val="right"/>
              <w:rPr>
                <w:i/>
              </w:rPr>
            </w:pPr>
            <w:r>
              <w:rPr>
                <w:i/>
                <w:position w:val="-10"/>
              </w:rPr>
              <w:object>
                <v:shape id="_x0000_i1126" o:spt="75" type="#_x0000_t75" style="height:15.95pt;width:17.75pt;" o:ole="t" filled="f" o:preferrelative="t" stroked="f" coordsize="21600,21600">
                  <v:path/>
                  <v:fill on="f" focussize="0,0"/>
                  <v:stroke on="f" joinstyle="miter"/>
                  <v:imagedata r:id="rId222" o:title=""/>
                  <o:lock v:ext="edit" aspectratio="f"/>
                  <w10:wrap type="none"/>
                  <w10:anchorlock/>
                </v:shape>
                <o:OLEObject Type="Embed" ProgID="Equation.DSMT4" ShapeID="_x0000_i1126" DrawAspect="Content" ObjectID="_1468075826" r:id="rId221">
                  <o:LockedField>false</o:LockedField>
                </o:OLEObject>
              </w:object>
            </w:r>
          </w:p>
        </w:tc>
        <w:tc>
          <w:tcPr>
            <w:tcW w:w="5188" w:type="dxa"/>
            <w:shd w:val="clear" w:color="auto" w:fill="auto"/>
          </w:tcPr>
          <w:p>
            <w:pPr>
              <w:tabs>
                <w:tab w:val="center" w:pos="4080"/>
                <w:tab w:val="right" w:pos="8160"/>
              </w:tabs>
              <w:spacing w:line="320" w:lineRule="exact"/>
              <w:ind w:left="315" w:leftChars="-50" w:hanging="420" w:hangingChars="200"/>
              <w:jc w:val="both"/>
            </w:pPr>
            <w:r>
              <w:t>——风荷载产生的立杆弯矩设计值(N/mm</w:t>
            </w:r>
            <w:r>
              <w:rPr>
                <w:vertAlign w:val="superscript"/>
              </w:rPr>
              <w:t>2</w:t>
            </w:r>
            <w:r>
              <w:t>)，按本规程式(</w:t>
            </w:r>
            <w:r>
              <w:rPr>
                <w:rFonts w:hint="eastAsia"/>
              </w:rPr>
              <w:t>6</w:t>
            </w:r>
            <w:r>
              <w:t>.2.</w:t>
            </w:r>
            <w:r>
              <w:rPr>
                <w:rFonts w:hint="eastAsia"/>
              </w:rPr>
              <w:t>3</w:t>
            </w:r>
            <w:r>
              <w:t>)计算；</w:t>
            </w:r>
          </w:p>
        </w:tc>
      </w:tr>
      <w:tr>
        <w:tblPrEx>
          <w:tblCellMar>
            <w:top w:w="0" w:type="dxa"/>
            <w:left w:w="108" w:type="dxa"/>
            <w:bottom w:w="0" w:type="dxa"/>
            <w:right w:w="108" w:type="dxa"/>
          </w:tblCellMar>
        </w:tblPrEx>
        <w:tc>
          <w:tcPr>
            <w:tcW w:w="1038" w:type="dxa"/>
            <w:shd w:val="clear" w:color="auto" w:fill="auto"/>
          </w:tcPr>
          <w:p>
            <w:pPr>
              <w:spacing w:line="320" w:lineRule="exact"/>
              <w:ind w:left="-105" w:leftChars="-50" w:right="-42" w:rightChars="-20"/>
              <w:jc w:val="right"/>
              <w:rPr>
                <w:position w:val="-12"/>
              </w:rPr>
            </w:pPr>
            <w:r>
              <w:rPr>
                <w:i/>
              </w:rPr>
              <w:t xml:space="preserve">f  </w:t>
            </w:r>
          </w:p>
        </w:tc>
        <w:tc>
          <w:tcPr>
            <w:tcW w:w="5188" w:type="dxa"/>
            <w:shd w:val="clear" w:color="auto" w:fill="auto"/>
          </w:tcPr>
          <w:p>
            <w:pPr>
              <w:tabs>
                <w:tab w:val="center" w:pos="4080"/>
                <w:tab w:val="right" w:pos="8160"/>
              </w:tabs>
              <w:spacing w:line="320" w:lineRule="exact"/>
              <w:ind w:left="-105" w:leftChars="-50"/>
              <w:jc w:val="both"/>
            </w:pPr>
            <w:r>
              <w:t>——钢材抗压强度设计值(N/mm</w:t>
            </w:r>
            <w:r>
              <w:rPr>
                <w:vertAlign w:val="superscript"/>
              </w:rPr>
              <w:t>2</w:t>
            </w:r>
            <w:r>
              <w:t>)，按表</w:t>
            </w:r>
            <w:r>
              <w:rPr>
                <w:rFonts w:hint="eastAsia"/>
              </w:rPr>
              <w:t>6</w:t>
            </w:r>
            <w:r>
              <w:t>.1.</w:t>
            </w:r>
            <w:r>
              <w:rPr>
                <w:rFonts w:hint="eastAsia"/>
              </w:rPr>
              <w:t>8</w:t>
            </w:r>
            <w:r>
              <w:t>采用。</w:t>
            </w:r>
          </w:p>
        </w:tc>
      </w:tr>
    </w:tbl>
    <w:p>
      <w:pPr>
        <w:ind w:firstLine="360"/>
        <w:jc w:val="both"/>
        <w:rPr>
          <w:rFonts w:ascii="仿宋" w:hAnsi="仿宋" w:eastAsia="仿宋" w:cs="仿宋"/>
          <w:sz w:val="18"/>
          <w:szCs w:val="21"/>
        </w:rPr>
      </w:pPr>
      <w:bookmarkStart w:id="123" w:name="_Toc432058245"/>
      <w:bookmarkStart w:id="124" w:name="_Toc430684367"/>
      <w:bookmarkStart w:id="125" w:name="_Toc482258987"/>
      <w:bookmarkStart w:id="126" w:name="_Toc27705"/>
      <w:bookmarkStart w:id="127" w:name="_Toc167"/>
      <w:r>
        <w:rPr>
          <w:rFonts w:hint="eastAsia"/>
          <w:sz w:val="18"/>
          <w:szCs w:val="18"/>
        </w:rPr>
        <w:t>【6.2.6】</w:t>
      </w:r>
      <w:r>
        <w:rPr>
          <w:rFonts w:hint="eastAsia" w:ascii="仿宋" w:hAnsi="仿宋" w:eastAsia="仿宋" w:cs="仿宋"/>
          <w:sz w:val="18"/>
          <w:szCs w:val="18"/>
        </w:rPr>
        <w:t>支撑架立杆为偏心传力或考虑风荷载影响时，其立杆弯矩设计值为立杆偏心弯矩与风荷载引起的弯矩之和，立杆偏心弯矩设计值应根据本规程6.1.4条的规定进行计算，</w:t>
      </w:r>
      <w:r>
        <w:rPr>
          <w:rFonts w:hint="eastAsia" w:ascii="仿宋" w:hAnsi="仿宋" w:eastAsia="仿宋" w:cs="仿宋"/>
          <w:sz w:val="18"/>
          <w:szCs w:val="21"/>
        </w:rPr>
        <w:t>此时需按压弯公式进行验算。目前众多标准中压弯公式存在多种形式，存在不统一不协调的情况，容易给设计者带来混淆。</w:t>
      </w:r>
    </w:p>
    <w:p>
      <w:pPr>
        <w:ind w:firstLine="360"/>
        <w:jc w:val="both"/>
        <w:rPr>
          <w:rFonts w:eastAsia="仿宋"/>
          <w:position w:val="-24"/>
          <w:sz w:val="18"/>
          <w:szCs w:val="21"/>
        </w:rPr>
      </w:pPr>
      <w:r>
        <w:rPr>
          <w:rFonts w:hint="eastAsia" w:ascii="仿宋" w:hAnsi="仿宋" w:eastAsia="仿宋" w:cs="仿宋"/>
          <w:sz w:val="18"/>
          <w:szCs w:val="21"/>
        </w:rPr>
        <w:t>我国《钢结构设计标准》GB 50017中实腹式构件弯矩平面内压弯验算公式采用式（1）：</w:t>
      </w:r>
    </w:p>
    <w:tbl>
      <w:tblPr>
        <w:tblStyle w:val="32"/>
        <w:tblW w:w="62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4358"/>
        <w:gridCol w:w="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4" w:type="dxa"/>
          </w:tcPr>
          <w:p>
            <w:pPr>
              <w:jc w:val="both"/>
            </w:pPr>
          </w:p>
        </w:tc>
        <w:tc>
          <w:tcPr>
            <w:tcW w:w="4358" w:type="dxa"/>
          </w:tcPr>
          <w:p>
            <w:pPr>
              <w:jc w:val="center"/>
              <w:rPr>
                <w:i/>
              </w:rPr>
            </w:pPr>
            <w:r>
              <w:rPr>
                <w:rFonts w:ascii="仿宋" w:hAnsi="仿宋" w:eastAsia="仿宋" w:cs="仿宋"/>
                <w:position w:val="-52"/>
                <w:sz w:val="18"/>
                <w:szCs w:val="21"/>
              </w:rPr>
              <w:object>
                <v:shape id="_x0000_i1127" o:spt="75" type="#_x0000_t75" style="height:41pt;width:97.95pt;" o:ole="t" filled="f" o:preferrelative="t" stroked="f" coordsize="21600,21600">
                  <v:path/>
                  <v:fill on="f" focussize="0,0"/>
                  <v:stroke on="f" joinstyle="miter"/>
                  <v:imagedata r:id="rId224" o:title=""/>
                  <o:lock v:ext="edit" aspectratio="f"/>
                  <w10:wrap type="none"/>
                  <w10:anchorlock/>
                </v:shape>
                <o:OLEObject Type="Embed" ProgID="Equation.DSMT4" ShapeID="_x0000_i1127" DrawAspect="Content" ObjectID="_1468075827" r:id="rId223">
                  <o:LockedField>false</o:LockedField>
                </o:OLEObject>
              </w:object>
            </w:r>
          </w:p>
        </w:tc>
        <w:tc>
          <w:tcPr>
            <w:tcW w:w="934" w:type="dxa"/>
            <w:vAlign w:val="center"/>
          </w:tcPr>
          <w:p>
            <w:pPr>
              <w:ind w:left="-315" w:leftChars="-150" w:right="-105" w:rightChars="-50"/>
              <w:jc w:val="right"/>
            </w:pPr>
            <w:r>
              <w:rPr>
                <w:sz w:val="18"/>
                <w:szCs w:val="21"/>
              </w:rPr>
              <w:t>（</w:t>
            </w:r>
            <w:r>
              <w:rPr>
                <w:rFonts w:hint="eastAsia" w:eastAsiaTheme="minorEastAsia"/>
                <w:sz w:val="18"/>
                <w:szCs w:val="21"/>
              </w:rPr>
              <w:t>1</w:t>
            </w:r>
            <w:r>
              <w:rPr>
                <w:sz w:val="18"/>
                <w:szCs w:val="21"/>
              </w:rPr>
              <w:t>）</w:t>
            </w:r>
          </w:p>
        </w:tc>
      </w:tr>
    </w:tbl>
    <w:p>
      <w:pPr>
        <w:ind w:firstLine="360" w:firstLineChars="200"/>
        <w:jc w:val="both"/>
        <w:rPr>
          <w:rFonts w:ascii="仿宋" w:hAnsi="仿宋" w:eastAsia="仿宋" w:cs="仿宋"/>
          <w:sz w:val="18"/>
          <w:szCs w:val="21"/>
        </w:rPr>
      </w:pPr>
      <w:r>
        <w:rPr>
          <w:rFonts w:hint="eastAsia" w:eastAsia="仿宋"/>
          <w:position w:val="-24"/>
          <w:sz w:val="18"/>
          <w:szCs w:val="21"/>
        </w:rPr>
        <w:t>《建筑施工临时支撑结构技术规范》JGJ 300以及《建筑施工直插盘销式模板支架安全技术规范》DB 37/5008中构件压弯验算公式采用式（2）：</w:t>
      </w:r>
    </w:p>
    <w:tbl>
      <w:tblPr>
        <w:tblStyle w:val="32"/>
        <w:tblW w:w="62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4358"/>
        <w:gridCol w:w="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4" w:type="dxa"/>
          </w:tcPr>
          <w:p>
            <w:pPr>
              <w:jc w:val="both"/>
            </w:pPr>
          </w:p>
        </w:tc>
        <w:tc>
          <w:tcPr>
            <w:tcW w:w="4358" w:type="dxa"/>
          </w:tcPr>
          <w:p>
            <w:pPr>
              <w:jc w:val="center"/>
              <w:rPr>
                <w:i/>
              </w:rPr>
            </w:pPr>
            <w:r>
              <w:rPr>
                <w:rFonts w:ascii="仿宋" w:hAnsi="仿宋" w:eastAsia="仿宋" w:cs="仿宋"/>
                <w:position w:val="-52"/>
                <w:sz w:val="18"/>
                <w:szCs w:val="21"/>
              </w:rPr>
              <w:object>
                <v:shape id="_x0000_i1128" o:spt="75" type="#_x0000_t75" style="height:41pt;width:100.7pt;" o:ole="t" filled="f" o:preferrelative="t" stroked="f" coordsize="21600,21600">
                  <v:path/>
                  <v:fill on="f" focussize="0,0"/>
                  <v:stroke on="f" joinstyle="miter"/>
                  <v:imagedata r:id="rId226" o:title=""/>
                  <o:lock v:ext="edit" aspectratio="f"/>
                  <w10:wrap type="none"/>
                  <w10:anchorlock/>
                </v:shape>
                <o:OLEObject Type="Embed" ProgID="Equation.DSMT4" ShapeID="_x0000_i1128" DrawAspect="Content" ObjectID="_1468075828" r:id="rId225">
                  <o:LockedField>false</o:LockedField>
                </o:OLEObject>
              </w:object>
            </w:r>
          </w:p>
        </w:tc>
        <w:tc>
          <w:tcPr>
            <w:tcW w:w="934" w:type="dxa"/>
            <w:vAlign w:val="center"/>
          </w:tcPr>
          <w:p>
            <w:pPr>
              <w:ind w:left="-315" w:leftChars="-150" w:right="-105" w:rightChars="-50"/>
              <w:jc w:val="right"/>
            </w:pPr>
            <w:r>
              <w:rPr>
                <w:sz w:val="18"/>
                <w:szCs w:val="21"/>
              </w:rPr>
              <w:t>（</w:t>
            </w:r>
            <w:r>
              <w:rPr>
                <w:rFonts w:hint="eastAsia" w:eastAsiaTheme="minorEastAsia"/>
                <w:sz w:val="18"/>
                <w:szCs w:val="21"/>
              </w:rPr>
              <w:t>2</w:t>
            </w:r>
            <w:r>
              <w:rPr>
                <w:sz w:val="18"/>
                <w:szCs w:val="21"/>
              </w:rPr>
              <w:t>）</w:t>
            </w:r>
          </w:p>
        </w:tc>
      </w:tr>
    </w:tbl>
    <w:p>
      <w:pPr>
        <w:ind w:firstLine="420"/>
        <w:jc w:val="both"/>
        <w:rPr>
          <w:rFonts w:eastAsia="仿宋"/>
          <w:position w:val="-24"/>
          <w:sz w:val="18"/>
          <w:szCs w:val="21"/>
        </w:rPr>
      </w:pPr>
      <w:r>
        <w:rPr>
          <w:rFonts w:hint="eastAsia" w:eastAsia="仿宋"/>
          <w:position w:val="-24"/>
          <w:sz w:val="18"/>
          <w:szCs w:val="21"/>
        </w:rPr>
        <w:t>《建筑施工支撑架安全技术统一标准》GB 51210以及《建筑施工碗扣式钢管支撑架安全技术规范》JGJ 166中构件压弯验算公式采用式（3）：</w:t>
      </w:r>
    </w:p>
    <w:tbl>
      <w:tblPr>
        <w:tblStyle w:val="32"/>
        <w:tblW w:w="62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4358"/>
        <w:gridCol w:w="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4" w:type="dxa"/>
          </w:tcPr>
          <w:p>
            <w:pPr>
              <w:jc w:val="both"/>
            </w:pPr>
          </w:p>
        </w:tc>
        <w:tc>
          <w:tcPr>
            <w:tcW w:w="4358" w:type="dxa"/>
          </w:tcPr>
          <w:p>
            <w:pPr>
              <w:jc w:val="center"/>
              <w:rPr>
                <w:i/>
              </w:rPr>
            </w:pPr>
            <w:r>
              <w:rPr>
                <w:rFonts w:ascii="仿宋" w:hAnsi="仿宋" w:eastAsia="仿宋" w:cs="仿宋"/>
                <w:position w:val="-26"/>
                <w:sz w:val="18"/>
                <w:szCs w:val="21"/>
              </w:rPr>
              <w:object>
                <v:shape id="_x0000_i1129" o:spt="75" type="#_x0000_t75" style="height:30.55pt;width:69.25pt;" o:ole="t" filled="f" o:preferrelative="t" stroked="f" coordsize="21600,21600">
                  <v:path/>
                  <v:fill on="f" focussize="0,0"/>
                  <v:stroke on="f" joinstyle="miter"/>
                  <v:imagedata r:id="rId228" o:title=""/>
                  <o:lock v:ext="edit" aspectratio="f"/>
                  <w10:wrap type="none"/>
                  <w10:anchorlock/>
                </v:shape>
                <o:OLEObject Type="Embed" ProgID="Equation.DSMT4" ShapeID="_x0000_i1129" DrawAspect="Content" ObjectID="_1468075829" r:id="rId227">
                  <o:LockedField>false</o:LockedField>
                </o:OLEObject>
              </w:object>
            </w:r>
          </w:p>
        </w:tc>
        <w:tc>
          <w:tcPr>
            <w:tcW w:w="934" w:type="dxa"/>
            <w:vAlign w:val="center"/>
          </w:tcPr>
          <w:p>
            <w:pPr>
              <w:ind w:left="-315" w:leftChars="-150" w:right="-105" w:rightChars="-50"/>
              <w:jc w:val="right"/>
            </w:pPr>
            <w:r>
              <w:rPr>
                <w:sz w:val="18"/>
                <w:szCs w:val="21"/>
              </w:rPr>
              <w:t>（</w:t>
            </w:r>
            <w:r>
              <w:rPr>
                <w:rFonts w:hint="eastAsia" w:eastAsiaTheme="minorEastAsia"/>
                <w:sz w:val="18"/>
                <w:szCs w:val="21"/>
              </w:rPr>
              <w:t>3</w:t>
            </w:r>
            <w:r>
              <w:rPr>
                <w:sz w:val="18"/>
                <w:szCs w:val="21"/>
              </w:rPr>
              <w:t>）</w:t>
            </w:r>
          </w:p>
        </w:tc>
      </w:tr>
    </w:tbl>
    <w:p>
      <w:pPr>
        <w:ind w:firstLine="360"/>
        <w:jc w:val="both"/>
        <w:rPr>
          <w:rFonts w:eastAsia="仿宋"/>
          <w:position w:val="-24"/>
          <w:sz w:val="18"/>
          <w:szCs w:val="21"/>
        </w:rPr>
      </w:pPr>
      <w:r>
        <w:rPr>
          <w:rFonts w:hint="eastAsia" w:eastAsia="仿宋"/>
          <w:position w:val="-24"/>
          <w:sz w:val="18"/>
          <w:szCs w:val="21"/>
        </w:rPr>
        <w:t xml:space="preserve"> 《建筑施工扣件式钢管支撑架安全技术规范》JGJ 130以及《建筑施工承插型盘扣式钢管支架安全技术规程》JGJ 231中构件压弯验算公式采用式（4）：</w:t>
      </w:r>
    </w:p>
    <w:tbl>
      <w:tblPr>
        <w:tblStyle w:val="32"/>
        <w:tblW w:w="62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4358"/>
        <w:gridCol w:w="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4" w:type="dxa"/>
          </w:tcPr>
          <w:p>
            <w:pPr>
              <w:jc w:val="both"/>
            </w:pPr>
          </w:p>
        </w:tc>
        <w:tc>
          <w:tcPr>
            <w:tcW w:w="4358" w:type="dxa"/>
          </w:tcPr>
          <w:p>
            <w:pPr>
              <w:jc w:val="center"/>
              <w:rPr>
                <w:i/>
              </w:rPr>
            </w:pPr>
            <w:r>
              <w:rPr>
                <w:rFonts w:ascii="仿宋" w:hAnsi="仿宋" w:eastAsia="仿宋" w:cs="仿宋"/>
                <w:position w:val="-24"/>
                <w:sz w:val="18"/>
                <w:szCs w:val="21"/>
              </w:rPr>
              <w:object>
                <v:shape id="_x0000_i1130" o:spt="75" type="#_x0000_t75" style="height:27.35pt;width:51.05pt;" o:ole="t" filled="f" o:preferrelative="t" stroked="f" coordsize="21600,21600">
                  <v:path/>
                  <v:fill on="f" focussize="0,0"/>
                  <v:stroke on="f" joinstyle="miter"/>
                  <v:imagedata r:id="rId230" o:title=""/>
                  <o:lock v:ext="edit" aspectratio="f"/>
                  <w10:wrap type="none"/>
                  <w10:anchorlock/>
                </v:shape>
                <o:OLEObject Type="Embed" ProgID="Equation.DSMT4" ShapeID="_x0000_i1130" DrawAspect="Content" ObjectID="_1468075830" r:id="rId229">
                  <o:LockedField>false</o:LockedField>
                </o:OLEObject>
              </w:object>
            </w:r>
          </w:p>
        </w:tc>
        <w:tc>
          <w:tcPr>
            <w:tcW w:w="934" w:type="dxa"/>
            <w:vAlign w:val="center"/>
          </w:tcPr>
          <w:p>
            <w:pPr>
              <w:ind w:left="-315" w:leftChars="-150" w:right="-105" w:rightChars="-50"/>
              <w:jc w:val="right"/>
            </w:pPr>
            <w:r>
              <w:rPr>
                <w:sz w:val="18"/>
                <w:szCs w:val="21"/>
              </w:rPr>
              <w:t>（</w:t>
            </w:r>
            <w:r>
              <w:rPr>
                <w:rFonts w:hint="eastAsia" w:eastAsiaTheme="minorEastAsia"/>
                <w:sz w:val="18"/>
                <w:szCs w:val="21"/>
              </w:rPr>
              <w:t>4</w:t>
            </w:r>
            <w:r>
              <w:rPr>
                <w:sz w:val="18"/>
                <w:szCs w:val="21"/>
              </w:rPr>
              <w:t>）</w:t>
            </w:r>
          </w:p>
        </w:tc>
      </w:tr>
    </w:tbl>
    <w:p>
      <w:pPr>
        <w:ind w:firstLine="360" w:firstLineChars="200"/>
        <w:jc w:val="both"/>
        <w:rPr>
          <w:rFonts w:ascii="仿宋" w:hAnsi="仿宋" w:eastAsia="仿宋" w:cs="仿宋"/>
          <w:sz w:val="18"/>
          <w:szCs w:val="21"/>
        </w:rPr>
      </w:pPr>
      <w:r>
        <w:rPr>
          <w:rFonts w:hint="eastAsia" w:ascii="仿宋" w:hAnsi="仿宋" w:eastAsia="仿宋" w:cs="仿宋"/>
          <w:sz w:val="18"/>
          <w:szCs w:val="21"/>
        </w:rPr>
        <w:t>对上述公式由来及演变进行研究与梳理，同时以算例对比了各公式计算结果。结果表明，压弯公式去掉弯矩放大系数</w:t>
      </w:r>
      <w:r>
        <w:rPr>
          <w:rFonts w:eastAsia="仿宋"/>
          <w:position w:val="-12"/>
          <w:sz w:val="18"/>
          <w:szCs w:val="21"/>
        </w:rPr>
        <w:object>
          <v:shape id="_x0000_i1131" o:spt="75" type="#_x0000_t75" style="height:13.65pt;width:56.05pt;" o:ole="t" filled="f" o:preferrelative="t" stroked="f" coordsize="21600,21600">
            <v:path/>
            <v:fill on="f" focussize="0,0"/>
            <v:stroke on="f" joinstyle="miter"/>
            <v:imagedata r:id="rId232" o:title=""/>
            <o:lock v:ext="edit" aspectratio="f"/>
            <w10:wrap type="none"/>
            <w10:anchorlock/>
          </v:shape>
          <o:OLEObject Type="Embed" ProgID="Equation.DSMT4" ShapeID="_x0000_i1131" DrawAspect="Content" ObjectID="_1468075831" r:id="rId231">
            <o:LockedField>false</o:LockedField>
          </o:OLEObject>
        </w:object>
      </w:r>
      <w:r>
        <w:rPr>
          <w:rFonts w:hint="eastAsia" w:ascii="仿宋" w:hAnsi="仿宋" w:eastAsia="仿宋" w:cs="仿宋"/>
          <w:sz w:val="18"/>
          <w:szCs w:val="21"/>
        </w:rPr>
        <w:t>是合理的。按概率极限状态法进行复核的同时应满足稳定验算的安全系数</w:t>
      </w:r>
      <w:r>
        <w:rPr>
          <w:rFonts w:eastAsia="仿宋"/>
          <w:position w:val="-6"/>
          <w:sz w:val="18"/>
          <w:szCs w:val="21"/>
        </w:rPr>
        <w:object>
          <v:shape id="_x0000_i1132" o:spt="75" type="#_x0000_t75" style="height:10.95pt;width:28.25pt;" o:ole="t" filled="f" o:preferrelative="t" stroked="f" coordsize="21600,21600">
            <v:path/>
            <v:fill on="f" focussize="0,0"/>
            <v:stroke on="f" joinstyle="miter"/>
            <v:imagedata r:id="rId234" o:title=""/>
            <o:lock v:ext="edit" aspectratio="f"/>
            <w10:wrap type="none"/>
            <w10:anchorlock/>
          </v:shape>
          <o:OLEObject Type="Embed" ProgID="Equation.DSMT4" ShapeID="_x0000_i1132" DrawAspect="Content" ObjectID="_1468075832" r:id="rId233">
            <o:LockedField>false</o:LockedField>
          </o:OLEObject>
        </w:object>
      </w:r>
      <w:r>
        <w:rPr>
          <w:rFonts w:hint="eastAsia" w:ascii="仿宋" w:hAnsi="仿宋" w:eastAsia="仿宋" w:cs="仿宋"/>
          <w:sz w:val="18"/>
          <w:szCs w:val="21"/>
        </w:rPr>
        <w:t>的要求，引入了材料强度附加系数</w:t>
      </w:r>
      <w:r>
        <w:rPr>
          <w:rFonts w:eastAsia="仿宋"/>
          <w:position w:val="-10"/>
          <w:sz w:val="18"/>
          <w:szCs w:val="21"/>
        </w:rPr>
        <w:object>
          <v:shape id="_x0000_i1133" o:spt="75" type="#_x0000_t75" style="height:15.05pt;width:12.3pt;" o:ole="t" filled="f" o:preferrelative="t" stroked="f" coordsize="21600,21600">
            <v:path/>
            <v:fill on="f" focussize="0,0"/>
            <v:stroke on="f" joinstyle="miter"/>
            <v:imagedata r:id="rId236" o:title=""/>
            <o:lock v:ext="edit" aspectratio="f"/>
            <w10:wrap type="none"/>
            <w10:anchorlock/>
          </v:shape>
          <o:OLEObject Type="Embed" ProgID="Equation.DSMT4" ShapeID="_x0000_i1133" DrawAspect="Content" ObjectID="_1468075833" r:id="rId235">
            <o:LockedField>false</o:LockedField>
          </o:OLEObject>
        </w:object>
      </w:r>
      <w:r>
        <w:rPr>
          <w:rFonts w:hint="eastAsia" w:ascii="仿宋" w:hAnsi="仿宋" w:eastAsia="仿宋" w:cs="仿宋"/>
          <w:sz w:val="18"/>
          <w:szCs w:val="21"/>
        </w:rPr>
        <w:t>，给出了公式（5），由概率极限状态法设计式与单一系数法式的对比可取</w:t>
      </w:r>
      <w:r>
        <w:rPr>
          <w:rFonts w:eastAsia="仿宋"/>
          <w:position w:val="-10"/>
          <w:sz w:val="18"/>
          <w:szCs w:val="21"/>
        </w:rPr>
        <w:object>
          <v:shape id="_x0000_i1134" o:spt="75" type="#_x0000_t75" style="height:15.05pt;width:28.7pt;" o:ole="t" filled="f" o:preferrelative="t" stroked="f" coordsize="21600,21600">
            <v:path/>
            <v:fill on="f" focussize="0,0"/>
            <v:stroke on="f" joinstyle="miter"/>
            <v:imagedata r:id="rId238" o:title=""/>
            <o:lock v:ext="edit" aspectratio="f"/>
            <w10:wrap type="none"/>
            <w10:anchorlock/>
          </v:shape>
          <o:OLEObject Type="Embed" ProgID="Equation.DSMT4" ShapeID="_x0000_i1134" DrawAspect="Content" ObjectID="_1468075834" r:id="rId237">
            <o:LockedField>false</o:LockedField>
          </o:OLEObject>
        </w:object>
      </w:r>
      <w:r>
        <w:rPr>
          <w:rFonts w:hint="eastAsia" w:ascii="仿宋" w:hAnsi="仿宋" w:eastAsia="仿宋" w:cs="仿宋"/>
          <w:sz w:val="18"/>
          <w:szCs w:val="21"/>
        </w:rPr>
        <w:t>，详情可见文章《脚手架压弯公式的对比分析与改进》：</w:t>
      </w:r>
    </w:p>
    <w:tbl>
      <w:tblPr>
        <w:tblStyle w:val="32"/>
        <w:tblW w:w="62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4358"/>
        <w:gridCol w:w="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4" w:type="dxa"/>
          </w:tcPr>
          <w:p>
            <w:pPr>
              <w:jc w:val="both"/>
            </w:pPr>
          </w:p>
        </w:tc>
        <w:tc>
          <w:tcPr>
            <w:tcW w:w="4358" w:type="dxa"/>
          </w:tcPr>
          <w:p>
            <w:pPr>
              <w:jc w:val="center"/>
              <w:rPr>
                <w:i/>
              </w:rPr>
            </w:pPr>
            <w:r>
              <w:rPr>
                <w:rFonts w:ascii="仿宋" w:hAnsi="仿宋" w:eastAsia="仿宋" w:cs="仿宋"/>
                <w:position w:val="-26"/>
                <w:sz w:val="18"/>
                <w:szCs w:val="21"/>
              </w:rPr>
              <w:object>
                <v:shape id="_x0000_i1135" o:spt="75" type="#_x0000_t75" style="height:30.55pt;width:73.8pt;" o:ole="t" filled="f" o:preferrelative="t" stroked="f" coordsize="21600,21600">
                  <v:path/>
                  <v:fill on="f" focussize="0,0"/>
                  <v:stroke on="f" joinstyle="miter"/>
                  <v:imagedata r:id="rId240" o:title=""/>
                  <o:lock v:ext="edit" aspectratio="f"/>
                  <w10:wrap type="none"/>
                  <w10:anchorlock/>
                </v:shape>
                <o:OLEObject Type="Embed" ProgID="Equation.DSMT4" ShapeID="_x0000_i1135" DrawAspect="Content" ObjectID="_1468075835" r:id="rId239">
                  <o:LockedField>false</o:LockedField>
                </o:OLEObject>
              </w:object>
            </w:r>
          </w:p>
        </w:tc>
        <w:tc>
          <w:tcPr>
            <w:tcW w:w="934" w:type="dxa"/>
            <w:vAlign w:val="center"/>
          </w:tcPr>
          <w:p>
            <w:pPr>
              <w:ind w:left="-315" w:leftChars="-150" w:right="-105" w:rightChars="-50"/>
              <w:jc w:val="right"/>
            </w:pPr>
            <w:r>
              <w:rPr>
                <w:sz w:val="18"/>
                <w:szCs w:val="21"/>
              </w:rPr>
              <w:t>（</w:t>
            </w:r>
            <w:r>
              <w:rPr>
                <w:rFonts w:hint="eastAsia" w:eastAsiaTheme="minorEastAsia"/>
                <w:sz w:val="18"/>
                <w:szCs w:val="21"/>
              </w:rPr>
              <w:t>5</w:t>
            </w:r>
            <w:r>
              <w:rPr>
                <w:sz w:val="18"/>
                <w:szCs w:val="21"/>
              </w:rPr>
              <w:t>）</w:t>
            </w:r>
          </w:p>
        </w:tc>
      </w:tr>
    </w:tbl>
    <w:p>
      <w:pPr>
        <w:ind w:firstLine="360" w:firstLineChars="200"/>
        <w:jc w:val="both"/>
        <w:rPr>
          <w:sz w:val="18"/>
          <w:szCs w:val="18"/>
        </w:rPr>
      </w:pPr>
      <w:r>
        <w:rPr>
          <w:rFonts w:hint="eastAsia" w:ascii="仿宋" w:hAnsi="仿宋" w:eastAsia="仿宋" w:cs="仿宋"/>
          <w:sz w:val="18"/>
          <w:szCs w:val="21"/>
        </w:rPr>
        <w:t>由于公式（5）过于保守，尤其是风荷载占荷载比重较小时，本规程采用公式（3）作为立杆压弯验算公式。</w:t>
      </w:r>
    </w:p>
    <w:p>
      <w:pPr>
        <w:ind w:firstLine="360" w:firstLineChars="200"/>
        <w:jc w:val="both"/>
        <w:rPr>
          <w:rFonts w:ascii="仿宋" w:hAnsi="仿宋" w:eastAsia="仿宋" w:cs="仿宋"/>
          <w:sz w:val="18"/>
          <w:szCs w:val="18"/>
        </w:rPr>
      </w:pPr>
      <w:r>
        <w:rPr>
          <w:rFonts w:hint="eastAsia" w:ascii="仿宋" w:hAnsi="仿宋" w:eastAsia="仿宋" w:cs="仿宋"/>
          <w:sz w:val="18"/>
          <w:szCs w:val="18"/>
        </w:rPr>
        <w:t>由于支撑架的循环使用，产生锈蚀等原因，钢管截面不满足尺寸时可以按照现场测量结果中最小规格计算，满足承载力要求即可，但壁厚不得低于2.8mm。</w:t>
      </w:r>
    </w:p>
    <w:p>
      <w:pPr>
        <w:ind w:firstLine="420"/>
        <w:jc w:val="both"/>
        <w:rPr>
          <w:rFonts w:ascii="仿宋" w:hAnsi="仿宋" w:eastAsia="仿宋" w:cs="仿宋"/>
          <w:sz w:val="18"/>
          <w:szCs w:val="18"/>
        </w:rPr>
      </w:pPr>
      <w:r>
        <w:rPr>
          <w:rFonts w:hint="eastAsia" w:ascii="仿宋" w:hAnsi="仿宋" w:eastAsia="仿宋" w:cs="仿宋"/>
          <w:sz w:val="18"/>
          <w:szCs w:val="18"/>
        </w:rPr>
        <w:t>因钢管的多次重复使用与运转，容易产生较大的初弯曲，中国建筑股份有限公司技术中心经过调研，其初弯曲分布在</w:t>
      </w:r>
      <w:r>
        <w:rPr>
          <w:rFonts w:hint="eastAsia" w:ascii="仿宋" w:hAnsi="仿宋" w:eastAsia="仿宋" w:cs="仿宋"/>
          <w:i/>
          <w:iCs/>
          <w:sz w:val="18"/>
          <w:szCs w:val="18"/>
        </w:rPr>
        <w:t>L</w:t>
      </w:r>
      <w:r>
        <w:rPr>
          <w:rFonts w:hint="eastAsia" w:ascii="仿宋" w:hAnsi="仿宋" w:eastAsia="仿宋" w:cs="仿宋"/>
          <w:sz w:val="18"/>
          <w:szCs w:val="18"/>
        </w:rPr>
        <w:t>/1000</w:t>
      </w:r>
      <w:r>
        <w:rPr>
          <w:rFonts w:eastAsia="仿宋"/>
          <w:sz w:val="18"/>
          <w:szCs w:val="18"/>
        </w:rPr>
        <w:t>~</w:t>
      </w:r>
      <w:r>
        <w:rPr>
          <w:rFonts w:hint="eastAsia" w:ascii="仿宋" w:hAnsi="仿宋" w:eastAsia="仿宋" w:cs="仿宋"/>
          <w:i/>
          <w:iCs/>
          <w:sz w:val="18"/>
          <w:szCs w:val="18"/>
        </w:rPr>
        <w:t>L</w:t>
      </w:r>
      <w:r>
        <w:rPr>
          <w:rFonts w:hint="eastAsia" w:ascii="仿宋" w:hAnsi="仿宋" w:eastAsia="仿宋" w:cs="仿宋"/>
          <w:sz w:val="18"/>
          <w:szCs w:val="18"/>
        </w:rPr>
        <w:t>/200之间，不同于《冷弯薄壁型钢结构设计规范》中根据统计仅按初始缺陷为L/750的一条曲线；同时，支撑架立杆会出现接长的情况，主要有套管接长和对接扣件接长，由于立杆与套管具有间隙，套管及对接扣件周转后出现变形等，立杆接长后即出现较大弯曲。因此《冷弯薄壁型钢结构设计规范》不适用于支撑架钢管的稳定性计算。</w:t>
      </w:r>
    </w:p>
    <w:p>
      <w:pPr>
        <w:ind w:firstLine="420"/>
        <w:jc w:val="both"/>
        <w:rPr>
          <w:rFonts w:ascii="仿宋" w:hAnsi="仿宋" w:eastAsia="仿宋" w:cs="仿宋"/>
          <w:sz w:val="18"/>
          <w:szCs w:val="18"/>
        </w:rPr>
      </w:pPr>
      <w:r>
        <w:rPr>
          <w:rFonts w:hint="eastAsia" w:ascii="仿宋" w:hAnsi="仿宋" w:eastAsia="仿宋" w:cs="仿宋"/>
          <w:sz w:val="18"/>
          <w:szCs w:val="18"/>
        </w:rPr>
        <w:t>为满足绿色施工的要求，从实际情况出发，物尽其用的原则。中国建筑股份有限公司技术中心对支撑架不接长立杆、套管接长立杆、对接扣件接长立杆进行了多组轴压试验及有限元参数分析，研究了3种形式的立杆在不同长细比、不同初始缺陷、不同连接尺寸等条件下的稳定系数。运用perry稳定曲线计算公式，对试验及有限元计算结果进行拟合，对不接长立杆、套管接长立杆、对接扣件接立杆初始缺陷为L/1000、L/750、L/600、L/450时分别给出了4条稳定曲线，从而得到12个不同初始缺陷的</w:t>
      </w:r>
      <w:r>
        <w:rPr>
          <w:rFonts w:hint="eastAsia" w:ascii="仿宋" w:hAnsi="仿宋" w:eastAsia="仿宋" w:cs="仿宋"/>
          <w:iCs/>
          <w:position w:val="-8"/>
          <w:sz w:val="18"/>
          <w:szCs w:val="18"/>
        </w:rPr>
        <w:object>
          <v:shape id="_x0000_i1136" o:spt="75" type="#_x0000_t75" style="height:9.55pt;width:8.65pt;" o:ole="t" filled="f" o:preferrelative="t" stroked="f" coordsize="21600,21600">
            <v:path/>
            <v:fill on="f" focussize="0,0"/>
            <v:stroke on="f" joinstyle="miter"/>
            <v:imagedata r:id="rId242" o:title=""/>
            <o:lock v:ext="edit" aspectratio="t"/>
            <w10:wrap type="none"/>
            <w10:anchorlock/>
          </v:shape>
          <o:OLEObject Type="Embed" ProgID="Equation.DSMT4" ShapeID="_x0000_i1136" DrawAspect="Content" ObjectID="_1468075836" r:id="rId241">
            <o:LockedField>false</o:LockedField>
          </o:OLEObject>
        </w:object>
      </w:r>
      <w:r>
        <w:rPr>
          <w:rFonts w:hint="eastAsia" w:ascii="仿宋" w:hAnsi="仿宋" w:eastAsia="仿宋" w:cs="仿宋"/>
          <w:sz w:val="18"/>
          <w:szCs w:val="18"/>
        </w:rPr>
        <w:t>值表。同时研究得到，当立杆接长时所用套管满足本规程4.2.3条规定时，立杆套管接长后稳定系数与不接长立杆相近，即不接长立杆稳定系数可采用套管接长稳定系数表，为了减少表格数量便于选用，本规程相应去掉了不接长立杆稳定系数表。</w:t>
      </w:r>
    </w:p>
    <w:p>
      <w:pPr>
        <w:ind w:firstLine="420"/>
        <w:jc w:val="both"/>
        <w:rPr>
          <w:rFonts w:ascii="仿宋" w:hAnsi="仿宋" w:eastAsia="仿宋" w:cs="仿宋"/>
          <w:sz w:val="18"/>
          <w:szCs w:val="18"/>
        </w:rPr>
      </w:pPr>
      <w:r>
        <w:rPr>
          <w:rFonts w:hint="eastAsia" w:ascii="仿宋" w:hAnsi="仿宋" w:eastAsia="仿宋" w:cs="仿宋"/>
          <w:sz w:val="18"/>
          <w:szCs w:val="18"/>
        </w:rPr>
        <w:t>当套管不满足本规程4.2.3条质量要求规定时，可对附表套管接长稳定系数</w:t>
      </w:r>
      <w:r>
        <w:rPr>
          <w:rFonts w:hint="eastAsia" w:ascii="仿宋" w:hAnsi="仿宋" w:eastAsia="仿宋" w:cs="仿宋"/>
          <w:position w:val="-8"/>
          <w:sz w:val="18"/>
          <w:szCs w:val="18"/>
        </w:rPr>
        <w:object>
          <v:shape id="_x0000_i1137" o:spt="75" type="#_x0000_t75" style="height:10.5pt;width:8.65pt;" o:ole="t" filled="f" o:preferrelative="t" stroked="f" coordsize="21600,21600">
            <v:path/>
            <v:fill on="f" focussize="0,0"/>
            <v:stroke on="f" joinstyle="miter"/>
            <v:imagedata r:id="rId244" o:title=""/>
            <o:lock v:ext="edit" aspectratio="f"/>
            <w10:wrap type="none"/>
            <w10:anchorlock/>
          </v:shape>
          <o:OLEObject Type="Embed" ProgID="Equation.DSMT4" ShapeID="_x0000_i1137" DrawAspect="Content" ObjectID="_1468075837" r:id="rId243">
            <o:LockedField>false</o:LockedField>
          </o:OLEObject>
        </w:object>
      </w:r>
      <w:r>
        <w:rPr>
          <w:rFonts w:hint="eastAsia" w:ascii="仿宋" w:hAnsi="仿宋" w:eastAsia="仿宋" w:cs="仿宋"/>
          <w:sz w:val="18"/>
          <w:szCs w:val="18"/>
        </w:rPr>
        <w:t>进行折减，折减后稳定系数</w:t>
      </w:r>
      <w:r>
        <w:rPr>
          <w:position w:val="-8"/>
        </w:rPr>
        <w:object>
          <v:shape id="_x0000_i1138" o:spt="75" type="#_x0000_t75" style="height:14.6pt;width:32.8pt;" o:ole="t" filled="f" o:preferrelative="t" stroked="f" coordsize="21600,21600">
            <v:path/>
            <v:fill on="f" focussize="0,0"/>
            <v:stroke on="f" joinstyle="miter"/>
            <v:imagedata r:id="rId246" o:title=""/>
            <o:lock v:ext="edit" aspectratio="t"/>
            <w10:wrap type="none"/>
            <w10:anchorlock/>
          </v:shape>
          <o:OLEObject Type="Embed" ProgID="Equation.DSMT4" ShapeID="_x0000_i1138" DrawAspect="Content" ObjectID="_1468075838" r:id="rId245">
            <o:LockedField>false</o:LockedField>
          </o:OLEObject>
        </w:object>
      </w:r>
      <w:r>
        <w:rPr>
          <w:rFonts w:hint="eastAsia" w:ascii="仿宋" w:hAnsi="仿宋" w:eastAsia="仿宋" w:cs="仿宋"/>
          <w:sz w:val="18"/>
          <w:szCs w:val="18"/>
        </w:rPr>
        <w:t>，其中</w:t>
      </w:r>
      <w:r>
        <w:rPr>
          <w:rFonts w:hint="eastAsia" w:ascii="仿宋" w:hAnsi="仿宋" w:eastAsia="仿宋" w:cs="仿宋"/>
          <w:position w:val="-8"/>
          <w:sz w:val="18"/>
          <w:szCs w:val="18"/>
        </w:rPr>
        <w:object>
          <v:shape id="_x0000_i1139" o:spt="75" type="#_x0000_t75" style="height:13.2pt;width:10.05pt;" o:ole="t" filled="f" o:preferrelative="t" stroked="f" coordsize="21600,21600">
            <v:path/>
            <v:fill on="f" focussize="0,0"/>
            <v:stroke on="f" joinstyle="miter"/>
            <v:imagedata r:id="rId248" o:title=""/>
            <o:lock v:ext="edit" aspectratio="f"/>
            <w10:wrap type="none"/>
            <w10:anchorlock/>
          </v:shape>
          <o:OLEObject Type="Embed" ProgID="Equation.DSMT4" ShapeID="_x0000_i1139" DrawAspect="Content" ObjectID="_1468075839" r:id="rId247">
            <o:LockedField>false</o:LockedField>
          </o:OLEObject>
        </w:object>
      </w:r>
      <w:r>
        <w:rPr>
          <w:rFonts w:hint="eastAsia" w:ascii="仿宋" w:hAnsi="仿宋" w:eastAsia="仿宋" w:cs="仿宋"/>
          <w:sz w:val="18"/>
          <w:szCs w:val="18"/>
        </w:rPr>
        <w:t>为折减系数，</w:t>
      </w:r>
      <w:r>
        <w:rPr>
          <w:rFonts w:hint="eastAsia" w:ascii="仿宋" w:hAnsi="仿宋" w:eastAsia="仿宋" w:cs="仿宋"/>
          <w:position w:val="-8"/>
          <w:sz w:val="18"/>
          <w:szCs w:val="18"/>
        </w:rPr>
        <w:object>
          <v:shape id="_x0000_i1140" o:spt="75" type="#_x0000_t75" style="height:10.5pt;width:8.65pt;" o:ole="t" filled="f" o:preferrelative="t" stroked="f" coordsize="21600,21600">
            <v:path/>
            <v:fill on="f" focussize="0,0"/>
            <v:stroke on="f" joinstyle="miter"/>
            <v:imagedata r:id="rId244" o:title=""/>
            <o:lock v:ext="edit" aspectratio="f"/>
            <w10:wrap type="none"/>
            <w10:anchorlock/>
          </v:shape>
          <o:OLEObject Type="Embed" ProgID="Equation.DSMT4" ShapeID="_x0000_i1140" DrawAspect="Content" ObjectID="_1468075840" r:id="rId249">
            <o:LockedField>false</o:LockedField>
          </o:OLEObject>
        </w:object>
      </w:r>
      <w:r>
        <w:rPr>
          <w:rFonts w:hint="eastAsia" w:ascii="仿宋" w:hAnsi="仿宋" w:eastAsia="仿宋" w:cs="仿宋"/>
          <w:sz w:val="18"/>
          <w:szCs w:val="18"/>
        </w:rPr>
        <w:t>为未修正的套管接长立杆稳定系数，按本规程附表C选取，折减系数为：</w:t>
      </w:r>
    </w:p>
    <w:p>
      <w:pPr>
        <w:ind w:firstLine="420"/>
        <w:jc w:val="both"/>
        <w:rPr>
          <w:position w:val="-28"/>
        </w:rPr>
      </w:pPr>
      <w:r>
        <w:rPr>
          <w:position w:val="-22"/>
        </w:rPr>
        <w:object>
          <v:shape id="_x0000_i1141" o:spt="75" type="#_x0000_t75" style="height:27.35pt;width:224.65pt;" o:ole="t" filled="f" o:preferrelative="t" stroked="f" coordsize="21600,21600">
            <v:path/>
            <v:fill on="f" focussize="0,0"/>
            <v:stroke on="f" joinstyle="miter"/>
            <v:imagedata r:id="rId251" o:title=""/>
            <o:lock v:ext="edit" aspectratio="t"/>
            <w10:wrap type="none"/>
            <w10:anchorlock/>
          </v:shape>
          <o:OLEObject Type="Embed" ProgID="Equation.DSMT4" ShapeID="_x0000_i1141" DrawAspect="Content" ObjectID="_1468075841" r:id="rId250">
            <o:LockedField>false</o:LockedField>
          </o:OLEObject>
        </w:object>
      </w:r>
    </w:p>
    <w:p>
      <w:pPr>
        <w:spacing w:line="320" w:lineRule="exact"/>
        <w:ind w:firstLine="420"/>
        <w:jc w:val="both"/>
        <w:rPr>
          <w:rFonts w:ascii="仿宋" w:hAnsi="仿宋" w:eastAsia="仿宋" w:cs="仿宋"/>
          <w:sz w:val="18"/>
          <w:szCs w:val="18"/>
        </w:rPr>
      </w:pPr>
      <w:r>
        <w:rPr>
          <w:rFonts w:hint="eastAsia" w:ascii="仿宋" w:hAnsi="仿宋" w:eastAsia="仿宋" w:cs="仿宋"/>
          <w:sz w:val="18"/>
          <w:szCs w:val="18"/>
        </w:rPr>
        <w:t>其中，m为接长比（套管长度与立杆计算长度比值）；n为间隙比（套管立杆间隙与立杆壁厚比值）；</w:t>
      </w:r>
      <w:r>
        <w:rPr>
          <w:rFonts w:ascii="仿宋" w:hAnsi="仿宋" w:eastAsia="仿宋" w:cs="仿宋"/>
          <w:position w:val="-12"/>
          <w:sz w:val="18"/>
          <w:szCs w:val="18"/>
        </w:rPr>
        <w:object>
          <v:shape id="_x0000_i1142" o:spt="75" type="#_x0000_t75" style="height:18.25pt;width:10.5pt;" o:ole="t" filled="f" o:preferrelative="t" stroked="f" coordsize="21600,21600">
            <v:path/>
            <v:fill on="f" focussize="0,0"/>
            <v:stroke on="f" joinstyle="miter"/>
            <v:imagedata r:id="rId253" o:title=""/>
            <o:lock v:ext="edit" aspectratio="f"/>
            <w10:wrap type="none"/>
            <w10:anchorlock/>
          </v:shape>
          <o:OLEObject Type="Embed" ProgID="Equation.DSMT4" ShapeID="_x0000_i1142" DrawAspect="Content" ObjectID="_1468075842" r:id="rId252">
            <o:LockedField>false</o:LockedField>
          </o:OLEObject>
        </w:object>
      </w:r>
      <w:r>
        <w:rPr>
          <w:rFonts w:hint="eastAsia" w:ascii="仿宋" w:hAnsi="仿宋" w:eastAsia="仿宋" w:cs="仿宋"/>
          <w:sz w:val="18"/>
          <w:szCs w:val="18"/>
        </w:rPr>
        <w:t>为正则化长细比。</w:t>
      </w:r>
    </w:p>
    <w:p>
      <w:pPr>
        <w:spacing w:line="320" w:lineRule="exact"/>
        <w:ind w:firstLine="420"/>
        <w:jc w:val="both"/>
        <w:rPr>
          <w:rFonts w:ascii="仿宋" w:hAnsi="仿宋" w:eastAsia="仿宋" w:cs="仿宋"/>
          <w:sz w:val="18"/>
          <w:szCs w:val="18"/>
        </w:rPr>
      </w:pPr>
      <w:r>
        <w:rPr>
          <w:rFonts w:hint="eastAsia" w:ascii="仿宋" w:hAnsi="仿宋" w:eastAsia="仿宋" w:cs="仿宋"/>
          <w:sz w:val="18"/>
          <w:szCs w:val="18"/>
        </w:rPr>
        <w:t>此修正系数公式放在条文说明中仅作参考。</w:t>
      </w:r>
    </w:p>
    <w:p>
      <w:pPr>
        <w:ind w:firstLine="360" w:firstLineChars="200"/>
        <w:rPr>
          <w:rFonts w:ascii="仿宋" w:hAnsi="仿宋" w:eastAsia="仿宋" w:cs="仿宋"/>
          <w:sz w:val="18"/>
          <w:szCs w:val="18"/>
        </w:rPr>
      </w:pPr>
      <w:r>
        <w:rPr>
          <w:rFonts w:hint="eastAsia" w:ascii="仿宋" w:hAnsi="仿宋" w:eastAsia="仿宋" w:cs="仿宋"/>
          <w:sz w:val="18"/>
          <w:szCs w:val="18"/>
        </w:rPr>
        <w:t>支撑架在计算立杆及整体稳定承载力时，稳定系数根据进场前实测的立杆初弯曲值以及接长方式来确定取用稳定系数</w:t>
      </w:r>
      <w:r>
        <w:rPr>
          <w:rFonts w:hint="eastAsia" w:ascii="仿宋" w:hAnsi="仿宋" w:eastAsia="仿宋" w:cs="仿宋"/>
          <w:iCs/>
          <w:position w:val="-8"/>
          <w:sz w:val="18"/>
          <w:szCs w:val="18"/>
        </w:rPr>
        <w:object>
          <v:shape id="_x0000_i1143" o:spt="75" type="#_x0000_t75" style="height:9.55pt;width:8.65pt;" o:ole="t" filled="f" o:preferrelative="t" stroked="f" coordsize="21600,21600">
            <v:path/>
            <v:fill on="f" focussize="0,0"/>
            <v:stroke on="f" joinstyle="miter"/>
            <v:imagedata r:id="rId255" o:title=""/>
            <o:lock v:ext="edit" aspectratio="t"/>
            <w10:wrap type="none"/>
            <w10:anchorlock/>
          </v:shape>
          <o:OLEObject Type="Embed" ProgID="Equation.DSMT4" ShapeID="_x0000_i1143" DrawAspect="Content" ObjectID="_1468075843" r:id="rId254">
            <o:LockedField>false</o:LockedField>
          </o:OLEObject>
        </w:object>
      </w:r>
      <w:r>
        <w:rPr>
          <w:rFonts w:hint="eastAsia" w:ascii="仿宋" w:hAnsi="仿宋" w:eastAsia="仿宋" w:cs="仿宋"/>
          <w:sz w:val="18"/>
          <w:szCs w:val="18"/>
        </w:rPr>
        <w:t>值表。</w:t>
      </w:r>
    </w:p>
    <w:p>
      <w:pPr>
        <w:spacing w:line="320" w:lineRule="exact"/>
      </w:pPr>
      <w:r>
        <w:rPr>
          <w:b/>
        </w:rPr>
        <w:t>6.2.</w:t>
      </w:r>
      <w:r>
        <w:rPr>
          <w:rFonts w:hint="eastAsia" w:eastAsiaTheme="minorEastAsia"/>
          <w:b/>
        </w:rPr>
        <w:t>7</w:t>
      </w:r>
      <w:r>
        <w:rPr>
          <w:rFonts w:hint="eastAsia"/>
          <w:b/>
        </w:rPr>
        <w:t xml:space="preserve">  </w:t>
      </w:r>
      <w:r>
        <w:rPr>
          <w:rFonts w:hint="eastAsia"/>
        </w:rPr>
        <w:t>桁架式支撑架进行局部验算时，立杆计算长度</w:t>
      </w:r>
      <w:r>
        <w:rPr>
          <w:position w:val="-10"/>
        </w:rPr>
        <w:object>
          <v:shape id="_x0000_i1144" o:spt="75" type="#_x0000_t75" style="height:15.95pt;width:10.05pt;" o:ole="t" filled="f" o:preferrelative="t" stroked="f" coordsize="21600,21600">
            <v:path/>
            <v:fill on="f" focussize="0,0"/>
            <v:stroke on="f" joinstyle="miter"/>
            <v:imagedata r:id="rId178" o:title=""/>
            <o:lock v:ext="edit" aspectratio="f"/>
            <w10:wrap type="none"/>
            <w10:anchorlock/>
          </v:shape>
          <o:OLEObject Type="Embed" ProgID="Equation.DSMT4" ShapeID="_x0000_i1144" DrawAspect="Content" ObjectID="_1468075844" r:id="rId256">
            <o:LockedField>false</o:LockedField>
          </o:OLEObject>
        </w:object>
      </w:r>
      <w:r>
        <w:rPr>
          <w:rFonts w:hint="eastAsia"/>
        </w:rPr>
        <w:t>应按下式计算：</w:t>
      </w:r>
    </w:p>
    <w:p>
      <w:pPr>
        <w:tabs>
          <w:tab w:val="center" w:pos="4080"/>
          <w:tab w:val="right" w:pos="8160"/>
        </w:tabs>
        <w:spacing w:line="320" w:lineRule="exact"/>
        <w:jc w:val="right"/>
      </w:pPr>
      <w:r>
        <w:rPr>
          <w:position w:val="-10"/>
        </w:rPr>
        <w:object>
          <v:shape id="_x0000_i1145" o:spt="75" type="#_x0000_t75" style="height:15.95pt;width:59.7pt;" o:ole="t" filled="f" o:preferrelative="t" stroked="f" coordsize="21600,21600">
            <v:path/>
            <v:fill on="f" focussize="0,0"/>
            <v:stroke on="f" joinstyle="miter"/>
            <v:imagedata r:id="rId184" o:title=""/>
            <o:lock v:ext="edit" aspectratio="f"/>
            <w10:wrap type="none"/>
            <w10:anchorlock/>
          </v:shape>
          <o:OLEObject Type="Embed" ProgID="Equation.DSMT4" ShapeID="_x0000_i1145" DrawAspect="Content" ObjectID="_1468075845" r:id="rId257">
            <o:LockedField>false</o:LockedField>
          </o:OLEObject>
        </w:object>
      </w:r>
      <w:r>
        <w:rPr>
          <w:rFonts w:hint="eastAsia"/>
          <w:position w:val="-10"/>
        </w:rPr>
        <w:t xml:space="preserve">                </w:t>
      </w:r>
      <w:r>
        <w:rPr>
          <w:rFonts w:hint="eastAsia"/>
        </w:rPr>
        <w:t>（6.2.7）</w:t>
      </w:r>
    </w:p>
    <w:p>
      <w:pPr>
        <w:tabs>
          <w:tab w:val="center" w:pos="4080"/>
          <w:tab w:val="right" w:pos="8160"/>
        </w:tabs>
        <w:spacing w:line="320" w:lineRule="exact"/>
        <w:jc w:val="both"/>
        <w:rPr>
          <w:sz w:val="18"/>
          <w:szCs w:val="21"/>
        </w:rPr>
      </w:pPr>
      <w:r>
        <w:rPr>
          <w:rFonts w:hint="eastAsia"/>
          <w:sz w:val="18"/>
          <w:szCs w:val="21"/>
        </w:rPr>
        <w:t>【6.2.7】</w:t>
      </w:r>
      <w:r>
        <w:rPr>
          <w:rFonts w:hint="eastAsia" w:ascii="仿宋" w:hAnsi="仿宋" w:eastAsia="仿宋" w:cs="仿宋"/>
          <w:sz w:val="18"/>
          <w:szCs w:val="21"/>
        </w:rPr>
        <w:t>桁架式支撑架高度较小时容易发生局部失稳破坏，需对立杆进行局部验算。JGJ 300编制组研究表明，对于桁架式支撑架，以</w:t>
      </w:r>
      <w:r>
        <w:rPr>
          <w:rFonts w:hint="eastAsia" w:ascii="仿宋" w:hAnsi="仿宋" w:eastAsia="仿宋" w:cs="仿宋"/>
          <w:position w:val="-10"/>
        </w:rPr>
        <w:object>
          <v:shape id="_x0000_i1146" o:spt="75" type="#_x0000_t75" style="height:13.65pt;width:51.5pt;" o:ole="t" filled="f" o:preferrelative="t" stroked="f" coordsize="21600,21600">
            <v:path/>
            <v:fill on="f" focussize="0,0"/>
            <v:stroke on="f" joinstyle="miter"/>
            <v:imagedata r:id="rId259" o:title=""/>
            <o:lock v:ext="edit" aspectratio="f"/>
            <w10:wrap type="none"/>
            <w10:anchorlock/>
          </v:shape>
          <o:OLEObject Type="Embed" ProgID="Equation.DSMT4" ShapeID="_x0000_i1146" DrawAspect="Content" ObjectID="_1468075846" r:id="rId258">
            <o:LockedField>false</o:LockedField>
          </o:OLEObject>
        </w:object>
      </w:r>
      <w:r>
        <w:rPr>
          <w:rFonts w:hint="eastAsia" w:ascii="仿宋" w:hAnsi="仿宋" w:eastAsia="仿宋" w:cs="仿宋"/>
          <w:sz w:val="18"/>
          <w:szCs w:val="21"/>
        </w:rPr>
        <w:t>作为局部失稳的计算长度是偏于安全的。</w:t>
      </w:r>
    </w:p>
    <w:p>
      <w:r>
        <w:rPr>
          <w:rFonts w:hint="eastAsia"/>
          <w:b/>
          <w:bCs/>
        </w:rPr>
        <w:t>6.2.8</w:t>
      </w:r>
      <w:r>
        <w:rPr>
          <w:rFonts w:hint="eastAsia"/>
        </w:rPr>
        <w:t xml:space="preserve">  单元桁架连接搭设形成的桁架式支撑结构，其单元桁架整体稳定性验算应按下列公式计算：</w:t>
      </w:r>
    </w:p>
    <w:p>
      <w:r>
        <w:rPr>
          <w:rFonts w:hint="eastAsia"/>
        </w:rPr>
        <w:t xml:space="preserve">   </w:t>
      </w:r>
      <w:r>
        <w:rPr>
          <w:rFonts w:hint="eastAsia"/>
          <w:b/>
          <w:bCs/>
        </w:rPr>
        <w:t>1</w:t>
      </w:r>
      <w:r>
        <w:rPr>
          <w:rFonts w:hint="eastAsia"/>
        </w:rPr>
        <w:t xml:space="preserve">  不组合风荷载时：</w:t>
      </w:r>
    </w:p>
    <w:tbl>
      <w:tblPr>
        <w:tblStyle w:val="32"/>
        <w:tblW w:w="62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4227"/>
        <w:gridCol w:w="10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4" w:type="dxa"/>
          </w:tcPr>
          <w:p>
            <w:pPr>
              <w:pStyle w:val="47"/>
              <w:ind w:firstLine="0" w:firstLineChars="0"/>
              <w:jc w:val="both"/>
              <w:rPr>
                <w:rFonts w:eastAsia="宋体"/>
                <w:i w:val="0"/>
                <w:color w:val="auto"/>
                <w:u w:val="none"/>
              </w:rPr>
            </w:pPr>
          </w:p>
        </w:tc>
        <w:tc>
          <w:tcPr>
            <w:tcW w:w="4227" w:type="dxa"/>
          </w:tcPr>
          <w:p>
            <w:pPr>
              <w:pStyle w:val="47"/>
              <w:ind w:firstLine="0" w:firstLineChars="0"/>
              <w:jc w:val="center"/>
              <w:rPr>
                <w:rFonts w:eastAsia="宋体"/>
                <w:color w:val="auto"/>
                <w:u w:val="none"/>
              </w:rPr>
            </w:pPr>
            <w:r>
              <w:rPr>
                <w:rFonts w:eastAsia="宋体"/>
                <w:color w:val="auto"/>
                <w:position w:val="-28"/>
                <w:u w:val="none"/>
              </w:rPr>
              <w:object>
                <v:shape id="_x0000_i1147" o:spt="75" type="#_x0000_t75" style="height:34.2pt;width:46.95pt;" o:ole="t" filled="f" o:preferrelative="t" stroked="f" coordsize="21600,21600">
                  <v:path/>
                  <v:fill on="f" focussize="0,0"/>
                  <v:stroke on="f" joinstyle="miter"/>
                  <v:imagedata r:id="rId261" o:title=""/>
                  <o:lock v:ext="edit" aspectratio="f"/>
                  <w10:wrap type="none"/>
                  <w10:anchorlock/>
                </v:shape>
                <o:OLEObject Type="Embed" ProgID="Equation.DSMT4" ShapeID="_x0000_i1147" DrawAspect="Content" ObjectID="_1468075847" r:id="rId260">
                  <o:LockedField>false</o:LockedField>
                </o:OLEObject>
              </w:object>
            </w:r>
          </w:p>
        </w:tc>
        <w:tc>
          <w:tcPr>
            <w:tcW w:w="1065" w:type="dxa"/>
            <w:vAlign w:val="center"/>
          </w:tcPr>
          <w:p>
            <w:pPr>
              <w:pStyle w:val="47"/>
              <w:ind w:left="-315" w:leftChars="-150" w:right="-105" w:rightChars="-50" w:firstLine="0" w:firstLineChars="0"/>
              <w:jc w:val="right"/>
              <w:rPr>
                <w:rFonts w:eastAsia="宋体"/>
                <w:i w:val="0"/>
                <w:color w:val="auto"/>
                <w:u w:val="none"/>
              </w:rPr>
            </w:pPr>
            <w:r>
              <w:rPr>
                <w:rFonts w:eastAsia="宋体"/>
                <w:i w:val="0"/>
                <w:color w:val="auto"/>
                <w:u w:val="none"/>
              </w:rPr>
              <w:t>（</w:t>
            </w:r>
            <w:r>
              <w:rPr>
                <w:rFonts w:hint="eastAsia" w:eastAsiaTheme="minorEastAsia"/>
                <w:i w:val="0"/>
                <w:color w:val="auto"/>
                <w:u w:val="none"/>
              </w:rPr>
              <w:t>6</w:t>
            </w:r>
            <w:r>
              <w:rPr>
                <w:rFonts w:eastAsiaTheme="minorEastAsia"/>
                <w:i w:val="0"/>
                <w:color w:val="auto"/>
                <w:u w:val="none"/>
              </w:rPr>
              <w:t>.2.</w:t>
            </w:r>
            <w:r>
              <w:rPr>
                <w:rFonts w:hint="eastAsia" w:eastAsiaTheme="minorEastAsia"/>
                <w:i w:val="0"/>
                <w:color w:val="auto"/>
                <w:u w:val="none"/>
              </w:rPr>
              <w:t>8</w:t>
            </w:r>
            <w:r>
              <w:rPr>
                <w:rFonts w:eastAsiaTheme="minorEastAsia"/>
                <w:i w:val="0"/>
                <w:color w:val="auto"/>
                <w:u w:val="none"/>
              </w:rPr>
              <w:t>-1</w:t>
            </w:r>
            <w:r>
              <w:rPr>
                <w:rFonts w:eastAsia="宋体"/>
                <w:i w:val="0"/>
                <w:color w:val="auto"/>
                <w:u w:val="none"/>
              </w:rPr>
              <w:t>）</w:t>
            </w:r>
          </w:p>
        </w:tc>
      </w:tr>
    </w:tbl>
    <w:p>
      <w:r>
        <w:rPr>
          <w:rFonts w:hint="eastAsia"/>
        </w:rPr>
        <w:t xml:space="preserve">   </w:t>
      </w:r>
      <w:r>
        <w:rPr>
          <w:rFonts w:hint="eastAsia"/>
          <w:b/>
          <w:bCs/>
        </w:rPr>
        <w:t>2</w:t>
      </w:r>
      <w:r>
        <w:rPr>
          <w:rFonts w:hint="eastAsia"/>
        </w:rPr>
        <w:t xml:space="preserve">  组合风荷载时：</w:t>
      </w:r>
    </w:p>
    <w:tbl>
      <w:tblPr>
        <w:tblStyle w:val="32"/>
        <w:tblW w:w="62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4227"/>
        <w:gridCol w:w="10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4" w:type="dxa"/>
          </w:tcPr>
          <w:p>
            <w:pPr>
              <w:pStyle w:val="47"/>
              <w:ind w:firstLine="0" w:firstLineChars="0"/>
              <w:jc w:val="both"/>
              <w:rPr>
                <w:rFonts w:eastAsia="宋体"/>
                <w:i w:val="0"/>
                <w:color w:val="auto"/>
                <w:u w:val="none"/>
              </w:rPr>
            </w:pPr>
          </w:p>
        </w:tc>
        <w:tc>
          <w:tcPr>
            <w:tcW w:w="4227" w:type="dxa"/>
          </w:tcPr>
          <w:p>
            <w:pPr>
              <w:pStyle w:val="47"/>
              <w:ind w:firstLine="0" w:firstLineChars="0"/>
              <w:jc w:val="center"/>
              <w:rPr>
                <w:rFonts w:eastAsia="宋体"/>
                <w:color w:val="auto"/>
                <w:u w:val="none"/>
              </w:rPr>
            </w:pPr>
            <w:r>
              <w:rPr>
                <w:rFonts w:eastAsia="宋体"/>
                <w:color w:val="auto"/>
                <w:position w:val="-30"/>
                <w:u w:val="none"/>
              </w:rPr>
              <w:object>
                <v:shape id="_x0000_i1148" o:spt="75" type="#_x0000_t75" style="height:35.1pt;width:85.2pt;" o:ole="t" filled="f" o:preferrelative="t" stroked="f" coordsize="21600,21600">
                  <v:path/>
                  <v:fill on="f" focussize="0,0"/>
                  <v:stroke on="f" joinstyle="miter"/>
                  <v:imagedata r:id="rId263" o:title=""/>
                  <o:lock v:ext="edit" aspectratio="f"/>
                  <w10:wrap type="none"/>
                  <w10:anchorlock/>
                </v:shape>
                <o:OLEObject Type="Embed" ProgID="Equation.DSMT4" ShapeID="_x0000_i1148" DrawAspect="Content" ObjectID="_1468075848" r:id="rId262">
                  <o:LockedField>false</o:LockedField>
                </o:OLEObject>
              </w:object>
            </w:r>
          </w:p>
        </w:tc>
        <w:tc>
          <w:tcPr>
            <w:tcW w:w="1065" w:type="dxa"/>
            <w:vAlign w:val="center"/>
          </w:tcPr>
          <w:p>
            <w:pPr>
              <w:pStyle w:val="47"/>
              <w:ind w:left="-315" w:leftChars="-150" w:right="-105" w:rightChars="-50" w:firstLine="0" w:firstLineChars="0"/>
              <w:jc w:val="right"/>
              <w:rPr>
                <w:rFonts w:eastAsia="宋体"/>
                <w:i w:val="0"/>
                <w:color w:val="auto"/>
                <w:u w:val="none"/>
              </w:rPr>
            </w:pPr>
            <w:r>
              <w:rPr>
                <w:rFonts w:eastAsia="宋体"/>
                <w:i w:val="0"/>
                <w:color w:val="auto"/>
                <w:u w:val="none"/>
              </w:rPr>
              <w:t>（</w:t>
            </w:r>
            <w:r>
              <w:rPr>
                <w:rFonts w:hint="eastAsia" w:eastAsiaTheme="minorEastAsia"/>
                <w:i w:val="0"/>
                <w:color w:val="auto"/>
                <w:u w:val="none"/>
              </w:rPr>
              <w:t>6</w:t>
            </w:r>
            <w:r>
              <w:rPr>
                <w:rFonts w:eastAsiaTheme="minorEastAsia"/>
                <w:i w:val="0"/>
                <w:color w:val="auto"/>
                <w:u w:val="none"/>
              </w:rPr>
              <w:t>.2.</w:t>
            </w:r>
            <w:r>
              <w:rPr>
                <w:rFonts w:hint="eastAsia" w:eastAsiaTheme="minorEastAsia"/>
                <w:i w:val="0"/>
                <w:color w:val="auto"/>
                <w:u w:val="none"/>
              </w:rPr>
              <w:t>8</w:t>
            </w:r>
            <w:r>
              <w:rPr>
                <w:rFonts w:eastAsiaTheme="minorEastAsia"/>
                <w:i w:val="0"/>
                <w:color w:val="auto"/>
                <w:u w:val="none"/>
              </w:rPr>
              <w:t>-2</w:t>
            </w:r>
            <w:r>
              <w:rPr>
                <w:rFonts w:eastAsia="宋体"/>
                <w:i w:val="0"/>
                <w:color w:val="auto"/>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4" w:type="dxa"/>
          </w:tcPr>
          <w:p>
            <w:pPr>
              <w:pStyle w:val="47"/>
              <w:ind w:firstLine="0" w:firstLineChars="0"/>
              <w:jc w:val="both"/>
              <w:rPr>
                <w:rFonts w:eastAsia="宋体"/>
                <w:i w:val="0"/>
                <w:color w:val="auto"/>
                <w:u w:val="none"/>
              </w:rPr>
            </w:pPr>
            <w:r>
              <w:rPr>
                <w:rFonts w:hint="eastAsia" w:eastAsia="宋体"/>
                <w:i w:val="0"/>
                <w:color w:val="auto"/>
                <w:u w:val="none"/>
              </w:rPr>
              <w:t>其中</w:t>
            </w:r>
          </w:p>
        </w:tc>
        <w:tc>
          <w:tcPr>
            <w:tcW w:w="4227" w:type="dxa"/>
          </w:tcPr>
          <w:p>
            <w:pPr>
              <w:pStyle w:val="47"/>
              <w:ind w:firstLine="0" w:firstLineChars="0"/>
              <w:jc w:val="center"/>
              <w:rPr>
                <w:rFonts w:eastAsia="宋体"/>
                <w:color w:val="auto"/>
                <w:position w:val="-28"/>
                <w:u w:val="none"/>
              </w:rPr>
            </w:pPr>
            <w:r>
              <w:rPr>
                <w:position w:val="-22"/>
                <w:u w:val="none"/>
              </w:rPr>
              <w:object>
                <v:shape id="_x0000_i1149" o:spt="75" type="#_x0000_t75" style="height:29.15pt;width:75.2pt;" o:ole="t" filled="f" o:preferrelative="t" stroked="f" coordsize="21600,21600">
                  <v:path/>
                  <v:fill on="f" focussize="0,0"/>
                  <v:stroke on="f" joinstyle="miter"/>
                  <v:imagedata r:id="rId265" o:title=""/>
                  <o:lock v:ext="edit" aspectratio="f"/>
                  <w10:wrap type="none"/>
                  <w10:anchorlock/>
                </v:shape>
                <o:OLEObject Type="Embed" ProgID="Equation.DSMT4" ShapeID="_x0000_i1149" DrawAspect="Content" ObjectID="_1468075849" r:id="rId264">
                  <o:LockedField>false</o:LockedField>
                </o:OLEObject>
              </w:object>
            </w:r>
          </w:p>
        </w:tc>
        <w:tc>
          <w:tcPr>
            <w:tcW w:w="1065" w:type="dxa"/>
            <w:vAlign w:val="center"/>
          </w:tcPr>
          <w:p>
            <w:pPr>
              <w:pStyle w:val="47"/>
              <w:ind w:left="-315" w:leftChars="-150" w:right="-105" w:rightChars="-50" w:firstLine="0" w:firstLineChars="0"/>
              <w:jc w:val="right"/>
              <w:rPr>
                <w:rFonts w:eastAsia="宋体"/>
                <w:i w:val="0"/>
                <w:color w:val="auto"/>
                <w:u w:val="none"/>
              </w:rPr>
            </w:pPr>
            <w:r>
              <w:rPr>
                <w:rFonts w:hint="eastAsia" w:eastAsia="宋体"/>
                <w:i w:val="0"/>
                <w:color w:val="auto"/>
                <w:u w:val="none"/>
              </w:rPr>
              <w:t>（6</w:t>
            </w:r>
            <w:r>
              <w:rPr>
                <w:rFonts w:eastAsia="宋体"/>
                <w:i w:val="0"/>
                <w:color w:val="auto"/>
                <w:u w:val="none"/>
              </w:rPr>
              <w:t>.2.</w:t>
            </w:r>
            <w:r>
              <w:rPr>
                <w:rFonts w:hint="eastAsia" w:eastAsia="宋体"/>
                <w:i w:val="0"/>
                <w:color w:val="auto"/>
                <w:u w:val="none"/>
              </w:rPr>
              <w:t>8</w:t>
            </w:r>
            <w:r>
              <w:rPr>
                <w:rFonts w:eastAsiaTheme="minorEastAsia"/>
                <w:i w:val="0"/>
                <w:color w:val="auto"/>
                <w:u w:val="none"/>
              </w:rPr>
              <w:t>-</w:t>
            </w:r>
            <w:r>
              <w:rPr>
                <w:rFonts w:hint="eastAsia" w:eastAsiaTheme="minorEastAsia"/>
                <w:i w:val="0"/>
                <w:color w:val="auto"/>
                <w:u w:val="none"/>
              </w:rPr>
              <w:t>3</w:t>
            </w:r>
            <w:r>
              <w:rPr>
                <w:rFonts w:eastAsia="宋体"/>
                <w:i w:val="0"/>
                <w:color w:val="auto"/>
                <w:u w:val="none"/>
              </w:rPr>
              <w:t>）</w:t>
            </w:r>
          </w:p>
        </w:tc>
      </w:tr>
    </w:tbl>
    <w:tbl>
      <w:tblPr>
        <w:tblStyle w:val="31"/>
        <w:tblW w:w="6226" w:type="dxa"/>
        <w:tblInd w:w="0" w:type="dxa"/>
        <w:tblLayout w:type="fixed"/>
        <w:tblCellMar>
          <w:top w:w="0" w:type="dxa"/>
          <w:left w:w="108" w:type="dxa"/>
          <w:bottom w:w="0" w:type="dxa"/>
          <w:right w:w="108" w:type="dxa"/>
        </w:tblCellMar>
      </w:tblPr>
      <w:tblGrid>
        <w:gridCol w:w="1038"/>
        <w:gridCol w:w="5188"/>
      </w:tblGrid>
      <w:tr>
        <w:tblPrEx>
          <w:tblCellMar>
            <w:top w:w="0" w:type="dxa"/>
            <w:left w:w="108" w:type="dxa"/>
            <w:bottom w:w="0" w:type="dxa"/>
            <w:right w:w="108" w:type="dxa"/>
          </w:tblCellMar>
        </w:tblPrEx>
        <w:tc>
          <w:tcPr>
            <w:tcW w:w="1038" w:type="dxa"/>
            <w:shd w:val="clear" w:color="auto" w:fill="auto"/>
          </w:tcPr>
          <w:p>
            <w:pPr>
              <w:spacing w:line="320" w:lineRule="exact"/>
              <w:ind w:left="-105" w:leftChars="-50" w:right="-42" w:rightChars="-20"/>
              <w:jc w:val="right"/>
            </w:pPr>
            <w:r>
              <w:rPr>
                <w:rFonts w:hint="eastAsia"/>
                <w:iCs/>
              </w:rPr>
              <w:t>式中：</w:t>
            </w:r>
            <w:r>
              <w:rPr>
                <w:position w:val="-6"/>
              </w:rPr>
              <w:object>
                <v:shape id="_x0000_i1150" o:spt="75" type="#_x0000_t75" style="height:15.95pt;width:12.3pt;" o:ole="t" filled="f" o:preferrelative="t" stroked="f" coordsize="21600,21600">
                  <v:path/>
                  <v:fill on="f" focussize="0,0"/>
                  <v:stroke on="f" joinstyle="miter"/>
                  <v:imagedata r:id="rId267" o:title=""/>
                  <o:lock v:ext="edit" aspectratio="f"/>
                  <w10:wrap type="none"/>
                  <w10:anchorlock/>
                </v:shape>
                <o:OLEObject Type="Embed" ProgID="Equation.DSMT4" ShapeID="_x0000_i1150" DrawAspect="Content" ObjectID="_1468075850" r:id="rId266">
                  <o:LockedField>false</o:LockedField>
                </o:OLEObject>
              </w:object>
            </w:r>
          </w:p>
        </w:tc>
        <w:tc>
          <w:tcPr>
            <w:tcW w:w="5188" w:type="dxa"/>
            <w:shd w:val="clear" w:color="auto" w:fill="auto"/>
          </w:tcPr>
          <w:p>
            <w:pPr>
              <w:tabs>
                <w:tab w:val="center" w:pos="4080"/>
                <w:tab w:val="right" w:pos="8160"/>
              </w:tabs>
              <w:spacing w:line="320" w:lineRule="exact"/>
              <w:ind w:left="315" w:leftChars="-50" w:hanging="420" w:hangingChars="200"/>
              <w:jc w:val="both"/>
            </w:pPr>
            <w:r>
              <w:t>——</w:t>
            </w:r>
            <w:r>
              <w:rPr>
                <w:rFonts w:hint="eastAsia"/>
              </w:rPr>
              <w:t>单元桁架</w:t>
            </w:r>
            <w:r>
              <w:t>的轴力设计值，</w:t>
            </w:r>
            <w:r>
              <w:rPr>
                <w:position w:val="-6"/>
              </w:rPr>
              <w:object>
                <v:shape id="_x0000_i1151" o:spt="75" type="#_x0000_t75" style="height:15.95pt;width:32.8pt;" o:ole="t" filled="f" o:preferrelative="t" stroked="f" coordsize="21600,21600">
                  <v:path/>
                  <v:fill on="f" focussize="0,0"/>
                  <v:stroke on="f" joinstyle="miter"/>
                  <v:imagedata r:id="rId269" o:title=""/>
                  <o:lock v:ext="edit" aspectratio="f"/>
                  <w10:wrap type="none"/>
                  <w10:anchorlock/>
                </v:shape>
                <o:OLEObject Type="Embed" ProgID="Equation.DSMT4" ShapeID="_x0000_i1151" DrawAspect="Content" ObjectID="_1468075851" r:id="rId268">
                  <o:LockedField>false</o:LockedField>
                </o:OLEObject>
              </w:object>
            </w:r>
            <w:r>
              <w:rPr>
                <w:rFonts w:hint="eastAsia"/>
              </w:rPr>
              <w:t>，</w:t>
            </w:r>
            <w:r>
              <w:rPr>
                <w:rFonts w:hint="eastAsia"/>
                <w:i/>
                <w:iCs/>
              </w:rPr>
              <w:t>N</w:t>
            </w:r>
            <w:r>
              <w:rPr>
                <w:rFonts w:hint="eastAsia"/>
              </w:rPr>
              <w:t>为立杆轴力设计值，</w:t>
            </w:r>
            <w:r>
              <w:t>按照</w:t>
            </w:r>
            <w:r>
              <w:rPr>
                <w:rFonts w:hint="eastAsia"/>
              </w:rPr>
              <w:t>本规程</w:t>
            </w:r>
            <w:r>
              <w:t>第</w:t>
            </w:r>
            <w:r>
              <w:rPr>
                <w:rFonts w:hint="eastAsia"/>
              </w:rPr>
              <w:t>6</w:t>
            </w:r>
            <w:r>
              <w:t>.2.</w:t>
            </w:r>
            <w:r>
              <w:rPr>
                <w:rFonts w:hint="eastAsia"/>
              </w:rPr>
              <w:t>1</w:t>
            </w:r>
            <w:r>
              <w:t>条计算；</w:t>
            </w:r>
          </w:p>
        </w:tc>
      </w:tr>
      <w:tr>
        <w:tblPrEx>
          <w:tblCellMar>
            <w:top w:w="0" w:type="dxa"/>
            <w:left w:w="108" w:type="dxa"/>
            <w:bottom w:w="0" w:type="dxa"/>
            <w:right w:w="108" w:type="dxa"/>
          </w:tblCellMar>
        </w:tblPrEx>
        <w:tc>
          <w:tcPr>
            <w:tcW w:w="1038" w:type="dxa"/>
            <w:shd w:val="clear" w:color="auto" w:fill="auto"/>
          </w:tcPr>
          <w:p>
            <w:pPr>
              <w:spacing w:line="320" w:lineRule="exact"/>
              <w:ind w:left="-105" w:leftChars="-50" w:right="-105" w:rightChars="-50"/>
              <w:jc w:val="right"/>
            </w:pPr>
            <w:r>
              <w:rPr>
                <w:position w:val="-10"/>
              </w:rPr>
              <w:object>
                <v:shape id="_x0000_i1152" o:spt="75" type="#_x0000_t75" style="height:18.25pt;width:10.05pt;" o:ole="t" filled="f" o:preferrelative="t" stroked="f" coordsize="21600,21600">
                  <v:path/>
                  <v:fill on="f" focussize="0,0"/>
                  <v:stroke on="f" joinstyle="miter"/>
                  <v:imagedata r:id="rId271" o:title=""/>
                  <o:lock v:ext="edit" aspectratio="f"/>
                  <w10:wrap type="none"/>
                  <w10:anchorlock/>
                </v:shape>
                <o:OLEObject Type="Embed" ProgID="Equation.DSMT4" ShapeID="_x0000_i1152" DrawAspect="Content" ObjectID="_1468075852" r:id="rId270">
                  <o:LockedField>false</o:LockedField>
                </o:OLEObject>
              </w:object>
            </w:r>
          </w:p>
        </w:tc>
        <w:tc>
          <w:tcPr>
            <w:tcW w:w="5188" w:type="dxa"/>
            <w:shd w:val="clear" w:color="auto" w:fill="auto"/>
          </w:tcPr>
          <w:p>
            <w:pPr>
              <w:tabs>
                <w:tab w:val="center" w:pos="4080"/>
                <w:tab w:val="right" w:pos="8160"/>
              </w:tabs>
              <w:spacing w:line="320" w:lineRule="exact"/>
              <w:ind w:left="315" w:leftChars="-50" w:hanging="420" w:hangingChars="200"/>
              <w:jc w:val="both"/>
            </w:pPr>
            <w:r>
              <w:t>——</w:t>
            </w:r>
            <w:r>
              <w:rPr>
                <w:rFonts w:hint="eastAsia"/>
              </w:rPr>
              <w:t>单元桁架</w:t>
            </w:r>
            <w:r>
              <w:t>的稳定系数，</w:t>
            </w:r>
            <w:r>
              <w:rPr>
                <w:rFonts w:hint="eastAsia"/>
              </w:rPr>
              <w:t>根据等效长细比</w:t>
            </w:r>
            <w:r>
              <w:rPr>
                <w:position w:val="-6"/>
              </w:rPr>
              <w:object>
                <v:shape id="_x0000_i1153" o:spt="75" type="#_x0000_t75" style="height:15.95pt;width:10.05pt;" o:ole="t" filled="f" o:preferrelative="t" stroked="f" coordsize="21600,21600">
                  <v:path/>
                  <v:fill on="f" focussize="0,0"/>
                  <v:stroke on="f" joinstyle="miter"/>
                  <v:imagedata r:id="rId273" o:title=""/>
                  <o:lock v:ext="edit" aspectratio="f"/>
                  <w10:wrap type="none"/>
                  <w10:anchorlock/>
                </v:shape>
                <o:OLEObject Type="Embed" ProgID="Equation.DSMT4" ShapeID="_x0000_i1153" DrawAspect="Content" ObjectID="_1468075853" r:id="rId272">
                  <o:LockedField>false</o:LockedField>
                </o:OLEObject>
              </w:object>
            </w:r>
            <w:r>
              <w:t>按照</w:t>
            </w:r>
            <w:r>
              <w:rPr>
                <w:rFonts w:hint="eastAsia"/>
              </w:rPr>
              <w:t>本规程</w:t>
            </w:r>
            <w:r>
              <w:t>附录F</w:t>
            </w:r>
            <w:r>
              <w:rPr>
                <w:rFonts w:hint="eastAsia"/>
              </w:rPr>
              <w:t>取值</w:t>
            </w:r>
            <w:r>
              <w:t>；</w:t>
            </w:r>
          </w:p>
        </w:tc>
      </w:tr>
      <w:tr>
        <w:tblPrEx>
          <w:tblCellMar>
            <w:top w:w="0" w:type="dxa"/>
            <w:left w:w="108" w:type="dxa"/>
            <w:bottom w:w="0" w:type="dxa"/>
            <w:right w:w="108" w:type="dxa"/>
          </w:tblCellMar>
        </w:tblPrEx>
        <w:tc>
          <w:tcPr>
            <w:tcW w:w="1038" w:type="dxa"/>
            <w:shd w:val="clear" w:color="auto" w:fill="auto"/>
            <w:vAlign w:val="center"/>
          </w:tcPr>
          <w:p>
            <w:pPr>
              <w:spacing w:line="320" w:lineRule="exact"/>
              <w:ind w:left="-105" w:leftChars="-50" w:right="-105" w:rightChars="-50"/>
              <w:jc w:val="right"/>
              <w:rPr>
                <w:i/>
                <w:position w:val="-12"/>
              </w:rPr>
            </w:pPr>
            <w:r>
              <w:rPr>
                <w:i/>
                <w:position w:val="-6"/>
              </w:rPr>
              <w:object>
                <v:shape id="_x0000_i1154" o:spt="75" type="#_x0000_t75" style="height:15.95pt;width:10.05pt;" o:ole="t" filled="f" o:preferrelative="t" stroked="f" coordsize="21600,21600">
                  <v:path/>
                  <v:fill on="f" focussize="0,0"/>
                  <v:stroke on="f" joinstyle="miter"/>
                  <v:imagedata r:id="rId275" o:title=""/>
                  <o:lock v:ext="edit" aspectratio="f"/>
                  <w10:wrap type="none"/>
                  <w10:anchorlock/>
                </v:shape>
                <o:OLEObject Type="Embed" ProgID="Equation.DSMT4" ShapeID="_x0000_i1154" DrawAspect="Content" ObjectID="_1468075854" r:id="rId274">
                  <o:LockedField>false</o:LockedField>
                </o:OLEObject>
              </w:object>
            </w:r>
          </w:p>
        </w:tc>
        <w:tc>
          <w:tcPr>
            <w:tcW w:w="5188" w:type="dxa"/>
            <w:shd w:val="clear" w:color="auto" w:fill="auto"/>
          </w:tcPr>
          <w:p>
            <w:pPr>
              <w:tabs>
                <w:tab w:val="center" w:pos="4080"/>
                <w:tab w:val="right" w:pos="8160"/>
              </w:tabs>
              <w:spacing w:line="320" w:lineRule="exact"/>
              <w:ind w:left="-105" w:leftChars="-50"/>
              <w:jc w:val="both"/>
            </w:pPr>
            <w:r>
              <w:t>——</w:t>
            </w:r>
            <w:r>
              <w:rPr>
                <w:rFonts w:hint="eastAsia"/>
              </w:rPr>
              <w:t>单元桁架等效</w:t>
            </w:r>
            <w:r>
              <w:t>长细比，</w:t>
            </w:r>
            <w:r>
              <w:rPr>
                <w:position w:val="-6"/>
              </w:rPr>
              <w:object>
                <v:shape id="_x0000_i1155" o:spt="75" type="#_x0000_t75" style="height:15.95pt;width:46.05pt;" o:ole="t" filled="f" o:preferrelative="t" stroked="f" coordsize="21600,21600">
                  <v:path/>
                  <v:fill on="f" focussize="0,0"/>
                  <v:stroke on="f" joinstyle="miter"/>
                  <v:imagedata r:id="rId277" o:title=""/>
                  <o:lock v:ext="edit" aspectratio="f"/>
                  <w10:wrap type="none"/>
                  <w10:anchorlock/>
                </v:shape>
                <o:OLEObject Type="Embed" ProgID="Equation.DSMT4" ShapeID="_x0000_i1155" DrawAspect="Content" ObjectID="_1468075855" r:id="rId276">
                  <o:LockedField>false</o:LockedField>
                </o:OLEObject>
              </w:object>
            </w:r>
            <w:r>
              <w:t>；</w:t>
            </w:r>
          </w:p>
        </w:tc>
      </w:tr>
      <w:tr>
        <w:tblPrEx>
          <w:tblCellMar>
            <w:top w:w="0" w:type="dxa"/>
            <w:left w:w="108" w:type="dxa"/>
            <w:bottom w:w="0" w:type="dxa"/>
            <w:right w:w="108" w:type="dxa"/>
          </w:tblCellMar>
        </w:tblPrEx>
        <w:tc>
          <w:tcPr>
            <w:tcW w:w="1038" w:type="dxa"/>
            <w:shd w:val="clear" w:color="auto" w:fill="auto"/>
          </w:tcPr>
          <w:p>
            <w:pPr>
              <w:spacing w:line="320" w:lineRule="exact"/>
              <w:ind w:left="-105" w:leftChars="-50" w:right="-42" w:rightChars="-20"/>
              <w:jc w:val="right"/>
              <w:rPr>
                <w:i/>
              </w:rPr>
            </w:pPr>
            <w:r>
              <w:rPr>
                <w:i/>
                <w:position w:val="-6"/>
              </w:rPr>
              <w:object>
                <v:shape id="_x0000_i1156" o:spt="75" type="#_x0000_t75" style="height:15.95pt;width:6.85pt;" o:ole="t" filled="f" o:preferrelative="t" stroked="f" coordsize="21600,21600">
                  <v:path/>
                  <v:fill on="f" focussize="0,0"/>
                  <v:stroke on="f" joinstyle="miter"/>
                  <v:imagedata r:id="rId279" o:title=""/>
                  <o:lock v:ext="edit" aspectratio="f"/>
                  <w10:wrap type="none"/>
                  <w10:anchorlock/>
                </v:shape>
                <o:OLEObject Type="Embed" ProgID="Equation.DSMT4" ShapeID="_x0000_i1156" DrawAspect="Content" ObjectID="_1468075856" r:id="rId278">
                  <o:LockedField>false</o:LockedField>
                </o:OLEObject>
              </w:object>
            </w:r>
          </w:p>
        </w:tc>
        <w:tc>
          <w:tcPr>
            <w:tcW w:w="5188" w:type="dxa"/>
            <w:shd w:val="clear" w:color="auto" w:fill="auto"/>
          </w:tcPr>
          <w:p>
            <w:pPr>
              <w:tabs>
                <w:tab w:val="center" w:pos="4080"/>
                <w:tab w:val="right" w:pos="8160"/>
              </w:tabs>
              <w:spacing w:line="320" w:lineRule="exact"/>
              <w:ind w:left="315" w:leftChars="-50" w:hanging="420" w:hangingChars="200"/>
              <w:jc w:val="both"/>
            </w:pPr>
            <w:r>
              <w:t>——</w:t>
            </w:r>
            <w:r>
              <w:rPr>
                <w:rFonts w:hint="eastAsia"/>
              </w:rPr>
              <w:t>单元桁架等效</w:t>
            </w:r>
            <w:r>
              <w:t>回转半径(mm)</w:t>
            </w:r>
            <w:r>
              <w:rPr>
                <w:rFonts w:hint="eastAsia"/>
              </w:rPr>
              <w:t>，</w:t>
            </w:r>
            <w:r>
              <w:rPr>
                <w:position w:val="-10"/>
              </w:rPr>
              <w:object>
                <v:shape id="_x0000_i1157" o:spt="75" type="#_x0000_t75" style="height:18.25pt;width:40.1pt;" o:ole="t" filled="f" o:preferrelative="t" stroked="f" coordsize="21600,21600">
                  <v:path/>
                  <v:fill on="f" focussize="0,0"/>
                  <v:stroke on="f" joinstyle="miter"/>
                  <v:imagedata r:id="rId281" o:title=""/>
                  <o:lock v:ext="edit" aspectratio="f"/>
                  <w10:wrap type="none"/>
                  <w10:anchorlock/>
                </v:shape>
                <o:OLEObject Type="Embed" ProgID="Equation.DSMT4" ShapeID="_x0000_i1157" DrawAspect="Content" ObjectID="_1468075857" r:id="rId280">
                  <o:LockedField>false</o:LockedField>
                </o:OLEObject>
              </w:object>
            </w:r>
            <w:r>
              <w:rPr>
                <w:rFonts w:hint="eastAsia"/>
              </w:rPr>
              <w:t>，</w:t>
            </w:r>
            <w:r>
              <w:rPr>
                <w:position w:val="-10"/>
              </w:rPr>
              <w:object>
                <v:shape id="_x0000_i1158" o:spt="75" type="#_x0000_t75" style="height:15.95pt;width:15.95pt;" o:ole="t" filled="f" o:preferrelative="t" stroked="f" coordsize="21600,21600">
                  <v:path/>
                  <v:fill on="f" focussize="0,0"/>
                  <v:stroke on="f" joinstyle="miter"/>
                  <v:imagedata r:id="rId283" o:title=""/>
                  <o:lock v:ext="edit" aspectratio="f"/>
                  <w10:wrap type="none"/>
                  <w10:anchorlock/>
                </v:shape>
                <o:OLEObject Type="Embed" ProgID="Equation.DSMT4" ShapeID="_x0000_i1158" DrawAspect="Content" ObjectID="_1468075858" r:id="rId282">
                  <o:LockedField>false</o:LockedField>
                </o:OLEObject>
              </w:object>
            </w:r>
            <w:r>
              <w:rPr>
                <w:rFonts w:hint="eastAsia"/>
              </w:rPr>
              <w:t>为纵、横向立杆间距较小值</w:t>
            </w:r>
            <w:r>
              <w:t>；</w:t>
            </w:r>
          </w:p>
        </w:tc>
      </w:tr>
      <w:tr>
        <w:tblPrEx>
          <w:tblCellMar>
            <w:top w:w="0" w:type="dxa"/>
            <w:left w:w="108" w:type="dxa"/>
            <w:bottom w:w="0" w:type="dxa"/>
            <w:right w:w="108" w:type="dxa"/>
          </w:tblCellMar>
        </w:tblPrEx>
        <w:tc>
          <w:tcPr>
            <w:tcW w:w="1038" w:type="dxa"/>
            <w:shd w:val="clear" w:color="auto" w:fill="auto"/>
          </w:tcPr>
          <w:p>
            <w:pPr>
              <w:spacing w:line="320" w:lineRule="exact"/>
              <w:ind w:left="-105" w:leftChars="-50" w:right="-105" w:rightChars="-50"/>
              <w:jc w:val="right"/>
              <w:rPr>
                <w:i/>
                <w:position w:val="-6"/>
              </w:rPr>
            </w:pPr>
            <w:r>
              <w:rPr>
                <w:i/>
                <w:position w:val="-4"/>
              </w:rPr>
              <w:object>
                <v:shape id="_x0000_i1159" o:spt="75" type="#_x0000_t75" style="height:15.05pt;width:13.65pt;" o:ole="t" filled="f" o:preferrelative="t" stroked="f" coordsize="21600,21600">
                  <v:path/>
                  <v:fill on="f" focussize="0,0"/>
                  <v:stroke on="f" joinstyle="miter"/>
                  <v:imagedata r:id="rId285" o:title=""/>
                  <o:lock v:ext="edit" aspectratio="f"/>
                  <w10:wrap type="none"/>
                  <w10:anchorlock/>
                </v:shape>
                <o:OLEObject Type="Embed" ProgID="Equation.DSMT4" ShapeID="_x0000_i1159" DrawAspect="Content" ObjectID="_1468075859" r:id="rId284">
                  <o:LockedField>false</o:LockedField>
                </o:OLEObject>
              </w:object>
            </w:r>
          </w:p>
        </w:tc>
        <w:tc>
          <w:tcPr>
            <w:tcW w:w="5188" w:type="dxa"/>
            <w:shd w:val="clear" w:color="auto" w:fill="auto"/>
          </w:tcPr>
          <w:p>
            <w:pPr>
              <w:tabs>
                <w:tab w:val="center" w:pos="4080"/>
                <w:tab w:val="right" w:pos="8160"/>
              </w:tabs>
              <w:ind w:left="-105" w:leftChars="-50"/>
              <w:jc w:val="both"/>
            </w:pPr>
            <w:r>
              <w:t>——</w:t>
            </w:r>
            <w:r>
              <w:rPr>
                <w:rFonts w:hint="eastAsia"/>
              </w:rPr>
              <w:t>单元桁架弯矩设计值（N·mm）；</w:t>
            </w:r>
          </w:p>
        </w:tc>
      </w:tr>
      <w:tr>
        <w:tblPrEx>
          <w:tblCellMar>
            <w:top w:w="0" w:type="dxa"/>
            <w:left w:w="108" w:type="dxa"/>
            <w:bottom w:w="0" w:type="dxa"/>
            <w:right w:w="108" w:type="dxa"/>
          </w:tblCellMar>
        </w:tblPrEx>
        <w:tc>
          <w:tcPr>
            <w:tcW w:w="1038" w:type="dxa"/>
            <w:shd w:val="clear" w:color="auto" w:fill="auto"/>
          </w:tcPr>
          <w:p>
            <w:pPr>
              <w:spacing w:line="320" w:lineRule="exact"/>
              <w:ind w:left="-105" w:leftChars="-50" w:right="-105" w:rightChars="-50"/>
              <w:jc w:val="right"/>
              <w:rPr>
                <w:i/>
                <w:position w:val="-6"/>
              </w:rPr>
            </w:pPr>
            <w:r>
              <w:rPr>
                <w:i/>
                <w:position w:val="-6"/>
              </w:rPr>
              <w:object>
                <v:shape id="_x0000_i1160" o:spt="75" type="#_x0000_t75" style="height:15.95pt;width:13.2pt;" o:ole="t" filled="f" o:preferrelative="t" stroked="f" coordsize="21600,21600">
                  <v:path/>
                  <v:fill on="f" focussize="0,0"/>
                  <v:stroke on="f" joinstyle="miter"/>
                  <v:imagedata r:id="rId287" o:title=""/>
                  <o:lock v:ext="edit" aspectratio="f"/>
                  <w10:wrap type="none"/>
                  <w10:anchorlock/>
                </v:shape>
                <o:OLEObject Type="Embed" ProgID="Equation.DSMT4" ShapeID="_x0000_i1160" DrawAspect="Content" ObjectID="_1468075860" r:id="rId286">
                  <o:LockedField>false</o:LockedField>
                </o:OLEObject>
              </w:object>
            </w:r>
          </w:p>
        </w:tc>
        <w:tc>
          <w:tcPr>
            <w:tcW w:w="5188" w:type="dxa"/>
            <w:shd w:val="clear" w:color="auto" w:fill="auto"/>
          </w:tcPr>
          <w:p>
            <w:pPr>
              <w:tabs>
                <w:tab w:val="center" w:pos="4080"/>
                <w:tab w:val="right" w:pos="8160"/>
              </w:tabs>
              <w:spacing w:line="320" w:lineRule="exact"/>
              <w:ind w:left="-105" w:leftChars="-50"/>
              <w:jc w:val="both"/>
            </w:pPr>
            <w:r>
              <w:t>——</w:t>
            </w:r>
            <w:r>
              <w:rPr>
                <w:rFonts w:hint="eastAsia"/>
              </w:rPr>
              <w:t>单元桁架等效</w:t>
            </w:r>
            <w:r>
              <w:t>截面模量(mm</w:t>
            </w:r>
            <w:r>
              <w:rPr>
                <w:vertAlign w:val="superscript"/>
              </w:rPr>
              <w:t>3</w:t>
            </w:r>
            <w:r>
              <w:t>)</w:t>
            </w:r>
            <w:r>
              <w:rPr>
                <w:rFonts w:hint="eastAsia"/>
              </w:rPr>
              <w:t>，</w:t>
            </w:r>
            <w:r>
              <w:rPr>
                <w:i/>
                <w:position w:val="-10"/>
              </w:rPr>
              <w:object>
                <v:shape id="_x0000_i1161" o:spt="75" type="#_x0000_t75" style="height:18.25pt;width:44.65pt;" o:ole="t" filled="f" o:preferrelative="t" stroked="f" coordsize="21600,21600">
                  <v:path/>
                  <v:fill on="f" focussize="0,0"/>
                  <v:stroke on="f" joinstyle="miter"/>
                  <v:imagedata r:id="rId289" o:title=""/>
                  <o:lock v:ext="edit" aspectratio="f"/>
                  <w10:wrap type="none"/>
                  <w10:anchorlock/>
                </v:shape>
                <o:OLEObject Type="Embed" ProgID="Equation.DSMT4" ShapeID="_x0000_i1161" DrawAspect="Content" ObjectID="_1468075861" r:id="rId288">
                  <o:LockedField>false</o:LockedField>
                </o:OLEObject>
              </w:object>
            </w:r>
            <w:r>
              <w:rPr>
                <w:rFonts w:hint="eastAsia"/>
              </w:rPr>
              <w:t>；</w:t>
            </w:r>
          </w:p>
        </w:tc>
      </w:tr>
      <w:tr>
        <w:tblPrEx>
          <w:tblCellMar>
            <w:top w:w="0" w:type="dxa"/>
            <w:left w:w="108" w:type="dxa"/>
            <w:bottom w:w="0" w:type="dxa"/>
            <w:right w:w="108" w:type="dxa"/>
          </w:tblCellMar>
        </w:tblPrEx>
        <w:tc>
          <w:tcPr>
            <w:tcW w:w="1038" w:type="dxa"/>
            <w:shd w:val="clear" w:color="auto" w:fill="auto"/>
          </w:tcPr>
          <w:p>
            <w:pPr>
              <w:spacing w:line="320" w:lineRule="exact"/>
              <w:ind w:left="-105" w:leftChars="-50" w:right="-105" w:rightChars="-50"/>
              <w:jc w:val="right"/>
              <w:rPr>
                <w:i/>
              </w:rPr>
            </w:pPr>
            <w:r>
              <w:rPr>
                <w:i/>
              </w:rPr>
              <w:t xml:space="preserve"> </w:t>
            </w:r>
            <w:r>
              <w:rPr>
                <w:i/>
                <w:position w:val="-4"/>
              </w:rPr>
              <w:object>
                <v:shape id="_x0000_i1162" o:spt="75" type="#_x0000_t75" style="height:15.05pt;width:10.5pt;" o:ole="t" filled="f" o:preferrelative="t" stroked="f" coordsize="21600,21600">
                  <v:path/>
                  <v:fill on="f" focussize="0,0"/>
                  <v:stroke on="f" joinstyle="miter"/>
                  <v:imagedata r:id="rId291" o:title=""/>
                  <o:lock v:ext="edit" aspectratio="f"/>
                  <w10:wrap type="none"/>
                  <w10:anchorlock/>
                </v:shape>
                <o:OLEObject Type="Embed" ProgID="Equation.DSMT4" ShapeID="_x0000_i1162" DrawAspect="Content" ObjectID="_1468075862" r:id="rId290">
                  <o:LockedField>false</o:LockedField>
                </o:OLEObject>
              </w:object>
            </w:r>
            <w:r>
              <w:rPr>
                <w:i/>
              </w:rPr>
              <w:t xml:space="preserve"> </w:t>
            </w:r>
          </w:p>
        </w:tc>
        <w:tc>
          <w:tcPr>
            <w:tcW w:w="5188" w:type="dxa"/>
            <w:shd w:val="clear" w:color="auto" w:fill="auto"/>
          </w:tcPr>
          <w:p>
            <w:pPr>
              <w:tabs>
                <w:tab w:val="center" w:pos="4080"/>
                <w:tab w:val="right" w:pos="8160"/>
              </w:tabs>
              <w:spacing w:line="320" w:lineRule="exact"/>
              <w:ind w:left="315" w:leftChars="-50" w:hanging="420" w:hangingChars="200"/>
              <w:jc w:val="both"/>
            </w:pPr>
            <w:r>
              <w:t>——</w:t>
            </w:r>
            <w:r>
              <w:rPr>
                <w:rFonts w:hint="eastAsia"/>
              </w:rPr>
              <w:t>单元桁架等效</w:t>
            </w:r>
            <w:r>
              <w:t>截面面积(mm</w:t>
            </w:r>
            <w:r>
              <w:rPr>
                <w:vertAlign w:val="superscript"/>
              </w:rPr>
              <w:t>2</w:t>
            </w:r>
            <w:r>
              <w:t>)</w:t>
            </w:r>
            <w:r>
              <w:rPr>
                <w:rFonts w:hint="eastAsia"/>
              </w:rPr>
              <w:t>，</w:t>
            </w:r>
            <w:r>
              <w:rPr>
                <w:position w:val="-4"/>
              </w:rPr>
              <w:object>
                <v:shape id="_x0000_i1163" o:spt="75" type="#_x0000_t75" style="height:15.05pt;width:34.2pt;" o:ole="t" filled="f" o:preferrelative="t" stroked="f" coordsize="21600,21600">
                  <v:path/>
                  <v:fill on="f" focussize="0,0"/>
                  <v:stroke on="f" joinstyle="miter"/>
                  <v:imagedata r:id="rId293" o:title=""/>
                  <o:lock v:ext="edit" aspectratio="f"/>
                  <w10:wrap type="none"/>
                  <w10:anchorlock/>
                </v:shape>
                <o:OLEObject Type="Embed" ProgID="Equation.DSMT4" ShapeID="_x0000_i1163" DrawAspect="Content" ObjectID="_1468075863" r:id="rId292">
                  <o:LockedField>false</o:LockedField>
                </o:OLEObject>
              </w:object>
            </w:r>
            <w:r>
              <w:rPr>
                <w:rFonts w:hint="eastAsia"/>
              </w:rPr>
              <w:t>。</w:t>
            </w:r>
          </w:p>
        </w:tc>
      </w:tr>
    </w:tbl>
    <w:p>
      <w:pPr>
        <w:jc w:val="both"/>
        <w:rPr>
          <w:rFonts w:ascii="仿宋" w:hAnsi="仿宋" w:eastAsia="仿宋" w:cs="仿宋"/>
          <w:sz w:val="18"/>
          <w:szCs w:val="18"/>
        </w:rPr>
      </w:pPr>
      <w:r>
        <w:rPr>
          <w:rFonts w:hint="eastAsia"/>
          <w:sz w:val="18"/>
          <w:szCs w:val="18"/>
        </w:rPr>
        <w:t>【6.2.8】</w:t>
      </w:r>
      <w:r>
        <w:rPr>
          <w:rFonts w:hint="eastAsia" w:ascii="仿宋" w:hAnsi="仿宋" w:eastAsia="仿宋" w:cs="仿宋"/>
          <w:sz w:val="18"/>
          <w:szCs w:val="18"/>
        </w:rPr>
        <w:t>桁架架体高度较小时，易发生局部失稳破坏，按本规程第6.2.7条进行验算；当桁架架体高度较大时，易发生整体失稳破坏，此时应按本规程第6.2.8条进行验算，分为组合风荷载和不组合风荷载两种情况。其单元桁架按照格构柱进行等效截面特性计算，单元桁架整体失稳时，失稳模式类似悬臂柱在轴向作用下的屈曲失稳，将其视为悬臂柱，则单元桁架计算长度</w:t>
      </w:r>
      <w:r>
        <w:rPr>
          <w:rFonts w:hint="eastAsia" w:ascii="仿宋" w:hAnsi="仿宋" w:eastAsia="仿宋" w:cs="仿宋"/>
          <w:i/>
          <w:position w:val="-10"/>
          <w:sz w:val="18"/>
          <w:szCs w:val="18"/>
        </w:rPr>
        <w:object>
          <v:shape id="_x0000_i1164" o:spt="75" type="#_x0000_t75" style="height:13.65pt;width:31pt;" o:ole="t" filled="f" o:preferrelative="t" stroked="f" coordsize="21600,21600">
            <v:path/>
            <v:fill on="f" focussize="0,0"/>
            <v:stroke on="f" joinstyle="miter"/>
            <v:imagedata r:id="rId295" o:title=""/>
            <o:lock v:ext="edit" aspectratio="f"/>
            <w10:wrap type="none"/>
            <w10:anchorlock/>
          </v:shape>
          <o:OLEObject Type="Embed" ProgID="Equation.DSMT4" ShapeID="_x0000_i1164" DrawAspect="Content" ObjectID="_1468075864" r:id="rId294">
            <o:LockedField>false</o:LockedField>
          </o:OLEObject>
        </w:object>
      </w:r>
      <w:r>
        <w:rPr>
          <w:rFonts w:hint="eastAsia" w:ascii="仿宋" w:hAnsi="仿宋" w:eastAsia="仿宋" w:cs="仿宋"/>
          <w:sz w:val="18"/>
          <w:szCs w:val="18"/>
        </w:rPr>
        <w:t>，对应截面等效回转半径为：</w:t>
      </w:r>
    </w:p>
    <w:p>
      <w:pPr>
        <w:jc w:val="center"/>
        <w:rPr>
          <w:rFonts w:ascii="仿宋" w:hAnsi="仿宋" w:eastAsia="仿宋" w:cs="仿宋"/>
          <w:sz w:val="18"/>
          <w:szCs w:val="18"/>
        </w:rPr>
      </w:pPr>
      <w:r>
        <w:rPr>
          <w:i/>
          <w:position w:val="-22"/>
        </w:rPr>
        <w:object>
          <v:shape id="_x0000_i1165" o:spt="75" type="#_x0000_t75" style="height:34.2pt;width:131.7pt;" o:ole="t" filled="f" o:preferrelative="t" stroked="f" coordsize="21600,21600">
            <v:path/>
            <v:fill on="f" focussize="0,0"/>
            <v:stroke on="f" joinstyle="miter"/>
            <v:imagedata r:id="rId297" o:title=""/>
            <o:lock v:ext="edit" aspectratio="f"/>
            <w10:wrap type="none"/>
            <w10:anchorlock/>
          </v:shape>
          <o:OLEObject Type="Embed" ProgID="Equation.DSMT4" ShapeID="_x0000_i1165" DrawAspect="Content" ObjectID="_1468075865" r:id="rId296">
            <o:LockedField>false</o:LockedField>
          </o:OLEObject>
        </w:object>
      </w:r>
      <w:r>
        <w:rPr>
          <w:rFonts w:hint="eastAsia" w:ascii="仿宋" w:hAnsi="仿宋" w:eastAsia="仿宋" w:cs="仿宋"/>
          <w:sz w:val="18"/>
          <w:szCs w:val="18"/>
        </w:rPr>
        <w:t>；</w:t>
      </w:r>
    </w:p>
    <w:p>
      <w:pPr>
        <w:jc w:val="both"/>
        <w:rPr>
          <w:rFonts w:ascii="仿宋" w:hAnsi="仿宋" w:eastAsia="仿宋" w:cs="仿宋"/>
          <w:sz w:val="18"/>
          <w:szCs w:val="18"/>
        </w:rPr>
      </w:pPr>
      <w:r>
        <w:rPr>
          <w:rFonts w:hint="eastAsia" w:ascii="仿宋" w:hAnsi="仿宋" w:eastAsia="仿宋" w:cs="仿宋"/>
          <w:sz w:val="18"/>
          <w:szCs w:val="18"/>
        </w:rPr>
        <w:t>则单元桁架等效长细比为：</w:t>
      </w:r>
    </w:p>
    <w:p>
      <w:pPr>
        <w:jc w:val="center"/>
        <w:rPr>
          <w:rFonts w:ascii="仿宋" w:hAnsi="仿宋" w:eastAsia="仿宋" w:cs="仿宋"/>
          <w:sz w:val="18"/>
          <w:szCs w:val="18"/>
        </w:rPr>
      </w:pPr>
      <w:r>
        <w:rPr>
          <w:i/>
          <w:position w:val="-24"/>
        </w:rPr>
        <w:object>
          <v:shape id="_x0000_i1166" o:spt="75" type="#_x0000_t75" style="height:27.35pt;width:77.45pt;" o:ole="t" filled="f" o:preferrelative="t" stroked="f" coordsize="21600,21600">
            <v:path/>
            <v:fill on="f" focussize="0,0"/>
            <v:stroke on="f" joinstyle="miter"/>
            <v:imagedata r:id="rId299" o:title=""/>
            <o:lock v:ext="edit" aspectratio="f"/>
            <w10:wrap type="none"/>
            <w10:anchorlock/>
          </v:shape>
          <o:OLEObject Type="Embed" ProgID="Equation.DSMT4" ShapeID="_x0000_i1166" DrawAspect="Content" ObjectID="_1468075866" r:id="rId298">
            <o:LockedField>false</o:LockedField>
          </o:OLEObject>
        </w:object>
      </w:r>
      <w:r>
        <w:rPr>
          <w:rFonts w:hint="eastAsia" w:ascii="仿宋" w:hAnsi="仿宋" w:eastAsia="仿宋" w:cs="仿宋"/>
          <w:sz w:val="18"/>
          <w:szCs w:val="18"/>
        </w:rPr>
        <w:t>；</w:t>
      </w:r>
    </w:p>
    <w:p>
      <w:pPr>
        <w:jc w:val="both"/>
        <w:rPr>
          <w:rFonts w:ascii="仿宋" w:hAnsi="仿宋" w:eastAsia="仿宋" w:cs="仿宋"/>
          <w:sz w:val="18"/>
          <w:szCs w:val="18"/>
        </w:rPr>
      </w:pPr>
      <w:r>
        <w:rPr>
          <w:rFonts w:hint="eastAsia" w:ascii="仿宋" w:hAnsi="仿宋" w:eastAsia="仿宋" w:cs="仿宋"/>
          <w:sz w:val="18"/>
          <w:szCs w:val="18"/>
        </w:rPr>
        <w:t>单元桁架等效截面模量为：</w:t>
      </w:r>
    </w:p>
    <w:p>
      <w:pPr>
        <w:jc w:val="center"/>
        <w:rPr>
          <w:rFonts w:ascii="仿宋" w:hAnsi="仿宋" w:cs="仿宋"/>
          <w:sz w:val="18"/>
          <w:szCs w:val="18"/>
        </w:rPr>
      </w:pPr>
      <w:r>
        <w:rPr>
          <w:i/>
          <w:position w:val="-24"/>
        </w:rPr>
        <w:object>
          <v:shape id="_x0000_i1167" o:spt="75" type="#_x0000_t75" style="height:34.2pt;width:149.9pt;" o:ole="t" filled="f" o:preferrelative="t" stroked="f" coordsize="21600,21600">
            <v:path/>
            <v:fill on="f" focussize="0,0"/>
            <v:stroke on="f" joinstyle="miter"/>
            <v:imagedata r:id="rId301" o:title=""/>
            <o:lock v:ext="edit" aspectratio="f"/>
            <w10:wrap type="none"/>
            <w10:anchorlock/>
          </v:shape>
          <o:OLEObject Type="Embed" ProgID="Equation.DSMT4" ShapeID="_x0000_i1167" DrawAspect="Content" ObjectID="_1468075867" r:id="rId300">
            <o:LockedField>false</o:LockedField>
          </o:OLEObject>
        </w:object>
      </w:r>
      <w:r>
        <w:rPr>
          <w:rFonts w:hint="eastAsia" w:ascii="仿宋" w:hAnsi="仿宋" w:eastAsia="仿宋" w:cs="仿宋"/>
          <w:sz w:val="18"/>
          <w:szCs w:val="18"/>
        </w:rPr>
        <w:t>。</w:t>
      </w:r>
    </w:p>
    <w:p>
      <w:r>
        <w:rPr>
          <w:rFonts w:hint="eastAsia"/>
          <w:b/>
        </w:rPr>
        <w:t>6</w:t>
      </w:r>
      <w:r>
        <w:rPr>
          <w:b/>
        </w:rPr>
        <w:t>.2.</w:t>
      </w:r>
      <w:r>
        <w:rPr>
          <w:rFonts w:hint="eastAsia"/>
          <w:b/>
        </w:rPr>
        <w:t xml:space="preserve">9  </w:t>
      </w:r>
      <w:r>
        <w:rPr>
          <w:rFonts w:hint="eastAsia"/>
        </w:rPr>
        <w:t>无剪刀撑框架式支撑架应按本规程公式（6.2.6-1）或公式</w:t>
      </w:r>
      <w:r>
        <w:t>（6.2.</w:t>
      </w:r>
      <w:r>
        <w:rPr>
          <w:rFonts w:hint="eastAsia"/>
        </w:rPr>
        <w:t>6</w:t>
      </w:r>
      <w:r>
        <w:t>-2）</w:t>
      </w:r>
      <w:r>
        <w:rPr>
          <w:rFonts w:hint="eastAsia"/>
        </w:rPr>
        <w:t>进行立杆稳定性验算。</w:t>
      </w:r>
    </w:p>
    <w:p>
      <w:pPr>
        <w:jc w:val="both"/>
      </w:pPr>
      <w:r>
        <w:rPr>
          <w:rFonts w:hint="eastAsia"/>
          <w:b/>
        </w:rPr>
        <w:t>6</w:t>
      </w:r>
      <w:r>
        <w:rPr>
          <w:b/>
        </w:rPr>
        <w:t>.2.</w:t>
      </w:r>
      <w:r>
        <w:rPr>
          <w:rFonts w:hint="eastAsia"/>
          <w:b/>
        </w:rPr>
        <w:t xml:space="preserve">10  </w:t>
      </w:r>
      <w:r>
        <w:rPr>
          <w:rFonts w:hint="eastAsia" w:ascii="宋体" w:hAnsi="宋体" w:cs="宋体"/>
        </w:rPr>
        <w:t>有剪刀撑框架式支撑架进行稳定性验算时，当不组合风荷载时，应按本规程公式</w:t>
      </w:r>
      <w:r>
        <w:rPr>
          <w:rFonts w:hint="eastAsia"/>
        </w:rPr>
        <w:t>（6.2.6-1）对单元框架进行立杆稳定性计算；当组合风荷载时，还应按本规程公式（6.2.6-2）进行立杆局部稳定性验算。</w:t>
      </w:r>
    </w:p>
    <w:p>
      <w:pPr>
        <w:jc w:val="both"/>
      </w:pPr>
      <w:r>
        <w:rPr>
          <w:rFonts w:hint="eastAsia"/>
          <w:b/>
          <w:bCs/>
        </w:rPr>
        <w:t>6.2.11</w:t>
      </w:r>
      <w:r>
        <w:rPr>
          <w:rFonts w:hint="eastAsia"/>
        </w:rPr>
        <w:t xml:space="preserve">  桁架式支撑架进行稳定性验算时，应符合下列规定：</w:t>
      </w:r>
    </w:p>
    <w:p>
      <w:pPr>
        <w:jc w:val="both"/>
      </w:pPr>
      <w:r>
        <w:rPr>
          <w:rFonts w:hint="eastAsia"/>
        </w:rPr>
        <w:t xml:space="preserve">   </w:t>
      </w:r>
      <w:r>
        <w:rPr>
          <w:rFonts w:hint="eastAsia"/>
          <w:b/>
          <w:bCs/>
        </w:rPr>
        <w:t>1</w:t>
      </w:r>
      <w:r>
        <w:rPr>
          <w:rFonts w:hint="eastAsia"/>
        </w:rPr>
        <w:t xml:space="preserve">  桁架的局部稳定性应按本规程（6.2.6-1）或公式</w:t>
      </w:r>
      <w:r>
        <w:t>（6.2.</w:t>
      </w:r>
      <w:r>
        <w:rPr>
          <w:rFonts w:hint="eastAsia"/>
        </w:rPr>
        <w:t>6</w:t>
      </w:r>
      <w:r>
        <w:t>-2）</w:t>
      </w:r>
      <w:r>
        <w:rPr>
          <w:rFonts w:hint="eastAsia"/>
        </w:rPr>
        <w:t>进行立杆稳定性验算；</w:t>
      </w:r>
    </w:p>
    <w:p>
      <w:pPr>
        <w:jc w:val="both"/>
      </w:pPr>
      <w:r>
        <w:rPr>
          <w:rFonts w:hint="eastAsia"/>
        </w:rPr>
        <w:t xml:space="preserve">   </w:t>
      </w:r>
      <w:r>
        <w:rPr>
          <w:rFonts w:hint="eastAsia"/>
          <w:b/>
          <w:bCs/>
        </w:rPr>
        <w:t>2</w:t>
      </w:r>
      <w:r>
        <w:rPr>
          <w:rFonts w:hint="eastAsia"/>
        </w:rPr>
        <w:t xml:space="preserve">  单元桁架的整体稳定性应按本规程第6.2.8条进行验算。符合下列情况之一时，可不进行单元桁架的整体稳定性验算：</w:t>
      </w:r>
    </w:p>
    <w:p>
      <w:pPr>
        <w:ind w:left="315"/>
        <w:jc w:val="both"/>
      </w:pPr>
      <w:r>
        <w:rPr>
          <w:rFonts w:hint="eastAsia"/>
          <w:b/>
          <w:bCs/>
        </w:rPr>
        <w:t>1）</w:t>
      </w:r>
      <w:r>
        <w:rPr>
          <w:rFonts w:hint="eastAsia"/>
        </w:rPr>
        <w:t>支撑架通过连墙件与既有建筑作可靠连接时；</w:t>
      </w:r>
    </w:p>
    <w:p>
      <w:pPr>
        <w:ind w:left="737" w:leftChars="150" w:hanging="422" w:hangingChars="200"/>
        <w:jc w:val="both"/>
      </w:pPr>
      <w:r>
        <w:rPr>
          <w:rFonts w:hint="eastAsia"/>
          <w:b/>
          <w:bCs/>
        </w:rPr>
        <w:t>2）</w:t>
      </w:r>
      <w:r>
        <w:rPr>
          <w:rFonts w:hint="eastAsia"/>
        </w:rPr>
        <w:t>当支撑架的单元桁架安装本规程第7.3.2条中梅花型布置 时。</w:t>
      </w:r>
    </w:p>
    <w:p>
      <w:pPr>
        <w:rPr>
          <w:sz w:val="18"/>
          <w:szCs w:val="21"/>
        </w:rPr>
      </w:pPr>
      <w:r>
        <w:rPr>
          <w:rFonts w:hint="eastAsia"/>
          <w:sz w:val="18"/>
          <w:szCs w:val="21"/>
        </w:rPr>
        <w:t>【6.2.9~6.2.11】</w:t>
      </w:r>
      <w:r>
        <w:rPr>
          <w:rFonts w:hint="eastAsia" w:ascii="仿宋" w:hAnsi="仿宋" w:eastAsia="仿宋" w:cs="仿宋"/>
          <w:sz w:val="18"/>
          <w:szCs w:val="21"/>
        </w:rPr>
        <w:t>无剪刀撑框架式支撑架存在整体失稳，需对立杆进行稳定性验算。稳定验算分为组合风荷载和不组合风荷载两种情况，需分别进行验算。</w:t>
      </w:r>
    </w:p>
    <w:p>
      <w:pPr>
        <w:ind w:firstLine="360" w:firstLineChars="200"/>
        <w:jc w:val="both"/>
        <w:rPr>
          <w:rFonts w:ascii="仿宋" w:hAnsi="仿宋" w:eastAsia="仿宋" w:cs="仿宋"/>
          <w:sz w:val="18"/>
          <w:szCs w:val="21"/>
        </w:rPr>
      </w:pPr>
      <w:r>
        <w:rPr>
          <w:rFonts w:hint="eastAsia" w:ascii="仿宋" w:hAnsi="仿宋" w:eastAsia="仿宋" w:cs="仿宋"/>
          <w:sz w:val="18"/>
          <w:szCs w:val="21"/>
        </w:rPr>
        <w:t>单元框架为水平剪刀撑，竖直剪刀撑围城的封闭结构。有剪刀撑框架式支撑架中单元框架的稳定性反映了整体框架结构的稳定性，有剪刀撑框架式支撑架进行稳定性验算时，可对单元框架立杆进行验算；当组合风荷载时，风荷载作用下，框架式支撑架立杆会产生附加轴力，需对背风面轴力增加的立杆进行局部稳定验算。当无密目安全网时，风荷载引起的轴力较小，可不进行立杆的局部稳定性验算。</w:t>
      </w:r>
    </w:p>
    <w:p>
      <w:pPr>
        <w:ind w:firstLine="360" w:firstLineChars="200"/>
        <w:jc w:val="both"/>
        <w:rPr>
          <w:rFonts w:ascii="仿宋" w:hAnsi="仿宋" w:eastAsia="仿宋" w:cs="仿宋"/>
          <w:sz w:val="18"/>
          <w:szCs w:val="21"/>
        </w:rPr>
      </w:pPr>
      <w:r>
        <w:rPr>
          <w:rFonts w:hint="eastAsia" w:ascii="仿宋" w:hAnsi="仿宋" w:eastAsia="仿宋" w:cs="仿宋"/>
          <w:sz w:val="18"/>
          <w:szCs w:val="21"/>
        </w:rPr>
        <w:t>桁架式支撑架的稳定性由单元桁架决定，单元桁架按照格构柱的设计方法，分为整体稳定性验算和局部稳定性验算。当单元桁架高度较小时，易发生局部失稳破坏；当单元桁架高度较大时，易发生整体失稳破坏。</w:t>
      </w:r>
    </w:p>
    <w:p>
      <w:pPr>
        <w:ind w:firstLine="405"/>
        <w:rPr>
          <w:rFonts w:ascii="仿宋" w:hAnsi="仿宋" w:eastAsia="仿宋" w:cs="仿宋"/>
          <w:sz w:val="18"/>
          <w:szCs w:val="21"/>
        </w:rPr>
      </w:pPr>
      <w:r>
        <w:rPr>
          <w:rFonts w:hint="eastAsia" w:ascii="仿宋" w:hAnsi="仿宋" w:eastAsia="仿宋" w:cs="仿宋"/>
          <w:sz w:val="18"/>
          <w:szCs w:val="21"/>
        </w:rPr>
        <w:t>各类支撑架验算公式汇总如表1所示。</w:t>
      </w:r>
    </w:p>
    <w:p>
      <w:pPr>
        <w:ind w:firstLine="405"/>
        <w:jc w:val="center"/>
        <w:rPr>
          <w:rFonts w:ascii="仿宋" w:hAnsi="仿宋" w:eastAsia="仿宋" w:cs="仿宋"/>
          <w:sz w:val="18"/>
          <w:szCs w:val="21"/>
        </w:rPr>
      </w:pPr>
      <w:r>
        <w:rPr>
          <w:rFonts w:hint="eastAsia" w:ascii="仿宋" w:hAnsi="仿宋" w:eastAsia="仿宋" w:cs="仿宋"/>
          <w:sz w:val="18"/>
          <w:szCs w:val="21"/>
        </w:rPr>
        <w:t>表1 各类支撑架需验算内容</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882"/>
        <w:gridCol w:w="1282"/>
        <w:gridCol w:w="1983"/>
        <w:gridCol w:w="12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15" w:type="dxa"/>
            <w:gridSpan w:val="2"/>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类型</w:t>
            </w:r>
          </w:p>
        </w:tc>
        <w:tc>
          <w:tcPr>
            <w:tcW w:w="1282"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计算内容</w:t>
            </w:r>
          </w:p>
        </w:tc>
        <w:tc>
          <w:tcPr>
            <w:tcW w:w="1983"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稳定验算公式</w:t>
            </w:r>
          </w:p>
        </w:tc>
        <w:tc>
          <w:tcPr>
            <w:tcW w:w="1246" w:type="dxa"/>
            <w:tcBorders>
              <w:tl2br w:val="nil"/>
              <w:tr2bl w:val="nil"/>
            </w:tcBorders>
            <w:vAlign w:val="center"/>
          </w:tcPr>
          <w:p>
            <w:pPr>
              <w:ind w:left="-63" w:leftChars="-30" w:right="-63" w:rightChars="-30"/>
              <w:jc w:val="center"/>
              <w:rPr>
                <w:rFonts w:ascii="仿宋" w:hAnsi="仿宋" w:eastAsia="仿宋" w:cs="仿宋"/>
                <w:sz w:val="18"/>
                <w:szCs w:val="21"/>
              </w:rPr>
            </w:pPr>
            <w:r>
              <w:rPr>
                <w:rFonts w:ascii="仿宋" w:hAnsi="仿宋" w:eastAsia="仿宋" w:cs="仿宋"/>
                <w:position w:val="-10"/>
                <w:sz w:val="18"/>
                <w:szCs w:val="21"/>
              </w:rPr>
              <w:object>
                <v:shape id="_x0000_i1168" o:spt="75" type="#_x0000_t75" style="height:13.65pt;width:8.65pt;" o:ole="t" filled="f" o:preferrelative="t" stroked="f" coordsize="21600,21600">
                  <v:path/>
                  <v:fill on="f" focussize="0,0"/>
                  <v:stroke on="f" joinstyle="miter"/>
                  <v:imagedata r:id="rId303" o:title=""/>
                  <o:lock v:ext="edit" aspectratio="f"/>
                  <w10:wrap type="none"/>
                  <w10:anchorlock/>
                </v:shape>
                <o:OLEObject Type="Embed" ProgID="Equation.DSMT4" ShapeID="_x0000_i1168" DrawAspect="Content" ObjectID="_1468075868" r:id="rId302">
                  <o:LockedField>false</o:LockedField>
                </o:OLEObject>
              </w:object>
            </w:r>
            <w:r>
              <w:rPr>
                <w:rFonts w:hint="eastAsia" w:ascii="仿宋" w:hAnsi="仿宋" w:eastAsia="仿宋" w:cs="仿宋"/>
                <w:sz w:val="18"/>
                <w:szCs w:val="21"/>
              </w:rPr>
              <w:t>计算公式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33" w:type="dxa"/>
            <w:vMerge w:val="restart"/>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框架式支撑架</w:t>
            </w:r>
          </w:p>
        </w:tc>
        <w:tc>
          <w:tcPr>
            <w:tcW w:w="882" w:type="dxa"/>
            <w:vMerge w:val="restart"/>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无剪刀撑</w:t>
            </w:r>
          </w:p>
        </w:tc>
        <w:tc>
          <w:tcPr>
            <w:tcW w:w="1282" w:type="dxa"/>
            <w:vMerge w:val="restart"/>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立杆稳定</w:t>
            </w:r>
          </w:p>
        </w:tc>
        <w:tc>
          <w:tcPr>
            <w:tcW w:w="1983"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不组合风荷载（6.2.6-1）</w:t>
            </w:r>
          </w:p>
        </w:tc>
        <w:tc>
          <w:tcPr>
            <w:tcW w:w="1246" w:type="dxa"/>
            <w:vMerge w:val="restart"/>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（6.2.5-1）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3"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8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128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1983"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组合</w:t>
            </w:r>
            <w:r>
              <w:rPr>
                <w:rFonts w:hint="eastAsia" w:ascii="仿宋" w:hAnsi="仿宋" w:eastAsia="仿宋"/>
                <w:sz w:val="18"/>
              </w:rPr>
              <w:t>风荷载（6.2.6-2）</w:t>
            </w:r>
          </w:p>
        </w:tc>
        <w:tc>
          <w:tcPr>
            <w:tcW w:w="1246"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33"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82" w:type="dxa"/>
            <w:vMerge w:val="restart"/>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有剪刀撑</w:t>
            </w:r>
          </w:p>
        </w:tc>
        <w:tc>
          <w:tcPr>
            <w:tcW w:w="1282"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单元框架稳定</w:t>
            </w:r>
          </w:p>
        </w:tc>
        <w:tc>
          <w:tcPr>
            <w:tcW w:w="1983"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不组合风荷载（6.2.6-1）</w:t>
            </w:r>
          </w:p>
        </w:tc>
        <w:tc>
          <w:tcPr>
            <w:tcW w:w="1246"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（6.2.5-2）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33"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8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1282"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立杆局部稳定</w:t>
            </w:r>
          </w:p>
        </w:tc>
        <w:tc>
          <w:tcPr>
            <w:tcW w:w="1983"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组合风荷载（6.2.6-2）</w:t>
            </w:r>
          </w:p>
        </w:tc>
        <w:tc>
          <w:tcPr>
            <w:tcW w:w="1246"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（6.2.5-3）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15" w:type="dxa"/>
            <w:gridSpan w:val="2"/>
            <w:vMerge w:val="restart"/>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桁架式支撑架</w:t>
            </w:r>
          </w:p>
        </w:tc>
        <w:tc>
          <w:tcPr>
            <w:tcW w:w="1282" w:type="dxa"/>
            <w:vMerge w:val="restart"/>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桁架局部稳定性</w:t>
            </w:r>
          </w:p>
        </w:tc>
        <w:tc>
          <w:tcPr>
            <w:tcW w:w="1983"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不组合风荷载（6.2.6-1）</w:t>
            </w:r>
          </w:p>
        </w:tc>
        <w:tc>
          <w:tcPr>
            <w:tcW w:w="1246" w:type="dxa"/>
            <w:vMerge w:val="restart"/>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（6.2.7）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15" w:type="dxa"/>
            <w:gridSpan w:val="2"/>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128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1983"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组合风荷载（6.2.6-2）</w:t>
            </w:r>
          </w:p>
        </w:tc>
        <w:tc>
          <w:tcPr>
            <w:tcW w:w="1246"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15" w:type="dxa"/>
            <w:gridSpan w:val="2"/>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1282" w:type="dxa"/>
            <w:vMerge w:val="restart"/>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单元桁架整体稳定</w:t>
            </w:r>
          </w:p>
        </w:tc>
        <w:tc>
          <w:tcPr>
            <w:tcW w:w="1983"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不组合风荷载（6.2.8-1）</w:t>
            </w:r>
          </w:p>
        </w:tc>
        <w:tc>
          <w:tcPr>
            <w:tcW w:w="1246"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宋体" w:hAnsi="宋体" w:cs="宋体"/>
                <w:sz w:val="18"/>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15" w:type="dxa"/>
            <w:gridSpan w:val="2"/>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128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1983"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组合风荷载（6.2.8-2）</w:t>
            </w:r>
          </w:p>
        </w:tc>
        <w:tc>
          <w:tcPr>
            <w:tcW w:w="1246"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宋体" w:hAnsi="宋体" w:cs="宋体"/>
                <w:sz w:val="18"/>
                <w:szCs w:val="21"/>
              </w:rPr>
              <w:t>-</w:t>
            </w:r>
          </w:p>
        </w:tc>
      </w:tr>
    </w:tbl>
    <w:p>
      <w:pPr>
        <w:pStyle w:val="3"/>
        <w:spacing w:before="312" w:after="156" w:line="400" w:lineRule="exact"/>
        <w:rPr>
          <w:kern w:val="0"/>
        </w:rPr>
      </w:pPr>
      <w:bookmarkStart w:id="128" w:name="_Toc74310353"/>
      <w:r>
        <w:rPr>
          <w:rFonts w:hint="eastAsia"/>
          <w:kern w:val="0"/>
        </w:rPr>
        <w:t>6</w:t>
      </w:r>
      <w:r>
        <w:rPr>
          <w:kern w:val="0"/>
        </w:rPr>
        <w:t xml:space="preserve">.3 </w:t>
      </w:r>
      <w:bookmarkEnd w:id="123"/>
      <w:bookmarkEnd w:id="124"/>
      <w:r>
        <w:rPr>
          <w:rFonts w:hint="eastAsia"/>
          <w:kern w:val="0"/>
        </w:rPr>
        <w:t xml:space="preserve"> </w:t>
      </w:r>
      <w:r>
        <w:t>水平杆设计计算</w:t>
      </w:r>
      <w:bookmarkEnd w:id="125"/>
      <w:bookmarkEnd w:id="126"/>
      <w:bookmarkEnd w:id="127"/>
      <w:bookmarkEnd w:id="128"/>
    </w:p>
    <w:p>
      <w:pPr>
        <w:jc w:val="both"/>
        <w:rPr>
          <w:bCs/>
        </w:rPr>
      </w:pPr>
      <w:r>
        <w:rPr>
          <w:rFonts w:hint="eastAsia"/>
          <w:b/>
          <w:bCs/>
        </w:rPr>
        <w:t>6</w:t>
      </w:r>
      <w:r>
        <w:rPr>
          <w:b/>
          <w:bCs/>
        </w:rPr>
        <w:t>.3.1</w:t>
      </w:r>
      <w:r>
        <w:rPr>
          <w:rFonts w:hint="eastAsia"/>
          <w:b/>
          <w:bCs/>
        </w:rPr>
        <w:t xml:space="preserve">  </w:t>
      </w:r>
      <w:r>
        <w:rPr>
          <w:bCs/>
        </w:rPr>
        <w:t>水平杆的弯矩与挠度计算应符合下列规定：</w:t>
      </w:r>
    </w:p>
    <w:p>
      <w:pPr>
        <w:ind w:firstLine="316" w:firstLineChars="150"/>
        <w:jc w:val="both"/>
        <w:rPr>
          <w:bCs/>
        </w:rPr>
      </w:pPr>
      <w:r>
        <w:rPr>
          <w:b/>
          <w:bCs/>
        </w:rPr>
        <w:t>1</w:t>
      </w:r>
      <w:r>
        <w:rPr>
          <w:rFonts w:hint="eastAsia"/>
          <w:b/>
          <w:bCs/>
        </w:rPr>
        <w:t xml:space="preserve">  </w:t>
      </w:r>
      <w:r>
        <w:rPr>
          <w:bCs/>
        </w:rPr>
        <w:t>对于扣件式水平</w:t>
      </w:r>
      <w:r>
        <w:rPr>
          <w:rFonts w:hint="eastAsia"/>
          <w:bCs/>
        </w:rPr>
        <w:t>杆在</w:t>
      </w:r>
      <w:r>
        <w:rPr>
          <w:bCs/>
        </w:rPr>
        <w:t>节点处连续的情况，当连续跨数超过3跨时，宜按3跨连续梁计算；当连续跨数不超过3跨时，应按实际跨数连续梁计算；</w:t>
      </w:r>
    </w:p>
    <w:p>
      <w:pPr>
        <w:ind w:firstLine="316" w:firstLineChars="150"/>
        <w:jc w:val="both"/>
        <w:rPr>
          <w:bCs/>
        </w:rPr>
      </w:pPr>
      <w:r>
        <w:rPr>
          <w:b/>
          <w:bCs/>
        </w:rPr>
        <w:t>2</w:t>
      </w:r>
      <w:r>
        <w:rPr>
          <w:rFonts w:hint="eastAsia"/>
          <w:b/>
          <w:bCs/>
        </w:rPr>
        <w:t xml:space="preserve">  </w:t>
      </w:r>
      <w:r>
        <w:rPr>
          <w:bCs/>
        </w:rPr>
        <w:t>对于其他形式水平杆</w:t>
      </w:r>
      <w:r>
        <w:rPr>
          <w:rFonts w:hint="eastAsia"/>
          <w:bCs/>
        </w:rPr>
        <w:t>在</w:t>
      </w:r>
      <w:r>
        <w:rPr>
          <w:bCs/>
        </w:rPr>
        <w:t>节点处不连续的情况，应按单跨简支梁计算；</w:t>
      </w:r>
    </w:p>
    <w:p>
      <w:pPr>
        <w:spacing w:line="320" w:lineRule="exact"/>
        <w:ind w:firstLine="316" w:firstLineChars="150"/>
        <w:jc w:val="both"/>
        <w:rPr>
          <w:b/>
        </w:rPr>
      </w:pPr>
      <w:r>
        <w:rPr>
          <w:b/>
          <w:bCs/>
        </w:rPr>
        <w:t>3</w:t>
      </w:r>
      <w:r>
        <w:rPr>
          <w:rFonts w:hint="eastAsia"/>
          <w:b/>
          <w:bCs/>
        </w:rPr>
        <w:t xml:space="preserve">  </w:t>
      </w:r>
      <w:r>
        <w:rPr>
          <w:bCs/>
        </w:rPr>
        <w:t>计算跨度，对于纵向水平杆，应取立杆纵向间距</w:t>
      </w:r>
      <w:r>
        <w:rPr>
          <w:bCs/>
          <w:position w:val="-10"/>
        </w:rPr>
        <w:object>
          <v:shape id="_x0000_i1169" o:spt="75" type="#_x0000_t75" style="height:15.95pt;width:10.05pt;" o:ole="t" filled="f" o:preferrelative="t" stroked="f" coordsize="21600,21600">
            <v:path/>
            <v:fill on="f" focussize="0,0"/>
            <v:stroke on="f" joinstyle="miter"/>
            <v:imagedata r:id="rId305" o:title=""/>
            <o:lock v:ext="edit" aspectratio="f"/>
            <w10:wrap type="none"/>
            <w10:anchorlock/>
          </v:shape>
          <o:OLEObject Type="Embed" ProgID="Equation.DSMT4" ShapeID="_x0000_i1169" DrawAspect="Content" ObjectID="_1468075869" r:id="rId304">
            <o:LockedField>false</o:LockedField>
          </o:OLEObject>
        </w:object>
      </w:r>
      <w:r>
        <w:rPr>
          <w:bCs/>
        </w:rPr>
        <w:t>；对于横向水平杆应取立杆横向间距</w:t>
      </w:r>
      <w:r>
        <w:rPr>
          <w:bCs/>
          <w:position w:val="-10"/>
        </w:rPr>
        <w:object>
          <v:shape id="_x0000_i1170" o:spt="75" type="#_x0000_t75" style="height:15.95pt;width:10.05pt;" o:ole="t" filled="f" o:preferrelative="t" stroked="f" coordsize="21600,21600">
            <v:path/>
            <v:fill on="f" focussize="0,0"/>
            <v:stroke on="f" joinstyle="miter"/>
            <v:imagedata r:id="rId307" o:title=""/>
            <o:lock v:ext="edit" aspectratio="f"/>
            <w10:wrap type="none"/>
            <w10:anchorlock/>
          </v:shape>
          <o:OLEObject Type="Embed" ProgID="Equation.DSMT4" ShapeID="_x0000_i1170" DrawAspect="Content" ObjectID="_1468075870" r:id="rId306">
            <o:LockedField>false</o:LockedField>
          </o:OLEObject>
        </w:object>
      </w:r>
      <w:r>
        <w:rPr>
          <w:bCs/>
        </w:rPr>
        <w:t>。</w:t>
      </w:r>
    </w:p>
    <w:p>
      <w:pPr>
        <w:jc w:val="both"/>
      </w:pPr>
      <w:r>
        <w:rPr>
          <w:rFonts w:hint="eastAsia"/>
          <w:b/>
        </w:rPr>
        <w:t>6</w:t>
      </w:r>
      <w:r>
        <w:rPr>
          <w:b/>
        </w:rPr>
        <w:t>.3.2</w:t>
      </w:r>
      <w:r>
        <w:rPr>
          <w:rFonts w:hint="eastAsia"/>
          <w:b/>
        </w:rPr>
        <w:t xml:space="preserve">  </w:t>
      </w:r>
      <w:r>
        <w:t>当水平杆承受外荷载时，应进行水平杆的抗弯强度验算、变形验算及水平杆连接节点的抗剪强度验算。</w:t>
      </w:r>
    </w:p>
    <w:p>
      <w:pPr>
        <w:jc w:val="both"/>
      </w:pPr>
      <w:r>
        <w:rPr>
          <w:rFonts w:hint="eastAsia"/>
          <w:b/>
        </w:rPr>
        <w:t>6</w:t>
      </w:r>
      <w:r>
        <w:rPr>
          <w:b/>
        </w:rPr>
        <w:t>.3.3</w:t>
      </w:r>
      <w:r>
        <w:rPr>
          <w:rFonts w:hint="eastAsia"/>
          <w:b/>
        </w:rPr>
        <w:t xml:space="preserve">  </w:t>
      </w:r>
      <w:r>
        <w:t>水平杆的抗弯强度验算应按下式计算：</w:t>
      </w:r>
    </w:p>
    <w:tbl>
      <w:tblPr>
        <w:tblStyle w:val="32"/>
        <w:tblW w:w="62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4358"/>
        <w:gridCol w:w="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4" w:type="dxa"/>
          </w:tcPr>
          <w:p>
            <w:pPr>
              <w:pStyle w:val="47"/>
              <w:ind w:firstLine="0" w:firstLineChars="0"/>
              <w:jc w:val="both"/>
              <w:rPr>
                <w:rFonts w:eastAsia="宋体"/>
                <w:i w:val="0"/>
                <w:color w:val="auto"/>
                <w:u w:val="none"/>
              </w:rPr>
            </w:pPr>
          </w:p>
        </w:tc>
        <w:tc>
          <w:tcPr>
            <w:tcW w:w="4358" w:type="dxa"/>
          </w:tcPr>
          <w:p>
            <w:pPr>
              <w:pStyle w:val="47"/>
              <w:ind w:firstLine="0" w:firstLineChars="0"/>
              <w:jc w:val="center"/>
              <w:rPr>
                <w:rFonts w:eastAsia="宋体"/>
                <w:color w:val="auto"/>
                <w:u w:val="none"/>
              </w:rPr>
            </w:pPr>
            <w:r>
              <w:rPr>
                <w:rFonts w:eastAsia="宋体"/>
                <w:color w:val="auto"/>
                <w:position w:val="-28"/>
                <w:u w:val="none"/>
              </w:rPr>
              <w:object>
                <v:shape id="_x0000_i1171" o:spt="75" type="#_x0000_t75" style="height:31pt;width:55.6pt;" o:ole="t" filled="f" o:preferrelative="t" stroked="f" coordsize="21600,21600">
                  <v:path/>
                  <v:fill on="f" focussize="0,0"/>
                  <v:stroke on="f" joinstyle="miter"/>
                  <v:imagedata r:id="rId309" o:title=""/>
                  <o:lock v:ext="edit" aspectratio="f"/>
                  <w10:wrap type="none"/>
                  <w10:anchorlock/>
                </v:shape>
                <o:OLEObject Type="Embed" ProgID="Equation.DSMT4" ShapeID="_x0000_i1171" DrawAspect="Content" ObjectID="_1468075871" r:id="rId308">
                  <o:LockedField>false</o:LockedField>
                </o:OLEObject>
              </w:object>
            </w:r>
          </w:p>
        </w:tc>
        <w:tc>
          <w:tcPr>
            <w:tcW w:w="934" w:type="dxa"/>
            <w:vAlign w:val="center"/>
          </w:tcPr>
          <w:p>
            <w:pPr>
              <w:pStyle w:val="47"/>
              <w:ind w:left="-315" w:leftChars="-150" w:right="-105" w:rightChars="-50" w:firstLine="0" w:firstLineChars="0"/>
              <w:jc w:val="right"/>
              <w:rPr>
                <w:rFonts w:eastAsia="宋体"/>
                <w:i w:val="0"/>
                <w:color w:val="auto"/>
                <w:u w:val="none"/>
              </w:rPr>
            </w:pPr>
            <w:r>
              <w:rPr>
                <w:rFonts w:eastAsia="宋体"/>
                <w:i w:val="0"/>
                <w:color w:val="auto"/>
                <w:u w:val="none"/>
              </w:rPr>
              <w:t>（</w:t>
            </w:r>
            <w:r>
              <w:rPr>
                <w:rFonts w:hint="eastAsia" w:eastAsiaTheme="minorEastAsia"/>
                <w:i w:val="0"/>
                <w:color w:val="auto"/>
                <w:u w:val="none"/>
              </w:rPr>
              <w:t>6</w:t>
            </w:r>
            <w:r>
              <w:rPr>
                <w:rFonts w:eastAsiaTheme="minorEastAsia"/>
                <w:i w:val="0"/>
                <w:color w:val="auto"/>
                <w:u w:val="none"/>
              </w:rPr>
              <w:t>.3.3</w:t>
            </w:r>
            <w:r>
              <w:rPr>
                <w:rFonts w:eastAsia="宋体"/>
                <w:i w:val="0"/>
                <w:color w:val="auto"/>
                <w:u w:val="none"/>
              </w:rPr>
              <w:t>）</w:t>
            </w:r>
          </w:p>
        </w:tc>
      </w:tr>
    </w:tbl>
    <w:tbl>
      <w:tblPr>
        <w:tblStyle w:val="31"/>
        <w:tblW w:w="6226" w:type="dxa"/>
        <w:tblInd w:w="0" w:type="dxa"/>
        <w:tblLayout w:type="fixed"/>
        <w:tblCellMar>
          <w:top w:w="0" w:type="dxa"/>
          <w:left w:w="108" w:type="dxa"/>
          <w:bottom w:w="0" w:type="dxa"/>
          <w:right w:w="108" w:type="dxa"/>
        </w:tblCellMar>
      </w:tblPr>
      <w:tblGrid>
        <w:gridCol w:w="1038"/>
        <w:gridCol w:w="5188"/>
      </w:tblGrid>
      <w:tr>
        <w:tblPrEx>
          <w:tblCellMar>
            <w:top w:w="0" w:type="dxa"/>
            <w:left w:w="108" w:type="dxa"/>
            <w:bottom w:w="0" w:type="dxa"/>
            <w:right w:w="108" w:type="dxa"/>
          </w:tblCellMar>
        </w:tblPrEx>
        <w:tc>
          <w:tcPr>
            <w:tcW w:w="1038" w:type="dxa"/>
            <w:shd w:val="clear" w:color="auto" w:fill="auto"/>
          </w:tcPr>
          <w:p>
            <w:pPr>
              <w:spacing w:line="320" w:lineRule="exact"/>
              <w:ind w:left="-105" w:leftChars="-50" w:right="-105" w:rightChars="-50"/>
              <w:jc w:val="right"/>
            </w:pPr>
            <w:r>
              <w:t>式中</w:t>
            </w:r>
            <w:r>
              <w:rPr>
                <w:rFonts w:hint="eastAsia"/>
              </w:rPr>
              <w:t>：</w:t>
            </w:r>
            <w:r>
              <w:rPr>
                <w:position w:val="-6"/>
              </w:rPr>
              <w:object>
                <v:shape id="_x0000_i1172" o:spt="75" type="#_x0000_t75" style="height:10.05pt;width:10.5pt;" o:ole="t" filled="f" o:preferrelative="t" stroked="f" coordsize="21600,21600">
                  <v:path/>
                  <v:fill on="f" focussize="0,0"/>
                  <v:stroke on="f" joinstyle="miter"/>
                  <v:imagedata r:id="rId311" o:title=""/>
                  <o:lock v:ext="edit" aspectratio="f"/>
                  <w10:wrap type="none"/>
                  <w10:anchorlock/>
                </v:shape>
                <o:OLEObject Type="Embed" ProgID="Equation.DSMT4" ShapeID="_x0000_i1172" DrawAspect="Content" ObjectID="_1468075872" r:id="rId310">
                  <o:LockedField>false</o:LockedField>
                </o:OLEObject>
              </w:object>
            </w:r>
          </w:p>
        </w:tc>
        <w:tc>
          <w:tcPr>
            <w:tcW w:w="5188" w:type="dxa"/>
            <w:shd w:val="clear" w:color="auto" w:fill="auto"/>
          </w:tcPr>
          <w:p>
            <w:pPr>
              <w:tabs>
                <w:tab w:val="center" w:pos="4080"/>
                <w:tab w:val="right" w:pos="8160"/>
              </w:tabs>
              <w:spacing w:line="320" w:lineRule="exact"/>
              <w:ind w:left="-105" w:leftChars="-50"/>
              <w:jc w:val="both"/>
            </w:pPr>
            <w:r>
              <w:t>——弯曲正应力(</w:t>
            </w:r>
            <w:r>
              <w:rPr>
                <w:position w:val="-6"/>
              </w:rPr>
              <w:object>
                <v:shape id="_x0000_i1173" o:spt="75" type="#_x0000_t75" style="height:15.05pt;width:39.2pt;" o:ole="t" filled="f" o:preferrelative="t" stroked="f" coordsize="21600,21600">
                  <v:path/>
                  <v:fill on="f" focussize="0,0"/>
                  <v:stroke on="f" joinstyle="miter"/>
                  <v:imagedata r:id="rId313" o:title=""/>
                  <o:lock v:ext="edit" aspectratio="f"/>
                  <w10:wrap type="none"/>
                  <w10:anchorlock/>
                </v:shape>
                <o:OLEObject Type="Embed" ProgID="Equation.DSMT4" ShapeID="_x0000_i1173" DrawAspect="Content" ObjectID="_1468075873" r:id="rId312">
                  <o:LockedField>false</o:LockedField>
                </o:OLEObject>
              </w:object>
            </w:r>
            <w:r>
              <w:t>)；</w:t>
            </w:r>
          </w:p>
        </w:tc>
      </w:tr>
      <w:tr>
        <w:tblPrEx>
          <w:tblCellMar>
            <w:top w:w="0" w:type="dxa"/>
            <w:left w:w="108" w:type="dxa"/>
            <w:bottom w:w="0" w:type="dxa"/>
            <w:right w:w="108" w:type="dxa"/>
          </w:tblCellMar>
        </w:tblPrEx>
        <w:tc>
          <w:tcPr>
            <w:tcW w:w="1038" w:type="dxa"/>
            <w:shd w:val="clear" w:color="auto" w:fill="auto"/>
          </w:tcPr>
          <w:p>
            <w:pPr>
              <w:spacing w:line="320" w:lineRule="exact"/>
              <w:ind w:left="-105" w:leftChars="-50" w:right="-105" w:rightChars="-50"/>
              <w:jc w:val="right"/>
              <w:rPr>
                <w:i/>
              </w:rPr>
            </w:pPr>
            <w:r>
              <w:rPr>
                <w:i/>
                <w:position w:val="-10"/>
              </w:rPr>
              <w:object>
                <v:shape id="_x0000_i1174" o:spt="75" type="#_x0000_t75" style="height:15.95pt;width:17.3pt;" o:ole="t" filled="f" o:preferrelative="t" stroked="f" coordsize="21600,21600">
                  <v:path/>
                  <v:fill on="f" focussize="0,0"/>
                  <v:stroke on="f" joinstyle="miter"/>
                  <v:imagedata r:id="rId315" o:title=""/>
                  <o:lock v:ext="edit" aspectratio="f"/>
                  <w10:wrap type="none"/>
                  <w10:anchorlock/>
                </v:shape>
                <o:OLEObject Type="Embed" ProgID="Equation.DSMT4" ShapeID="_x0000_i1174" DrawAspect="Content" ObjectID="_1468075874" r:id="rId314">
                  <o:LockedField>false</o:LockedField>
                </o:OLEObject>
              </w:object>
            </w:r>
          </w:p>
        </w:tc>
        <w:tc>
          <w:tcPr>
            <w:tcW w:w="5188" w:type="dxa"/>
            <w:shd w:val="clear" w:color="auto" w:fill="auto"/>
          </w:tcPr>
          <w:p>
            <w:pPr>
              <w:tabs>
                <w:tab w:val="center" w:pos="4080"/>
                <w:tab w:val="right" w:pos="8160"/>
              </w:tabs>
              <w:spacing w:line="320" w:lineRule="exact"/>
              <w:ind w:left="-105" w:leftChars="-50"/>
              <w:jc w:val="both"/>
            </w:pPr>
            <w:r>
              <w:t>——水平杆的弯矩设计值（</w:t>
            </w:r>
            <w:r>
              <w:rPr>
                <w:position w:val="-6"/>
              </w:rPr>
              <w:object>
                <v:shape id="_x0000_i1175" o:spt="75" type="#_x0000_t75" style="height:15.05pt;width:36.9pt;" o:ole="t" filled="f" o:preferrelative="t" stroked="f" coordsize="21600,21600">
                  <v:path/>
                  <v:fill on="f" focussize="0,0"/>
                  <v:stroke on="f" joinstyle="miter"/>
                  <v:imagedata r:id="rId317" o:title=""/>
                  <o:lock v:ext="edit" aspectratio="f"/>
                  <w10:wrap type="none"/>
                  <w10:anchorlock/>
                </v:shape>
                <o:OLEObject Type="Embed" ProgID="Equation.DSMT4" ShapeID="_x0000_i1175" DrawAspect="Content" ObjectID="_1468075875" r:id="rId316">
                  <o:LockedField>false</o:LockedField>
                </o:OLEObject>
              </w:object>
            </w:r>
            <w:r>
              <w:t>）；</w:t>
            </w:r>
          </w:p>
        </w:tc>
      </w:tr>
      <w:tr>
        <w:tblPrEx>
          <w:tblCellMar>
            <w:top w:w="0" w:type="dxa"/>
            <w:left w:w="108" w:type="dxa"/>
            <w:bottom w:w="0" w:type="dxa"/>
            <w:right w:w="108" w:type="dxa"/>
          </w:tblCellMar>
        </w:tblPrEx>
        <w:tc>
          <w:tcPr>
            <w:tcW w:w="1038" w:type="dxa"/>
            <w:shd w:val="clear" w:color="auto" w:fill="auto"/>
          </w:tcPr>
          <w:p>
            <w:pPr>
              <w:spacing w:line="320" w:lineRule="exact"/>
              <w:ind w:left="-105" w:leftChars="-50" w:right="-105" w:rightChars="-50"/>
              <w:jc w:val="right"/>
              <w:rPr>
                <w:i/>
                <w:position w:val="-12"/>
              </w:rPr>
            </w:pPr>
            <w:r>
              <w:rPr>
                <w:i/>
                <w:position w:val="-10"/>
              </w:rPr>
              <w:object>
                <v:shape id="_x0000_i1176" o:spt="75" type="#_x0000_t75" style="height:15.95pt;width:13.65pt;" o:ole="t" filled="f" o:preferrelative="t" stroked="f" coordsize="21600,21600">
                  <v:path/>
                  <v:fill on="f" focussize="0,0"/>
                  <v:stroke on="f" joinstyle="miter"/>
                  <v:imagedata r:id="rId319" o:title=""/>
                  <o:lock v:ext="edit" aspectratio="f"/>
                  <w10:wrap type="none"/>
                  <w10:anchorlock/>
                </v:shape>
                <o:OLEObject Type="Embed" ProgID="Equation.DSMT4" ShapeID="_x0000_i1176" DrawAspect="Content" ObjectID="_1468075876" r:id="rId318">
                  <o:LockedField>false</o:LockedField>
                </o:OLEObject>
              </w:object>
            </w:r>
          </w:p>
        </w:tc>
        <w:tc>
          <w:tcPr>
            <w:tcW w:w="5188" w:type="dxa"/>
            <w:shd w:val="clear" w:color="auto" w:fill="auto"/>
          </w:tcPr>
          <w:p>
            <w:pPr>
              <w:tabs>
                <w:tab w:val="center" w:pos="4080"/>
                <w:tab w:val="right" w:pos="8160"/>
              </w:tabs>
              <w:spacing w:line="320" w:lineRule="exact"/>
              <w:ind w:left="-105" w:leftChars="-50"/>
              <w:jc w:val="both"/>
            </w:pPr>
            <w:r>
              <w:t>——水平杆的截面模量（</w:t>
            </w:r>
            <w:r>
              <w:rPr>
                <w:position w:val="-6"/>
              </w:rPr>
              <w:object>
                <v:shape id="_x0000_i1177" o:spt="75" type="#_x0000_t75" style="height:15.05pt;width:22.35pt;" o:ole="t" filled="f" o:preferrelative="t" stroked="f" coordsize="21600,21600">
                  <v:path/>
                  <v:fill on="f" focussize="0,0"/>
                  <v:stroke on="f" joinstyle="miter"/>
                  <v:imagedata r:id="rId321" o:title=""/>
                  <o:lock v:ext="edit" aspectratio="f"/>
                  <w10:wrap type="none"/>
                  <w10:anchorlock/>
                </v:shape>
                <o:OLEObject Type="Embed" ProgID="Equation.DSMT4" ShapeID="_x0000_i1177" DrawAspect="Content" ObjectID="_1468075877" r:id="rId320">
                  <o:LockedField>false</o:LockedField>
                </o:OLEObject>
              </w:object>
            </w:r>
            <w:r>
              <w:t>）；</w:t>
            </w:r>
          </w:p>
        </w:tc>
      </w:tr>
      <w:tr>
        <w:tblPrEx>
          <w:tblCellMar>
            <w:top w:w="0" w:type="dxa"/>
            <w:left w:w="108" w:type="dxa"/>
            <w:bottom w:w="0" w:type="dxa"/>
            <w:right w:w="108" w:type="dxa"/>
          </w:tblCellMar>
        </w:tblPrEx>
        <w:tc>
          <w:tcPr>
            <w:tcW w:w="1038" w:type="dxa"/>
            <w:shd w:val="clear" w:color="auto" w:fill="auto"/>
          </w:tcPr>
          <w:p>
            <w:pPr>
              <w:spacing w:line="320" w:lineRule="exact"/>
              <w:ind w:left="-105" w:leftChars="-50" w:right="-42" w:rightChars="-20"/>
              <w:jc w:val="right"/>
            </w:pPr>
            <m:oMathPara>
              <m:oMathParaPr>
                <m:jc m:val="right"/>
              </m:oMathParaPr>
              <m:oMath>
                <m:r>
                  <m:rPr>
                    <m:nor/>
                  </m:rPr>
                  <w:rPr>
                    <w:i/>
                  </w:rPr>
                  <m:t>f</m:t>
                </m:r>
              </m:oMath>
            </m:oMathPara>
          </w:p>
        </w:tc>
        <w:tc>
          <w:tcPr>
            <w:tcW w:w="5188" w:type="dxa"/>
            <w:shd w:val="clear" w:color="auto" w:fill="auto"/>
          </w:tcPr>
          <w:p>
            <w:pPr>
              <w:tabs>
                <w:tab w:val="center" w:pos="4080"/>
                <w:tab w:val="right" w:pos="8160"/>
              </w:tabs>
              <w:spacing w:line="320" w:lineRule="exact"/>
              <w:ind w:left="-105" w:leftChars="-50"/>
              <w:jc w:val="both"/>
            </w:pPr>
            <w:r>
              <w:t>——钢材的抗弯强度设计值（</w:t>
            </w:r>
            <w:r>
              <w:rPr>
                <w:position w:val="-6"/>
              </w:rPr>
              <w:object>
                <v:shape id="_x0000_i1178" o:spt="75" type="#_x0000_t75" style="height:15.05pt;width:39.2pt;" o:ole="t" filled="f" o:preferrelative="t" stroked="f" coordsize="21600,21600">
                  <v:path/>
                  <v:fill on="f" focussize="0,0"/>
                  <v:stroke on="f" joinstyle="miter"/>
                  <v:imagedata r:id="rId313" o:title=""/>
                  <o:lock v:ext="edit" aspectratio="f"/>
                  <w10:wrap type="none"/>
                  <w10:anchorlock/>
                </v:shape>
                <o:OLEObject Type="Embed" ProgID="Equation.DSMT4" ShapeID="_x0000_i1178" DrawAspect="Content" ObjectID="_1468075878" r:id="rId322">
                  <o:LockedField>false</o:LockedField>
                </o:OLEObject>
              </w:object>
            </w:r>
            <w:r>
              <w:t>）。</w:t>
            </w:r>
          </w:p>
        </w:tc>
      </w:tr>
    </w:tbl>
    <w:p>
      <w:r>
        <w:rPr>
          <w:rFonts w:hint="eastAsia"/>
          <w:b/>
        </w:rPr>
        <w:t>6</w:t>
      </w:r>
      <w:r>
        <w:rPr>
          <w:b/>
        </w:rPr>
        <w:t>.3.4</w:t>
      </w:r>
      <w:r>
        <w:rPr>
          <w:rFonts w:hint="eastAsia"/>
          <w:b/>
        </w:rPr>
        <w:t xml:space="preserve">  </w:t>
      </w:r>
      <w:r>
        <w:t>节点抗剪强度验算应符合下式要求：</w:t>
      </w:r>
    </w:p>
    <w:tbl>
      <w:tblPr>
        <w:tblStyle w:val="32"/>
        <w:tblW w:w="62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4358"/>
        <w:gridCol w:w="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4" w:type="dxa"/>
          </w:tcPr>
          <w:p>
            <w:pPr>
              <w:pStyle w:val="47"/>
              <w:ind w:firstLine="0" w:firstLineChars="0"/>
              <w:jc w:val="both"/>
              <w:rPr>
                <w:rFonts w:eastAsia="宋体"/>
                <w:i w:val="0"/>
                <w:color w:val="auto"/>
                <w:u w:val="none"/>
              </w:rPr>
            </w:pPr>
          </w:p>
        </w:tc>
        <w:tc>
          <w:tcPr>
            <w:tcW w:w="4358" w:type="dxa"/>
          </w:tcPr>
          <w:p>
            <w:pPr>
              <w:pStyle w:val="47"/>
              <w:spacing w:line="320" w:lineRule="exact"/>
              <w:ind w:firstLine="0" w:firstLineChars="0"/>
              <w:jc w:val="center"/>
              <w:rPr>
                <w:rFonts w:eastAsia="宋体"/>
                <w:color w:val="auto"/>
                <w:u w:val="none"/>
              </w:rPr>
            </w:pPr>
            <w:r>
              <w:rPr>
                <w:position w:val="-10"/>
                <w:u w:val="none"/>
              </w:rPr>
              <w:object>
                <v:shape id="_x0000_i1179" o:spt="75" type="#_x0000_t75" style="height:15.95pt;width:31pt;" o:ole="t" filled="f" o:preferrelative="t" stroked="f" coordsize="21600,21600">
                  <v:path/>
                  <v:fill on="f" focussize="0,0"/>
                  <v:stroke on="f" joinstyle="miter"/>
                  <v:imagedata r:id="rId324" o:title=""/>
                  <o:lock v:ext="edit" aspectratio="f"/>
                  <w10:wrap type="none"/>
                  <w10:anchorlock/>
                </v:shape>
                <o:OLEObject Type="Embed" ProgID="Equation.DSMT4" ShapeID="_x0000_i1179" DrawAspect="Content" ObjectID="_1468075879" r:id="rId323">
                  <o:LockedField>false</o:LockedField>
                </o:OLEObject>
              </w:object>
            </w:r>
          </w:p>
        </w:tc>
        <w:tc>
          <w:tcPr>
            <w:tcW w:w="934" w:type="dxa"/>
            <w:vAlign w:val="center"/>
          </w:tcPr>
          <w:p>
            <w:pPr>
              <w:pStyle w:val="47"/>
              <w:ind w:left="-315" w:leftChars="-150" w:right="-105" w:rightChars="-50" w:firstLine="0" w:firstLineChars="0"/>
              <w:jc w:val="right"/>
              <w:rPr>
                <w:rFonts w:eastAsia="宋体"/>
                <w:i w:val="0"/>
                <w:color w:val="auto"/>
                <w:u w:val="none"/>
              </w:rPr>
            </w:pPr>
            <w:r>
              <w:rPr>
                <w:rFonts w:eastAsia="宋体"/>
                <w:i w:val="0"/>
                <w:color w:val="auto"/>
                <w:u w:val="none"/>
              </w:rPr>
              <w:t>（</w:t>
            </w:r>
            <w:r>
              <w:rPr>
                <w:rFonts w:hint="eastAsia" w:eastAsiaTheme="minorEastAsia"/>
                <w:i w:val="0"/>
                <w:color w:val="auto"/>
                <w:u w:val="none"/>
              </w:rPr>
              <w:t>6</w:t>
            </w:r>
            <w:r>
              <w:rPr>
                <w:rFonts w:eastAsiaTheme="minorEastAsia"/>
                <w:i w:val="0"/>
                <w:color w:val="auto"/>
                <w:u w:val="none"/>
              </w:rPr>
              <w:t>.3.4</w:t>
            </w:r>
            <w:r>
              <w:rPr>
                <w:rFonts w:eastAsia="宋体"/>
                <w:i w:val="0"/>
                <w:color w:val="auto"/>
                <w:u w:val="none"/>
              </w:rPr>
              <w:t>）</w:t>
            </w:r>
          </w:p>
        </w:tc>
      </w:tr>
    </w:tbl>
    <w:tbl>
      <w:tblPr>
        <w:tblStyle w:val="31"/>
        <w:tblW w:w="6226" w:type="dxa"/>
        <w:tblInd w:w="0" w:type="dxa"/>
        <w:tblLayout w:type="fixed"/>
        <w:tblCellMar>
          <w:top w:w="0" w:type="dxa"/>
          <w:left w:w="108" w:type="dxa"/>
          <w:bottom w:w="0" w:type="dxa"/>
          <w:right w:w="108" w:type="dxa"/>
        </w:tblCellMar>
      </w:tblPr>
      <w:tblGrid>
        <w:gridCol w:w="1038"/>
        <w:gridCol w:w="5188"/>
      </w:tblGrid>
      <w:tr>
        <w:tblPrEx>
          <w:tblCellMar>
            <w:top w:w="0" w:type="dxa"/>
            <w:left w:w="108" w:type="dxa"/>
            <w:bottom w:w="0" w:type="dxa"/>
            <w:right w:w="108" w:type="dxa"/>
          </w:tblCellMar>
        </w:tblPrEx>
        <w:tc>
          <w:tcPr>
            <w:tcW w:w="1038" w:type="dxa"/>
            <w:shd w:val="clear" w:color="auto" w:fill="auto"/>
          </w:tcPr>
          <w:p>
            <w:pPr>
              <w:ind w:left="-105" w:leftChars="-50" w:right="-42" w:rightChars="-20"/>
              <w:jc w:val="right"/>
            </w:pPr>
            <w:r>
              <w:t>式中</w:t>
            </w:r>
            <w:r>
              <w:rPr>
                <w:rFonts w:hint="eastAsia"/>
              </w:rPr>
              <w:t>：</w:t>
            </w:r>
            <w:r>
              <w:rPr>
                <w:i/>
              </w:rPr>
              <w:t>R</w:t>
            </w:r>
          </w:p>
        </w:tc>
        <w:tc>
          <w:tcPr>
            <w:tcW w:w="5188" w:type="dxa"/>
            <w:shd w:val="clear" w:color="auto" w:fill="auto"/>
          </w:tcPr>
          <w:p>
            <w:pPr>
              <w:tabs>
                <w:tab w:val="center" w:pos="4080"/>
                <w:tab w:val="right" w:pos="8160"/>
              </w:tabs>
              <w:ind w:left="-105" w:leftChars="-50"/>
              <w:jc w:val="both"/>
            </w:pPr>
            <w:r>
              <w:t>——水平杆剪力设计值（kN）；</w:t>
            </w:r>
          </w:p>
        </w:tc>
      </w:tr>
      <w:tr>
        <w:tblPrEx>
          <w:tblCellMar>
            <w:top w:w="0" w:type="dxa"/>
            <w:left w:w="108" w:type="dxa"/>
            <w:bottom w:w="0" w:type="dxa"/>
            <w:right w:w="108" w:type="dxa"/>
          </w:tblCellMar>
        </w:tblPrEx>
        <w:tc>
          <w:tcPr>
            <w:tcW w:w="1038" w:type="dxa"/>
            <w:shd w:val="clear" w:color="auto" w:fill="auto"/>
          </w:tcPr>
          <w:p>
            <w:pPr>
              <w:spacing w:line="320" w:lineRule="exact"/>
              <w:ind w:left="-105" w:leftChars="-50" w:right="-105" w:rightChars="-50"/>
              <w:jc w:val="right"/>
              <w:rPr>
                <w:i/>
              </w:rPr>
            </w:pPr>
            <w:r>
              <w:rPr>
                <w:i/>
                <w:position w:val="-10"/>
              </w:rPr>
              <w:object>
                <v:shape id="_x0000_i1180" o:spt="75" type="#_x0000_t75" style="height:15.95pt;width:13.2pt;" o:ole="t" filled="f" o:preferrelative="t" stroked="f" coordsize="21600,21600">
                  <v:path/>
                  <v:fill on="f" focussize="0,0"/>
                  <v:stroke on="f" joinstyle="miter"/>
                  <v:imagedata r:id="rId326" o:title=""/>
                  <o:lock v:ext="edit" aspectratio="f"/>
                  <w10:wrap type="none"/>
                  <w10:anchorlock/>
                </v:shape>
                <o:OLEObject Type="Embed" ProgID="Equation.DSMT4" ShapeID="_x0000_i1180" DrawAspect="Content" ObjectID="_1468075880" r:id="rId325">
                  <o:LockedField>false</o:LockedField>
                </o:OLEObject>
              </w:object>
            </w:r>
          </w:p>
        </w:tc>
        <w:tc>
          <w:tcPr>
            <w:tcW w:w="5188" w:type="dxa"/>
            <w:shd w:val="clear" w:color="auto" w:fill="auto"/>
          </w:tcPr>
          <w:p>
            <w:pPr>
              <w:tabs>
                <w:tab w:val="center" w:pos="4080"/>
                <w:tab w:val="right" w:pos="8160"/>
              </w:tabs>
              <w:spacing w:line="320" w:lineRule="exact"/>
              <w:ind w:left="315" w:leftChars="-50" w:hanging="420" w:hangingChars="200"/>
              <w:jc w:val="both"/>
            </w:pPr>
            <w:r>
              <w:t>——节点抗剪承载力设计值，</w:t>
            </w:r>
            <w:r>
              <w:rPr>
                <w:rFonts w:hint="eastAsia"/>
              </w:rPr>
              <w:t>按</w:t>
            </w:r>
            <w:r>
              <w:t>本规程表</w:t>
            </w:r>
            <w:r>
              <w:rPr>
                <w:rFonts w:hint="eastAsia"/>
              </w:rPr>
              <w:t>6.1.5规定取值</w:t>
            </w:r>
            <w:r>
              <w:t>。</w:t>
            </w:r>
          </w:p>
        </w:tc>
      </w:tr>
    </w:tbl>
    <w:p>
      <w:r>
        <w:rPr>
          <w:rFonts w:hint="eastAsia"/>
          <w:b/>
        </w:rPr>
        <w:t>6</w:t>
      </w:r>
      <w:r>
        <w:rPr>
          <w:b/>
        </w:rPr>
        <w:t>.3.</w:t>
      </w:r>
      <w:r>
        <w:rPr>
          <w:rFonts w:hint="eastAsia"/>
          <w:b/>
        </w:rPr>
        <w:t xml:space="preserve">5  </w:t>
      </w:r>
      <w:r>
        <w:t>节点抗滑验算应符合下式要求：</w:t>
      </w:r>
    </w:p>
    <w:tbl>
      <w:tblPr>
        <w:tblStyle w:val="32"/>
        <w:tblW w:w="62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4358"/>
        <w:gridCol w:w="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4" w:type="dxa"/>
          </w:tcPr>
          <w:p>
            <w:pPr>
              <w:pStyle w:val="47"/>
              <w:ind w:firstLine="0" w:firstLineChars="0"/>
              <w:jc w:val="both"/>
              <w:rPr>
                <w:rFonts w:eastAsia="宋体"/>
                <w:i w:val="0"/>
                <w:color w:val="auto"/>
                <w:u w:val="none"/>
              </w:rPr>
            </w:pPr>
          </w:p>
        </w:tc>
        <w:tc>
          <w:tcPr>
            <w:tcW w:w="4358" w:type="dxa"/>
          </w:tcPr>
          <w:p>
            <w:pPr>
              <w:pStyle w:val="47"/>
              <w:spacing w:line="320" w:lineRule="exact"/>
              <w:ind w:firstLine="0" w:firstLineChars="0"/>
              <w:jc w:val="center"/>
              <w:rPr>
                <w:rFonts w:eastAsia="宋体"/>
                <w:color w:val="auto"/>
                <w:u w:val="none"/>
              </w:rPr>
            </w:pPr>
            <w:r>
              <w:rPr>
                <w:position w:val="-10"/>
                <w:u w:val="none"/>
              </w:rPr>
              <w:object>
                <v:shape id="_x0000_i1181" o:spt="75" type="#_x0000_t75" style="height:15.95pt;width:28.7pt;" o:ole="t" filled="f" o:preferrelative="t" stroked="f" coordsize="21600,21600">
                  <v:path/>
                  <v:fill on="f" focussize="0,0"/>
                  <v:stroke on="f" joinstyle="miter"/>
                  <v:imagedata r:id="rId328" o:title=""/>
                  <o:lock v:ext="edit" aspectratio="f"/>
                  <w10:wrap type="none"/>
                  <w10:anchorlock/>
                </v:shape>
                <o:OLEObject Type="Embed" ProgID="Equation.DSMT4" ShapeID="_x0000_i1181" DrawAspect="Content" ObjectID="_1468075881" r:id="rId327">
                  <o:LockedField>false</o:LockedField>
                </o:OLEObject>
              </w:object>
            </w:r>
          </w:p>
        </w:tc>
        <w:tc>
          <w:tcPr>
            <w:tcW w:w="934" w:type="dxa"/>
            <w:vAlign w:val="center"/>
          </w:tcPr>
          <w:p>
            <w:pPr>
              <w:pStyle w:val="47"/>
              <w:ind w:left="-315" w:leftChars="-150" w:right="-105" w:rightChars="-50" w:firstLine="0" w:firstLineChars="0"/>
              <w:jc w:val="right"/>
              <w:rPr>
                <w:rFonts w:eastAsia="宋体"/>
                <w:i w:val="0"/>
                <w:color w:val="auto"/>
                <w:u w:val="none"/>
              </w:rPr>
            </w:pPr>
            <w:r>
              <w:rPr>
                <w:rFonts w:eastAsia="宋体"/>
                <w:i w:val="0"/>
                <w:color w:val="auto"/>
                <w:u w:val="none"/>
              </w:rPr>
              <w:t>（</w:t>
            </w:r>
            <w:r>
              <w:rPr>
                <w:rFonts w:hint="eastAsia" w:eastAsiaTheme="minorEastAsia"/>
                <w:i w:val="0"/>
                <w:color w:val="auto"/>
                <w:u w:val="none"/>
              </w:rPr>
              <w:t>6</w:t>
            </w:r>
            <w:r>
              <w:rPr>
                <w:rFonts w:eastAsiaTheme="minorEastAsia"/>
                <w:i w:val="0"/>
                <w:color w:val="auto"/>
                <w:u w:val="none"/>
              </w:rPr>
              <w:t>.3.4</w:t>
            </w:r>
            <w:r>
              <w:rPr>
                <w:rFonts w:eastAsia="宋体"/>
                <w:i w:val="0"/>
                <w:color w:val="auto"/>
                <w:u w:val="none"/>
              </w:rPr>
              <w:t>）</w:t>
            </w:r>
          </w:p>
        </w:tc>
      </w:tr>
    </w:tbl>
    <w:tbl>
      <w:tblPr>
        <w:tblStyle w:val="31"/>
        <w:tblW w:w="6226" w:type="dxa"/>
        <w:tblInd w:w="0" w:type="dxa"/>
        <w:tblLayout w:type="fixed"/>
        <w:tblCellMar>
          <w:top w:w="0" w:type="dxa"/>
          <w:left w:w="108" w:type="dxa"/>
          <w:bottom w:w="0" w:type="dxa"/>
          <w:right w:w="108" w:type="dxa"/>
        </w:tblCellMar>
      </w:tblPr>
      <w:tblGrid>
        <w:gridCol w:w="1038"/>
        <w:gridCol w:w="5188"/>
      </w:tblGrid>
      <w:tr>
        <w:tblPrEx>
          <w:tblCellMar>
            <w:top w:w="0" w:type="dxa"/>
            <w:left w:w="108" w:type="dxa"/>
            <w:bottom w:w="0" w:type="dxa"/>
            <w:right w:w="108" w:type="dxa"/>
          </w:tblCellMar>
        </w:tblPrEx>
        <w:tc>
          <w:tcPr>
            <w:tcW w:w="1038" w:type="dxa"/>
            <w:shd w:val="clear" w:color="auto" w:fill="auto"/>
          </w:tcPr>
          <w:p>
            <w:pPr>
              <w:ind w:left="-105" w:leftChars="-50" w:right="-42" w:rightChars="-20"/>
              <w:jc w:val="right"/>
            </w:pPr>
            <w:r>
              <w:t>式中</w:t>
            </w:r>
            <w:r>
              <w:rPr>
                <w:rFonts w:hint="eastAsia"/>
              </w:rPr>
              <w:t>：</w:t>
            </w:r>
            <w:r>
              <w:rPr>
                <w:rFonts w:hint="eastAsia"/>
                <w:i/>
              </w:rPr>
              <w:t>V</w:t>
            </w:r>
          </w:p>
        </w:tc>
        <w:tc>
          <w:tcPr>
            <w:tcW w:w="5188" w:type="dxa"/>
            <w:shd w:val="clear" w:color="auto" w:fill="auto"/>
          </w:tcPr>
          <w:p>
            <w:pPr>
              <w:tabs>
                <w:tab w:val="center" w:pos="4080"/>
                <w:tab w:val="right" w:pos="8160"/>
              </w:tabs>
              <w:ind w:left="-105" w:leftChars="-50"/>
              <w:jc w:val="both"/>
            </w:pPr>
            <w:r>
              <w:t>——作用在</w:t>
            </w:r>
            <w:r>
              <w:rPr>
                <w:rFonts w:hint="eastAsia"/>
              </w:rPr>
              <w:t>节点上的竖向力</w:t>
            </w:r>
            <w:r>
              <w:t>设计值（kN）；</w:t>
            </w:r>
          </w:p>
        </w:tc>
      </w:tr>
      <w:tr>
        <w:tblPrEx>
          <w:tblCellMar>
            <w:top w:w="0" w:type="dxa"/>
            <w:left w:w="108" w:type="dxa"/>
            <w:bottom w:w="0" w:type="dxa"/>
            <w:right w:w="108" w:type="dxa"/>
          </w:tblCellMar>
        </w:tblPrEx>
        <w:tc>
          <w:tcPr>
            <w:tcW w:w="1038" w:type="dxa"/>
            <w:shd w:val="clear" w:color="auto" w:fill="auto"/>
          </w:tcPr>
          <w:p>
            <w:pPr>
              <w:spacing w:line="320" w:lineRule="exact"/>
              <w:ind w:left="-105" w:leftChars="-50" w:right="-105" w:rightChars="-50"/>
              <w:jc w:val="right"/>
              <w:rPr>
                <w:i/>
              </w:rPr>
            </w:pPr>
            <w:r>
              <w:rPr>
                <w:i/>
                <w:position w:val="-10"/>
              </w:rPr>
              <w:object>
                <v:shape id="_x0000_i1182" o:spt="75" type="#_x0000_t75" style="height:15.95pt;width:12.3pt;" o:ole="t" filled="f" o:preferrelative="t" stroked="f" coordsize="21600,21600">
                  <v:path/>
                  <v:fill on="f" focussize="0,0"/>
                  <v:stroke on="f" joinstyle="miter"/>
                  <v:imagedata r:id="rId330" o:title=""/>
                  <o:lock v:ext="edit" aspectratio="f"/>
                  <w10:wrap type="none"/>
                  <w10:anchorlock/>
                </v:shape>
                <o:OLEObject Type="Embed" ProgID="Equation.DSMT4" ShapeID="_x0000_i1182" DrawAspect="Content" ObjectID="_1468075882" r:id="rId329">
                  <o:LockedField>false</o:LockedField>
                </o:OLEObject>
              </w:object>
            </w:r>
          </w:p>
        </w:tc>
        <w:tc>
          <w:tcPr>
            <w:tcW w:w="5188" w:type="dxa"/>
            <w:shd w:val="clear" w:color="auto" w:fill="auto"/>
          </w:tcPr>
          <w:p>
            <w:pPr>
              <w:tabs>
                <w:tab w:val="center" w:pos="4080"/>
                <w:tab w:val="right" w:pos="8160"/>
              </w:tabs>
              <w:spacing w:line="320" w:lineRule="exact"/>
              <w:ind w:left="315" w:leftChars="-50" w:hanging="420" w:hangingChars="200"/>
              <w:jc w:val="both"/>
            </w:pPr>
            <w:r>
              <w:t>——节点抗滑承载力设计值，</w:t>
            </w:r>
            <w:r>
              <w:rPr>
                <w:rFonts w:hint="eastAsia"/>
              </w:rPr>
              <w:t>按</w:t>
            </w:r>
            <w:r>
              <w:t>本规程表</w:t>
            </w:r>
            <w:r>
              <w:rPr>
                <w:rFonts w:hint="eastAsia"/>
              </w:rPr>
              <w:t>6.1.5规定取值</w:t>
            </w:r>
            <w:r>
              <w:t>。</w:t>
            </w:r>
          </w:p>
        </w:tc>
      </w:tr>
    </w:tbl>
    <w:p>
      <w:pPr>
        <w:jc w:val="both"/>
        <w:rPr>
          <w:sz w:val="18"/>
          <w:szCs w:val="18"/>
        </w:rPr>
      </w:pPr>
      <w:r>
        <w:rPr>
          <w:rFonts w:hint="eastAsia"/>
          <w:b/>
          <w:sz w:val="18"/>
          <w:szCs w:val="18"/>
        </w:rPr>
        <w:t>【6</w:t>
      </w:r>
      <w:r>
        <w:rPr>
          <w:b/>
          <w:sz w:val="18"/>
          <w:szCs w:val="18"/>
        </w:rPr>
        <w:t>.3.</w:t>
      </w:r>
      <w:r>
        <w:rPr>
          <w:rFonts w:hint="eastAsia"/>
          <w:b/>
          <w:sz w:val="18"/>
          <w:szCs w:val="18"/>
        </w:rPr>
        <w:t>5】</w:t>
      </w:r>
      <w:r>
        <w:rPr>
          <w:rFonts w:hint="eastAsia" w:ascii="仿宋" w:hAnsi="仿宋" w:eastAsia="仿宋" w:cs="仿宋"/>
          <w:sz w:val="18"/>
          <w:szCs w:val="18"/>
        </w:rPr>
        <w:t>扣件式节点抗滑承载力设计值根据《建筑施工扣件式钢管支撑架安全技术规范》JGJ130中表5.1.8确定。</w:t>
      </w:r>
    </w:p>
    <w:p>
      <w:pPr>
        <w:pStyle w:val="47"/>
        <w:ind w:firstLine="0" w:firstLineChars="0"/>
        <w:rPr>
          <w:rFonts w:eastAsia="宋体"/>
          <w:i w:val="0"/>
          <w:color w:val="auto"/>
          <w:u w:val="none"/>
        </w:rPr>
      </w:pPr>
      <w:r>
        <w:rPr>
          <w:rFonts w:hint="eastAsia" w:eastAsia="宋体"/>
          <w:b/>
          <w:i w:val="0"/>
          <w:color w:val="auto"/>
          <w:u w:val="none"/>
        </w:rPr>
        <w:t>6</w:t>
      </w:r>
      <w:r>
        <w:rPr>
          <w:rFonts w:eastAsia="宋体"/>
          <w:b/>
          <w:i w:val="0"/>
          <w:color w:val="auto"/>
          <w:u w:val="none"/>
        </w:rPr>
        <w:t>.3.</w:t>
      </w:r>
      <w:r>
        <w:rPr>
          <w:rFonts w:hint="eastAsia" w:eastAsia="宋体"/>
          <w:b/>
          <w:i w:val="0"/>
          <w:color w:val="auto"/>
          <w:u w:val="none"/>
        </w:rPr>
        <w:t xml:space="preserve">6  </w:t>
      </w:r>
      <w:r>
        <w:rPr>
          <w:rFonts w:eastAsia="宋体"/>
          <w:i w:val="0"/>
          <w:color w:val="auto"/>
          <w:u w:val="none"/>
        </w:rPr>
        <w:t>水平杆变形验算应符合下式要求：</w:t>
      </w:r>
    </w:p>
    <w:tbl>
      <w:tblPr>
        <w:tblStyle w:val="32"/>
        <w:tblW w:w="62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4358"/>
        <w:gridCol w:w="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4" w:type="dxa"/>
          </w:tcPr>
          <w:p>
            <w:pPr>
              <w:pStyle w:val="47"/>
              <w:ind w:firstLine="0" w:firstLineChars="0"/>
              <w:jc w:val="both"/>
              <w:rPr>
                <w:rFonts w:eastAsia="宋体"/>
                <w:i w:val="0"/>
                <w:color w:val="auto"/>
                <w:u w:val="none"/>
              </w:rPr>
            </w:pPr>
          </w:p>
        </w:tc>
        <w:tc>
          <w:tcPr>
            <w:tcW w:w="4358" w:type="dxa"/>
          </w:tcPr>
          <w:p>
            <w:pPr>
              <w:pStyle w:val="47"/>
              <w:spacing w:line="360" w:lineRule="exact"/>
              <w:ind w:firstLine="0" w:firstLineChars="0"/>
              <w:jc w:val="center"/>
              <w:rPr>
                <w:rFonts w:eastAsia="宋体"/>
                <w:color w:val="auto"/>
                <w:u w:val="none"/>
              </w:rPr>
            </w:pPr>
            <w:r>
              <w:rPr>
                <w:i w:val="0"/>
                <w:iCs/>
                <w:position w:val="-10"/>
                <w:u w:val="none"/>
              </w:rPr>
              <w:object>
                <v:shape id="_x0000_i1183" o:spt="75" type="#_x0000_t75" style="height:15.05pt;width:31.9pt;" o:ole="t" filled="f" o:preferrelative="t" stroked="f" coordsize="21600,21600">
                  <v:path/>
                  <v:fill on="f" focussize="0,0"/>
                  <v:stroke on="f" joinstyle="miter"/>
                  <v:imagedata r:id="rId332" o:title=""/>
                  <o:lock v:ext="edit" aspectratio="f"/>
                  <w10:wrap type="none"/>
                  <w10:anchorlock/>
                </v:shape>
                <o:OLEObject Type="Embed" ProgID="Equation.DSMT4" ShapeID="_x0000_i1183" DrawAspect="Content" ObjectID="_1468075883" r:id="rId331">
                  <o:LockedField>false</o:LockedField>
                </o:OLEObject>
              </w:object>
            </w:r>
          </w:p>
        </w:tc>
        <w:tc>
          <w:tcPr>
            <w:tcW w:w="934" w:type="dxa"/>
            <w:vAlign w:val="center"/>
          </w:tcPr>
          <w:p>
            <w:pPr>
              <w:pStyle w:val="47"/>
              <w:ind w:left="-315" w:leftChars="-150" w:right="-105" w:rightChars="-50" w:firstLine="0" w:firstLineChars="0"/>
              <w:jc w:val="right"/>
              <w:rPr>
                <w:rFonts w:eastAsia="宋体"/>
                <w:i w:val="0"/>
                <w:color w:val="auto"/>
                <w:u w:val="none"/>
              </w:rPr>
            </w:pPr>
            <w:r>
              <w:rPr>
                <w:rFonts w:eastAsia="宋体"/>
                <w:i w:val="0"/>
                <w:color w:val="auto"/>
                <w:u w:val="none"/>
              </w:rPr>
              <w:t>（</w:t>
            </w:r>
            <w:r>
              <w:rPr>
                <w:rFonts w:hint="eastAsia" w:eastAsiaTheme="minorEastAsia"/>
                <w:i w:val="0"/>
                <w:color w:val="auto"/>
                <w:u w:val="none"/>
              </w:rPr>
              <w:t>6</w:t>
            </w:r>
            <w:r>
              <w:rPr>
                <w:rFonts w:eastAsiaTheme="minorEastAsia"/>
                <w:i w:val="0"/>
                <w:color w:val="auto"/>
                <w:u w:val="none"/>
              </w:rPr>
              <w:t>.3.</w:t>
            </w:r>
            <w:r>
              <w:rPr>
                <w:rFonts w:hint="eastAsia" w:eastAsiaTheme="minorEastAsia"/>
                <w:i w:val="0"/>
                <w:color w:val="auto"/>
                <w:u w:val="none"/>
              </w:rPr>
              <w:t>6</w:t>
            </w:r>
            <w:r>
              <w:rPr>
                <w:rFonts w:eastAsia="宋体"/>
                <w:i w:val="0"/>
                <w:color w:val="auto"/>
                <w:u w:val="none"/>
              </w:rPr>
              <w:t>）</w:t>
            </w:r>
          </w:p>
        </w:tc>
      </w:tr>
    </w:tbl>
    <w:tbl>
      <w:tblPr>
        <w:tblStyle w:val="31"/>
        <w:tblW w:w="6226" w:type="dxa"/>
        <w:tblInd w:w="0" w:type="dxa"/>
        <w:tblLayout w:type="fixed"/>
        <w:tblCellMar>
          <w:top w:w="0" w:type="dxa"/>
          <w:left w:w="108" w:type="dxa"/>
          <w:bottom w:w="0" w:type="dxa"/>
          <w:right w:w="108" w:type="dxa"/>
        </w:tblCellMar>
      </w:tblPr>
      <w:tblGrid>
        <w:gridCol w:w="1038"/>
        <w:gridCol w:w="5188"/>
      </w:tblGrid>
      <w:tr>
        <w:tc>
          <w:tcPr>
            <w:tcW w:w="1038" w:type="dxa"/>
            <w:shd w:val="clear" w:color="auto" w:fill="auto"/>
          </w:tcPr>
          <w:p>
            <w:pPr>
              <w:spacing w:line="320" w:lineRule="exact"/>
              <w:ind w:right="-105" w:rightChars="-50"/>
              <w:jc w:val="right"/>
            </w:pPr>
            <w:r>
              <w:t>式中</w:t>
            </w:r>
            <w:r>
              <w:rPr>
                <w:rFonts w:hint="eastAsia"/>
              </w:rPr>
              <w:t>：</w:t>
            </w:r>
            <w:r>
              <w:rPr>
                <w:position w:val="-6"/>
              </w:rPr>
              <w:object>
                <v:shape id="_x0000_i1184" o:spt="75" type="#_x0000_t75" style="height:10.05pt;width:8.65pt;" o:ole="t" filled="f" o:preferrelative="t" stroked="f" coordsize="21600,21600">
                  <v:path/>
                  <v:fill on="f" focussize="0,0"/>
                  <v:stroke on="f" joinstyle="miter"/>
                  <v:imagedata r:id="rId334" o:title=""/>
                  <o:lock v:ext="edit" aspectratio="f"/>
                  <w10:wrap type="none"/>
                  <w10:anchorlock/>
                </v:shape>
                <o:OLEObject Type="Embed" ProgID="Equation.DSMT4" ShapeID="_x0000_i1184" DrawAspect="Content" ObjectID="_1468075884" r:id="rId333">
                  <o:LockedField>false</o:LockedField>
                </o:OLEObject>
              </w:object>
            </w:r>
          </w:p>
        </w:tc>
        <w:tc>
          <w:tcPr>
            <w:tcW w:w="5188" w:type="dxa"/>
            <w:shd w:val="clear" w:color="auto" w:fill="auto"/>
          </w:tcPr>
          <w:p>
            <w:pPr>
              <w:tabs>
                <w:tab w:val="center" w:pos="4080"/>
                <w:tab w:val="right" w:pos="8160"/>
              </w:tabs>
              <w:spacing w:line="320" w:lineRule="exact"/>
              <w:ind w:left="315" w:leftChars="-50" w:hanging="420" w:hangingChars="200"/>
              <w:jc w:val="both"/>
            </w:pPr>
            <w:r>
              <w:t>——挠度（mm），当计算纵向水平杆时跨度宜取立杆纵向间距，当计算横向水平杆时跨度宜取立杆横向间距；</w:t>
            </w:r>
          </w:p>
        </w:tc>
      </w:tr>
      <w:tr>
        <w:tblPrEx>
          <w:tblCellMar>
            <w:top w:w="0" w:type="dxa"/>
            <w:left w:w="108" w:type="dxa"/>
            <w:bottom w:w="0" w:type="dxa"/>
            <w:right w:w="108" w:type="dxa"/>
          </w:tblCellMar>
        </w:tblPrEx>
        <w:tc>
          <w:tcPr>
            <w:tcW w:w="1038" w:type="dxa"/>
            <w:shd w:val="clear" w:color="auto" w:fill="auto"/>
          </w:tcPr>
          <w:p>
            <w:pPr>
              <w:spacing w:line="360" w:lineRule="exact"/>
              <w:ind w:left="-105" w:leftChars="-50" w:right="-105" w:rightChars="-50"/>
              <w:jc w:val="right"/>
            </w:pPr>
            <w:r>
              <w:rPr>
                <w:rFonts w:hint="eastAsia"/>
                <w:position w:val="-10"/>
              </w:rPr>
              <w:object>
                <v:shape id="_x0000_i1185" o:spt="75" type="#_x0000_t75" style="height:15.05pt;width:15.05pt;" o:ole="t" filled="f" o:preferrelative="t" stroked="f" coordsize="21600,21600">
                  <v:path/>
                  <v:fill on="f" focussize="0,0"/>
                  <v:stroke on="f" joinstyle="miter"/>
                  <v:imagedata r:id="rId336" o:title=""/>
                  <o:lock v:ext="edit" aspectratio="f"/>
                  <w10:wrap type="none"/>
                  <w10:anchorlock/>
                </v:shape>
                <o:OLEObject Type="Embed" ProgID="Equation.DSMT4" ShapeID="_x0000_i1185" DrawAspect="Content" ObjectID="_1468075885" r:id="rId335">
                  <o:LockedField>false</o:LockedField>
                </o:OLEObject>
              </w:object>
            </w:r>
            <w:r>
              <w:rPr>
                <w:rFonts w:hint="eastAsia"/>
                <w:position w:val="-12"/>
              </w:rPr>
              <w:t xml:space="preserve"> </w:t>
            </w:r>
          </w:p>
        </w:tc>
        <w:tc>
          <w:tcPr>
            <w:tcW w:w="5188" w:type="dxa"/>
            <w:shd w:val="clear" w:color="auto" w:fill="auto"/>
          </w:tcPr>
          <w:p>
            <w:pPr>
              <w:tabs>
                <w:tab w:val="center" w:pos="4080"/>
                <w:tab w:val="right" w:pos="8160"/>
              </w:tabs>
              <w:spacing w:line="360" w:lineRule="exact"/>
              <w:ind w:left="315" w:leftChars="-50" w:hanging="420" w:hangingChars="200"/>
              <w:jc w:val="both"/>
            </w:pPr>
            <w:r>
              <w:t>——受弯构件容许挠度，为跨度的1/150和10mm中的较小值。</w:t>
            </w:r>
          </w:p>
        </w:tc>
      </w:tr>
    </w:tbl>
    <w:p>
      <w:pPr>
        <w:pStyle w:val="3"/>
        <w:spacing w:before="312" w:after="156" w:line="400" w:lineRule="exact"/>
      </w:pPr>
      <w:bookmarkStart w:id="129" w:name="_Toc13773"/>
      <w:bookmarkStart w:id="130" w:name="_Toc74310354"/>
      <w:bookmarkStart w:id="131" w:name="_Toc19565"/>
      <w:bookmarkStart w:id="132" w:name="_Toc482258988"/>
      <w:r>
        <w:rPr>
          <w:rFonts w:hint="eastAsia"/>
        </w:rPr>
        <w:t>6</w:t>
      </w:r>
      <w:r>
        <w:t xml:space="preserve">.4 </w:t>
      </w:r>
      <w:bookmarkEnd w:id="129"/>
      <w:r>
        <w:rPr>
          <w:rFonts w:hint="eastAsia"/>
        </w:rPr>
        <w:t xml:space="preserve"> </w:t>
      </w:r>
      <w:r>
        <w:t>支撑架抗倾覆验算</w:t>
      </w:r>
      <w:bookmarkEnd w:id="130"/>
      <w:bookmarkEnd w:id="131"/>
      <w:bookmarkEnd w:id="132"/>
    </w:p>
    <w:p>
      <w:pPr>
        <w:tabs>
          <w:tab w:val="center" w:pos="4080"/>
          <w:tab w:val="right" w:pos="8160"/>
        </w:tabs>
      </w:pPr>
      <w:r>
        <w:rPr>
          <w:rFonts w:hint="eastAsia"/>
          <w:b/>
        </w:rPr>
        <w:t>6</w:t>
      </w:r>
      <w:r>
        <w:rPr>
          <w:b/>
        </w:rPr>
        <w:t>.4.1</w:t>
      </w:r>
      <w:r>
        <w:rPr>
          <w:rFonts w:hint="eastAsia"/>
          <w:b/>
        </w:rPr>
        <w:t xml:space="preserve">  </w:t>
      </w:r>
      <w:r>
        <w:rPr>
          <w:rFonts w:hint="eastAsia"/>
        </w:rPr>
        <w:t>风荷载</w:t>
      </w:r>
      <w:r>
        <w:t>作用在支撑架上产生的倾覆力矩标准值计算</w:t>
      </w:r>
      <w:r>
        <w:rPr>
          <w:rFonts w:hint="eastAsia"/>
        </w:rPr>
        <w:t>，</w:t>
      </w:r>
      <w:r>
        <w:t>可取架体横向</w:t>
      </w:r>
      <w:r>
        <w:rPr>
          <w:rFonts w:hint="eastAsia"/>
        </w:rPr>
        <w:t>（短边方向）的一榀架及对应范围内的顶部竖向栏杆围挡作为计算单元，并宜按下列式计算：</w:t>
      </w:r>
    </w:p>
    <w:tbl>
      <w:tblPr>
        <w:tblStyle w:val="32"/>
        <w:tblW w:w="60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01"/>
        <w:gridCol w:w="3816"/>
        <w:gridCol w:w="11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101" w:type="dxa"/>
            <w:vAlign w:val="center"/>
          </w:tcPr>
          <w:p>
            <w:pPr>
              <w:tabs>
                <w:tab w:val="center" w:pos="4080"/>
                <w:tab w:val="right" w:pos="8160"/>
              </w:tabs>
              <w:snapToGrid w:val="0"/>
              <w:jc w:val="center"/>
            </w:pPr>
          </w:p>
        </w:tc>
        <w:tc>
          <w:tcPr>
            <w:tcW w:w="3816" w:type="dxa"/>
          </w:tcPr>
          <w:p>
            <w:pPr>
              <w:tabs>
                <w:tab w:val="center" w:pos="4080"/>
                <w:tab w:val="right" w:pos="8160"/>
              </w:tabs>
              <w:snapToGrid w:val="0"/>
              <w:jc w:val="center"/>
            </w:pPr>
            <w:r>
              <w:rPr>
                <w:position w:val="-22"/>
              </w:rPr>
              <w:object>
                <v:shape id="_x0000_i1186" o:spt="75" type="#_x0000_t75" style="height:28.25pt;width:107.55pt;" o:ole="t" filled="f" o:preferrelative="t" stroked="f" coordsize="21600,21600">
                  <v:path/>
                  <v:fill on="f" focussize="0,0"/>
                  <v:stroke on="f" joinstyle="miter"/>
                  <v:imagedata r:id="rId338" o:title=""/>
                  <o:lock v:ext="edit" aspectratio="t"/>
                  <w10:wrap type="none"/>
                  <w10:anchorlock/>
                </v:shape>
                <o:OLEObject Type="Embed" ProgID="Equation.DSMT4" ShapeID="_x0000_i1186" DrawAspect="Content" ObjectID="_1468075886" r:id="rId337">
                  <o:LockedField>false</o:LockedField>
                </o:OLEObject>
              </w:object>
            </w:r>
          </w:p>
        </w:tc>
        <w:tc>
          <w:tcPr>
            <w:tcW w:w="1129" w:type="dxa"/>
            <w:vAlign w:val="center"/>
          </w:tcPr>
          <w:p>
            <w:pPr>
              <w:tabs>
                <w:tab w:val="center" w:pos="4080"/>
                <w:tab w:val="right" w:pos="8160"/>
              </w:tabs>
              <w:jc w:val="both"/>
            </w:pPr>
            <w:r>
              <w:rPr>
                <w:rFonts w:hint="eastAsia"/>
              </w:rPr>
              <w:t>（6.4.1-1）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01" w:type="dxa"/>
            <w:vAlign w:val="center"/>
          </w:tcPr>
          <w:p>
            <w:pPr>
              <w:tabs>
                <w:tab w:val="center" w:pos="4080"/>
                <w:tab w:val="right" w:pos="8160"/>
              </w:tabs>
              <w:snapToGrid w:val="0"/>
              <w:jc w:val="center"/>
            </w:pPr>
          </w:p>
        </w:tc>
        <w:tc>
          <w:tcPr>
            <w:tcW w:w="3816" w:type="dxa"/>
          </w:tcPr>
          <w:p>
            <w:pPr>
              <w:tabs>
                <w:tab w:val="center" w:pos="4080"/>
                <w:tab w:val="right" w:pos="8160"/>
              </w:tabs>
              <w:snapToGrid w:val="0"/>
              <w:jc w:val="center"/>
            </w:pPr>
            <w:r>
              <w:rPr>
                <w:position w:val="-12"/>
              </w:rPr>
              <w:object>
                <v:shape id="_x0000_i1187" o:spt="75" type="#_x0000_t75" style="height:17.75pt;width:51.95pt;" o:ole="t" filled="f" o:preferrelative="t" stroked="f" coordsize="21600,21600">
                  <v:path/>
                  <v:fill on="f" focussize="0,0"/>
                  <v:stroke on="f" joinstyle="miter"/>
                  <v:imagedata r:id="rId340" o:title=""/>
                  <o:lock v:ext="edit" aspectratio="t"/>
                  <w10:wrap type="none"/>
                  <w10:anchorlock/>
                </v:shape>
                <o:OLEObject Type="Embed" ProgID="Equation.DSMT4" ShapeID="_x0000_i1187" DrawAspect="Content" ObjectID="_1468075887" r:id="rId339">
                  <o:LockedField>false</o:LockedField>
                </o:OLEObject>
              </w:object>
            </w:r>
          </w:p>
        </w:tc>
        <w:tc>
          <w:tcPr>
            <w:tcW w:w="1129" w:type="dxa"/>
            <w:vAlign w:val="center"/>
          </w:tcPr>
          <w:p>
            <w:pPr>
              <w:tabs>
                <w:tab w:val="center" w:pos="4080"/>
                <w:tab w:val="right" w:pos="8160"/>
              </w:tabs>
              <w:jc w:val="both"/>
            </w:pPr>
            <w:r>
              <w:rPr>
                <w:rFonts w:hint="eastAsia"/>
              </w:rPr>
              <w:t>（6.4.1-2）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01" w:type="dxa"/>
            <w:vAlign w:val="center"/>
          </w:tcPr>
          <w:p>
            <w:pPr>
              <w:tabs>
                <w:tab w:val="center" w:pos="4080"/>
                <w:tab w:val="right" w:pos="8160"/>
              </w:tabs>
              <w:snapToGrid w:val="0"/>
              <w:jc w:val="center"/>
            </w:pPr>
          </w:p>
        </w:tc>
        <w:tc>
          <w:tcPr>
            <w:tcW w:w="3816" w:type="dxa"/>
          </w:tcPr>
          <w:p>
            <w:pPr>
              <w:tabs>
                <w:tab w:val="center" w:pos="4080"/>
                <w:tab w:val="right" w:pos="8160"/>
              </w:tabs>
              <w:snapToGrid w:val="0"/>
              <w:jc w:val="center"/>
            </w:pPr>
            <w:r>
              <w:rPr>
                <w:position w:val="-12"/>
              </w:rPr>
              <w:object>
                <v:shape id="_x0000_i1188" o:spt="75" type="#_x0000_t75" style="height:17.75pt;width:80.2pt;" o:ole="t" filled="f" o:preferrelative="t" stroked="f" coordsize="21600,21600">
                  <v:path/>
                  <v:fill on="f" focussize="0,0"/>
                  <v:stroke on="f" joinstyle="miter"/>
                  <v:imagedata r:id="rId342" o:title=""/>
                  <o:lock v:ext="edit" aspectratio="t"/>
                  <w10:wrap type="none"/>
                  <w10:anchorlock/>
                </v:shape>
                <o:OLEObject Type="Embed" ProgID="Equation.DSMT4" ShapeID="_x0000_i1188" DrawAspect="Content" ObjectID="_1468075888" r:id="rId341">
                  <o:LockedField>false</o:LockedField>
                </o:OLEObject>
              </w:object>
            </w:r>
          </w:p>
        </w:tc>
        <w:tc>
          <w:tcPr>
            <w:tcW w:w="1129" w:type="dxa"/>
            <w:vAlign w:val="center"/>
          </w:tcPr>
          <w:p>
            <w:pPr>
              <w:tabs>
                <w:tab w:val="center" w:pos="4080"/>
                <w:tab w:val="right" w:pos="8160"/>
              </w:tabs>
              <w:jc w:val="both"/>
            </w:pPr>
            <w:r>
              <w:rPr>
                <w:rFonts w:hint="eastAsia"/>
              </w:rPr>
              <w:t>（6.4.1-3）</w:t>
            </w:r>
          </w:p>
        </w:tc>
      </w:tr>
    </w:tbl>
    <w:tbl>
      <w:tblPr>
        <w:tblStyle w:val="31"/>
        <w:tblW w:w="6226" w:type="dxa"/>
        <w:jc w:val="center"/>
        <w:tblLayout w:type="fixed"/>
        <w:tblCellMar>
          <w:top w:w="0" w:type="dxa"/>
          <w:left w:w="108" w:type="dxa"/>
          <w:bottom w:w="0" w:type="dxa"/>
          <w:right w:w="108" w:type="dxa"/>
        </w:tblCellMar>
      </w:tblPr>
      <w:tblGrid>
        <w:gridCol w:w="1038"/>
        <w:gridCol w:w="5188"/>
      </w:tblGrid>
      <w:tr>
        <w:tblPrEx>
          <w:tblCellMar>
            <w:top w:w="0" w:type="dxa"/>
            <w:left w:w="108" w:type="dxa"/>
            <w:bottom w:w="0" w:type="dxa"/>
            <w:right w:w="108" w:type="dxa"/>
          </w:tblCellMar>
        </w:tblPrEx>
        <w:trPr>
          <w:jc w:val="center"/>
        </w:trPr>
        <w:tc>
          <w:tcPr>
            <w:tcW w:w="1038" w:type="dxa"/>
            <w:shd w:val="clear" w:color="auto" w:fill="auto"/>
          </w:tcPr>
          <w:p>
            <w:pPr>
              <w:snapToGrid w:val="0"/>
              <w:ind w:left="-105" w:leftChars="-50" w:right="-105" w:rightChars="-50"/>
              <w:jc w:val="right"/>
            </w:pPr>
            <w:r>
              <w:t>式中</w:t>
            </w:r>
            <w:r>
              <w:rPr>
                <w:rFonts w:hint="eastAsia"/>
              </w:rPr>
              <w:t>：</w:t>
            </w:r>
            <w:r>
              <w:rPr>
                <w:position w:val="-10"/>
              </w:rPr>
              <w:object>
                <v:shape id="_x0000_i1189" o:spt="75" type="#_x0000_t75" style="height:16.4pt;width:17.75pt;" o:ole="t" filled="f" o:preferrelative="t" stroked="f" coordsize="21600,21600">
                  <v:path/>
                  <v:fill on="f" focussize="0,0"/>
                  <v:stroke on="f" joinstyle="miter"/>
                  <v:imagedata r:id="rId344" o:title=""/>
                  <o:lock v:ext="edit" aspectratio="t"/>
                  <w10:wrap type="none"/>
                  <w10:anchorlock/>
                </v:shape>
                <o:OLEObject Type="Embed" ProgID="Equation.DSMT4" ShapeID="_x0000_i1189" DrawAspect="Content" ObjectID="_1468075889" r:id="rId343">
                  <o:LockedField>false</o:LockedField>
                </o:OLEObject>
              </w:object>
            </w:r>
          </w:p>
        </w:tc>
        <w:tc>
          <w:tcPr>
            <w:tcW w:w="5188" w:type="dxa"/>
            <w:shd w:val="clear" w:color="auto" w:fill="auto"/>
            <w:vAlign w:val="center"/>
          </w:tcPr>
          <w:p>
            <w:pPr>
              <w:tabs>
                <w:tab w:val="center" w:pos="4080"/>
                <w:tab w:val="right" w:pos="8160"/>
              </w:tabs>
              <w:snapToGrid w:val="0"/>
              <w:ind w:left="315" w:leftChars="-50" w:hanging="420" w:hangingChars="200"/>
              <w:jc w:val="both"/>
            </w:pPr>
            <w:r>
              <w:t>——</w:t>
            </w:r>
            <w:r>
              <w:rPr>
                <w:rFonts w:hint="eastAsia"/>
              </w:rPr>
              <w:t>支架计算单元在风荷载作用下的倾覆力矩标准值（</w:t>
            </w:r>
            <w:r>
              <w:rPr>
                <w:position w:val="-6"/>
              </w:rPr>
              <w:object>
                <v:shape id="_x0000_i1190" o:spt="75" type="#_x0000_t75" style="height:13.2pt;width:35.55pt;" o:ole="t" filled="f" o:preferrelative="t" stroked="f" coordsize="21600,21600">
                  <v:path/>
                  <v:fill on="f" focussize="0,0"/>
                  <v:stroke on="f" joinstyle="miter"/>
                  <v:imagedata r:id="rId346" o:title=""/>
                  <o:lock v:ext="edit" aspectratio="t"/>
                  <w10:wrap type="none"/>
                  <w10:anchorlock/>
                </v:shape>
                <o:OLEObject Type="Embed" ProgID="Equation.DSMT4" ShapeID="_x0000_i1190" DrawAspect="Content" ObjectID="_1468075890" r:id="rId345">
                  <o:LockedField>false</o:LockedField>
                </o:OLEObject>
              </w:object>
            </w:r>
            <w:r>
              <w:rPr>
                <w:rFonts w:hint="eastAsia"/>
              </w:rPr>
              <w:t>）；</w:t>
            </w:r>
          </w:p>
        </w:tc>
      </w:tr>
      <w:tr>
        <w:tblPrEx>
          <w:tblCellMar>
            <w:top w:w="0" w:type="dxa"/>
            <w:left w:w="108" w:type="dxa"/>
            <w:bottom w:w="0" w:type="dxa"/>
            <w:right w:w="108" w:type="dxa"/>
          </w:tblCellMar>
        </w:tblPrEx>
        <w:trPr>
          <w:jc w:val="center"/>
        </w:trPr>
        <w:tc>
          <w:tcPr>
            <w:tcW w:w="1038" w:type="dxa"/>
            <w:shd w:val="clear" w:color="auto" w:fill="auto"/>
          </w:tcPr>
          <w:p>
            <w:pPr>
              <w:snapToGrid w:val="0"/>
              <w:ind w:left="-105" w:leftChars="-50" w:right="-105" w:rightChars="-50"/>
              <w:jc w:val="right"/>
            </w:pPr>
            <w:r>
              <w:rPr>
                <w:position w:val="-10"/>
              </w:rPr>
              <w:object>
                <v:shape id="_x0000_i1191" o:spt="75" type="#_x0000_t75" style="height:16.4pt;width:17.3pt;" o:ole="t" filled="f" o:preferrelative="t" stroked="f" coordsize="21600,21600">
                  <v:path/>
                  <v:fill on="f" focussize="0,0"/>
                  <v:stroke on="f" joinstyle="miter"/>
                  <v:imagedata r:id="rId348" o:title=""/>
                  <o:lock v:ext="edit" aspectratio="t"/>
                  <w10:wrap type="none"/>
                  <w10:anchorlock/>
                </v:shape>
                <o:OLEObject Type="Embed" ProgID="Equation.DSMT4" ShapeID="_x0000_i1191" DrawAspect="Content" ObjectID="_1468075891" r:id="rId347">
                  <o:LockedField>false</o:LockedField>
                </o:OLEObject>
              </w:object>
            </w:r>
          </w:p>
        </w:tc>
        <w:tc>
          <w:tcPr>
            <w:tcW w:w="5188" w:type="dxa"/>
            <w:shd w:val="clear" w:color="auto" w:fill="auto"/>
            <w:vAlign w:val="center"/>
          </w:tcPr>
          <w:p>
            <w:pPr>
              <w:pStyle w:val="14"/>
              <w:kinsoku w:val="0"/>
              <w:overflowPunct w:val="0"/>
              <w:spacing w:after="0"/>
              <w:ind w:left="315" w:leftChars="-50" w:hanging="420"/>
            </w:pPr>
            <w:r>
              <w:t>——</w:t>
            </w:r>
            <w:r>
              <w:rPr>
                <w:rFonts w:hint="eastAsia"/>
                <w:spacing w:val="-8"/>
              </w:rPr>
              <w:t>风荷载作用在支架计算单元架体范围内的均布线荷载标准值</w:t>
            </w:r>
            <w:r>
              <w:rPr>
                <w:rFonts w:hint="eastAsia"/>
                <w:spacing w:val="-120"/>
              </w:rPr>
              <w:t xml:space="preserve"> </w:t>
            </w:r>
            <w:r>
              <w:rPr>
                <w:rFonts w:hint="eastAsia"/>
              </w:rPr>
              <w:t>（</w:t>
            </w:r>
            <w:r>
              <w:rPr>
                <w:position w:val="-6"/>
              </w:rPr>
              <w:object>
                <v:shape id="_x0000_i1192" o:spt="75" type="#_x0000_t75" style="height:13.2pt;width:35.55pt;" o:ole="t" filled="f" o:preferrelative="t" stroked="f" coordsize="21600,21600">
                  <v:path/>
                  <v:fill on="f" focussize="0,0"/>
                  <v:stroke on="f" joinstyle="miter"/>
                  <v:imagedata r:id="rId346" o:title=""/>
                  <o:lock v:ext="edit" aspectratio="t"/>
                  <w10:wrap type="none"/>
                  <w10:anchorlock/>
                </v:shape>
                <o:OLEObject Type="Embed" ProgID="Equation.DSMT4" ShapeID="_x0000_i1192" DrawAspect="Content" ObjectID="_1468075892" r:id="rId349">
                  <o:LockedField>false</o:LockedField>
                </o:OLEObject>
              </w:object>
            </w:r>
            <w:r>
              <w:rPr>
                <w:rFonts w:hint="eastAsia"/>
              </w:rPr>
              <w:t>）；</w:t>
            </w:r>
          </w:p>
        </w:tc>
      </w:tr>
      <w:tr>
        <w:tblPrEx>
          <w:tblCellMar>
            <w:top w:w="0" w:type="dxa"/>
            <w:left w:w="108" w:type="dxa"/>
            <w:bottom w:w="0" w:type="dxa"/>
            <w:right w:w="108" w:type="dxa"/>
          </w:tblCellMar>
        </w:tblPrEx>
        <w:trPr>
          <w:jc w:val="center"/>
        </w:trPr>
        <w:tc>
          <w:tcPr>
            <w:tcW w:w="1038" w:type="dxa"/>
            <w:shd w:val="clear" w:color="auto" w:fill="auto"/>
          </w:tcPr>
          <w:p>
            <w:pPr>
              <w:snapToGrid w:val="0"/>
              <w:ind w:left="-105" w:leftChars="-50" w:right="-105" w:rightChars="-50"/>
              <w:jc w:val="right"/>
              <w:rPr>
                <w:i/>
              </w:rPr>
            </w:pPr>
            <w:r>
              <w:rPr>
                <w:position w:val="-10"/>
              </w:rPr>
              <w:object>
                <v:shape id="_x0000_i1193" o:spt="75" type="#_x0000_t75" style="height:16.4pt;width:17.3pt;" o:ole="t" filled="f" o:preferrelative="t" stroked="f" coordsize="21600,21600">
                  <v:path/>
                  <v:fill on="f" focussize="0,0"/>
                  <v:stroke on="f" joinstyle="miter"/>
                  <v:imagedata r:id="rId351" o:title=""/>
                  <o:lock v:ext="edit" aspectratio="t"/>
                  <w10:wrap type="none"/>
                  <w10:anchorlock/>
                </v:shape>
                <o:OLEObject Type="Embed" ProgID="Equation.DSMT4" ShapeID="_x0000_i1193" DrawAspect="Content" ObjectID="_1468075893" r:id="rId350">
                  <o:LockedField>false</o:LockedField>
                </o:OLEObject>
              </w:object>
            </w:r>
          </w:p>
        </w:tc>
        <w:tc>
          <w:tcPr>
            <w:tcW w:w="5188" w:type="dxa"/>
            <w:shd w:val="clear" w:color="auto" w:fill="auto"/>
            <w:vAlign w:val="center"/>
          </w:tcPr>
          <w:p>
            <w:pPr>
              <w:tabs>
                <w:tab w:val="center" w:pos="4080"/>
                <w:tab w:val="right" w:pos="8160"/>
              </w:tabs>
              <w:snapToGrid w:val="0"/>
              <w:ind w:left="315" w:leftChars="-50" w:hanging="420" w:hangingChars="200"/>
              <w:jc w:val="both"/>
            </w:pPr>
            <w:r>
              <w:rPr>
                <w:bCs/>
              </w:rPr>
              <w:t>——</w:t>
            </w:r>
            <w:r>
              <w:rPr>
                <w:rFonts w:hint="eastAsia"/>
                <w:bCs/>
              </w:rPr>
              <w:t>风荷载作用下支架计算单元的竖向栏杆围挡范围内产生的水平集中力标准值（N），作用在架体顶部 ；</w:t>
            </w:r>
          </w:p>
        </w:tc>
      </w:tr>
      <w:tr>
        <w:tblPrEx>
          <w:tblCellMar>
            <w:top w:w="0" w:type="dxa"/>
            <w:left w:w="108" w:type="dxa"/>
            <w:bottom w:w="0" w:type="dxa"/>
            <w:right w:w="108" w:type="dxa"/>
          </w:tblCellMar>
        </w:tblPrEx>
        <w:trPr>
          <w:jc w:val="center"/>
        </w:trPr>
        <w:tc>
          <w:tcPr>
            <w:tcW w:w="1038" w:type="dxa"/>
            <w:shd w:val="clear" w:color="auto" w:fill="auto"/>
          </w:tcPr>
          <w:p>
            <w:pPr>
              <w:snapToGrid w:val="0"/>
              <w:ind w:left="-105" w:leftChars="-50" w:right="-105" w:rightChars="-50"/>
              <w:jc w:val="right"/>
              <w:rPr>
                <w:bCs/>
                <w:i/>
              </w:rPr>
            </w:pPr>
            <w:r>
              <w:rPr>
                <w:position w:val="-12"/>
              </w:rPr>
              <w:object>
                <v:shape id="_x0000_i1194" o:spt="75" type="#_x0000_t75" style="height:17.75pt;width:10.5pt;" o:ole="t" filled="f" o:preferrelative="t" stroked="f" coordsize="21600,21600">
                  <v:path/>
                  <v:fill on="f" focussize="0,0"/>
                  <v:stroke on="f" joinstyle="miter"/>
                  <v:imagedata r:id="rId353" o:title=""/>
                  <o:lock v:ext="edit" aspectratio="t"/>
                  <w10:wrap type="none"/>
                  <w10:anchorlock/>
                </v:shape>
                <o:OLEObject Type="Embed" ProgID="Equation.DSMT4" ShapeID="_x0000_i1194" DrawAspect="Content" ObjectID="_1468075894" r:id="rId352">
                  <o:LockedField>false</o:LockedField>
                </o:OLEObject>
              </w:object>
            </w:r>
          </w:p>
        </w:tc>
        <w:tc>
          <w:tcPr>
            <w:tcW w:w="5188" w:type="dxa"/>
            <w:shd w:val="clear" w:color="auto" w:fill="auto"/>
            <w:vAlign w:val="center"/>
          </w:tcPr>
          <w:p>
            <w:pPr>
              <w:tabs>
                <w:tab w:val="center" w:pos="4080"/>
                <w:tab w:val="right" w:pos="8160"/>
              </w:tabs>
              <w:snapToGrid w:val="0"/>
              <w:ind w:left="-105" w:leftChars="-50"/>
              <w:jc w:val="both"/>
              <w:rPr>
                <w:bCs/>
              </w:rPr>
            </w:pPr>
            <w:r>
              <w:rPr>
                <w:bCs/>
              </w:rPr>
              <w:t>——</w:t>
            </w:r>
            <w:r>
              <w:rPr>
                <w:rFonts w:hint="eastAsia"/>
                <w:bCs/>
              </w:rPr>
              <w:t>立杆纵向间距（mm）；</w:t>
            </w:r>
          </w:p>
        </w:tc>
      </w:tr>
      <w:tr>
        <w:tblPrEx>
          <w:tblCellMar>
            <w:top w:w="0" w:type="dxa"/>
            <w:left w:w="108" w:type="dxa"/>
            <w:bottom w:w="0" w:type="dxa"/>
            <w:right w:w="108" w:type="dxa"/>
          </w:tblCellMar>
        </w:tblPrEx>
        <w:trPr>
          <w:jc w:val="center"/>
        </w:trPr>
        <w:tc>
          <w:tcPr>
            <w:tcW w:w="1038" w:type="dxa"/>
            <w:shd w:val="clear" w:color="auto" w:fill="auto"/>
          </w:tcPr>
          <w:p>
            <w:pPr>
              <w:snapToGrid w:val="0"/>
              <w:ind w:left="-105" w:leftChars="-50" w:right="-105" w:rightChars="-50"/>
              <w:jc w:val="right"/>
              <w:rPr>
                <w:bCs/>
                <w:i/>
              </w:rPr>
            </w:pPr>
            <w:r>
              <w:rPr>
                <w:position w:val="-10"/>
              </w:rPr>
              <w:object>
                <v:shape id="_x0000_i1195" o:spt="75" type="#_x0000_t75" style="height:16.4pt;width:13.65pt;" o:ole="t" filled="f" o:preferrelative="t" stroked="f" coordsize="21600,21600">
                  <v:path/>
                  <v:fill on="f" focussize="0,0"/>
                  <v:stroke on="f" joinstyle="miter"/>
                  <v:imagedata r:id="rId355" o:title=""/>
                  <o:lock v:ext="edit" aspectratio="t"/>
                  <w10:wrap type="none"/>
                  <w10:anchorlock/>
                </v:shape>
                <o:OLEObject Type="Embed" ProgID="Equation.DSMT4" ShapeID="_x0000_i1195" DrawAspect="Content" ObjectID="_1468075895" r:id="rId354">
                  <o:LockedField>false</o:LockedField>
                </o:OLEObject>
              </w:object>
            </w:r>
          </w:p>
        </w:tc>
        <w:tc>
          <w:tcPr>
            <w:tcW w:w="5188" w:type="dxa"/>
            <w:shd w:val="clear" w:color="auto" w:fill="auto"/>
            <w:vAlign w:val="center"/>
          </w:tcPr>
          <w:p>
            <w:pPr>
              <w:tabs>
                <w:tab w:val="center" w:pos="4080"/>
                <w:tab w:val="right" w:pos="8160"/>
              </w:tabs>
              <w:snapToGrid w:val="0"/>
              <w:ind w:left="315" w:leftChars="-50" w:hanging="420" w:hangingChars="200"/>
            </w:pPr>
            <w:r>
              <w:t>——</w:t>
            </w:r>
            <w:r>
              <w:rPr>
                <w:rFonts w:hint="eastAsia"/>
              </w:rPr>
              <w:t>支架架体风荷载标准值（</w:t>
            </w:r>
            <w:r>
              <w:rPr>
                <w:position w:val="-6"/>
              </w:rPr>
              <w:object>
                <v:shape id="_x0000_i1196" o:spt="75" type="#_x0000_t75" style="height:15.95pt;width:39.2pt;" o:ole="t" filled="f" o:preferrelative="t" stroked="f" coordsize="21600,21600">
                  <v:path/>
                  <v:fill on="f" focussize="0,0"/>
                  <v:stroke on="f" joinstyle="miter"/>
                  <v:imagedata r:id="rId357" o:title=""/>
                  <o:lock v:ext="edit" aspectratio="t"/>
                  <w10:wrap type="none"/>
                  <w10:anchorlock/>
                </v:shape>
                <o:OLEObject Type="Embed" ProgID="Equation.DSMT4" ShapeID="_x0000_i1196" DrawAspect="Content" ObjectID="_1468075896" r:id="rId356">
                  <o:LockedField>false</o:LockedField>
                </o:OLEObject>
              </w:object>
            </w:r>
            <w:r>
              <w:rPr>
                <w:rFonts w:hint="eastAsia"/>
              </w:rPr>
              <w:t>）， 以多榀平行桁架整体风荷载体型系数 按本规程第5.2.4条规定计算；</w:t>
            </w:r>
          </w:p>
        </w:tc>
      </w:tr>
      <w:tr>
        <w:tblPrEx>
          <w:tblCellMar>
            <w:top w:w="0" w:type="dxa"/>
            <w:left w:w="108" w:type="dxa"/>
            <w:bottom w:w="0" w:type="dxa"/>
            <w:right w:w="108" w:type="dxa"/>
          </w:tblCellMar>
        </w:tblPrEx>
        <w:trPr>
          <w:jc w:val="center"/>
        </w:trPr>
        <w:tc>
          <w:tcPr>
            <w:tcW w:w="1038" w:type="dxa"/>
            <w:shd w:val="clear" w:color="auto" w:fill="auto"/>
          </w:tcPr>
          <w:p>
            <w:pPr>
              <w:snapToGrid w:val="0"/>
              <w:ind w:left="-105" w:leftChars="-50" w:right="-105" w:rightChars="-50"/>
              <w:jc w:val="right"/>
            </w:pPr>
            <w:r>
              <w:rPr>
                <w:position w:val="-10"/>
              </w:rPr>
              <w:object>
                <v:shape id="_x0000_i1197" o:spt="75" type="#_x0000_t75" style="height:16.4pt;width:17.3pt;" o:ole="t" filled="f" o:preferrelative="t" stroked="f" coordsize="21600,21600">
                  <v:path/>
                  <v:fill on="f" focussize="0,0"/>
                  <v:stroke on="f" joinstyle="miter"/>
                  <v:imagedata r:id="rId359" o:title=""/>
                  <o:lock v:ext="edit" aspectratio="t"/>
                  <w10:wrap type="none"/>
                  <w10:anchorlock/>
                </v:shape>
                <o:OLEObject Type="Embed" ProgID="Equation.DSMT4" ShapeID="_x0000_i1197" DrawAspect="Content" ObjectID="_1468075897" r:id="rId358">
                  <o:LockedField>false</o:LockedField>
                </o:OLEObject>
              </w:object>
            </w:r>
          </w:p>
        </w:tc>
        <w:tc>
          <w:tcPr>
            <w:tcW w:w="5188" w:type="dxa"/>
            <w:shd w:val="clear" w:color="auto" w:fill="auto"/>
            <w:vAlign w:val="center"/>
          </w:tcPr>
          <w:p>
            <w:pPr>
              <w:tabs>
                <w:tab w:val="center" w:pos="4080"/>
                <w:tab w:val="right" w:pos="8160"/>
              </w:tabs>
              <w:snapToGrid w:val="0"/>
              <w:ind w:left="315" w:leftChars="-50" w:hanging="420" w:hangingChars="200"/>
            </w:pPr>
            <w:r>
              <w:t>——</w:t>
            </w:r>
            <w:r>
              <w:rPr>
                <w:rFonts w:hint="eastAsia"/>
              </w:rPr>
              <w:t>支架顶部竖向栏杆围挡的高度（mm），对于模板支架，当钢架为绑扎时，顶部只计算安全网的挡风面积；当钢架绑扎完毕，已安装完梁板模板后，应将安全立网和测模两个挡风面积分别计算，取较大值。</w:t>
            </w:r>
          </w:p>
        </w:tc>
      </w:tr>
    </w:tbl>
    <w:tbl>
      <w:tblPr>
        <w:tblStyle w:val="66"/>
        <w:tblW w:w="59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86"/>
        <w:gridCol w:w="32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4" w:hRule="atLeast"/>
          <w:jc w:val="center"/>
        </w:trPr>
        <w:tc>
          <w:tcPr>
            <w:tcW w:w="3219" w:type="dxa"/>
            <w:vAlign w:val="center"/>
          </w:tcPr>
          <w:p>
            <w:pPr>
              <w:pStyle w:val="14"/>
              <w:kinsoku w:val="0"/>
              <w:overflowPunct w:val="0"/>
              <w:spacing w:after="0" w:line="242" w:lineRule="auto"/>
              <w:jc w:val="center"/>
              <w:rPr>
                <w:spacing w:val="-9"/>
              </w:rPr>
            </w:pPr>
            <w:r>
              <w:drawing>
                <wp:inline distT="0" distB="0" distL="0" distR="0">
                  <wp:extent cx="1678940" cy="1440180"/>
                  <wp:effectExtent l="0" t="0" r="1651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a:xfrm>
                            <a:off x="0" y="0"/>
                            <a:ext cx="1678940" cy="1440180"/>
                          </a:xfrm>
                          <a:prstGeom prst="rect">
                            <a:avLst/>
                          </a:prstGeom>
                          <a:noFill/>
                          <a:ln>
                            <a:noFill/>
                          </a:ln>
                        </pic:spPr>
                      </pic:pic>
                    </a:graphicData>
                  </a:graphic>
                </wp:inline>
              </w:drawing>
            </w:r>
          </w:p>
        </w:tc>
        <w:tc>
          <w:tcPr>
            <w:tcW w:w="2706" w:type="dxa"/>
            <w:vAlign w:val="center"/>
          </w:tcPr>
          <w:p>
            <w:pPr>
              <w:pStyle w:val="14"/>
              <w:kinsoku w:val="0"/>
              <w:overflowPunct w:val="0"/>
              <w:spacing w:after="0" w:line="242" w:lineRule="auto"/>
              <w:jc w:val="center"/>
              <w:rPr>
                <w:spacing w:val="-9"/>
              </w:rPr>
            </w:pPr>
            <w:r>
              <w:drawing>
                <wp:inline distT="0" distB="0" distL="0" distR="0">
                  <wp:extent cx="1939925" cy="1612900"/>
                  <wp:effectExtent l="0" t="0" r="317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a:xfrm>
                            <a:off x="0" y="0"/>
                            <a:ext cx="1949260" cy="1620217"/>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219" w:type="dxa"/>
            <w:vAlign w:val="center"/>
          </w:tcPr>
          <w:p>
            <w:pPr>
              <w:pStyle w:val="14"/>
              <w:kinsoku w:val="0"/>
              <w:overflowPunct w:val="0"/>
              <w:spacing w:after="0" w:line="242" w:lineRule="auto"/>
              <w:jc w:val="center"/>
              <w:rPr>
                <w:sz w:val="18"/>
                <w:szCs w:val="21"/>
              </w:rPr>
            </w:pPr>
            <w:r>
              <w:rPr>
                <w:rFonts w:hint="eastAsia"/>
                <w:sz w:val="18"/>
                <w:szCs w:val="21"/>
              </w:rPr>
              <w:t>（</w:t>
            </w:r>
            <w:r>
              <w:rPr>
                <w:sz w:val="18"/>
                <w:szCs w:val="21"/>
              </w:rPr>
              <w:t>a</w:t>
            </w:r>
            <w:r>
              <w:rPr>
                <w:rFonts w:hint="eastAsia"/>
                <w:sz w:val="18"/>
                <w:szCs w:val="21"/>
              </w:rPr>
              <w:t>）平面图</w:t>
            </w:r>
          </w:p>
        </w:tc>
        <w:tc>
          <w:tcPr>
            <w:tcW w:w="2706" w:type="dxa"/>
            <w:vAlign w:val="center"/>
          </w:tcPr>
          <w:p>
            <w:pPr>
              <w:pStyle w:val="14"/>
              <w:kinsoku w:val="0"/>
              <w:overflowPunct w:val="0"/>
              <w:spacing w:after="0" w:line="242" w:lineRule="auto"/>
              <w:jc w:val="center"/>
              <w:rPr>
                <w:sz w:val="18"/>
                <w:szCs w:val="21"/>
              </w:rPr>
            </w:pPr>
            <w:r>
              <w:rPr>
                <w:rFonts w:hint="eastAsia"/>
                <w:sz w:val="18"/>
                <w:szCs w:val="21"/>
              </w:rPr>
              <w:t>（</w:t>
            </w:r>
            <w:r>
              <w:rPr>
                <w:sz w:val="18"/>
                <w:szCs w:val="21"/>
              </w:rPr>
              <w:t>b</w:t>
            </w:r>
            <w:r>
              <w:rPr>
                <w:rFonts w:hint="eastAsia"/>
                <w:sz w:val="18"/>
                <w:szCs w:val="21"/>
              </w:rPr>
              <w:t>）立面图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925" w:type="dxa"/>
            <w:gridSpan w:val="2"/>
            <w:vAlign w:val="center"/>
          </w:tcPr>
          <w:p>
            <w:pPr>
              <w:pStyle w:val="14"/>
              <w:kinsoku w:val="0"/>
              <w:overflowPunct w:val="0"/>
              <w:spacing w:after="0" w:line="242" w:lineRule="auto"/>
              <w:jc w:val="center"/>
              <w:rPr>
                <w:sz w:val="18"/>
                <w:szCs w:val="21"/>
              </w:rPr>
            </w:pPr>
            <w:r>
              <w:rPr>
                <w:rFonts w:hint="eastAsia"/>
                <w:sz w:val="18"/>
                <w:szCs w:val="21"/>
              </w:rPr>
              <w:t>图6</w:t>
            </w:r>
            <w:r>
              <w:rPr>
                <w:sz w:val="18"/>
                <w:szCs w:val="21"/>
              </w:rPr>
              <w:t>.</w:t>
            </w:r>
            <w:r>
              <w:rPr>
                <w:rFonts w:hint="eastAsia"/>
                <w:sz w:val="18"/>
                <w:szCs w:val="21"/>
              </w:rPr>
              <w:t>4</w:t>
            </w:r>
            <w:r>
              <w:rPr>
                <w:sz w:val="18"/>
                <w:szCs w:val="21"/>
              </w:rPr>
              <w:t>.</w:t>
            </w:r>
            <w:r>
              <w:rPr>
                <w:rFonts w:hint="eastAsia"/>
                <w:sz w:val="18"/>
                <w:szCs w:val="21"/>
              </w:rPr>
              <w:t>1</w:t>
            </w:r>
            <w:r>
              <w:rPr>
                <w:sz w:val="18"/>
                <w:szCs w:val="21"/>
              </w:rPr>
              <w:t xml:space="preserve"> </w:t>
            </w:r>
            <w:r>
              <w:rPr>
                <w:rFonts w:hint="eastAsia"/>
                <w:sz w:val="18"/>
                <w:szCs w:val="21"/>
              </w:rPr>
              <w:t>风荷载沿架体横向作用示意图</w:t>
            </w:r>
          </w:p>
        </w:tc>
      </w:tr>
    </w:tbl>
    <w:p>
      <w:pPr>
        <w:rPr>
          <w:b/>
        </w:rPr>
      </w:pPr>
      <w:r>
        <w:rPr>
          <w:rFonts w:hint="eastAsia"/>
          <w:b/>
          <w:sz w:val="18"/>
          <w:szCs w:val="18"/>
        </w:rPr>
        <w:t>【6.4.1】</w:t>
      </w:r>
      <w:r>
        <w:rPr>
          <w:rFonts w:hint="eastAsia" w:ascii="仿宋" w:hAnsi="仿宋" w:eastAsia="仿宋" w:cs="仿宋"/>
          <w:sz w:val="18"/>
          <w:szCs w:val="18"/>
        </w:rPr>
        <w:t>本条关于架体抗倾覆稳定性的验算是参照现行国家标准《建筑施工支撑架安全技术统一标准》GB 51210中6.2.15条规定。风荷载对支撑架产生的倾覆力矩由两部分组成，一是风对支撑架上部竖向围栏或模板的作用，二是风对架体的作用，为便于计算取一列横向立杆作为计算单元。</w:t>
      </w:r>
    </w:p>
    <w:p>
      <w:pPr>
        <w:spacing w:before="120"/>
        <w:rPr>
          <w:spacing w:val="-12"/>
        </w:rPr>
      </w:pPr>
      <w:r>
        <w:rPr>
          <w:rFonts w:hint="eastAsia"/>
          <w:b/>
        </w:rPr>
        <w:t xml:space="preserve">6.4.2  </w:t>
      </w:r>
      <w:r>
        <w:rPr>
          <w:rFonts w:hint="eastAsia"/>
          <w:spacing w:val="-12"/>
        </w:rPr>
        <w:t>在水平荷载作用下，支架的抗倾覆承载力应符合下式要求：</w:t>
      </w:r>
    </w:p>
    <w:tbl>
      <w:tblPr>
        <w:tblStyle w:val="3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9"/>
        <w:gridCol w:w="4211"/>
        <w:gridCol w:w="10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170" w:type="dxa"/>
            <w:gridSpan w:val="2"/>
            <w:vAlign w:val="center"/>
          </w:tcPr>
          <w:p>
            <w:pPr>
              <w:snapToGrid w:val="0"/>
              <w:jc w:val="center"/>
              <w:rPr>
                <w:b/>
              </w:rPr>
            </w:pPr>
            <w:r>
              <w:rPr>
                <w:position w:val="-28"/>
              </w:rPr>
              <w:object>
                <v:shape id="_x0000_i1198" o:spt="75" type="#_x0000_t75" style="height:32.8pt;width:157.2pt;" o:ole="t" filled="f" o:preferrelative="t" stroked="f" coordsize="21600,21600">
                  <v:path/>
                  <v:fill on="f" focussize="0,0"/>
                  <v:stroke on="f" joinstyle="miter"/>
                  <v:imagedata r:id="rId363" o:title=""/>
                  <o:lock v:ext="edit" aspectratio="t"/>
                  <w10:wrap type="none"/>
                  <w10:anchorlock/>
                </v:shape>
                <o:OLEObject Type="Embed" ProgID="Equation.DSMT4" ShapeID="_x0000_i1198" DrawAspect="Content" ObjectID="_1468075898" r:id="rId362">
                  <o:LockedField>false</o:LockedField>
                </o:OLEObject>
              </w:object>
            </w:r>
          </w:p>
        </w:tc>
        <w:tc>
          <w:tcPr>
            <w:tcW w:w="1056" w:type="dxa"/>
            <w:vAlign w:val="center"/>
          </w:tcPr>
          <w:p>
            <w:pPr>
              <w:snapToGrid w:val="0"/>
              <w:jc w:val="both"/>
            </w:pPr>
            <w:r>
              <w:rPr>
                <w:rFonts w:hint="eastAsia"/>
              </w:rPr>
              <w:t>（6.4.2）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59" w:type="dxa"/>
          </w:tcPr>
          <w:p>
            <w:pPr>
              <w:ind w:right="-42" w:rightChars="-20"/>
              <w:jc w:val="right"/>
            </w:pPr>
            <w:r>
              <w:rPr>
                <w:rFonts w:hint="eastAsia"/>
              </w:rPr>
              <w:t>式中：</w:t>
            </w:r>
            <w:r>
              <w:rPr>
                <w:rFonts w:hint="eastAsia"/>
                <w:i/>
              </w:rPr>
              <w:t xml:space="preserve">B </w:t>
            </w:r>
          </w:p>
        </w:tc>
        <w:tc>
          <w:tcPr>
            <w:tcW w:w="5267" w:type="dxa"/>
            <w:gridSpan w:val="2"/>
          </w:tcPr>
          <w:p>
            <w:pPr>
              <w:ind w:left="315" w:leftChars="-50" w:hanging="420" w:hangingChars="200"/>
              <w:jc w:val="both"/>
            </w:pPr>
            <w:r>
              <w:t>——</w:t>
            </w:r>
            <w:r>
              <w:rPr>
                <w:rFonts w:hint="eastAsia"/>
              </w:rPr>
              <w:t>支架横向（短边）宽度（mm）；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59" w:type="dxa"/>
          </w:tcPr>
          <w:p>
            <w:pPr>
              <w:snapToGrid w:val="0"/>
              <w:ind w:right="-105" w:rightChars="-50"/>
              <w:jc w:val="right"/>
            </w:pPr>
            <w:r>
              <w:rPr>
                <w:position w:val="-10"/>
              </w:rPr>
              <w:object>
                <v:shape id="_x0000_i1199" o:spt="75" type="#_x0000_t75" style="height:16.4pt;width:10.05pt;" o:ole="t" filled="f" o:preferrelative="t" stroked="f" coordsize="21600,21600">
                  <v:path/>
                  <v:fill on="f" focussize="0,0"/>
                  <v:stroke on="f" joinstyle="miter"/>
                  <v:imagedata r:id="rId365" o:title=""/>
                  <o:lock v:ext="edit" aspectratio="t"/>
                  <w10:wrap type="none"/>
                  <w10:anchorlock/>
                </v:shape>
                <o:OLEObject Type="Embed" ProgID="Equation.DSMT4" ShapeID="_x0000_i1199" DrawAspect="Content" ObjectID="_1468075899" r:id="rId364">
                  <o:LockedField>false</o:LockedField>
                </o:OLEObject>
              </w:object>
            </w:r>
          </w:p>
        </w:tc>
        <w:tc>
          <w:tcPr>
            <w:tcW w:w="5267" w:type="dxa"/>
            <w:gridSpan w:val="2"/>
          </w:tcPr>
          <w:p>
            <w:pPr>
              <w:ind w:left="-105" w:leftChars="-50"/>
              <w:jc w:val="both"/>
            </w:pPr>
            <w:r>
              <w:t>——</w:t>
            </w:r>
            <w:r>
              <w:rPr>
                <w:rFonts w:hint="eastAsia"/>
              </w:rPr>
              <w:t>立杆纵向间距（mm）；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59" w:type="dxa"/>
          </w:tcPr>
          <w:p>
            <w:pPr>
              <w:snapToGrid w:val="0"/>
              <w:ind w:right="-105" w:rightChars="-50"/>
              <w:jc w:val="right"/>
            </w:pPr>
            <w:r>
              <w:rPr>
                <w:position w:val="-10"/>
              </w:rPr>
              <w:object>
                <v:shape id="_x0000_i1200" o:spt="75" type="#_x0000_t75" style="height:16.4pt;width:16.4pt;" o:ole="t" filled="f" o:preferrelative="t" stroked="f" coordsize="21600,21600">
                  <v:path/>
                  <v:fill on="f" focussize="0,0"/>
                  <v:stroke on="f" joinstyle="miter"/>
                  <v:imagedata r:id="rId367" o:title=""/>
                  <o:lock v:ext="edit" aspectratio="t"/>
                  <w10:wrap type="none"/>
                  <w10:anchorlock/>
                </v:shape>
                <o:OLEObject Type="Embed" ProgID="Equation.DSMT4" ShapeID="_x0000_i1200" DrawAspect="Content" ObjectID="_1468075900" r:id="rId366">
                  <o:LockedField>false</o:LockedField>
                </o:OLEObject>
              </w:object>
            </w:r>
          </w:p>
        </w:tc>
        <w:tc>
          <w:tcPr>
            <w:tcW w:w="5267" w:type="dxa"/>
            <w:gridSpan w:val="2"/>
          </w:tcPr>
          <w:p>
            <w:pPr>
              <w:ind w:left="315" w:leftChars="-50" w:hanging="420" w:hangingChars="200"/>
              <w:jc w:val="both"/>
            </w:pPr>
            <w:r>
              <w:t>——</w:t>
            </w:r>
            <w:r>
              <w:rPr>
                <w:rFonts w:hint="eastAsia"/>
              </w:rPr>
              <w:t>支架均匀分布的架体及附件自重面荷载标准值（</w:t>
            </w:r>
            <w:r>
              <w:rPr>
                <w:position w:val="-6"/>
              </w:rPr>
              <w:object>
                <v:shape id="_x0000_i1201" o:spt="75" type="#_x0000_t75" style="height:15.95pt;width:39.2pt;" o:ole="t" filled="f" o:preferrelative="t" stroked="f" coordsize="21600,21600">
                  <v:path/>
                  <v:fill on="f" focussize="0,0"/>
                  <v:stroke on="f" joinstyle="miter"/>
                  <v:imagedata r:id="rId357" o:title=""/>
                  <o:lock v:ext="edit" aspectratio="t"/>
                  <w10:wrap type="none"/>
                  <w10:anchorlock/>
                </v:shape>
                <o:OLEObject Type="Embed" ProgID="Equation.DSMT4" ShapeID="_x0000_i1201" DrawAspect="Content" ObjectID="_1468075901" r:id="rId368">
                  <o:LockedField>false</o:LockedField>
                </o:OLEObject>
              </w:object>
            </w:r>
            <w:r>
              <w:rPr>
                <w:rFonts w:hint="eastAsi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59" w:type="dxa"/>
          </w:tcPr>
          <w:p>
            <w:pPr>
              <w:snapToGrid w:val="0"/>
              <w:ind w:right="-105" w:rightChars="-50"/>
              <w:jc w:val="right"/>
            </w:pPr>
            <w:r>
              <w:rPr>
                <w:position w:val="-10"/>
              </w:rPr>
              <w:object>
                <v:shape id="_x0000_i1202" o:spt="75" type="#_x0000_t75" style="height:16.4pt;width:17.3pt;" o:ole="t" filled="f" o:preferrelative="t" stroked="f" coordsize="21600,21600">
                  <v:path/>
                  <v:fill on="f" focussize="0,0"/>
                  <v:stroke on="f" joinstyle="miter"/>
                  <v:imagedata r:id="rId370" o:title=""/>
                  <o:lock v:ext="edit" aspectratio="t"/>
                  <w10:wrap type="none"/>
                  <w10:anchorlock/>
                </v:shape>
                <o:OLEObject Type="Embed" ProgID="Equation.DSMT4" ShapeID="_x0000_i1202" DrawAspect="Content" ObjectID="_1468075902" r:id="rId369">
                  <o:LockedField>false</o:LockedField>
                </o:OLEObject>
              </w:object>
            </w:r>
          </w:p>
        </w:tc>
        <w:tc>
          <w:tcPr>
            <w:tcW w:w="5267" w:type="dxa"/>
            <w:gridSpan w:val="2"/>
          </w:tcPr>
          <w:p>
            <w:pPr>
              <w:ind w:left="315" w:leftChars="-50" w:hanging="420" w:hangingChars="200"/>
              <w:jc w:val="both"/>
            </w:pPr>
            <w:r>
              <w:t>——</w:t>
            </w:r>
            <w:r>
              <w:rPr>
                <w:rFonts w:hint="eastAsia"/>
                <w:spacing w:val="-8"/>
              </w:rPr>
              <w:t>支架均匀分布的架体上部物料构件自重面荷载标准值</w:t>
            </w:r>
            <w:r>
              <w:rPr>
                <w:rFonts w:hint="eastAsia"/>
              </w:rPr>
              <w:t>（</w:t>
            </w:r>
            <w:r>
              <w:rPr>
                <w:position w:val="-6"/>
              </w:rPr>
              <w:object>
                <v:shape id="_x0000_i1203" o:spt="75" type="#_x0000_t75" style="height:15.95pt;width:39.2pt;" o:ole="t" filled="f" o:preferrelative="t" stroked="f" coordsize="21600,21600">
                  <v:path/>
                  <v:fill on="f" focussize="0,0"/>
                  <v:stroke on="f" joinstyle="miter"/>
                  <v:imagedata r:id="rId357" o:title=""/>
                  <o:lock v:ext="edit" aspectratio="t"/>
                  <w10:wrap type="none"/>
                  <w10:anchorlock/>
                </v:shape>
                <o:OLEObject Type="Embed" ProgID="Equation.DSMT4" ShapeID="_x0000_i1203" DrawAspect="Content" ObjectID="_1468075903" r:id="rId371">
                  <o:LockedField>false</o:LockedField>
                </o:OLEObject>
              </w:object>
            </w:r>
            <w:r>
              <w:rPr>
                <w:rFonts w:hint="eastAsi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59" w:type="dxa"/>
          </w:tcPr>
          <w:p>
            <w:pPr>
              <w:snapToGrid w:val="0"/>
              <w:ind w:right="-105" w:rightChars="-50"/>
              <w:jc w:val="right"/>
            </w:pPr>
            <w:r>
              <w:rPr>
                <w:position w:val="-14"/>
              </w:rPr>
              <w:object>
                <v:shape id="_x0000_i1204" o:spt="75" type="#_x0000_t75" style="height:17.75pt;width:17.3pt;" o:ole="t" filled="f" o:preferrelative="t" stroked="f" coordsize="21600,21600">
                  <v:path/>
                  <v:fill on="f" focussize="0,0"/>
                  <v:stroke on="f" joinstyle="miter"/>
                  <v:imagedata r:id="rId373" o:title=""/>
                  <o:lock v:ext="edit" aspectratio="t"/>
                  <w10:wrap type="none"/>
                  <w10:anchorlock/>
                </v:shape>
                <o:OLEObject Type="Embed" ProgID="Equation.DSMT4" ShapeID="_x0000_i1204" DrawAspect="Content" ObjectID="_1468075904" r:id="rId372">
                  <o:LockedField>false</o:LockedField>
                </o:OLEObject>
              </w:object>
            </w:r>
          </w:p>
        </w:tc>
        <w:tc>
          <w:tcPr>
            <w:tcW w:w="5267" w:type="dxa"/>
            <w:gridSpan w:val="2"/>
          </w:tcPr>
          <w:p>
            <w:pPr>
              <w:ind w:left="-105" w:leftChars="-50"/>
              <w:jc w:val="both"/>
            </w:pPr>
            <w:r>
              <w:t>——</w:t>
            </w:r>
            <w:r>
              <w:rPr>
                <w:rFonts w:hint="eastAsia"/>
                <w:spacing w:val="-8"/>
              </w:rPr>
              <w:t>支架计算单元上集中堆放物料的自重标准值（N）；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59" w:type="dxa"/>
          </w:tcPr>
          <w:p>
            <w:pPr>
              <w:snapToGrid w:val="0"/>
              <w:ind w:right="-105" w:rightChars="-50"/>
              <w:jc w:val="right"/>
            </w:pPr>
            <w:r>
              <w:rPr>
                <w:position w:val="-14"/>
              </w:rPr>
              <w:object>
                <v:shape id="_x0000_i1205" o:spt="75" type="#_x0000_t75" style="height:17.75pt;width:12.3pt;" o:ole="t" filled="f" o:preferrelative="t" stroked="f" coordsize="21600,21600">
                  <v:path/>
                  <v:fill on="f" focussize="0,0"/>
                  <v:stroke on="f" joinstyle="miter"/>
                  <v:imagedata r:id="rId375" o:title=""/>
                  <o:lock v:ext="edit" aspectratio="t"/>
                  <w10:wrap type="none"/>
                  <w10:anchorlock/>
                </v:shape>
                <o:OLEObject Type="Embed" ProgID="Equation.DSMT4" ShapeID="_x0000_i1205" DrawAspect="Content" ObjectID="_1468075905" r:id="rId374">
                  <o:LockedField>false</o:LockedField>
                </o:OLEObject>
              </w:object>
            </w:r>
          </w:p>
        </w:tc>
        <w:tc>
          <w:tcPr>
            <w:tcW w:w="5267" w:type="dxa"/>
            <w:gridSpan w:val="2"/>
          </w:tcPr>
          <w:p>
            <w:pPr>
              <w:ind w:left="315" w:leftChars="-50" w:hanging="420" w:hangingChars="200"/>
              <w:jc w:val="both"/>
            </w:pPr>
            <w:r>
              <w:t>——</w:t>
            </w:r>
            <w:r>
              <w:rPr>
                <w:rFonts w:hint="eastAsia"/>
                <w:spacing w:val="-8"/>
              </w:rPr>
              <w:t>支架计算单元上集中堆放物至倾覆原点的水平距离（mm）；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59" w:type="dxa"/>
          </w:tcPr>
          <w:p>
            <w:pPr>
              <w:snapToGrid w:val="0"/>
              <w:ind w:right="-105" w:rightChars="-50"/>
              <w:jc w:val="right"/>
            </w:pPr>
            <w:r>
              <w:rPr>
                <w:position w:val="-10"/>
              </w:rPr>
              <w:object>
                <v:shape id="_x0000_i1206" o:spt="75" type="#_x0000_t75" style="height:16.4pt;width:17.75pt;" o:ole="t" filled="f" o:preferrelative="t" stroked="f" coordsize="21600,21600">
                  <v:path/>
                  <v:fill on="f" focussize="0,0"/>
                  <v:stroke on="f" joinstyle="miter"/>
                  <v:imagedata r:id="rId377" o:title=""/>
                  <o:lock v:ext="edit" aspectratio="t"/>
                  <w10:wrap type="none"/>
                  <w10:anchorlock/>
                </v:shape>
                <o:OLEObject Type="Embed" ProgID="Equation.DSMT4" ShapeID="_x0000_i1206" DrawAspect="Content" ObjectID="_1468075906" r:id="rId376">
                  <o:LockedField>false</o:LockedField>
                </o:OLEObject>
              </w:object>
            </w:r>
          </w:p>
        </w:tc>
        <w:tc>
          <w:tcPr>
            <w:tcW w:w="5267" w:type="dxa"/>
            <w:gridSpan w:val="2"/>
          </w:tcPr>
          <w:p>
            <w:pPr>
              <w:ind w:left="315" w:leftChars="-50" w:hanging="420" w:hangingChars="200"/>
              <w:jc w:val="both"/>
            </w:pPr>
            <w:r>
              <w:t>——</w:t>
            </w:r>
            <w:r>
              <w:rPr>
                <w:rFonts w:hint="eastAsia"/>
                <w:spacing w:val="-8"/>
              </w:rPr>
              <w:t>架体计算单元在风荷载作用下的倾覆力矩标准值（</w:t>
            </w:r>
            <w:r>
              <w:rPr>
                <w:position w:val="-6"/>
              </w:rPr>
              <w:object>
                <v:shape id="_x0000_i1207" o:spt="75" type="#_x0000_t75" style="height:15.95pt;width:39.2pt;" o:ole="t" filled="f" o:preferrelative="t" stroked="f" coordsize="21600,21600">
                  <v:path/>
                  <v:fill on="f" focussize="0,0"/>
                  <v:stroke on="f" joinstyle="miter"/>
                  <v:imagedata r:id="rId357" o:title=""/>
                  <o:lock v:ext="edit" aspectratio="t"/>
                  <w10:wrap type="none"/>
                  <w10:anchorlock/>
                </v:shape>
                <o:OLEObject Type="Embed" ProgID="Equation.DSMT4" ShapeID="_x0000_i1207" DrawAspect="Content" ObjectID="_1468075907" r:id="rId378">
                  <o:LockedField>false</o:LockedField>
                </o:OLEObject>
              </w:object>
            </w:r>
            <w:r>
              <w:rPr>
                <w:rFonts w:hint="eastAsia"/>
                <w:spacing w:val="-8"/>
              </w:rPr>
              <w:t>）按本规程第6.4.1条规定计算。</w:t>
            </w:r>
          </w:p>
        </w:tc>
      </w:tr>
    </w:tbl>
    <w:p>
      <w:pPr>
        <w:jc w:val="both"/>
        <w:rPr>
          <w:rFonts w:ascii="仿宋" w:hAnsi="仿宋" w:eastAsia="仿宋" w:cs="仿宋"/>
          <w:sz w:val="18"/>
          <w:szCs w:val="18"/>
        </w:rPr>
      </w:pPr>
      <w:r>
        <w:rPr>
          <w:rFonts w:hint="eastAsia"/>
          <w:b/>
          <w:sz w:val="18"/>
          <w:szCs w:val="18"/>
        </w:rPr>
        <w:t>【6.4.2】</w:t>
      </w:r>
      <w:r>
        <w:rPr>
          <w:rFonts w:hint="eastAsia" w:ascii="仿宋" w:hAnsi="仿宋" w:eastAsia="仿宋" w:cs="仿宋"/>
          <w:sz w:val="18"/>
          <w:szCs w:val="18"/>
        </w:rPr>
        <w:t>本条关于架体抗倾覆稳定性的验算是参照现行国家标准《建筑施工支撑架安全技术统一标准》GB 51210中6.2.17条规定。推导如下：</w:t>
      </w:r>
    </w:p>
    <w:p>
      <w:pPr>
        <w:jc w:val="both"/>
        <w:rPr>
          <w:rFonts w:ascii="仿宋" w:hAnsi="仿宋" w:eastAsia="仿宋" w:cs="仿宋"/>
          <w:position w:val="-28"/>
          <w:sz w:val="18"/>
          <w:szCs w:val="18"/>
        </w:rPr>
      </w:pPr>
      <w:r>
        <w:rPr>
          <w:rFonts w:hint="eastAsia" w:ascii="仿宋" w:hAnsi="仿宋" w:eastAsia="仿宋" w:cs="仿宋"/>
          <w:position w:val="-26"/>
          <w:sz w:val="18"/>
          <w:szCs w:val="18"/>
        </w:rPr>
        <w:object>
          <v:shape id="_x0000_i1208" o:spt="75" type="#_x0000_t75" style="height:30.55pt;width:213.25pt;" o:ole="t" filled="f" o:preferrelative="t" stroked="f" coordsize="21600,21600">
            <v:path/>
            <v:fill on="f" focussize="0,0"/>
            <v:stroke on="f" joinstyle="miter"/>
            <v:imagedata r:id="rId380" o:title=""/>
            <o:lock v:ext="edit" aspectratio="t"/>
            <w10:wrap type="none"/>
            <w10:anchorlock/>
          </v:shape>
          <o:OLEObject Type="Embed" ProgID="Equation.DSMT4" ShapeID="_x0000_i1208" DrawAspect="Content" ObjectID="_1468075908" r:id="rId379">
            <o:LockedField>false</o:LockedField>
          </o:OLEObject>
        </w:object>
      </w:r>
      <w:r>
        <w:rPr>
          <w:rFonts w:hint="eastAsia" w:ascii="仿宋" w:hAnsi="仿宋" w:eastAsia="仿宋" w:cs="仿宋"/>
          <w:sz w:val="18"/>
          <w:szCs w:val="18"/>
        </w:rPr>
        <w:t>，其中</w:t>
      </w:r>
      <w:r>
        <w:rPr>
          <w:rFonts w:hint="eastAsia" w:ascii="仿宋" w:hAnsi="仿宋" w:eastAsia="仿宋" w:cs="仿宋"/>
          <w:i/>
          <w:iCs/>
          <w:sz w:val="18"/>
          <w:szCs w:val="18"/>
        </w:rPr>
        <w:t>M</w:t>
      </w:r>
      <w:r>
        <w:rPr>
          <w:rFonts w:hint="eastAsia" w:ascii="仿宋" w:hAnsi="仿宋" w:eastAsia="仿宋" w:cs="仿宋"/>
          <w:sz w:val="18"/>
          <w:szCs w:val="18"/>
        </w:rPr>
        <w:t>为风荷载作用下产生的倾覆力矩设计值，</w:t>
      </w:r>
      <w:r>
        <w:rPr>
          <w:rFonts w:hint="eastAsia" w:ascii="仿宋" w:hAnsi="仿宋" w:eastAsia="仿宋" w:cs="仿宋"/>
          <w:position w:val="-10"/>
          <w:sz w:val="18"/>
          <w:szCs w:val="18"/>
        </w:rPr>
        <w:object>
          <v:shape id="_x0000_i1209" o:spt="75" type="#_x0000_t75" style="height:13.65pt;width:15.95pt;" o:ole="t" filled="f" o:preferrelative="t" stroked="f" coordsize="21600,21600">
            <v:path/>
            <v:fill on="f" focussize="0,0"/>
            <v:stroke on="f" joinstyle="miter"/>
            <v:imagedata r:id="rId382" o:title=""/>
            <o:lock v:ext="edit" aspectratio="f"/>
            <w10:wrap type="none"/>
            <w10:anchorlock/>
          </v:shape>
          <o:OLEObject Type="Embed" ProgID="Equation.DSMT4" ShapeID="_x0000_i1209" DrawAspect="Content" ObjectID="_1468075909" r:id="rId381">
            <o:LockedField>false</o:LockedField>
          </o:OLEObject>
        </w:object>
      </w:r>
      <w:r>
        <w:rPr>
          <w:rFonts w:hint="eastAsia" w:ascii="仿宋" w:hAnsi="仿宋" w:eastAsia="仿宋" w:cs="仿宋"/>
          <w:sz w:val="18"/>
          <w:szCs w:val="18"/>
        </w:rPr>
        <w:t>为架体计算单元产生的抵抗力矩，0.9为恒荷载倾覆验算的荷载分项系数。即得到：</w:t>
      </w:r>
      <w:r>
        <w:rPr>
          <w:rFonts w:hint="eastAsia" w:ascii="仿宋" w:hAnsi="仿宋" w:eastAsia="仿宋" w:cs="仿宋"/>
          <w:position w:val="-24"/>
          <w:sz w:val="18"/>
          <w:szCs w:val="18"/>
        </w:rPr>
        <w:object>
          <v:shape id="_x0000_i1210" o:spt="75" type="#_x0000_t75" style="height:28.25pt;width:133.95pt;" o:ole="t" filled="f" o:preferrelative="t" stroked="f" coordsize="21600,21600">
            <v:path/>
            <v:fill on="f" focussize="0,0"/>
            <v:stroke on="f" joinstyle="miter"/>
            <v:imagedata r:id="rId384" o:title=""/>
            <o:lock v:ext="edit" aspectratio="t"/>
            <w10:wrap type="none"/>
            <w10:anchorlock/>
          </v:shape>
          <o:OLEObject Type="Embed" ProgID="Equation.DSMT4" ShapeID="_x0000_i1210" DrawAspect="Content" ObjectID="_1468075910" r:id="rId383">
            <o:LockedField>false</o:LockedField>
          </o:OLEObject>
        </w:object>
      </w:r>
      <w:r>
        <w:rPr>
          <w:rFonts w:hint="eastAsia" w:ascii="仿宋" w:hAnsi="仿宋" w:eastAsia="仿宋" w:cs="仿宋"/>
          <w:sz w:val="18"/>
          <w:szCs w:val="18"/>
        </w:rPr>
        <w:t>。</w:t>
      </w:r>
    </w:p>
    <w:p>
      <w:pPr>
        <w:spacing w:before="120"/>
      </w:pPr>
      <w:r>
        <w:rPr>
          <w:rFonts w:hint="eastAsia"/>
          <w:b/>
        </w:rPr>
        <w:t>6</w:t>
      </w:r>
      <w:r>
        <w:rPr>
          <w:b/>
        </w:rPr>
        <w:t>.4.</w:t>
      </w:r>
      <w:r>
        <w:rPr>
          <w:rFonts w:hint="eastAsia"/>
          <w:b/>
        </w:rPr>
        <w:t xml:space="preserve">3  </w:t>
      </w:r>
      <w:r>
        <w:t>符合下列情况之一时，可不进行支撑架结构的抗倾覆验算：</w:t>
      </w:r>
    </w:p>
    <w:p>
      <w:pPr>
        <w:ind w:firstLine="316" w:firstLineChars="150"/>
      </w:pPr>
      <w:r>
        <w:rPr>
          <w:b/>
          <w:bCs/>
        </w:rPr>
        <w:t>1</w:t>
      </w:r>
      <w:r>
        <w:rPr>
          <w:rFonts w:hint="eastAsia"/>
          <w:b/>
          <w:bCs/>
        </w:rPr>
        <w:t xml:space="preserve">  </w:t>
      </w:r>
      <w:r>
        <w:t>支撑架与既有墙、柱结构有可靠连接时；</w:t>
      </w:r>
    </w:p>
    <w:p>
      <w:pPr>
        <w:tabs>
          <w:tab w:val="center" w:pos="4080"/>
          <w:tab w:val="right" w:pos="8160"/>
        </w:tabs>
        <w:ind w:firstLine="316" w:firstLineChars="150"/>
      </w:pPr>
      <w:r>
        <w:rPr>
          <w:b/>
          <w:bCs/>
        </w:rPr>
        <w:t>2</w:t>
      </w:r>
      <w:r>
        <w:rPr>
          <w:rFonts w:hint="eastAsia"/>
        </w:rPr>
        <w:t xml:space="preserve">  </w:t>
      </w:r>
      <w:r>
        <w:t>撑架结构的高宽比不超过3时。</w:t>
      </w:r>
    </w:p>
    <w:p>
      <w:pPr>
        <w:spacing w:line="320" w:lineRule="exact"/>
        <w:jc w:val="both"/>
        <w:rPr>
          <w:rFonts w:ascii="仿宋" w:hAnsi="仿宋" w:eastAsia="仿宋" w:cs="仿宋"/>
          <w:sz w:val="18"/>
          <w:szCs w:val="18"/>
        </w:rPr>
      </w:pPr>
      <w:r>
        <w:rPr>
          <w:rFonts w:hint="eastAsia"/>
          <w:sz w:val="18"/>
          <w:szCs w:val="18"/>
        </w:rPr>
        <w:t>【6.4.3】</w:t>
      </w:r>
      <w:r>
        <w:rPr>
          <w:rFonts w:hint="eastAsia" w:ascii="仿宋" w:hAnsi="仿宋" w:eastAsia="仿宋" w:cs="仿宋"/>
          <w:sz w:val="18"/>
          <w:szCs w:val="18"/>
        </w:rPr>
        <w:t>当支撑架体将要出现倾覆时，可认为支撑架迎风面立杆出现悬空，对地面的压力为零，而背风面立杆出现最大附加轴力。</w:t>
      </w:r>
    </w:p>
    <w:p>
      <w:pPr>
        <w:spacing w:line="320" w:lineRule="exact"/>
        <w:ind w:firstLine="360" w:firstLineChars="200"/>
        <w:jc w:val="both"/>
        <w:rPr>
          <w:rFonts w:ascii="仿宋" w:hAnsi="仿宋" w:eastAsia="仿宋" w:cs="仿宋"/>
          <w:sz w:val="18"/>
          <w:szCs w:val="18"/>
        </w:rPr>
      </w:pPr>
      <w:r>
        <w:rPr>
          <w:rFonts w:hint="eastAsia" w:ascii="仿宋" w:hAnsi="仿宋" w:eastAsia="仿宋" w:cs="仿宋"/>
          <w:sz w:val="18"/>
          <w:szCs w:val="18"/>
        </w:rPr>
        <w:t>当支撑架与既有建有建筑有可靠连接时，风荷载主要传递到既有建筑上，产生的立杆附加轴向力较小，增强了架体的抗倾覆能力。同时，立杆附加轴向力受架体高宽比影响较大，架体高宽比小于3时，风荷载产生的立杆附加轴向力较小。当符合上述两种情况之一时，可不进行支撑架的抗倾覆验算。</w:t>
      </w:r>
    </w:p>
    <w:p>
      <w:pPr>
        <w:pStyle w:val="3"/>
        <w:spacing w:before="312" w:after="156" w:line="400" w:lineRule="exact"/>
      </w:pPr>
      <w:bookmarkStart w:id="133" w:name="_Toc2712"/>
      <w:bookmarkStart w:id="134" w:name="_Toc17415"/>
      <w:bookmarkStart w:id="135" w:name="_Toc482258989"/>
      <w:bookmarkStart w:id="136" w:name="_Toc74310355"/>
      <w:r>
        <w:rPr>
          <w:rFonts w:hint="eastAsia"/>
        </w:rPr>
        <w:t>6</w:t>
      </w:r>
      <w:r>
        <w:t xml:space="preserve">.5 </w:t>
      </w:r>
      <w:bookmarkEnd w:id="133"/>
      <w:r>
        <w:rPr>
          <w:rFonts w:hint="eastAsia"/>
        </w:rPr>
        <w:t xml:space="preserve"> </w:t>
      </w:r>
      <w:r>
        <w:t>地基基础设计</w:t>
      </w:r>
      <w:bookmarkEnd w:id="134"/>
      <w:bookmarkEnd w:id="135"/>
      <w:bookmarkEnd w:id="136"/>
    </w:p>
    <w:p>
      <w:r>
        <w:rPr>
          <w:rFonts w:hint="eastAsia"/>
          <w:b/>
        </w:rPr>
        <w:t>6</w:t>
      </w:r>
      <w:r>
        <w:rPr>
          <w:b/>
        </w:rPr>
        <w:t>.5.1</w:t>
      </w:r>
      <w:r>
        <w:rPr>
          <w:rFonts w:hint="eastAsia"/>
          <w:b/>
        </w:rPr>
        <w:t xml:space="preserve">  </w:t>
      </w:r>
      <w:r>
        <w:t>支撑架立杆底地基承载力应满足下列要求：</w:t>
      </w:r>
    </w:p>
    <w:tbl>
      <w:tblPr>
        <w:tblStyle w:val="32"/>
        <w:tblW w:w="62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01"/>
        <w:gridCol w:w="640"/>
        <w:gridCol w:w="3451"/>
        <w:gridCol w:w="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01" w:type="dxa"/>
          </w:tcPr>
          <w:p>
            <w:pPr>
              <w:pStyle w:val="47"/>
              <w:snapToGrid w:val="0"/>
              <w:ind w:firstLine="0" w:firstLineChars="0"/>
              <w:jc w:val="both"/>
              <w:rPr>
                <w:rFonts w:eastAsia="宋体"/>
                <w:i w:val="0"/>
                <w:color w:val="auto"/>
                <w:u w:val="none"/>
              </w:rPr>
            </w:pPr>
          </w:p>
        </w:tc>
        <w:tc>
          <w:tcPr>
            <w:tcW w:w="4091" w:type="dxa"/>
            <w:gridSpan w:val="2"/>
          </w:tcPr>
          <w:p>
            <w:pPr>
              <w:pStyle w:val="47"/>
              <w:snapToGrid w:val="0"/>
              <w:ind w:firstLine="0" w:firstLineChars="0"/>
              <w:jc w:val="center"/>
              <w:rPr>
                <w:rFonts w:eastAsia="宋体"/>
                <w:color w:val="auto"/>
                <w:u w:val="none"/>
              </w:rPr>
            </w:pPr>
            <w:r>
              <w:rPr>
                <w:position w:val="-10"/>
                <w:u w:val="none"/>
              </w:rPr>
              <w:object>
                <v:shape id="_x0000_i1211" o:spt="75" type="#_x0000_t75" style="height:16.4pt;width:34.2pt;" o:ole="t" filled="f" o:preferrelative="t" stroked="f" coordsize="21600,21600">
                  <v:path/>
                  <v:fill on="f" focussize="0,0"/>
                  <v:stroke on="f" joinstyle="miter"/>
                  <v:imagedata r:id="rId386" o:title=""/>
                  <o:lock v:ext="edit" aspectratio="t"/>
                  <w10:wrap type="none"/>
                  <w10:anchorlock/>
                </v:shape>
                <o:OLEObject Type="Embed" ProgID="Equation.DSMT4" ShapeID="_x0000_i1211" DrawAspect="Content" ObjectID="_1468075911" r:id="rId385">
                  <o:LockedField>false</o:LockedField>
                </o:OLEObject>
              </w:object>
            </w:r>
          </w:p>
        </w:tc>
        <w:tc>
          <w:tcPr>
            <w:tcW w:w="934" w:type="dxa"/>
            <w:vAlign w:val="center"/>
          </w:tcPr>
          <w:p>
            <w:pPr>
              <w:pStyle w:val="47"/>
              <w:snapToGrid w:val="0"/>
              <w:ind w:left="-315" w:leftChars="-150" w:right="-105" w:rightChars="-50" w:firstLine="0" w:firstLineChars="0"/>
              <w:jc w:val="right"/>
              <w:rPr>
                <w:rFonts w:eastAsia="宋体"/>
                <w:i w:val="0"/>
                <w:color w:val="auto"/>
                <w:u w:val="none"/>
              </w:rPr>
            </w:pPr>
            <w:r>
              <w:rPr>
                <w:rFonts w:eastAsia="宋体"/>
                <w:i w:val="0"/>
                <w:color w:val="auto"/>
                <w:u w:val="none"/>
              </w:rPr>
              <w:t>（</w:t>
            </w:r>
            <w:r>
              <w:rPr>
                <w:rFonts w:hint="eastAsia" w:eastAsia="宋体"/>
                <w:i w:val="0"/>
                <w:color w:val="auto"/>
                <w:u w:val="none"/>
              </w:rPr>
              <w:t>6</w:t>
            </w:r>
            <w:r>
              <w:rPr>
                <w:rFonts w:eastAsia="宋体"/>
                <w:i w:val="0"/>
                <w:color w:val="auto"/>
                <w:u w:val="none"/>
              </w:rPr>
              <w:t>.5.1</w:t>
            </w:r>
            <w:r>
              <w:rPr>
                <w:rFonts w:hint="eastAsia" w:eastAsia="宋体"/>
                <w:i w:val="0"/>
                <w:color w:val="auto"/>
                <w:u w:val="none"/>
              </w:rPr>
              <w:t>-1</w:t>
            </w:r>
            <w:r>
              <w:rPr>
                <w:rFonts w:eastAsia="宋体"/>
                <w:i w:val="0"/>
                <w:color w:val="auto"/>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01" w:type="dxa"/>
          </w:tcPr>
          <w:p>
            <w:pPr>
              <w:pStyle w:val="47"/>
              <w:snapToGrid w:val="0"/>
              <w:ind w:firstLine="0" w:firstLineChars="0"/>
              <w:jc w:val="both"/>
              <w:rPr>
                <w:rFonts w:eastAsia="宋体"/>
                <w:i w:val="0"/>
                <w:color w:val="auto"/>
                <w:u w:val="none"/>
              </w:rPr>
            </w:pPr>
          </w:p>
        </w:tc>
        <w:tc>
          <w:tcPr>
            <w:tcW w:w="4091" w:type="dxa"/>
            <w:gridSpan w:val="2"/>
          </w:tcPr>
          <w:p>
            <w:pPr>
              <w:pStyle w:val="47"/>
              <w:snapToGrid w:val="0"/>
              <w:ind w:firstLine="0" w:firstLineChars="0"/>
              <w:jc w:val="center"/>
            </w:pPr>
            <w:r>
              <w:rPr>
                <w:position w:val="-30"/>
                <w:u w:val="none"/>
              </w:rPr>
              <w:object>
                <v:shape id="_x0000_i1212" o:spt="75" type="#_x0000_t75" style="height:32.8pt;width:36.45pt;" o:ole="t" filled="f" o:preferrelative="t" stroked="f" coordsize="21600,21600">
                  <v:path/>
                  <v:fill on="f" focussize="0,0"/>
                  <v:stroke on="f" joinstyle="miter"/>
                  <v:imagedata r:id="rId388" o:title=""/>
                  <o:lock v:ext="edit" aspectratio="t"/>
                  <w10:wrap type="none"/>
                  <w10:anchorlock/>
                </v:shape>
                <o:OLEObject Type="Embed" ProgID="Equation.DSMT4" ShapeID="_x0000_i1212" DrawAspect="Content" ObjectID="_1468075912" r:id="rId387">
                  <o:LockedField>false</o:LockedField>
                </o:OLEObject>
              </w:object>
            </w:r>
          </w:p>
        </w:tc>
        <w:tc>
          <w:tcPr>
            <w:tcW w:w="934" w:type="dxa"/>
            <w:vAlign w:val="center"/>
          </w:tcPr>
          <w:p>
            <w:pPr>
              <w:pStyle w:val="47"/>
              <w:snapToGrid w:val="0"/>
              <w:ind w:left="-315" w:leftChars="-150" w:right="-105" w:rightChars="-50" w:firstLine="0" w:firstLineChars="0"/>
              <w:jc w:val="right"/>
              <w:rPr>
                <w:rFonts w:eastAsia="宋体"/>
                <w:i w:val="0"/>
                <w:color w:val="auto"/>
                <w:u w:val="none"/>
              </w:rPr>
            </w:pPr>
            <w:r>
              <w:rPr>
                <w:rFonts w:eastAsia="宋体"/>
                <w:i w:val="0"/>
                <w:color w:val="auto"/>
                <w:u w:val="none"/>
              </w:rPr>
              <w:t>（</w:t>
            </w:r>
            <w:r>
              <w:rPr>
                <w:rFonts w:hint="eastAsia" w:eastAsia="宋体"/>
                <w:i w:val="0"/>
                <w:color w:val="auto"/>
                <w:u w:val="none"/>
              </w:rPr>
              <w:t>6</w:t>
            </w:r>
            <w:r>
              <w:rPr>
                <w:rFonts w:eastAsia="宋体"/>
                <w:i w:val="0"/>
                <w:color w:val="auto"/>
                <w:u w:val="none"/>
              </w:rPr>
              <w:t>.5.</w:t>
            </w:r>
            <w:r>
              <w:rPr>
                <w:rFonts w:hint="eastAsia" w:eastAsia="宋体"/>
                <w:i w:val="0"/>
                <w:color w:val="auto"/>
                <w:u w:val="none"/>
              </w:rPr>
              <w:t>1-2</w:t>
            </w:r>
            <w:r>
              <w:rPr>
                <w:rFonts w:eastAsia="宋体"/>
                <w:i w:val="0"/>
                <w:color w:val="auto"/>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41" w:type="dxa"/>
            <w:gridSpan w:val="2"/>
          </w:tcPr>
          <w:p>
            <w:pPr>
              <w:pStyle w:val="47"/>
              <w:snapToGrid w:val="0"/>
              <w:ind w:firstLine="0" w:firstLineChars="0"/>
              <w:jc w:val="both"/>
              <w:rPr>
                <w:rFonts w:eastAsia="宋体"/>
                <w:i w:val="0"/>
                <w:color w:val="auto"/>
                <w:u w:val="none"/>
              </w:rPr>
            </w:pPr>
            <w:r>
              <w:rPr>
                <w:rFonts w:hint="eastAsia" w:ascii="宋体" w:hAnsi="宋体" w:eastAsia="宋体" w:cs="宋体"/>
                <w:i w:val="0"/>
                <w:iCs/>
                <w:color w:val="auto"/>
                <w:position w:val="-10"/>
                <w:u w:val="none"/>
              </w:rPr>
              <w:t>不组合风荷载时：</w:t>
            </w:r>
          </w:p>
        </w:tc>
        <w:tc>
          <w:tcPr>
            <w:tcW w:w="3451" w:type="dxa"/>
          </w:tcPr>
          <w:p>
            <w:pPr>
              <w:pStyle w:val="47"/>
              <w:snapToGrid w:val="0"/>
              <w:ind w:firstLine="630" w:firstLineChars="300"/>
              <w:jc w:val="both"/>
              <w:rPr>
                <w:position w:val="-30"/>
                <w:u w:val="none"/>
              </w:rPr>
            </w:pPr>
            <w:r>
              <w:rPr>
                <w:position w:val="-14"/>
                <w:u w:val="none"/>
              </w:rPr>
              <w:object>
                <v:shape id="_x0000_i1213" o:spt="75" type="#_x0000_t75" style="height:18.25pt;width:69.25pt;" o:ole="t" filled="f" o:preferrelative="t" stroked="f" coordsize="21600,21600">
                  <v:path/>
                  <v:fill on="f" focussize="0,0"/>
                  <v:stroke on="f" joinstyle="miter"/>
                  <v:imagedata r:id="rId390" o:title=""/>
                  <o:lock v:ext="edit" aspectratio="t"/>
                  <w10:wrap type="none"/>
                  <w10:anchorlock/>
                </v:shape>
                <o:OLEObject Type="Embed" ProgID="Equation.DSMT4" ShapeID="_x0000_i1213" DrawAspect="Content" ObjectID="_1468075913" r:id="rId389">
                  <o:LockedField>false</o:LockedField>
                </o:OLEObject>
              </w:object>
            </w:r>
          </w:p>
        </w:tc>
        <w:tc>
          <w:tcPr>
            <w:tcW w:w="934" w:type="dxa"/>
            <w:vAlign w:val="center"/>
          </w:tcPr>
          <w:p>
            <w:pPr>
              <w:pStyle w:val="47"/>
              <w:snapToGrid w:val="0"/>
              <w:ind w:left="-315" w:leftChars="-150" w:right="-105" w:rightChars="-50" w:firstLine="0" w:firstLineChars="0"/>
              <w:jc w:val="right"/>
              <w:rPr>
                <w:rFonts w:eastAsia="宋体"/>
                <w:i w:val="0"/>
                <w:color w:val="auto"/>
                <w:u w:val="none"/>
              </w:rPr>
            </w:pPr>
            <w:r>
              <w:rPr>
                <w:rFonts w:hint="eastAsia" w:eastAsia="宋体"/>
                <w:i w:val="0"/>
                <w:color w:val="auto"/>
                <w:u w:val="none"/>
              </w:rPr>
              <w:t>（6</w:t>
            </w:r>
            <w:r>
              <w:rPr>
                <w:rFonts w:eastAsia="宋体"/>
                <w:i w:val="0"/>
                <w:color w:val="auto"/>
                <w:u w:val="none"/>
              </w:rPr>
              <w:t>.5.</w:t>
            </w:r>
            <w:r>
              <w:rPr>
                <w:rFonts w:hint="eastAsia" w:eastAsia="宋体"/>
                <w:i w:val="0"/>
                <w:color w:val="auto"/>
                <w:u w:val="none"/>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41" w:type="dxa"/>
            <w:gridSpan w:val="2"/>
          </w:tcPr>
          <w:p>
            <w:pPr>
              <w:pStyle w:val="47"/>
              <w:snapToGrid w:val="0"/>
              <w:ind w:firstLine="0" w:firstLineChars="0"/>
              <w:jc w:val="both"/>
              <w:rPr>
                <w:rFonts w:eastAsia="宋体"/>
                <w:i w:val="0"/>
                <w:color w:val="auto"/>
                <w:u w:val="none"/>
              </w:rPr>
            </w:pPr>
            <w:r>
              <w:rPr>
                <w:rFonts w:hint="eastAsia" w:eastAsia="宋体"/>
                <w:i w:val="0"/>
                <w:color w:val="auto"/>
                <w:u w:val="none"/>
              </w:rPr>
              <w:t>组合风荷载时：</w:t>
            </w:r>
          </w:p>
        </w:tc>
        <w:tc>
          <w:tcPr>
            <w:tcW w:w="3451" w:type="dxa"/>
          </w:tcPr>
          <w:p>
            <w:pPr>
              <w:pStyle w:val="47"/>
              <w:snapToGrid w:val="0"/>
              <w:ind w:firstLine="420"/>
              <w:jc w:val="both"/>
              <w:rPr>
                <w:position w:val="-10"/>
                <w:u w:val="none"/>
              </w:rPr>
            </w:pPr>
            <w:r>
              <w:rPr>
                <w:position w:val="-14"/>
                <w:u w:val="none"/>
              </w:rPr>
              <w:object>
                <v:shape id="_x0000_i1214" o:spt="75" type="#_x0000_t75" style="height:18.25pt;width:96.6pt;" o:ole="t" filled="f" o:preferrelative="t" stroked="f" coordsize="21600,21600">
                  <v:path/>
                  <v:fill on="f" focussize="0,0"/>
                  <v:stroke on="f" joinstyle="miter"/>
                  <v:imagedata r:id="rId392" o:title=""/>
                  <o:lock v:ext="edit" aspectratio="t"/>
                  <w10:wrap type="none"/>
                  <w10:anchorlock/>
                </v:shape>
                <o:OLEObject Type="Embed" ProgID="Equation.DSMT4" ShapeID="_x0000_i1214" DrawAspect="Content" ObjectID="_1468075914" r:id="rId391">
                  <o:LockedField>false</o:LockedField>
                </o:OLEObject>
              </w:object>
            </w:r>
          </w:p>
        </w:tc>
        <w:tc>
          <w:tcPr>
            <w:tcW w:w="934" w:type="dxa"/>
            <w:vAlign w:val="center"/>
          </w:tcPr>
          <w:p>
            <w:pPr>
              <w:pStyle w:val="47"/>
              <w:snapToGrid w:val="0"/>
              <w:ind w:left="-315" w:leftChars="-150" w:right="-105" w:rightChars="-50" w:firstLine="0" w:firstLineChars="0"/>
              <w:jc w:val="right"/>
              <w:rPr>
                <w:rFonts w:eastAsia="宋体"/>
                <w:i w:val="0"/>
                <w:color w:val="auto"/>
                <w:u w:val="none"/>
              </w:rPr>
            </w:pPr>
            <w:r>
              <w:rPr>
                <w:rFonts w:hint="eastAsia" w:eastAsia="宋体"/>
                <w:i w:val="0"/>
                <w:color w:val="auto"/>
                <w:u w:val="none"/>
              </w:rPr>
              <w:t>（6</w:t>
            </w:r>
            <w:r>
              <w:rPr>
                <w:rFonts w:eastAsia="宋体"/>
                <w:i w:val="0"/>
                <w:color w:val="auto"/>
                <w:u w:val="none"/>
              </w:rPr>
              <w:t>.5.</w:t>
            </w:r>
            <w:r>
              <w:rPr>
                <w:rFonts w:hint="eastAsia" w:eastAsia="宋体"/>
                <w:i w:val="0"/>
                <w:color w:val="auto"/>
                <w:u w:val="none"/>
              </w:rPr>
              <w:t>1-4</w:t>
            </w:r>
            <w:r>
              <w:rPr>
                <w:rFonts w:eastAsia="宋体"/>
                <w:i w:val="0"/>
                <w:color w:val="auto"/>
                <w:u w:val="none"/>
              </w:rPr>
              <w:t>）</w:t>
            </w:r>
          </w:p>
        </w:tc>
      </w:tr>
    </w:tbl>
    <w:tbl>
      <w:tblPr>
        <w:tblStyle w:val="31"/>
        <w:tblW w:w="6226" w:type="dxa"/>
        <w:tblInd w:w="0" w:type="dxa"/>
        <w:tblLayout w:type="fixed"/>
        <w:tblCellMar>
          <w:top w:w="0" w:type="dxa"/>
          <w:left w:w="108" w:type="dxa"/>
          <w:bottom w:w="0" w:type="dxa"/>
          <w:right w:w="108" w:type="dxa"/>
        </w:tblCellMar>
      </w:tblPr>
      <w:tblGrid>
        <w:gridCol w:w="959"/>
        <w:gridCol w:w="5267"/>
      </w:tblGrid>
      <w:tr>
        <w:tblPrEx>
          <w:tblCellMar>
            <w:top w:w="0" w:type="dxa"/>
            <w:left w:w="108" w:type="dxa"/>
            <w:bottom w:w="0" w:type="dxa"/>
            <w:right w:w="108" w:type="dxa"/>
          </w:tblCellMar>
        </w:tblPrEx>
        <w:tc>
          <w:tcPr>
            <w:tcW w:w="959" w:type="dxa"/>
            <w:shd w:val="clear" w:color="auto" w:fill="auto"/>
          </w:tcPr>
          <w:p>
            <w:pPr>
              <w:spacing w:line="320" w:lineRule="exact"/>
              <w:ind w:left="-105" w:leftChars="-50" w:right="-105" w:rightChars="-50"/>
              <w:jc w:val="right"/>
            </w:pPr>
            <w:r>
              <w:t>式中</w:t>
            </w:r>
            <w:r>
              <w:rPr>
                <w:rFonts w:hint="eastAsia"/>
              </w:rPr>
              <w:t>：</w:t>
            </w:r>
            <w:r>
              <w:rPr>
                <w:position w:val="-10"/>
              </w:rPr>
              <w:object>
                <v:shape id="_x0000_i1215" o:spt="75" type="#_x0000_t75" style="height:16.4pt;width:13.65pt;" o:ole="t" filled="f" o:preferrelative="t" stroked="f" coordsize="21600,21600">
                  <v:path/>
                  <v:fill on="f" focussize="0,0"/>
                  <v:stroke on="f" joinstyle="miter"/>
                  <v:imagedata r:id="rId394" o:title=""/>
                  <o:lock v:ext="edit" aspectratio="t"/>
                  <w10:wrap type="none"/>
                  <w10:anchorlock/>
                </v:shape>
                <o:OLEObject Type="Embed" ProgID="Equation.DSMT4" ShapeID="_x0000_i1215" DrawAspect="Content" ObjectID="_1468075915" r:id="rId393">
                  <o:LockedField>false</o:LockedField>
                </o:OLEObject>
              </w:object>
            </w:r>
          </w:p>
        </w:tc>
        <w:tc>
          <w:tcPr>
            <w:tcW w:w="5267" w:type="dxa"/>
            <w:shd w:val="clear" w:color="auto" w:fill="auto"/>
          </w:tcPr>
          <w:p>
            <w:pPr>
              <w:tabs>
                <w:tab w:val="center" w:pos="4080"/>
                <w:tab w:val="right" w:pos="8160"/>
              </w:tabs>
              <w:spacing w:line="320" w:lineRule="exact"/>
              <w:ind w:left="-105" w:leftChars="-50"/>
              <w:jc w:val="both"/>
            </w:pPr>
            <w:r>
              <w:t>——立杆基础底面的平均压力</w:t>
            </w:r>
            <w:r>
              <w:rPr>
                <w:rFonts w:hint="eastAsia"/>
              </w:rPr>
              <w:t>标准</w:t>
            </w:r>
            <w:r>
              <w:t>值（</w:t>
            </w:r>
            <w:r>
              <w:rPr>
                <w:position w:val="-6"/>
              </w:rPr>
              <w:object>
                <v:shape id="_x0000_i1216" o:spt="75" type="#_x0000_t75" style="height:13.2pt;width:20.5pt;" o:ole="t" filled="f" o:preferrelative="t" stroked="f" coordsize="21600,21600">
                  <v:path/>
                  <v:fill on="f" focussize="0,0"/>
                  <v:stroke on="f" joinstyle="miter"/>
                  <v:imagedata r:id="rId396" o:title=""/>
                  <o:lock v:ext="edit" aspectratio="t"/>
                  <w10:wrap type="none"/>
                  <w10:anchorlock/>
                </v:shape>
                <o:OLEObject Type="Embed" ProgID="Equation.DSMT4" ShapeID="_x0000_i1216" DrawAspect="Content" ObjectID="_1468075916" r:id="rId395">
                  <o:LockedField>false</o:LockedField>
                </o:OLEObject>
              </w:object>
            </w:r>
            <w:r>
              <w:t>）；</w:t>
            </w:r>
          </w:p>
        </w:tc>
      </w:tr>
      <w:tr>
        <w:tblPrEx>
          <w:tblCellMar>
            <w:top w:w="0" w:type="dxa"/>
            <w:left w:w="108" w:type="dxa"/>
            <w:bottom w:w="0" w:type="dxa"/>
            <w:right w:w="108" w:type="dxa"/>
          </w:tblCellMar>
        </w:tblPrEx>
        <w:trPr>
          <w:trHeight w:val="389" w:hRule="atLeast"/>
        </w:trPr>
        <w:tc>
          <w:tcPr>
            <w:tcW w:w="959" w:type="dxa"/>
            <w:shd w:val="clear" w:color="auto" w:fill="auto"/>
          </w:tcPr>
          <w:p>
            <w:pPr>
              <w:spacing w:line="320" w:lineRule="exact"/>
              <w:ind w:left="-105" w:leftChars="-50" w:right="-105" w:rightChars="-50"/>
              <w:jc w:val="right"/>
              <w:rPr>
                <w:i/>
              </w:rPr>
            </w:pPr>
            <w:r>
              <w:rPr>
                <w:position w:val="-10"/>
              </w:rPr>
              <w:object>
                <v:shape id="_x0000_i1217" o:spt="75" type="#_x0000_t75" style="height:16.4pt;width:15.05pt;" o:ole="t" filled="f" o:preferrelative="t" stroked="f" coordsize="21600,21600">
                  <v:path/>
                  <v:fill on="f" focussize="0,0"/>
                  <v:stroke on="f" joinstyle="miter"/>
                  <v:imagedata r:id="rId398" o:title=""/>
                  <o:lock v:ext="edit" aspectratio="t"/>
                  <w10:wrap type="none"/>
                  <w10:anchorlock/>
                </v:shape>
                <o:OLEObject Type="Embed" ProgID="Equation.DSMT4" ShapeID="_x0000_i1217" DrawAspect="Content" ObjectID="_1468075917" r:id="rId397">
                  <o:LockedField>false</o:LockedField>
                </o:OLEObject>
              </w:object>
            </w:r>
          </w:p>
        </w:tc>
        <w:tc>
          <w:tcPr>
            <w:tcW w:w="5267" w:type="dxa"/>
            <w:shd w:val="clear" w:color="auto" w:fill="auto"/>
          </w:tcPr>
          <w:p>
            <w:pPr>
              <w:tabs>
                <w:tab w:val="center" w:pos="4080"/>
                <w:tab w:val="right" w:pos="8160"/>
              </w:tabs>
              <w:spacing w:line="320" w:lineRule="exact"/>
              <w:ind w:left="-105" w:leftChars="-50"/>
              <w:jc w:val="both"/>
            </w:pPr>
            <w:r>
              <w:t>——上部结构传至立杆基础的轴向力</w:t>
            </w:r>
            <w:r>
              <w:rPr>
                <w:rFonts w:hint="eastAsia"/>
              </w:rPr>
              <w:t>标准</w:t>
            </w:r>
            <w:r>
              <w:t>值(</w:t>
            </w:r>
            <w:r>
              <w:rPr>
                <w:i/>
                <w:iCs/>
              </w:rPr>
              <w:t>N</w:t>
            </w:r>
            <w:r>
              <w:t>)；</w:t>
            </w:r>
          </w:p>
        </w:tc>
      </w:tr>
      <w:tr>
        <w:tblPrEx>
          <w:tblCellMar>
            <w:top w:w="0" w:type="dxa"/>
            <w:left w:w="108" w:type="dxa"/>
            <w:bottom w:w="0" w:type="dxa"/>
            <w:right w:w="108" w:type="dxa"/>
          </w:tblCellMar>
        </w:tblPrEx>
        <w:tc>
          <w:tcPr>
            <w:tcW w:w="959" w:type="dxa"/>
            <w:shd w:val="clear" w:color="auto" w:fill="auto"/>
          </w:tcPr>
          <w:p>
            <w:pPr>
              <w:tabs>
                <w:tab w:val="center" w:pos="4080"/>
                <w:tab w:val="right" w:pos="8160"/>
              </w:tabs>
              <w:spacing w:line="320" w:lineRule="exact"/>
              <w:ind w:left="-105" w:leftChars="-50" w:right="-105" w:rightChars="-50"/>
              <w:jc w:val="right"/>
            </w:pPr>
            <w:r>
              <w:rPr>
                <w:position w:val="-10"/>
              </w:rPr>
              <w:object>
                <v:shape id="_x0000_i1218" o:spt="75" type="#_x0000_t75" style="height:18.25pt;width:13.65pt;" o:ole="t" filled="f" o:preferrelative="t" stroked="f" coordsize="21600,21600">
                  <v:path/>
                  <v:fill on="f" focussize="0,0"/>
                  <v:stroke on="f" joinstyle="miter"/>
                  <v:imagedata r:id="rId400" o:title=""/>
                  <o:lock v:ext="edit" aspectratio="t"/>
                  <w10:wrap type="none"/>
                  <w10:anchorlock/>
                </v:shape>
                <o:OLEObject Type="Embed" ProgID="Equation.DSMT4" ShapeID="_x0000_i1218" DrawAspect="Content" ObjectID="_1468075918" r:id="rId399">
                  <o:LockedField>false</o:LockedField>
                </o:OLEObject>
              </w:object>
            </w:r>
          </w:p>
        </w:tc>
        <w:tc>
          <w:tcPr>
            <w:tcW w:w="5267" w:type="dxa"/>
            <w:shd w:val="clear" w:color="auto" w:fill="auto"/>
          </w:tcPr>
          <w:p>
            <w:pPr>
              <w:tabs>
                <w:tab w:val="center" w:pos="4080"/>
                <w:tab w:val="right" w:pos="8160"/>
              </w:tabs>
              <w:spacing w:line="320" w:lineRule="exact"/>
              <w:ind w:left="-105" w:leftChars="-50"/>
              <w:jc w:val="both"/>
            </w:pPr>
            <w:r>
              <w:t>——立杆基础底面积(</w:t>
            </w:r>
            <w:r>
              <w:rPr>
                <w:position w:val="-6"/>
              </w:rPr>
              <w:object>
                <v:shape id="_x0000_i1219" o:spt="75" type="#_x0000_t75" style="height:15.05pt;width:22.8pt;" o:ole="t" filled="f" o:preferrelative="t" stroked="f" coordsize="21600,21600">
                  <v:path/>
                  <v:fill on="f" focussize="0,0"/>
                  <v:stroke on="f" joinstyle="miter"/>
                  <v:imagedata r:id="rId402" o:title=""/>
                  <o:lock v:ext="edit" aspectratio="t"/>
                  <w10:wrap type="none"/>
                  <w10:anchorlock/>
                </v:shape>
                <o:OLEObject Type="Embed" ProgID="Equation.DSMT4" ShapeID="_x0000_i1219" DrawAspect="Content" ObjectID="_1468075919" r:id="rId401">
                  <o:LockedField>false</o:LockedField>
                </o:OLEObject>
              </w:object>
            </w:r>
            <w:r>
              <w:t>)；</w:t>
            </w:r>
          </w:p>
        </w:tc>
      </w:tr>
      <w:tr>
        <w:tblPrEx>
          <w:tblCellMar>
            <w:top w:w="0" w:type="dxa"/>
            <w:left w:w="108" w:type="dxa"/>
            <w:bottom w:w="0" w:type="dxa"/>
            <w:right w:w="108" w:type="dxa"/>
          </w:tblCellMar>
        </w:tblPrEx>
        <w:tc>
          <w:tcPr>
            <w:tcW w:w="959" w:type="dxa"/>
            <w:shd w:val="clear" w:color="auto" w:fill="auto"/>
          </w:tcPr>
          <w:p>
            <w:pPr>
              <w:spacing w:line="320" w:lineRule="exact"/>
              <w:ind w:left="-105" w:leftChars="-50" w:right="-105" w:rightChars="-50"/>
              <w:jc w:val="right"/>
              <w:rPr>
                <w:i/>
                <w:position w:val="-12"/>
              </w:rPr>
            </w:pPr>
            <w:r>
              <w:rPr>
                <w:position w:val="-10"/>
              </w:rPr>
              <w:object>
                <v:shape id="_x0000_i1220" o:spt="75" type="#_x0000_t75" style="height:16.4pt;width:13.2pt;" o:ole="t" filled="f" o:preferrelative="t" stroked="f" coordsize="21600,21600">
                  <v:path/>
                  <v:fill on="f" focussize="0,0"/>
                  <v:stroke on="f" joinstyle="miter"/>
                  <v:imagedata r:id="rId404" o:title=""/>
                  <o:lock v:ext="edit" aspectratio="t"/>
                  <w10:wrap type="none"/>
                  <w10:anchorlock/>
                </v:shape>
                <o:OLEObject Type="Embed" ProgID="Equation.DSMT4" ShapeID="_x0000_i1220" DrawAspect="Content" ObjectID="_1468075920" r:id="rId403">
                  <o:LockedField>false</o:LockedField>
                </o:OLEObject>
              </w:object>
            </w:r>
          </w:p>
        </w:tc>
        <w:tc>
          <w:tcPr>
            <w:tcW w:w="5267" w:type="dxa"/>
            <w:shd w:val="clear" w:color="auto" w:fill="auto"/>
          </w:tcPr>
          <w:p>
            <w:pPr>
              <w:tabs>
                <w:tab w:val="center" w:pos="4080"/>
                <w:tab w:val="right" w:pos="8160"/>
              </w:tabs>
              <w:spacing w:line="320" w:lineRule="exact"/>
              <w:ind w:left="315" w:leftChars="-50" w:hanging="420" w:hangingChars="200"/>
              <w:jc w:val="both"/>
            </w:pPr>
            <w:r>
              <w:t>——</w:t>
            </w:r>
            <w:r>
              <w:rPr>
                <w:rFonts w:hint="eastAsia"/>
              </w:rPr>
              <w:t>修正后的</w:t>
            </w:r>
            <w:r>
              <w:t>地基承载力特征值(</w:t>
            </w:r>
            <w:r>
              <w:rPr>
                <w:i/>
                <w:iCs/>
              </w:rPr>
              <w:t>MPa</w:t>
            </w:r>
            <w:r>
              <w:t>)，</w:t>
            </w:r>
            <w:r>
              <w:rPr>
                <w:rFonts w:hint="eastAsia"/>
              </w:rPr>
              <w:t>按本规程6.5.2的规定采用。</w:t>
            </w:r>
          </w:p>
        </w:tc>
      </w:tr>
    </w:tbl>
    <w:p>
      <w:pPr>
        <w:jc w:val="both"/>
        <w:rPr>
          <w:rFonts w:ascii="仿宋" w:hAnsi="仿宋" w:eastAsia="仿宋" w:cs="仿宋"/>
          <w:sz w:val="18"/>
          <w:szCs w:val="18"/>
        </w:rPr>
      </w:pPr>
      <w:r>
        <w:rPr>
          <w:rFonts w:hint="eastAsia"/>
          <w:b/>
          <w:sz w:val="18"/>
          <w:szCs w:val="18"/>
        </w:rPr>
        <w:t>【6.5.1】</w:t>
      </w:r>
      <w:r>
        <w:rPr>
          <w:rFonts w:hint="eastAsia" w:ascii="仿宋" w:hAnsi="仿宋" w:eastAsia="仿宋" w:cs="仿宋"/>
          <w:sz w:val="18"/>
          <w:szCs w:val="18"/>
        </w:rPr>
        <w:t>本条公式是根据现行标准《建筑地基基础设计规范》GB50007中5.2的规定确定的。基底压力取标准值计算，上部结构传至立杆基础的轴向力标准值分为组合风荷载和不组合风荷载两种情况，分别对应可变荷载起控制作用和恒荷载起控制作用。风荷载下立杆产生的轴向力标准值按本规程6.2.1条计算。</w:t>
      </w:r>
    </w:p>
    <w:p>
      <w:pPr>
        <w:jc w:val="both"/>
        <w:rPr>
          <w:b/>
        </w:rPr>
      </w:pPr>
      <w:r>
        <w:rPr>
          <w:rFonts w:hint="eastAsia"/>
          <w:b/>
        </w:rPr>
        <w:t xml:space="preserve">6.5.2  </w:t>
      </w:r>
      <w:r>
        <w:rPr>
          <w:rFonts w:hint="eastAsia"/>
          <w:bCs/>
        </w:rPr>
        <w:t>修正后的地基承载力特征值应按下式计算：</w:t>
      </w:r>
    </w:p>
    <w:tbl>
      <w:tblPr>
        <w:tblStyle w:val="32"/>
        <w:tblW w:w="62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01"/>
        <w:gridCol w:w="4091"/>
        <w:gridCol w:w="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01" w:type="dxa"/>
          </w:tcPr>
          <w:p>
            <w:pPr>
              <w:pStyle w:val="47"/>
              <w:snapToGrid w:val="0"/>
              <w:ind w:firstLine="0" w:firstLineChars="0"/>
              <w:jc w:val="both"/>
              <w:rPr>
                <w:rFonts w:eastAsia="宋体"/>
                <w:i w:val="0"/>
                <w:color w:val="auto"/>
                <w:u w:val="none"/>
              </w:rPr>
            </w:pPr>
          </w:p>
        </w:tc>
        <w:tc>
          <w:tcPr>
            <w:tcW w:w="4091" w:type="dxa"/>
          </w:tcPr>
          <w:p>
            <w:pPr>
              <w:pStyle w:val="47"/>
              <w:snapToGrid w:val="0"/>
              <w:ind w:firstLine="0" w:firstLineChars="0"/>
              <w:jc w:val="center"/>
              <w:rPr>
                <w:rFonts w:eastAsia="宋体"/>
                <w:color w:val="auto"/>
                <w:u w:val="none"/>
              </w:rPr>
            </w:pPr>
            <w:r>
              <w:rPr>
                <w:position w:val="-14"/>
                <w:u w:val="none"/>
              </w:rPr>
              <w:object>
                <v:shape id="_x0000_i1221" o:spt="75" type="#_x0000_t75" style="height:18.25pt;width:47.85pt;" o:ole="t" filled="f" o:preferrelative="t" stroked="f" coordsize="21600,21600">
                  <v:path/>
                  <v:fill on="f" focussize="0,0"/>
                  <v:stroke on="f" joinstyle="miter"/>
                  <v:imagedata r:id="rId406" o:title=""/>
                  <o:lock v:ext="edit" aspectratio="t"/>
                  <w10:wrap type="none"/>
                  <w10:anchorlock/>
                </v:shape>
                <o:OLEObject Type="Embed" ProgID="Equation.DSMT4" ShapeID="_x0000_i1221" DrawAspect="Content" ObjectID="_1468075921" r:id="rId405">
                  <o:LockedField>false</o:LockedField>
                </o:OLEObject>
              </w:object>
            </w:r>
          </w:p>
        </w:tc>
        <w:tc>
          <w:tcPr>
            <w:tcW w:w="934" w:type="dxa"/>
            <w:vAlign w:val="center"/>
          </w:tcPr>
          <w:p>
            <w:pPr>
              <w:pStyle w:val="47"/>
              <w:snapToGrid w:val="0"/>
              <w:ind w:left="-315" w:leftChars="-150" w:right="-105" w:rightChars="-50" w:firstLine="0" w:firstLineChars="0"/>
              <w:jc w:val="right"/>
              <w:rPr>
                <w:rFonts w:eastAsia="宋体"/>
                <w:i w:val="0"/>
                <w:color w:val="auto"/>
                <w:u w:val="none"/>
              </w:rPr>
            </w:pPr>
            <w:r>
              <w:rPr>
                <w:rFonts w:eastAsia="宋体"/>
                <w:i w:val="0"/>
                <w:color w:val="auto"/>
                <w:u w:val="none"/>
              </w:rPr>
              <w:t>（</w:t>
            </w:r>
            <w:r>
              <w:rPr>
                <w:rFonts w:hint="eastAsia" w:eastAsiaTheme="minorEastAsia"/>
                <w:i w:val="0"/>
                <w:color w:val="auto"/>
                <w:u w:val="none"/>
              </w:rPr>
              <w:t>6</w:t>
            </w:r>
            <w:r>
              <w:rPr>
                <w:rFonts w:eastAsiaTheme="minorEastAsia"/>
                <w:i w:val="0"/>
                <w:color w:val="auto"/>
                <w:u w:val="none"/>
              </w:rPr>
              <w:t>.5.</w:t>
            </w:r>
            <w:r>
              <w:rPr>
                <w:rFonts w:hint="eastAsia" w:eastAsiaTheme="minorEastAsia"/>
                <w:i w:val="0"/>
                <w:color w:val="auto"/>
                <w:u w:val="none"/>
              </w:rPr>
              <w:t>2</w:t>
            </w:r>
            <w:r>
              <w:rPr>
                <w:rFonts w:eastAsia="宋体"/>
                <w:i w:val="0"/>
                <w:color w:val="auto"/>
                <w:u w:val="none"/>
              </w:rPr>
              <w:t>）</w:t>
            </w:r>
          </w:p>
        </w:tc>
      </w:tr>
    </w:tbl>
    <w:tbl>
      <w:tblPr>
        <w:tblStyle w:val="31"/>
        <w:tblW w:w="6226" w:type="dxa"/>
        <w:tblInd w:w="0" w:type="dxa"/>
        <w:tblLayout w:type="fixed"/>
        <w:tblCellMar>
          <w:top w:w="0" w:type="dxa"/>
          <w:left w:w="108" w:type="dxa"/>
          <w:bottom w:w="0" w:type="dxa"/>
          <w:right w:w="108" w:type="dxa"/>
        </w:tblCellMar>
      </w:tblPr>
      <w:tblGrid>
        <w:gridCol w:w="959"/>
        <w:gridCol w:w="5267"/>
      </w:tblGrid>
      <w:tr>
        <w:tblPrEx>
          <w:tblCellMar>
            <w:top w:w="0" w:type="dxa"/>
            <w:left w:w="108" w:type="dxa"/>
            <w:bottom w:w="0" w:type="dxa"/>
            <w:right w:w="108" w:type="dxa"/>
          </w:tblCellMar>
        </w:tblPrEx>
        <w:tc>
          <w:tcPr>
            <w:tcW w:w="959" w:type="dxa"/>
            <w:shd w:val="clear" w:color="auto" w:fill="auto"/>
          </w:tcPr>
          <w:p>
            <w:pPr>
              <w:spacing w:line="320" w:lineRule="exact"/>
              <w:ind w:left="-105" w:leftChars="-50" w:right="-105" w:rightChars="-50"/>
              <w:jc w:val="right"/>
            </w:pPr>
            <w:r>
              <w:t>式中</w:t>
            </w:r>
            <w:r>
              <w:rPr>
                <w:rFonts w:hint="eastAsia"/>
              </w:rPr>
              <w:t>：</w:t>
            </w:r>
            <w:r>
              <w:rPr>
                <w:position w:val="-10"/>
              </w:rPr>
              <w:object>
                <v:shape id="_x0000_i1222" o:spt="75" type="#_x0000_t75" style="height:18.25pt;width:15.95pt;" o:ole="t" filled="f" o:preferrelative="t" stroked="f" coordsize="21600,21600">
                  <v:path/>
                  <v:fill on="f" focussize="0,0"/>
                  <v:stroke on="f" joinstyle="miter"/>
                  <v:imagedata r:id="rId408" o:title=""/>
                  <o:lock v:ext="edit" aspectratio="t"/>
                  <w10:wrap type="none"/>
                  <w10:anchorlock/>
                </v:shape>
                <o:OLEObject Type="Embed" ProgID="Equation.DSMT4" ShapeID="_x0000_i1222" DrawAspect="Content" ObjectID="_1468075922" r:id="rId407">
                  <o:LockedField>false</o:LockedField>
                </o:OLEObject>
              </w:object>
            </w:r>
          </w:p>
        </w:tc>
        <w:tc>
          <w:tcPr>
            <w:tcW w:w="5267" w:type="dxa"/>
            <w:shd w:val="clear" w:color="auto" w:fill="auto"/>
          </w:tcPr>
          <w:p>
            <w:pPr>
              <w:tabs>
                <w:tab w:val="center" w:pos="4080"/>
                <w:tab w:val="right" w:pos="8160"/>
              </w:tabs>
              <w:spacing w:line="320" w:lineRule="exact"/>
              <w:ind w:left="-105" w:leftChars="-50"/>
              <w:jc w:val="both"/>
            </w:pPr>
            <w:r>
              <w:t>——</w:t>
            </w:r>
            <w:r>
              <w:rPr>
                <w:rFonts w:hint="eastAsia"/>
              </w:rPr>
              <w:t>地基承载力修正系数，按表6.5.2的规定采用</w:t>
            </w:r>
            <w:r>
              <w:t>；</w:t>
            </w:r>
          </w:p>
        </w:tc>
      </w:tr>
      <w:tr>
        <w:tblPrEx>
          <w:tblCellMar>
            <w:top w:w="0" w:type="dxa"/>
            <w:left w:w="108" w:type="dxa"/>
            <w:bottom w:w="0" w:type="dxa"/>
            <w:right w:w="108" w:type="dxa"/>
          </w:tblCellMar>
        </w:tblPrEx>
        <w:trPr>
          <w:trHeight w:val="389" w:hRule="atLeast"/>
        </w:trPr>
        <w:tc>
          <w:tcPr>
            <w:tcW w:w="959" w:type="dxa"/>
            <w:shd w:val="clear" w:color="auto" w:fill="auto"/>
          </w:tcPr>
          <w:p>
            <w:pPr>
              <w:spacing w:line="320" w:lineRule="exact"/>
              <w:ind w:left="-105" w:leftChars="-50" w:right="-105" w:rightChars="-50"/>
              <w:jc w:val="right"/>
              <w:rPr>
                <w:i/>
              </w:rPr>
            </w:pPr>
            <w:r>
              <w:rPr>
                <w:position w:val="-10"/>
              </w:rPr>
              <w:object>
                <v:shape id="_x0000_i1223" o:spt="75" type="#_x0000_t75" style="height:16.4pt;width:15.95pt;" o:ole="t" filled="f" o:preferrelative="t" stroked="f" coordsize="21600,21600">
                  <v:path/>
                  <v:fill on="f" focussize="0,0"/>
                  <v:stroke on="f" joinstyle="miter"/>
                  <v:imagedata r:id="rId410" o:title=""/>
                  <o:lock v:ext="edit" aspectratio="t"/>
                  <w10:wrap type="none"/>
                  <w10:anchorlock/>
                </v:shape>
                <o:OLEObject Type="Embed" ProgID="Equation.DSMT4" ShapeID="_x0000_i1223" DrawAspect="Content" ObjectID="_1468075923" r:id="rId409">
                  <o:LockedField>false</o:LockedField>
                </o:OLEObject>
              </w:object>
            </w:r>
          </w:p>
        </w:tc>
        <w:tc>
          <w:tcPr>
            <w:tcW w:w="5267" w:type="dxa"/>
            <w:shd w:val="clear" w:color="auto" w:fill="auto"/>
          </w:tcPr>
          <w:p>
            <w:pPr>
              <w:tabs>
                <w:tab w:val="center" w:pos="4080"/>
                <w:tab w:val="right" w:pos="8160"/>
              </w:tabs>
              <w:spacing w:line="320" w:lineRule="exact"/>
              <w:ind w:left="315" w:leftChars="-50" w:hanging="420" w:hangingChars="200"/>
              <w:jc w:val="both"/>
            </w:pPr>
            <w:r>
              <w:t>——</w:t>
            </w:r>
            <w:r>
              <w:rPr>
                <w:rFonts w:hint="eastAsia"/>
              </w:rPr>
              <w:t>地基承载力特征值，应按现行国家标准《建筑地基基础设计规范》GB 50007的规定，可由载荷试验、其他原位测试、公式计算或按工程地质报告提供的数据采用。</w:t>
            </w:r>
          </w:p>
        </w:tc>
      </w:tr>
    </w:tbl>
    <w:p>
      <w:pPr>
        <w:spacing w:before="156" w:beforeLines="50"/>
        <w:jc w:val="center"/>
        <w:rPr>
          <w:bCs/>
          <w:sz w:val="18"/>
          <w:szCs w:val="18"/>
        </w:rPr>
      </w:pPr>
      <w:r>
        <w:rPr>
          <w:rFonts w:hint="eastAsia"/>
          <w:b/>
          <w:sz w:val="18"/>
          <w:szCs w:val="18"/>
        </w:rPr>
        <w:t>表6.5.2 地基承载力修正系数</w:t>
      </w:r>
      <w:r>
        <w:rPr>
          <w:position w:val="-10"/>
        </w:rPr>
        <w:object>
          <v:shape id="_x0000_i1224" o:spt="75" type="#_x0000_t75" style="height:15.05pt;width:13.65pt;" o:ole="t" filled="f" o:preferrelative="t" stroked="f" coordsize="21600,21600">
            <v:path/>
            <v:fill on="f" focussize="0,0"/>
            <v:stroke on="f" joinstyle="miter"/>
            <v:imagedata r:id="rId412" o:title=""/>
            <o:lock v:ext="edit" aspectratio="t"/>
            <w10:wrap type="none"/>
            <w10:anchorlock/>
          </v:shape>
          <o:OLEObject Type="Embed" ProgID="Equation.DSMT4" ShapeID="_x0000_i1224" DrawAspect="Content" ObjectID="_1468075924" r:id="rId411">
            <o:LockedField>false</o:LockedField>
          </o:OLEObject>
        </w:objec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101"/>
        <w:gridCol w:w="1570"/>
        <w:gridCol w:w="15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101" w:type="dxa"/>
            <w:vMerge w:val="restart"/>
            <w:tcBorders>
              <w:tl2br w:val="nil"/>
              <w:tr2bl w:val="nil"/>
            </w:tcBorders>
            <w:vAlign w:val="center"/>
          </w:tcPr>
          <w:p>
            <w:pPr>
              <w:jc w:val="center"/>
              <w:rPr>
                <w:bCs/>
                <w:sz w:val="18"/>
                <w:szCs w:val="18"/>
              </w:rPr>
            </w:pPr>
            <w:r>
              <w:rPr>
                <w:rFonts w:hint="eastAsia"/>
                <w:bCs/>
                <w:sz w:val="18"/>
                <w:szCs w:val="18"/>
              </w:rPr>
              <w:t>地基土类型</w:t>
            </w:r>
          </w:p>
        </w:tc>
        <w:tc>
          <w:tcPr>
            <w:tcW w:w="3125" w:type="dxa"/>
            <w:gridSpan w:val="2"/>
            <w:tcBorders>
              <w:tl2br w:val="nil"/>
              <w:tr2bl w:val="nil"/>
            </w:tcBorders>
            <w:vAlign w:val="center"/>
          </w:tcPr>
          <w:p>
            <w:pPr>
              <w:jc w:val="center"/>
              <w:rPr>
                <w:bCs/>
                <w:sz w:val="18"/>
                <w:szCs w:val="18"/>
              </w:rPr>
            </w:pPr>
            <w:r>
              <w:rPr>
                <w:rFonts w:hint="eastAsia"/>
                <w:bCs/>
                <w:sz w:val="18"/>
                <w:szCs w:val="18"/>
              </w:rPr>
              <w:t>修正系数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101" w:type="dxa"/>
            <w:vMerge w:val="continue"/>
            <w:tcBorders>
              <w:tl2br w:val="nil"/>
              <w:tr2bl w:val="nil"/>
            </w:tcBorders>
            <w:vAlign w:val="center"/>
          </w:tcPr>
          <w:p>
            <w:pPr>
              <w:jc w:val="center"/>
              <w:rPr>
                <w:bCs/>
                <w:sz w:val="18"/>
                <w:szCs w:val="18"/>
              </w:rPr>
            </w:pPr>
          </w:p>
        </w:tc>
        <w:tc>
          <w:tcPr>
            <w:tcW w:w="1570" w:type="dxa"/>
            <w:tcBorders>
              <w:tl2br w:val="nil"/>
              <w:tr2bl w:val="nil"/>
            </w:tcBorders>
            <w:vAlign w:val="center"/>
          </w:tcPr>
          <w:p>
            <w:pPr>
              <w:jc w:val="center"/>
              <w:rPr>
                <w:bCs/>
                <w:sz w:val="18"/>
                <w:szCs w:val="18"/>
              </w:rPr>
            </w:pPr>
            <w:r>
              <w:rPr>
                <w:rFonts w:hint="eastAsia"/>
                <w:bCs/>
                <w:sz w:val="18"/>
                <w:szCs w:val="18"/>
              </w:rPr>
              <w:t>原状土</w:t>
            </w:r>
          </w:p>
        </w:tc>
        <w:tc>
          <w:tcPr>
            <w:tcW w:w="1555" w:type="dxa"/>
            <w:tcBorders>
              <w:tl2br w:val="nil"/>
              <w:tr2bl w:val="nil"/>
            </w:tcBorders>
            <w:vAlign w:val="center"/>
          </w:tcPr>
          <w:p>
            <w:pPr>
              <w:jc w:val="center"/>
              <w:rPr>
                <w:bCs/>
                <w:sz w:val="18"/>
                <w:szCs w:val="18"/>
              </w:rPr>
            </w:pPr>
            <w:r>
              <w:rPr>
                <w:rFonts w:hint="eastAsia"/>
                <w:bCs/>
                <w:sz w:val="18"/>
                <w:szCs w:val="18"/>
              </w:rPr>
              <w:t>分层回填夯实土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101" w:type="dxa"/>
            <w:tcBorders>
              <w:tl2br w:val="nil"/>
              <w:tr2bl w:val="nil"/>
            </w:tcBorders>
            <w:vAlign w:val="center"/>
          </w:tcPr>
          <w:p>
            <w:pPr>
              <w:jc w:val="center"/>
              <w:rPr>
                <w:bCs/>
                <w:sz w:val="18"/>
                <w:szCs w:val="18"/>
              </w:rPr>
            </w:pPr>
            <w:r>
              <w:rPr>
                <w:rFonts w:hint="eastAsia"/>
                <w:bCs/>
                <w:sz w:val="18"/>
                <w:szCs w:val="18"/>
              </w:rPr>
              <w:t>多年填基土</w:t>
            </w:r>
          </w:p>
        </w:tc>
        <w:tc>
          <w:tcPr>
            <w:tcW w:w="1570" w:type="dxa"/>
            <w:tcBorders>
              <w:tl2br w:val="nil"/>
              <w:tr2bl w:val="nil"/>
            </w:tcBorders>
            <w:vAlign w:val="center"/>
          </w:tcPr>
          <w:p>
            <w:pPr>
              <w:jc w:val="center"/>
              <w:rPr>
                <w:bCs/>
                <w:sz w:val="18"/>
                <w:szCs w:val="18"/>
              </w:rPr>
            </w:pPr>
            <w:r>
              <w:rPr>
                <w:rFonts w:hint="eastAsia"/>
                <w:bCs/>
                <w:sz w:val="18"/>
                <w:szCs w:val="18"/>
              </w:rPr>
              <w:t>0.6</w:t>
            </w:r>
          </w:p>
        </w:tc>
        <w:tc>
          <w:tcPr>
            <w:tcW w:w="1555" w:type="dxa"/>
            <w:tcBorders>
              <w:tl2br w:val="nil"/>
              <w:tr2bl w:val="nil"/>
            </w:tcBorders>
            <w:vAlign w:val="center"/>
          </w:tcPr>
          <w:p>
            <w:pPr>
              <w:jc w:val="center"/>
              <w:rPr>
                <w:bCs/>
                <w:sz w:val="18"/>
                <w:szCs w:val="18"/>
              </w:rPr>
            </w:pPr>
            <w:r>
              <w:rPr>
                <w:rFonts w:hint="eastAsia"/>
                <w:bCs/>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101" w:type="dxa"/>
            <w:tcBorders>
              <w:tl2br w:val="nil"/>
              <w:tr2bl w:val="nil"/>
            </w:tcBorders>
            <w:vAlign w:val="center"/>
          </w:tcPr>
          <w:p>
            <w:pPr>
              <w:jc w:val="center"/>
              <w:rPr>
                <w:bCs/>
                <w:sz w:val="18"/>
                <w:szCs w:val="18"/>
              </w:rPr>
            </w:pPr>
            <w:r>
              <w:rPr>
                <w:rFonts w:hint="eastAsia"/>
                <w:bCs/>
                <w:sz w:val="18"/>
                <w:szCs w:val="18"/>
              </w:rPr>
              <w:t>碎石土、砂土</w:t>
            </w:r>
          </w:p>
        </w:tc>
        <w:tc>
          <w:tcPr>
            <w:tcW w:w="1570" w:type="dxa"/>
            <w:tcBorders>
              <w:tl2br w:val="nil"/>
              <w:tr2bl w:val="nil"/>
            </w:tcBorders>
            <w:vAlign w:val="center"/>
          </w:tcPr>
          <w:p>
            <w:pPr>
              <w:jc w:val="center"/>
              <w:rPr>
                <w:bCs/>
                <w:sz w:val="18"/>
                <w:szCs w:val="18"/>
              </w:rPr>
            </w:pPr>
            <w:r>
              <w:rPr>
                <w:rFonts w:hint="eastAsia"/>
                <w:bCs/>
                <w:sz w:val="18"/>
                <w:szCs w:val="18"/>
              </w:rPr>
              <w:t>0.8</w:t>
            </w:r>
          </w:p>
        </w:tc>
        <w:tc>
          <w:tcPr>
            <w:tcW w:w="1555" w:type="dxa"/>
            <w:tcBorders>
              <w:tl2br w:val="nil"/>
              <w:tr2bl w:val="nil"/>
            </w:tcBorders>
            <w:vAlign w:val="center"/>
          </w:tcPr>
          <w:p>
            <w:pPr>
              <w:jc w:val="center"/>
              <w:rPr>
                <w:bCs/>
                <w:sz w:val="18"/>
                <w:szCs w:val="18"/>
              </w:rPr>
            </w:pPr>
            <w:r>
              <w:rPr>
                <w:rFonts w:hint="eastAsia"/>
                <w:bCs/>
                <w:sz w:val="18"/>
                <w:szCs w:val="18"/>
              </w:rPr>
              <w:t>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101" w:type="dxa"/>
            <w:tcBorders>
              <w:tl2br w:val="nil"/>
              <w:tr2bl w:val="nil"/>
            </w:tcBorders>
            <w:vAlign w:val="center"/>
          </w:tcPr>
          <w:p>
            <w:pPr>
              <w:jc w:val="center"/>
              <w:rPr>
                <w:bCs/>
                <w:sz w:val="18"/>
                <w:szCs w:val="18"/>
              </w:rPr>
            </w:pPr>
            <w:r>
              <w:rPr>
                <w:rFonts w:hint="eastAsia"/>
                <w:bCs/>
                <w:sz w:val="18"/>
                <w:szCs w:val="18"/>
              </w:rPr>
              <w:t>粉土、黏土</w:t>
            </w:r>
          </w:p>
        </w:tc>
        <w:tc>
          <w:tcPr>
            <w:tcW w:w="1570" w:type="dxa"/>
            <w:tcBorders>
              <w:tl2br w:val="nil"/>
              <w:tr2bl w:val="nil"/>
            </w:tcBorders>
            <w:vAlign w:val="center"/>
          </w:tcPr>
          <w:p>
            <w:pPr>
              <w:jc w:val="center"/>
              <w:rPr>
                <w:bCs/>
                <w:sz w:val="18"/>
                <w:szCs w:val="18"/>
              </w:rPr>
            </w:pPr>
            <w:r>
              <w:rPr>
                <w:rFonts w:hint="eastAsia"/>
                <w:bCs/>
                <w:sz w:val="18"/>
                <w:szCs w:val="18"/>
              </w:rPr>
              <w:t>0.7</w:t>
            </w:r>
          </w:p>
        </w:tc>
        <w:tc>
          <w:tcPr>
            <w:tcW w:w="1555" w:type="dxa"/>
            <w:tcBorders>
              <w:tl2br w:val="nil"/>
              <w:tr2bl w:val="nil"/>
            </w:tcBorders>
            <w:vAlign w:val="center"/>
          </w:tcPr>
          <w:p>
            <w:pPr>
              <w:jc w:val="center"/>
              <w:rPr>
                <w:bCs/>
                <w:sz w:val="18"/>
                <w:szCs w:val="18"/>
              </w:rPr>
            </w:pPr>
            <w:r>
              <w:rPr>
                <w:rFonts w:hint="eastAsia"/>
                <w:bCs/>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101" w:type="dxa"/>
            <w:tcBorders>
              <w:tl2br w:val="nil"/>
              <w:tr2bl w:val="nil"/>
            </w:tcBorders>
            <w:vAlign w:val="center"/>
          </w:tcPr>
          <w:p>
            <w:pPr>
              <w:jc w:val="center"/>
              <w:rPr>
                <w:bCs/>
                <w:sz w:val="18"/>
                <w:szCs w:val="18"/>
              </w:rPr>
            </w:pPr>
            <w:r>
              <w:rPr>
                <w:rFonts w:hint="eastAsia"/>
                <w:bCs/>
                <w:sz w:val="18"/>
                <w:szCs w:val="18"/>
              </w:rPr>
              <w:t>岩石、混凝土、道路路面（沥青混凝土路面、水泥混凝土路面、水泥稳定碎石道路基层）</w:t>
            </w:r>
          </w:p>
        </w:tc>
        <w:tc>
          <w:tcPr>
            <w:tcW w:w="1570" w:type="dxa"/>
            <w:tcBorders>
              <w:tl2br w:val="nil"/>
              <w:tr2bl w:val="nil"/>
            </w:tcBorders>
            <w:vAlign w:val="center"/>
          </w:tcPr>
          <w:p>
            <w:pPr>
              <w:jc w:val="center"/>
              <w:rPr>
                <w:bCs/>
                <w:sz w:val="18"/>
                <w:szCs w:val="18"/>
              </w:rPr>
            </w:pPr>
            <w:r>
              <w:rPr>
                <w:rFonts w:hint="eastAsia"/>
                <w:bCs/>
                <w:sz w:val="18"/>
                <w:szCs w:val="18"/>
              </w:rPr>
              <w:t>1.0</w:t>
            </w:r>
          </w:p>
        </w:tc>
        <w:tc>
          <w:tcPr>
            <w:tcW w:w="1555" w:type="dxa"/>
            <w:tcBorders>
              <w:tl2br w:val="nil"/>
              <w:tr2bl w:val="nil"/>
            </w:tcBorders>
            <w:vAlign w:val="center"/>
          </w:tcPr>
          <w:p>
            <w:pPr>
              <w:jc w:val="center"/>
              <w:rPr>
                <w:bCs/>
                <w:sz w:val="18"/>
                <w:szCs w:val="18"/>
              </w:rPr>
            </w:pPr>
            <w:r>
              <w:rPr>
                <w:rFonts w:hint="eastAsia"/>
                <w:bCs/>
                <w:sz w:val="18"/>
                <w:szCs w:val="18"/>
              </w:rPr>
              <w:t>-</w:t>
            </w:r>
          </w:p>
        </w:tc>
      </w:tr>
    </w:tbl>
    <w:p>
      <w:pPr>
        <w:jc w:val="both"/>
        <w:rPr>
          <w:sz w:val="18"/>
          <w:szCs w:val="18"/>
        </w:rPr>
      </w:pPr>
      <w:r>
        <w:rPr>
          <w:rFonts w:hint="eastAsia"/>
          <w:bCs/>
          <w:sz w:val="18"/>
          <w:szCs w:val="18"/>
        </w:rPr>
        <w:t>【6.5.2】</w:t>
      </w:r>
      <w:r>
        <w:rPr>
          <w:rFonts w:hint="eastAsia" w:ascii="仿宋" w:hAnsi="仿宋" w:eastAsia="仿宋" w:cs="仿宋"/>
          <w:sz w:val="18"/>
          <w:szCs w:val="18"/>
        </w:rPr>
        <w:t>对地基承载力特征值进行修正，是因为支撑架立杆地基易受季节性天气、雨水等外界因素影响，和永久性建筑地基的承载力计算不同，对地基承载力特征值有必要进行修正。</w:t>
      </w:r>
    </w:p>
    <w:p>
      <w:pPr>
        <w:jc w:val="both"/>
      </w:pPr>
      <w:r>
        <w:rPr>
          <w:rFonts w:hint="eastAsia"/>
          <w:b/>
        </w:rPr>
        <w:t>6</w:t>
      </w:r>
      <w:r>
        <w:rPr>
          <w:b/>
        </w:rPr>
        <w:t>.5.</w:t>
      </w:r>
      <w:r>
        <w:rPr>
          <w:rFonts w:hint="eastAsia"/>
          <w:b/>
        </w:rPr>
        <w:t xml:space="preserve">3  </w:t>
      </w:r>
      <w:r>
        <w:t>当支撑架搭设在结构楼板上时，应对支承架体的楼面进行结构承载力验算，当不能满足承载力要求时应对楼面结构进行加固，如楼板下增设临时支撑等。</w:t>
      </w:r>
    </w:p>
    <w:p>
      <w:pPr>
        <w:jc w:val="both"/>
        <w:rPr>
          <w:rFonts w:ascii="仿宋" w:hAnsi="仿宋" w:eastAsia="仿宋" w:cs="仿宋"/>
          <w:sz w:val="18"/>
          <w:szCs w:val="18"/>
        </w:rPr>
      </w:pPr>
      <w:r>
        <w:rPr>
          <w:rFonts w:hint="eastAsia"/>
          <w:sz w:val="18"/>
          <w:szCs w:val="18"/>
        </w:rPr>
        <w:t>【6.5.3】</w:t>
      </w:r>
      <w:r>
        <w:rPr>
          <w:rFonts w:hint="eastAsia" w:ascii="仿宋" w:hAnsi="仿宋" w:eastAsia="仿宋" w:cs="仿宋"/>
          <w:sz w:val="18"/>
          <w:szCs w:val="18"/>
        </w:rPr>
        <w:t>当模板支撑架或外支撑架搭设在混凝土楼面上时，为保证支撑层混凝土楼面安全，应对支承架体的楼面进行结构承载力验算。</w:t>
      </w:r>
    </w:p>
    <w:p>
      <w:pPr>
        <w:jc w:val="both"/>
      </w:pPr>
      <w:r>
        <w:rPr>
          <w:rFonts w:hint="eastAsia"/>
          <w:b/>
        </w:rPr>
        <w:t>6</w:t>
      </w:r>
      <w:r>
        <w:rPr>
          <w:b/>
        </w:rPr>
        <w:t>.5.</w:t>
      </w:r>
      <w:r>
        <w:rPr>
          <w:rFonts w:hint="eastAsia"/>
          <w:b/>
        </w:rPr>
        <w:t xml:space="preserve">4  </w:t>
      </w:r>
      <w:r>
        <w:t>立杆基础底面积</w:t>
      </w:r>
      <w:r>
        <w:rPr>
          <w:i/>
        </w:rPr>
        <w:t>A</w:t>
      </w:r>
      <w:r>
        <w:rPr>
          <w:vertAlign w:val="subscript"/>
        </w:rPr>
        <w:t>g</w:t>
      </w:r>
      <w:r>
        <w:t>的计算应符合下列规定：</w:t>
      </w:r>
    </w:p>
    <w:p>
      <w:pPr>
        <w:ind w:firstLine="316" w:firstLineChars="150"/>
        <w:jc w:val="both"/>
      </w:pPr>
      <w:r>
        <w:rPr>
          <w:b/>
        </w:rPr>
        <w:t xml:space="preserve">1  </w:t>
      </w:r>
      <w:r>
        <w:t>立杆下部设置固定底座或可调底座时，立杆基础底面积</w:t>
      </w:r>
      <w:r>
        <w:rPr>
          <w:i/>
        </w:rPr>
        <w:t>A</w:t>
      </w:r>
      <w:r>
        <w:rPr>
          <w:vertAlign w:val="subscript"/>
        </w:rPr>
        <w:t>g</w:t>
      </w:r>
      <w:r>
        <w:t>的取底座面积；</w:t>
      </w:r>
    </w:p>
    <w:p>
      <w:pPr>
        <w:ind w:firstLine="316" w:firstLineChars="150"/>
        <w:jc w:val="both"/>
      </w:pPr>
      <w:r>
        <w:rPr>
          <w:b/>
        </w:rPr>
        <w:t>2</w:t>
      </w:r>
      <w:r>
        <w:rPr>
          <w:rFonts w:hint="eastAsia"/>
          <w:b/>
        </w:rPr>
        <w:t xml:space="preserve">  </w:t>
      </w:r>
      <w:r>
        <w:t>当在夯实整平的原状土或回填土上设置立杆时，其下铺设宽度不小于200mm的条形木垫板时，立杆基础底面积可按下式计算：</w:t>
      </w:r>
    </w:p>
    <w:tbl>
      <w:tblPr>
        <w:tblStyle w:val="32"/>
        <w:tblW w:w="62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4358"/>
        <w:gridCol w:w="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4" w:type="dxa"/>
          </w:tcPr>
          <w:p>
            <w:pPr>
              <w:pStyle w:val="47"/>
              <w:ind w:firstLine="0" w:firstLineChars="0"/>
              <w:jc w:val="both"/>
              <w:rPr>
                <w:rFonts w:eastAsia="宋体"/>
                <w:i w:val="0"/>
                <w:color w:val="auto"/>
                <w:u w:val="none"/>
              </w:rPr>
            </w:pPr>
          </w:p>
        </w:tc>
        <w:tc>
          <w:tcPr>
            <w:tcW w:w="4358" w:type="dxa"/>
          </w:tcPr>
          <w:p>
            <w:pPr>
              <w:pStyle w:val="47"/>
              <w:ind w:firstLine="0" w:firstLineChars="0"/>
              <w:jc w:val="center"/>
              <w:rPr>
                <w:rFonts w:eastAsia="宋体"/>
                <w:color w:val="auto"/>
                <w:u w:val="none"/>
              </w:rPr>
            </w:pPr>
            <w:r>
              <w:rPr>
                <w:position w:val="-14"/>
                <w:u w:val="none"/>
              </w:rPr>
              <w:object>
                <v:shape id="_x0000_i1225" o:spt="75" type="#_x0000_t75" style="height:18.25pt;width:36.45pt;" o:ole="t" filled="f" o:preferrelative="t" stroked="f" coordsize="21600,21600">
                  <v:path/>
                  <v:fill on="f" focussize="0,0"/>
                  <v:stroke on="f" joinstyle="miter"/>
                  <v:imagedata r:id="rId414" o:title=""/>
                  <o:lock v:ext="edit" aspectratio="t"/>
                  <w10:wrap type="none"/>
                  <w10:anchorlock/>
                </v:shape>
                <o:OLEObject Type="Embed" ProgID="Equation.DSMT4" ShapeID="_x0000_i1225" DrawAspect="Content" ObjectID="_1468075925" r:id="rId413">
                  <o:LockedField>false</o:LockedField>
                </o:OLEObject>
              </w:object>
            </w:r>
          </w:p>
        </w:tc>
        <w:tc>
          <w:tcPr>
            <w:tcW w:w="934" w:type="dxa"/>
            <w:vAlign w:val="center"/>
          </w:tcPr>
          <w:p>
            <w:pPr>
              <w:pStyle w:val="47"/>
              <w:ind w:left="-315" w:leftChars="-150" w:right="-105" w:rightChars="-50" w:firstLine="0" w:firstLineChars="0"/>
              <w:jc w:val="right"/>
              <w:rPr>
                <w:rFonts w:eastAsia="宋体"/>
                <w:i w:val="0"/>
                <w:color w:val="auto"/>
                <w:u w:val="none"/>
              </w:rPr>
            </w:pPr>
            <w:r>
              <w:rPr>
                <w:rFonts w:eastAsia="宋体"/>
                <w:i w:val="0"/>
                <w:color w:val="auto"/>
                <w:u w:val="none"/>
              </w:rPr>
              <w:t>（</w:t>
            </w:r>
            <w:r>
              <w:rPr>
                <w:rFonts w:hint="eastAsia" w:eastAsiaTheme="minorEastAsia"/>
                <w:i w:val="0"/>
                <w:color w:val="auto"/>
                <w:u w:val="none"/>
              </w:rPr>
              <w:t>6</w:t>
            </w:r>
            <w:r>
              <w:rPr>
                <w:rFonts w:eastAsiaTheme="minorEastAsia"/>
                <w:i w:val="0"/>
                <w:color w:val="auto"/>
                <w:u w:val="none"/>
              </w:rPr>
              <w:t>.5.3</w:t>
            </w:r>
            <w:r>
              <w:rPr>
                <w:rFonts w:eastAsia="宋体"/>
                <w:i w:val="0"/>
                <w:color w:val="auto"/>
                <w:u w:val="none"/>
              </w:rPr>
              <w:t>）</w:t>
            </w:r>
          </w:p>
        </w:tc>
      </w:tr>
    </w:tbl>
    <w:tbl>
      <w:tblPr>
        <w:tblStyle w:val="31"/>
        <w:tblW w:w="6118" w:type="dxa"/>
        <w:tblInd w:w="108" w:type="dxa"/>
        <w:tblLayout w:type="fixed"/>
        <w:tblCellMar>
          <w:top w:w="0" w:type="dxa"/>
          <w:left w:w="108" w:type="dxa"/>
          <w:bottom w:w="0" w:type="dxa"/>
          <w:right w:w="108" w:type="dxa"/>
        </w:tblCellMar>
      </w:tblPr>
      <w:tblGrid>
        <w:gridCol w:w="709"/>
        <w:gridCol w:w="5409"/>
      </w:tblGrid>
      <w:tr>
        <w:tblPrEx>
          <w:tblCellMar>
            <w:top w:w="0" w:type="dxa"/>
            <w:left w:w="108" w:type="dxa"/>
            <w:bottom w:w="0" w:type="dxa"/>
            <w:right w:w="108" w:type="dxa"/>
          </w:tblCellMar>
        </w:tblPrEx>
        <w:tc>
          <w:tcPr>
            <w:tcW w:w="709" w:type="dxa"/>
            <w:shd w:val="clear" w:color="auto" w:fill="auto"/>
          </w:tcPr>
          <w:p>
            <w:pPr>
              <w:ind w:left="-105" w:leftChars="-50" w:right="-105" w:rightChars="-50"/>
              <w:jc w:val="right"/>
            </w:pPr>
            <w:r>
              <w:t>式中</w:t>
            </w:r>
            <w:r>
              <w:rPr>
                <w:rFonts w:hint="eastAsia"/>
              </w:rPr>
              <w:t>：</w:t>
            </w:r>
            <w:r>
              <w:rPr>
                <w:i/>
              </w:rPr>
              <w:t>a</w:t>
            </w:r>
          </w:p>
        </w:tc>
        <w:tc>
          <w:tcPr>
            <w:tcW w:w="5409" w:type="dxa"/>
            <w:shd w:val="clear" w:color="auto" w:fill="auto"/>
          </w:tcPr>
          <w:p>
            <w:pPr>
              <w:tabs>
                <w:tab w:val="center" w:pos="4080"/>
                <w:tab w:val="right" w:pos="8160"/>
              </w:tabs>
              <w:ind w:left="-105" w:leftChars="-50"/>
              <w:jc w:val="both"/>
            </w:pPr>
            <w:r>
              <w:t>——木垫板宽度(mm)；</w:t>
            </w:r>
          </w:p>
        </w:tc>
      </w:tr>
      <w:tr>
        <w:tblPrEx>
          <w:tblCellMar>
            <w:top w:w="0" w:type="dxa"/>
            <w:left w:w="108" w:type="dxa"/>
            <w:bottom w:w="0" w:type="dxa"/>
            <w:right w:w="108" w:type="dxa"/>
          </w:tblCellMar>
        </w:tblPrEx>
        <w:trPr>
          <w:trHeight w:val="389" w:hRule="atLeast"/>
        </w:trPr>
        <w:tc>
          <w:tcPr>
            <w:tcW w:w="709" w:type="dxa"/>
            <w:shd w:val="clear" w:color="auto" w:fill="auto"/>
          </w:tcPr>
          <w:p>
            <w:pPr>
              <w:ind w:left="-105" w:leftChars="-50" w:right="-105" w:rightChars="-50"/>
              <w:jc w:val="right"/>
            </w:pPr>
            <w:r>
              <w:rPr>
                <w:i/>
              </w:rPr>
              <w:t xml:space="preserve">b </w:t>
            </w:r>
          </w:p>
        </w:tc>
        <w:tc>
          <w:tcPr>
            <w:tcW w:w="5409" w:type="dxa"/>
            <w:shd w:val="clear" w:color="auto" w:fill="auto"/>
          </w:tcPr>
          <w:p>
            <w:pPr>
              <w:tabs>
                <w:tab w:val="center" w:pos="4080"/>
                <w:tab w:val="right" w:pos="8160"/>
              </w:tabs>
              <w:ind w:left="-105" w:leftChars="-50"/>
              <w:jc w:val="both"/>
            </w:pPr>
            <w:r>
              <w:t>——沿木垫板铺设方向相邻立杆间距(mm)。</w:t>
            </w:r>
          </w:p>
        </w:tc>
      </w:tr>
    </w:tbl>
    <w:p>
      <w:pPr>
        <w:widowControl/>
        <w:rPr>
          <w:rFonts w:ascii="仿宋" w:hAnsi="仿宋" w:eastAsia="仿宋" w:cs="仿宋"/>
          <w:sz w:val="18"/>
          <w:szCs w:val="18"/>
        </w:rPr>
        <w:sectPr>
          <w:pgSz w:w="7938" w:h="11510"/>
          <w:pgMar w:top="1077" w:right="851" w:bottom="1077" w:left="1077" w:header="794" w:footer="794" w:gutter="0"/>
          <w:cols w:space="720" w:num="1"/>
          <w:docGrid w:type="lines" w:linePitch="312" w:charSpace="0"/>
        </w:sectPr>
      </w:pPr>
      <w:bookmarkStart w:id="137" w:name="_Toc430684368"/>
      <w:bookmarkStart w:id="138" w:name="_Toc28757"/>
      <w:bookmarkStart w:id="139" w:name="_Toc482258990"/>
      <w:bookmarkStart w:id="140" w:name="_Toc432058246"/>
      <w:r>
        <w:rPr>
          <w:rFonts w:hint="eastAsia"/>
          <w:sz w:val="18"/>
          <w:szCs w:val="18"/>
        </w:rPr>
        <w:t>【6.5.4】</w:t>
      </w:r>
      <w:r>
        <w:rPr>
          <w:rFonts w:hint="eastAsia" w:ascii="仿宋" w:hAnsi="仿宋" w:eastAsia="仿宋" w:cs="仿宋"/>
          <w:sz w:val="18"/>
          <w:szCs w:val="18"/>
        </w:rPr>
        <w:t>本条根据现行行业标准《建筑施工临时支撑结构技术规范》JGJ300-2013中4.6.3条规定执行。</w:t>
      </w:r>
    </w:p>
    <w:p>
      <w:pPr>
        <w:pStyle w:val="2"/>
        <w:spacing w:before="312" w:afterLines="0"/>
        <w:rPr>
          <w:rFonts w:ascii="Times New Roman" w:hAnsi="Times New Roman"/>
        </w:rPr>
      </w:pPr>
      <w:bookmarkStart w:id="141" w:name="_Toc74310356"/>
      <w:bookmarkStart w:id="142" w:name="_Toc8427"/>
      <w:r>
        <w:rPr>
          <w:rFonts w:hint="eastAsia" w:ascii="Times New Roman" w:hAnsi="Times New Roman"/>
        </w:rPr>
        <w:t>7  构造与选用</w:t>
      </w:r>
      <w:bookmarkEnd w:id="141"/>
      <w:bookmarkEnd w:id="142"/>
    </w:p>
    <w:p>
      <w:pPr>
        <w:pStyle w:val="3"/>
        <w:spacing w:before="312" w:after="156"/>
      </w:pPr>
      <w:bookmarkStart w:id="143" w:name="_Toc475"/>
      <w:bookmarkStart w:id="144" w:name="_Toc74310357"/>
      <w:r>
        <w:rPr>
          <w:rFonts w:hint="eastAsia"/>
        </w:rPr>
        <w:t>7.1  一般规定</w:t>
      </w:r>
      <w:bookmarkEnd w:id="143"/>
      <w:bookmarkEnd w:id="144"/>
    </w:p>
    <w:p>
      <w:pPr>
        <w:widowControl/>
        <w:jc w:val="both"/>
      </w:pPr>
      <w:r>
        <w:rPr>
          <w:rFonts w:hint="eastAsia"/>
          <w:b/>
        </w:rPr>
        <w:t xml:space="preserve">7.1.1  </w:t>
      </w:r>
      <w:r>
        <w:rPr>
          <w:rFonts w:hint="eastAsia"/>
        </w:rPr>
        <w:t>支撑架地基应符合下列规定：</w:t>
      </w:r>
    </w:p>
    <w:p>
      <w:pPr>
        <w:widowControl/>
        <w:jc w:val="both"/>
      </w:pPr>
      <w:r>
        <w:rPr>
          <w:rFonts w:hint="eastAsia"/>
        </w:rPr>
        <w:t xml:space="preserve">   </w:t>
      </w:r>
      <w:r>
        <w:rPr>
          <w:rFonts w:hint="eastAsia"/>
          <w:b/>
        </w:rPr>
        <w:t>1</w:t>
      </w:r>
      <w:r>
        <w:rPr>
          <w:rFonts w:hint="eastAsia"/>
        </w:rPr>
        <w:t xml:space="preserve">  地基应坚实、平整，场地应有排水措施，不应有积水；</w:t>
      </w:r>
    </w:p>
    <w:p>
      <w:pPr>
        <w:widowControl/>
        <w:jc w:val="both"/>
      </w:pPr>
      <w:r>
        <w:rPr>
          <w:rFonts w:hint="eastAsia"/>
        </w:rPr>
        <w:t xml:space="preserve">   </w:t>
      </w:r>
      <w:r>
        <w:rPr>
          <w:rFonts w:hint="eastAsia"/>
          <w:b/>
        </w:rPr>
        <w:t>2</w:t>
      </w:r>
      <w:r>
        <w:rPr>
          <w:rFonts w:hint="eastAsia"/>
        </w:rPr>
        <w:t xml:space="preserve">  土层地基上的立杆底部应设置足够强度和支撑面积的混凝土块或垫板；</w:t>
      </w:r>
    </w:p>
    <w:p>
      <w:pPr>
        <w:widowControl/>
        <w:jc w:val="both"/>
      </w:pPr>
      <w:r>
        <w:rPr>
          <w:rFonts w:hint="eastAsia"/>
        </w:rPr>
        <w:t xml:space="preserve">   </w:t>
      </w:r>
      <w:r>
        <w:rPr>
          <w:rFonts w:hint="eastAsia"/>
          <w:b/>
        </w:rPr>
        <w:t>3</w:t>
      </w:r>
      <w:r>
        <w:rPr>
          <w:rFonts w:hint="eastAsia"/>
        </w:rPr>
        <w:t xml:space="preserve">  混凝土结构层上的立杆底部应设置可调底座或垫板；</w:t>
      </w:r>
    </w:p>
    <w:p>
      <w:pPr>
        <w:widowControl/>
        <w:jc w:val="both"/>
      </w:pPr>
      <w:r>
        <w:rPr>
          <w:rFonts w:hint="eastAsia"/>
        </w:rPr>
        <w:t xml:space="preserve">   </w:t>
      </w:r>
      <w:r>
        <w:rPr>
          <w:rFonts w:hint="eastAsia"/>
          <w:b/>
        </w:rPr>
        <w:t>4</w:t>
      </w:r>
      <w:r>
        <w:rPr>
          <w:rFonts w:hint="eastAsia"/>
        </w:rPr>
        <w:t xml:space="preserve">  对承载力不足的地基土或混凝土结构层，应进行加固处理；</w:t>
      </w:r>
    </w:p>
    <w:p>
      <w:pPr>
        <w:widowControl/>
        <w:jc w:val="both"/>
      </w:pPr>
      <w:r>
        <w:rPr>
          <w:rFonts w:hint="eastAsia"/>
        </w:rPr>
        <w:t xml:space="preserve">   </w:t>
      </w:r>
      <w:r>
        <w:rPr>
          <w:rFonts w:hint="eastAsia"/>
          <w:b/>
        </w:rPr>
        <w:t>5</w:t>
      </w:r>
      <w:r>
        <w:rPr>
          <w:rFonts w:hint="eastAsia"/>
        </w:rPr>
        <w:t xml:space="preserve">  湿陷性黄土、膨胀土、软土地基应设有防水措施；</w:t>
      </w:r>
    </w:p>
    <w:p>
      <w:pPr>
        <w:widowControl/>
        <w:jc w:val="both"/>
        <w:rPr>
          <w:rFonts w:ascii="仿宋" w:hAnsi="仿宋" w:eastAsia="仿宋" w:cs="仿宋"/>
          <w:sz w:val="18"/>
          <w:szCs w:val="18"/>
        </w:rPr>
      </w:pPr>
      <w:r>
        <w:rPr>
          <w:rFonts w:hint="eastAsia"/>
          <w:sz w:val="18"/>
          <w:szCs w:val="18"/>
        </w:rPr>
        <w:t>【7.1.1】</w:t>
      </w:r>
      <w:r>
        <w:rPr>
          <w:rFonts w:hint="eastAsia" w:ascii="仿宋" w:hAnsi="仿宋" w:eastAsia="仿宋" w:cs="仿宋"/>
          <w:sz w:val="18"/>
          <w:szCs w:val="18"/>
        </w:rPr>
        <w:t>地基基础质量是影响支撑架工程安全的重要环节，规定土层地基上的立杆应设置混凝土块或垫板，并规定需要足够的强度和支撑面积，是为了通过垫板的应力扩散角将立杆轴力扩散到地基上，减少地基应力。</w:t>
      </w:r>
    </w:p>
    <w:p>
      <w:pPr>
        <w:widowControl/>
        <w:ind w:firstLine="360" w:firstLineChars="200"/>
        <w:jc w:val="both"/>
        <w:rPr>
          <w:rFonts w:ascii="仿宋" w:hAnsi="仿宋" w:eastAsia="仿宋" w:cs="仿宋"/>
          <w:sz w:val="18"/>
          <w:szCs w:val="18"/>
        </w:rPr>
      </w:pPr>
      <w:r>
        <w:rPr>
          <w:rFonts w:hint="eastAsia" w:ascii="仿宋" w:hAnsi="仿宋" w:eastAsia="仿宋" w:cs="仿宋"/>
          <w:sz w:val="18"/>
          <w:szCs w:val="18"/>
        </w:rPr>
        <w:t>支撑架工程设计时，其地基应符合《建筑地基基础工程施工质量验收规范》GB 50202的要求，应符合工程的地质勘探报告中的要求。</w:t>
      </w:r>
    </w:p>
    <w:tbl>
      <w:tblPr>
        <w:tblStyle w:val="3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69"/>
        <w:gridCol w:w="28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 w:hRule="atLeast"/>
        </w:trPr>
        <w:tc>
          <w:tcPr>
            <w:tcW w:w="3369" w:type="dxa"/>
          </w:tcPr>
          <w:p>
            <w:pPr>
              <w:widowControl/>
              <w:jc w:val="both"/>
            </w:pPr>
            <w:r>
              <w:rPr>
                <w:rFonts w:hint="eastAsia"/>
                <w:b/>
              </w:rPr>
              <w:t xml:space="preserve">7.1.2  </w:t>
            </w:r>
            <w:r>
              <w:rPr>
                <w:rFonts w:hint="eastAsia"/>
              </w:rPr>
              <w:t>盘扣式、轮扣式、键槽式等承插型支撑架扫地杆高度不宜大于500mm，其他支撑架扫地杆高度不宜大于300mm；立杆顶部伸出水平杆的悬臂高度a与步距h的比值a/h不宜大于0.3（图7.1.3）。</w:t>
            </w:r>
          </w:p>
          <w:p>
            <w:pPr>
              <w:widowControl/>
              <w:jc w:val="both"/>
              <w:rPr>
                <w:b/>
              </w:rPr>
            </w:pPr>
            <w:r>
              <w:rPr>
                <w:rFonts w:hint="eastAsia"/>
                <w:b/>
              </w:rPr>
              <w:t xml:space="preserve">7.1.3  </w:t>
            </w:r>
            <w:r>
              <w:rPr>
                <w:rFonts w:hint="eastAsia"/>
              </w:rPr>
              <w:t>可调托撑伸出水平杆长度不应大于650mm，螺杆伸入立杆长度不应小于150mm，安装时螺杆与立杆应上下同轴，且螺杆外径与立杆内径的间隙不应大于3mm（图7.1.3）。</w:t>
            </w:r>
          </w:p>
        </w:tc>
        <w:tc>
          <w:tcPr>
            <w:tcW w:w="2857" w:type="dxa"/>
          </w:tcPr>
          <w:p>
            <w:pPr>
              <w:widowControl/>
              <w:snapToGrid w:val="0"/>
              <w:jc w:val="center"/>
            </w:pPr>
            <w:r>
              <w:drawing>
                <wp:inline distT="0" distB="0" distL="114300" distR="114300">
                  <wp:extent cx="1189990" cy="1800225"/>
                  <wp:effectExtent l="0" t="0" r="10160" b="9525"/>
                  <wp:docPr id="39"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9"/>
                          <pic:cNvPicPr>
                            <a:picLocks noChangeAspect="1"/>
                          </pic:cNvPicPr>
                        </pic:nvPicPr>
                        <pic:blipFill>
                          <a:blip r:embed="rId415"/>
                          <a:stretch>
                            <a:fillRect/>
                          </a:stretch>
                        </pic:blipFill>
                        <pic:spPr>
                          <a:xfrm>
                            <a:off x="0" y="0"/>
                            <a:ext cx="1189990" cy="1800225"/>
                          </a:xfrm>
                          <a:prstGeom prst="rect">
                            <a:avLst/>
                          </a:prstGeom>
                          <a:noFill/>
                          <a:ln>
                            <a:noFill/>
                          </a:ln>
                        </pic:spPr>
                      </pic:pic>
                    </a:graphicData>
                  </a:graphic>
                </wp:inline>
              </w:drawing>
            </w:r>
          </w:p>
          <w:p>
            <w:pPr>
              <w:widowControl/>
              <w:jc w:val="center"/>
              <w:rPr>
                <w:sz w:val="18"/>
              </w:rPr>
            </w:pPr>
            <w:r>
              <w:rPr>
                <w:rFonts w:hint="eastAsia"/>
                <w:sz w:val="18"/>
              </w:rPr>
              <w:t>图7.1.3</w:t>
            </w:r>
            <w:r>
              <w:rPr>
                <w:rFonts w:hint="eastAsia"/>
              </w:rPr>
              <w:t xml:space="preserve"> </w:t>
            </w:r>
            <w:r>
              <w:rPr>
                <w:rFonts w:hint="eastAsia"/>
                <w:sz w:val="18"/>
              </w:rPr>
              <w:t>可调托撑</w:t>
            </w:r>
          </w:p>
          <w:p>
            <w:pPr>
              <w:widowControl/>
              <w:snapToGrid w:val="0"/>
              <w:jc w:val="center"/>
              <w:rPr>
                <w:sz w:val="15"/>
                <w:szCs w:val="21"/>
              </w:rPr>
            </w:pPr>
            <w:r>
              <w:rPr>
                <w:rFonts w:hint="eastAsia"/>
                <w:sz w:val="15"/>
                <w:szCs w:val="21"/>
              </w:rPr>
              <w:t>1—托座；2—丝杆；3—调节螺母；</w:t>
            </w:r>
          </w:p>
          <w:p>
            <w:pPr>
              <w:widowControl/>
              <w:snapToGrid w:val="0"/>
              <w:jc w:val="center"/>
            </w:pPr>
            <w:r>
              <w:rPr>
                <w:rFonts w:hint="eastAsia"/>
                <w:sz w:val="15"/>
                <w:szCs w:val="21"/>
              </w:rPr>
              <w:t>4—立杆；5—横杆；6—节点</w:t>
            </w:r>
          </w:p>
        </w:tc>
      </w:tr>
    </w:tbl>
    <w:p>
      <w:pPr>
        <w:widowControl/>
        <w:jc w:val="both"/>
      </w:pPr>
      <w:r>
        <w:rPr>
          <w:rFonts w:hint="eastAsia" w:ascii="宋体" w:hAnsi="宋体"/>
          <w:sz w:val="18"/>
        </w:rPr>
        <w:t>【</w:t>
      </w:r>
      <w:r>
        <w:rPr>
          <w:sz w:val="18"/>
        </w:rPr>
        <w:t>7.1.2~7.1.3</w:t>
      </w:r>
      <w:r>
        <w:rPr>
          <w:rFonts w:hint="eastAsia" w:ascii="宋体" w:hAnsi="宋体"/>
          <w:sz w:val="18"/>
        </w:rPr>
        <w:t>】</w:t>
      </w:r>
      <w:r>
        <w:rPr>
          <w:rFonts w:hint="eastAsia" w:ascii="仿宋" w:hAnsi="仿宋" w:eastAsia="仿宋" w:cs="仿宋"/>
          <w:sz w:val="18"/>
        </w:rPr>
        <w:t>陈骥在《钢结构稳定理论与设计》一书中通过一个两端铰接带有悬臂端的轴心压杆例子探讨了悬臂长度与支座之间距离比值</w:t>
      </w:r>
      <w:r>
        <w:rPr>
          <w:rFonts w:ascii="宋体" w:hAnsi="宋体"/>
          <w:position w:val="-6"/>
          <w:sz w:val="18"/>
        </w:rPr>
        <w:object>
          <v:shape id="_x0000_i1226" o:spt="75" type="#_x0000_t75" style="height:8.65pt;width:8.65pt;" o:ole="t" filled="f" o:preferrelative="t" stroked="f" coordsize="21600,21600">
            <v:path/>
            <v:fill on="f" focussize="0,0"/>
            <v:stroke on="f" joinstyle="miter"/>
            <v:imagedata r:id="rId417" o:title=""/>
            <o:lock v:ext="edit" aspectratio="f"/>
            <w10:wrap type="none"/>
            <w10:anchorlock/>
          </v:shape>
          <o:OLEObject Type="Embed" ProgID="Equation.DSMT4" ShapeID="_x0000_i1226" DrawAspect="Content" ObjectID="_1468075926" r:id="rId416">
            <o:LockedField>false</o:LockedField>
          </o:OLEObject>
        </w:object>
      </w:r>
      <w:r>
        <w:rPr>
          <w:rFonts w:hint="eastAsia" w:ascii="仿宋" w:hAnsi="仿宋" w:eastAsia="仿宋" w:cs="仿宋"/>
          <w:sz w:val="18"/>
        </w:rPr>
        <w:t>对杆件稳定承载力的影响，当</w:t>
      </w:r>
      <w:r>
        <w:rPr>
          <w:rFonts w:ascii="宋体" w:hAnsi="宋体"/>
          <w:position w:val="-6"/>
          <w:sz w:val="18"/>
        </w:rPr>
        <w:object>
          <v:shape id="_x0000_i1227" o:spt="75" type="#_x0000_t75" style="height:12.3pt;width:25.95pt;" o:ole="t" filled="f" o:preferrelative="t" stroked="f" coordsize="21600,21600">
            <v:path/>
            <v:fill on="f" focussize="0,0"/>
            <v:stroke on="f" joinstyle="miter"/>
            <v:imagedata r:id="rId419" o:title=""/>
            <o:lock v:ext="edit" aspectratio="f"/>
            <w10:wrap type="none"/>
            <w10:anchorlock/>
          </v:shape>
          <o:OLEObject Type="Embed" ProgID="Equation.DSMT4" ShapeID="_x0000_i1227" DrawAspect="Content" ObjectID="_1468075927" r:id="rId418">
            <o:LockedField>false</o:LockedField>
          </o:OLEObject>
        </w:object>
      </w:r>
      <w:r>
        <w:rPr>
          <w:rFonts w:hint="eastAsia" w:ascii="仿宋" w:hAnsi="仿宋" w:eastAsia="仿宋" w:cs="仿宋"/>
          <w:sz w:val="18"/>
        </w:rPr>
        <w:t>时，与两端铰接轴心压杆相比，悬臂构件屈曲荷载降低19%；当</w:t>
      </w:r>
      <w:r>
        <w:rPr>
          <w:rFonts w:ascii="宋体" w:hAnsi="宋体"/>
          <w:position w:val="-6"/>
          <w:sz w:val="18"/>
        </w:rPr>
        <w:object>
          <v:shape id="_x0000_i1228" o:spt="75" type="#_x0000_t75" style="height:12.3pt;width:27.35pt;" o:ole="t" filled="f" o:preferrelative="t" stroked="f" coordsize="21600,21600">
            <v:path/>
            <v:fill on="f" focussize="0,0"/>
            <v:stroke on="f" joinstyle="miter"/>
            <v:imagedata r:id="rId421" o:title=""/>
            <o:lock v:ext="edit" aspectratio="f"/>
            <w10:wrap type="none"/>
            <w10:anchorlock/>
          </v:shape>
          <o:OLEObject Type="Embed" ProgID="Equation.DSMT4" ShapeID="_x0000_i1228" DrawAspect="Content" ObjectID="_1468075928" r:id="rId420">
            <o:LockedField>false</o:LockedField>
          </o:OLEObject>
        </w:object>
      </w:r>
      <w:r>
        <w:rPr>
          <w:rFonts w:hint="eastAsia" w:ascii="仿宋" w:hAnsi="仿宋" w:eastAsia="仿宋" w:cs="仿宋"/>
          <w:sz w:val="18"/>
        </w:rPr>
        <w:t>时，降低35%。天津大学</w:t>
      </w:r>
      <w:r>
        <w:rPr>
          <w:rFonts w:hint="eastAsia" w:ascii="宋体" w:hAnsi="宋体"/>
          <w:sz w:val="18"/>
        </w:rPr>
        <w:t>、</w:t>
      </w:r>
      <w:r>
        <w:rPr>
          <w:rFonts w:hint="eastAsia" w:ascii="仿宋" w:hAnsi="仿宋" w:eastAsia="仿宋" w:cs="仿宋"/>
          <w:sz w:val="18"/>
        </w:rPr>
        <w:t>浙江大学、西安建筑科技大学等高校众多学者也</w:t>
      </w:r>
      <w:r>
        <w:rPr>
          <w:rFonts w:hint="eastAsia" w:ascii="仿宋" w:hAnsi="仿宋" w:eastAsia="仿宋"/>
          <w:sz w:val="18"/>
        </w:rPr>
        <w:t>研究表明，扫地杆高度以及立杆悬臂高度对支撑架承载力有较大影响，承插型支撑架（盘扣式、键槽式、轮扣式支撑架等）扫地杆高度大于500mm，或其他支撑架（扣件式、碗扣式支撑架等）扫地杆高度大于300mm，扫地杆处易先发生局部破坏，导致支撑架承载力大幅下降；可调托撑伸出水平杆长度过大也会发生局部失稳破坏，中国建筑股份有限公司技术中心研究表明，立杆顶部伸出水平杆的悬臂高度a与步距h的比值a/h大于0.3时，悬臂端首先发生局部屈曲，导致支撑架承载力大幅降低。为了充分发挥支撑架结构的承载力，本条对扫地杆及悬臂高度进行了规定。</w:t>
      </w:r>
    </w:p>
    <w:p>
      <w:pPr>
        <w:widowControl/>
        <w:jc w:val="both"/>
      </w:pPr>
      <w:r>
        <w:rPr>
          <w:rFonts w:hint="eastAsia"/>
          <w:b/>
        </w:rPr>
        <w:t>7.1.4</w:t>
      </w:r>
      <w:r>
        <w:rPr>
          <w:rFonts w:hint="eastAsia"/>
        </w:rPr>
        <w:t xml:space="preserve">  当有既有结构时，支撑架应与既有结构可靠连接，并应符合下列规定：</w:t>
      </w:r>
    </w:p>
    <w:p>
      <w:pPr>
        <w:widowControl/>
      </w:pPr>
      <w:r>
        <w:rPr>
          <w:rFonts w:hint="eastAsia"/>
        </w:rPr>
        <w:t xml:space="preserve">   </w:t>
      </w:r>
      <w:r>
        <w:rPr>
          <w:rFonts w:hint="eastAsia"/>
          <w:b/>
        </w:rPr>
        <w:t>1</w:t>
      </w:r>
      <w:r>
        <w:rPr>
          <w:rFonts w:hint="eastAsia"/>
        </w:rPr>
        <w:t xml:space="preserve">  连接点竖向间距不宜大于2个步距，优先布置在水平剪刀撑或水平斜杆层；</w:t>
      </w:r>
    </w:p>
    <w:p>
      <w:pPr>
        <w:widowControl/>
      </w:pPr>
      <w:r>
        <w:rPr>
          <w:rFonts w:hint="eastAsia"/>
        </w:rPr>
        <w:t xml:space="preserve">   </w:t>
      </w:r>
      <w:r>
        <w:rPr>
          <w:rFonts w:hint="eastAsia"/>
          <w:b/>
        </w:rPr>
        <w:t>2</w:t>
      </w:r>
      <w:r>
        <w:rPr>
          <w:rFonts w:hint="eastAsia"/>
        </w:rPr>
        <w:t xml:space="preserve">  连接点水平间距不宜大于8m；</w:t>
      </w:r>
    </w:p>
    <w:p>
      <w:pPr>
        <w:widowControl/>
      </w:pPr>
      <w:r>
        <w:rPr>
          <w:rFonts w:hint="eastAsia"/>
        </w:rPr>
        <w:t xml:space="preserve">   </w:t>
      </w:r>
      <w:r>
        <w:rPr>
          <w:rFonts w:hint="eastAsia"/>
          <w:b/>
        </w:rPr>
        <w:t xml:space="preserve">3  </w:t>
      </w:r>
      <w:r>
        <w:rPr>
          <w:rFonts w:hint="eastAsia"/>
        </w:rPr>
        <w:t>连接点距支撑架节点不宜大于300mm；</w:t>
      </w:r>
    </w:p>
    <w:p>
      <w:pPr>
        <w:widowControl/>
      </w:pPr>
      <w:r>
        <w:rPr>
          <w:rFonts w:hint="eastAsia"/>
        </w:rPr>
        <w:t xml:space="preserve">   </w:t>
      </w:r>
      <w:r>
        <w:rPr>
          <w:rFonts w:hint="eastAsia"/>
          <w:b/>
        </w:rPr>
        <w:t>4</w:t>
      </w:r>
      <w:r>
        <w:rPr>
          <w:rFonts w:hint="eastAsia"/>
        </w:rPr>
        <w:t xml:space="preserve">  当遇柱时，宜采用抱箍式连接措施。抱柱钢管应向相邻架体延伸至少1跨并与相邻架体利用扣件扣紧，且抱柱钢管与相邻架体竖向框架的水平距离不应超过300mm（图7.1.4）。</w:t>
      </w:r>
    </w:p>
    <w:p>
      <w:pPr>
        <w:widowControl/>
        <w:jc w:val="center"/>
      </w:pPr>
      <w:r>
        <w:drawing>
          <wp:inline distT="0" distB="0" distL="114300" distR="114300">
            <wp:extent cx="1619885" cy="1346200"/>
            <wp:effectExtent l="0" t="0" r="0" b="0"/>
            <wp:docPr id="12"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91"/>
                    <pic:cNvPicPr>
                      <a:picLocks noChangeAspect="1"/>
                    </pic:cNvPicPr>
                  </pic:nvPicPr>
                  <pic:blipFill>
                    <a:blip r:embed="rId422"/>
                    <a:stretch>
                      <a:fillRect/>
                    </a:stretch>
                  </pic:blipFill>
                  <pic:spPr>
                    <a:xfrm>
                      <a:off x="0" y="0"/>
                      <a:ext cx="1620000" cy="1346339"/>
                    </a:xfrm>
                    <a:prstGeom prst="rect">
                      <a:avLst/>
                    </a:prstGeom>
                    <a:noFill/>
                    <a:ln>
                      <a:noFill/>
                    </a:ln>
                  </pic:spPr>
                </pic:pic>
              </a:graphicData>
            </a:graphic>
          </wp:inline>
        </w:drawing>
      </w:r>
    </w:p>
    <w:p>
      <w:pPr>
        <w:widowControl/>
        <w:jc w:val="center"/>
        <w:rPr>
          <w:sz w:val="18"/>
        </w:rPr>
      </w:pPr>
      <w:r>
        <w:rPr>
          <w:sz w:val="18"/>
        </w:rPr>
        <w:t>图</w:t>
      </w:r>
      <w:r>
        <w:rPr>
          <w:rFonts w:hint="eastAsia"/>
          <w:sz w:val="18"/>
        </w:rPr>
        <w:t>7.1.4  抱柱构造平面图</w:t>
      </w:r>
    </w:p>
    <w:p>
      <w:pPr>
        <w:widowControl/>
        <w:jc w:val="center"/>
        <w:rPr>
          <w:sz w:val="15"/>
          <w:szCs w:val="21"/>
        </w:rPr>
      </w:pPr>
      <w:r>
        <w:rPr>
          <w:rFonts w:hint="eastAsia"/>
          <w:sz w:val="15"/>
          <w:szCs w:val="21"/>
        </w:rPr>
        <w:t>1—结构柱；2—抱柱水平杆</w:t>
      </w:r>
    </w:p>
    <w:p>
      <w:pPr>
        <w:widowControl/>
        <w:jc w:val="both"/>
        <w:rPr>
          <w:rFonts w:ascii="仿宋" w:hAnsi="仿宋" w:eastAsia="仿宋" w:cs="仿宋"/>
          <w:b/>
          <w:sz w:val="18"/>
          <w:szCs w:val="21"/>
        </w:rPr>
      </w:pPr>
      <w:r>
        <w:rPr>
          <w:rFonts w:hint="eastAsia"/>
          <w:b/>
          <w:sz w:val="18"/>
          <w:szCs w:val="21"/>
        </w:rPr>
        <w:t>【7.1.4】</w:t>
      </w:r>
      <w:r>
        <w:rPr>
          <w:rFonts w:hint="eastAsia" w:ascii="仿宋" w:hAnsi="仿宋" w:eastAsia="仿宋" w:cs="仿宋"/>
          <w:bCs/>
          <w:sz w:val="18"/>
          <w:szCs w:val="21"/>
        </w:rPr>
        <w:t>支撑架与既有建筑进行可靠连接后，可大幅提高支撑架的倾覆能力，减少事故的发生。同时立杆抗侧移能力提高，风荷载下，立杆附加轴力减小，稳定性大幅提升。理论上，连接点越多，支撑架承载力越高，连接点竖向间距不宜大于2个步距。连接点布置在水平剪刀撑或水平斜杆以及节点附近，主要是减少立杆或横杆的弯矩及挠度，防止杆件内力过大造成局部屈曲。</w:t>
      </w:r>
    </w:p>
    <w:p>
      <w:pPr>
        <w:widowControl/>
        <w:jc w:val="both"/>
      </w:pPr>
      <w:r>
        <w:rPr>
          <w:rFonts w:hint="eastAsia"/>
          <w:b/>
        </w:rPr>
        <w:t>7.1.5</w:t>
      </w:r>
      <w:r>
        <w:rPr>
          <w:rFonts w:hint="eastAsia"/>
        </w:rPr>
        <w:t xml:space="preserve">  当支撑架高宽比大于3，且四周无可靠连接时，应在支撑结构上对称设置缆风绳或采取其他防倾覆措施。</w:t>
      </w:r>
    </w:p>
    <w:p>
      <w:pPr>
        <w:widowControl/>
        <w:jc w:val="both"/>
        <w:rPr>
          <w:sz w:val="18"/>
          <w:szCs w:val="21"/>
        </w:rPr>
      </w:pPr>
      <w:r>
        <w:rPr>
          <w:rFonts w:hint="eastAsia"/>
          <w:sz w:val="18"/>
          <w:szCs w:val="21"/>
        </w:rPr>
        <w:t>【7.1.5】</w:t>
      </w:r>
      <w:r>
        <w:rPr>
          <w:rFonts w:hint="eastAsia" w:ascii="仿宋" w:hAnsi="仿宋" w:eastAsia="仿宋" w:cs="仿宋"/>
          <w:sz w:val="18"/>
          <w:szCs w:val="21"/>
        </w:rPr>
        <w:t>支撑架高宽比大于3时，易发生倾覆失稳，需采取防倾覆措施，当四周无可靠连接时，可在支撑架上对称设置缆风绳，缆风绳的数量根据支撑架高宽比确定，缆风绳角度宜在</w:t>
      </w:r>
      <w:r>
        <w:rPr>
          <w:rFonts w:hint="eastAsia" w:ascii="仿宋" w:hAnsi="仿宋" w:eastAsia="仿宋" w:cs="仿宋"/>
          <w:color w:val="0D0D0D"/>
          <w:sz w:val="18"/>
          <w:szCs w:val="21"/>
        </w:rPr>
        <w:t>45°</w:t>
      </w:r>
      <w:r>
        <w:rPr>
          <w:rFonts w:eastAsia="仿宋"/>
          <w:color w:val="0D0D0D"/>
          <w:sz w:val="18"/>
          <w:szCs w:val="21"/>
        </w:rPr>
        <w:t>~</w:t>
      </w:r>
      <w:r>
        <w:rPr>
          <w:rFonts w:hint="eastAsia" w:ascii="仿宋" w:hAnsi="仿宋" w:eastAsia="仿宋" w:cs="仿宋"/>
          <w:color w:val="0D0D0D"/>
          <w:sz w:val="18"/>
          <w:szCs w:val="21"/>
        </w:rPr>
        <w:t xml:space="preserve"> 60°之间。</w:t>
      </w:r>
    </w:p>
    <w:p>
      <w:pPr>
        <w:widowControl/>
        <w:jc w:val="both"/>
      </w:pPr>
      <w:r>
        <w:rPr>
          <w:rFonts w:hint="eastAsia"/>
          <w:b/>
        </w:rPr>
        <w:t>7.1.6</w:t>
      </w:r>
      <w:r>
        <w:rPr>
          <w:rFonts w:hint="eastAsia"/>
        </w:rPr>
        <w:t xml:space="preserve">  在坡道、台阶、坑槽等基础不等高部位的支撑架，应符合下列规定：</w:t>
      </w:r>
    </w:p>
    <w:p>
      <w:pPr>
        <w:widowControl/>
        <w:jc w:val="both"/>
      </w:pPr>
      <w:r>
        <w:rPr>
          <w:rFonts w:hint="eastAsia"/>
        </w:rPr>
        <w:t xml:space="preserve">   </w:t>
      </w:r>
      <w:r>
        <w:rPr>
          <w:rFonts w:hint="eastAsia"/>
          <w:b/>
        </w:rPr>
        <w:t>1</w:t>
      </w:r>
      <w:r>
        <w:rPr>
          <w:rFonts w:hint="eastAsia"/>
        </w:rPr>
        <w:t xml:space="preserve">  基础高处的扫地杆向低处至少延长至倒数第二跨与立杆连接，靠斜坡上方的立杆轴线到斜坡的距离不应小于500mm，斜坡下方第一个步距应小于2000mm（图7.1.6）；</w:t>
      </w:r>
    </w:p>
    <w:p>
      <w:pPr>
        <w:widowControl/>
        <w:jc w:val="both"/>
      </w:pPr>
      <w:r>
        <w:rPr>
          <w:rFonts w:hint="eastAsia"/>
        </w:rPr>
        <w:t xml:space="preserve">   </w:t>
      </w:r>
      <w:r>
        <w:rPr>
          <w:rFonts w:hint="eastAsia"/>
          <w:b/>
        </w:rPr>
        <w:t>2</w:t>
      </w:r>
      <w:r>
        <w:rPr>
          <w:rFonts w:hint="eastAsia"/>
        </w:rPr>
        <w:t xml:space="preserve">  设置在斜坡上的立杆应与地基有可靠固定连接。</w:t>
      </w:r>
    </w:p>
    <w:tbl>
      <w:tblPr>
        <w:tblStyle w:val="3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2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226" w:type="dxa"/>
          </w:tcPr>
          <w:p>
            <w:pPr>
              <w:widowControl/>
              <w:jc w:val="center"/>
            </w:pPr>
            <w:r>
              <w:drawing>
                <wp:inline distT="0" distB="0" distL="0" distR="0">
                  <wp:extent cx="2529205" cy="143954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23"/>
                          <a:stretch>
                            <a:fillRect/>
                          </a:stretch>
                        </pic:blipFill>
                        <pic:spPr>
                          <a:xfrm>
                            <a:off x="0" y="0"/>
                            <a:ext cx="2529252" cy="14400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226" w:type="dxa"/>
          </w:tcPr>
          <w:p>
            <w:pPr>
              <w:widowControl/>
              <w:jc w:val="center"/>
              <w:rPr>
                <w:sz w:val="18"/>
              </w:rPr>
            </w:pPr>
            <w:r>
              <w:rPr>
                <w:rFonts w:hint="eastAsia"/>
                <w:sz w:val="18"/>
              </w:rPr>
              <w:t>图7.1.6  基础不等高支撑架布置图</w:t>
            </w:r>
          </w:p>
          <w:p>
            <w:pPr>
              <w:widowControl/>
              <w:jc w:val="center"/>
            </w:pPr>
            <w:r>
              <w:rPr>
                <w:rFonts w:hint="eastAsia"/>
                <w:sz w:val="18"/>
              </w:rPr>
              <w:t>1—立杆；2—横杆；3—节点；4—扫地杆</w:t>
            </w:r>
          </w:p>
        </w:tc>
      </w:tr>
      <w:bookmarkEnd w:id="137"/>
      <w:bookmarkEnd w:id="138"/>
      <w:bookmarkEnd w:id="139"/>
      <w:bookmarkEnd w:id="140"/>
    </w:tbl>
    <w:p>
      <w:bookmarkStart w:id="145" w:name="_Toc430684369"/>
      <w:bookmarkStart w:id="146" w:name="_Toc432058247"/>
      <w:bookmarkStart w:id="147" w:name="_Toc26807"/>
      <w:bookmarkStart w:id="148" w:name="_Toc482258991"/>
      <w:bookmarkStart w:id="149" w:name="_Toc28707"/>
      <w:r>
        <w:rPr>
          <w:rFonts w:hint="eastAsia"/>
          <w:sz w:val="18"/>
          <w:szCs w:val="21"/>
        </w:rPr>
        <w:t>【7.1.6】</w:t>
      </w:r>
      <w:r>
        <w:rPr>
          <w:rFonts w:hint="eastAsia" w:ascii="仿宋" w:hAnsi="仿宋" w:eastAsia="仿宋" w:cs="仿宋"/>
          <w:sz w:val="18"/>
          <w:szCs w:val="21"/>
        </w:rPr>
        <w:t>中国建筑股份有限公司技术中心对支撑架基础不等高情况进行了大量研究</w:t>
      </w:r>
      <w:r>
        <w:rPr>
          <w:rFonts w:hint="eastAsia"/>
          <w:sz w:val="18"/>
          <w:szCs w:val="21"/>
        </w:rPr>
        <w:t>，</w:t>
      </w:r>
      <w:r>
        <w:rPr>
          <w:rFonts w:hint="eastAsia" w:ascii="仿宋" w:hAnsi="仿宋" w:eastAsia="仿宋" w:cs="仿宋"/>
          <w:sz w:val="18"/>
          <w:szCs w:val="21"/>
        </w:rPr>
        <w:t>研究表明，当支撑架基础出现高低跨不等高情况时，基础高处的扫地杆向低处延长至倒数第二跨与立杆连接时，承载力与基础等高支撑架基本相等，高跨扫地杆向低跨宜通长布置或延长至倒数第二跨。斜坡下方第一个步距大于2000mm时，支撑架易发生局部失稳破坏，承载力大幅降低，本条规定此处步距应小于2000mm。</w:t>
      </w:r>
    </w:p>
    <w:p>
      <w:pPr>
        <w:pStyle w:val="3"/>
        <w:spacing w:before="312" w:after="156" w:line="400" w:lineRule="exact"/>
      </w:pPr>
      <w:bookmarkStart w:id="150" w:name="_Toc74310358"/>
      <w:r>
        <w:rPr>
          <w:rFonts w:hint="eastAsia"/>
        </w:rPr>
        <w:t>7</w:t>
      </w:r>
      <w:r>
        <w:t>.</w:t>
      </w:r>
      <w:r>
        <w:rPr>
          <w:rFonts w:hint="eastAsia"/>
        </w:rPr>
        <w:t>2</w:t>
      </w:r>
      <w:r>
        <w:t xml:space="preserve"> </w:t>
      </w:r>
      <w:bookmarkEnd w:id="145"/>
      <w:bookmarkEnd w:id="146"/>
      <w:bookmarkEnd w:id="147"/>
      <w:bookmarkEnd w:id="148"/>
      <w:r>
        <w:rPr>
          <w:rFonts w:hint="eastAsia"/>
        </w:rPr>
        <w:t xml:space="preserve"> 框架式</w:t>
      </w:r>
      <w:r>
        <w:t>支撑架构造</w:t>
      </w:r>
      <w:bookmarkEnd w:id="149"/>
      <w:bookmarkEnd w:id="150"/>
    </w:p>
    <w:p>
      <w:pPr>
        <w:widowControl/>
        <w:adjustRightInd w:val="0"/>
        <w:snapToGrid w:val="0"/>
        <w:jc w:val="both"/>
        <w:rPr>
          <w:color w:val="0D0D0D"/>
        </w:rPr>
      </w:pPr>
      <w:r>
        <w:rPr>
          <w:rFonts w:hint="eastAsia"/>
          <w:b/>
        </w:rPr>
        <w:t>7</w:t>
      </w:r>
      <w:r>
        <w:rPr>
          <w:b/>
        </w:rPr>
        <w:t>.</w:t>
      </w:r>
      <w:r>
        <w:rPr>
          <w:rFonts w:hint="eastAsia"/>
          <w:b/>
        </w:rPr>
        <w:t>2</w:t>
      </w:r>
      <w:r>
        <w:rPr>
          <w:b/>
        </w:rPr>
        <w:t xml:space="preserve">.1  </w:t>
      </w:r>
      <w:r>
        <w:rPr>
          <w:rFonts w:hint="eastAsia"/>
          <w:color w:val="0D0D0D"/>
        </w:rPr>
        <w:t>竖向剪刀撑布置应符合下列规定：</w:t>
      </w:r>
    </w:p>
    <w:p>
      <w:pPr>
        <w:widowControl/>
        <w:adjustRightInd w:val="0"/>
        <w:snapToGrid w:val="0"/>
        <w:jc w:val="both"/>
        <w:rPr>
          <w:color w:val="0D0D0D"/>
        </w:rPr>
      </w:pPr>
      <w:r>
        <w:rPr>
          <w:rFonts w:hint="eastAsia"/>
          <w:color w:val="0D0D0D"/>
        </w:rPr>
        <w:t xml:space="preserve">   </w:t>
      </w:r>
      <w:r>
        <w:rPr>
          <w:rFonts w:hint="eastAsia"/>
          <w:b/>
          <w:color w:val="0D0D0D"/>
        </w:rPr>
        <w:t>1</w:t>
      </w:r>
      <w:r>
        <w:rPr>
          <w:rFonts w:hint="eastAsia"/>
          <w:color w:val="0D0D0D"/>
        </w:rPr>
        <w:t xml:space="preserve">  框架式支撑架应在纵向、横向分别设置竖向剪刀撑，剪刀撑应均匀布置。竖向剪刀撑间隔不应大于6跨，每个剪刀撑的跨数不应超过6跨，剪刀撑倾斜的角度宜在45°~ 60°之间，支撑架外围应设置连续封闭的剪刀撑（图7.2.1）。</w:t>
      </w:r>
    </w:p>
    <w:tbl>
      <w:tblPr>
        <w:tblStyle w:val="3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27"/>
        <w:gridCol w:w="30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127" w:type="dxa"/>
            <w:vAlign w:val="center"/>
          </w:tcPr>
          <w:p>
            <w:pPr>
              <w:widowControl/>
              <w:adjustRightInd w:val="0"/>
              <w:snapToGrid w:val="0"/>
              <w:jc w:val="center"/>
              <w:rPr>
                <w:color w:val="0D0D0D"/>
              </w:rPr>
            </w:pPr>
            <w:r>
              <w:drawing>
                <wp:inline distT="0" distB="0" distL="114300" distR="114300">
                  <wp:extent cx="1960245" cy="1619885"/>
                  <wp:effectExtent l="0" t="0" r="1905" b="18415"/>
                  <wp:docPr id="28"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22"/>
                          <pic:cNvPicPr>
                            <a:picLocks noChangeAspect="1"/>
                          </pic:cNvPicPr>
                        </pic:nvPicPr>
                        <pic:blipFill>
                          <a:blip r:embed="rId424"/>
                          <a:stretch>
                            <a:fillRect/>
                          </a:stretch>
                        </pic:blipFill>
                        <pic:spPr>
                          <a:xfrm>
                            <a:off x="0" y="0"/>
                            <a:ext cx="1960245" cy="1619885"/>
                          </a:xfrm>
                          <a:prstGeom prst="rect">
                            <a:avLst/>
                          </a:prstGeom>
                          <a:noFill/>
                          <a:ln>
                            <a:noFill/>
                          </a:ln>
                        </pic:spPr>
                      </pic:pic>
                    </a:graphicData>
                  </a:graphic>
                </wp:inline>
              </w:drawing>
            </w:r>
          </w:p>
        </w:tc>
        <w:tc>
          <w:tcPr>
            <w:tcW w:w="3099" w:type="dxa"/>
            <w:vAlign w:val="center"/>
          </w:tcPr>
          <w:p>
            <w:pPr>
              <w:widowControl/>
              <w:adjustRightInd w:val="0"/>
              <w:snapToGrid w:val="0"/>
              <w:jc w:val="center"/>
              <w:rPr>
                <w:color w:val="0D0D0D"/>
              </w:rPr>
            </w:pPr>
            <w:r>
              <w:drawing>
                <wp:inline distT="0" distB="0" distL="114300" distR="114300">
                  <wp:extent cx="1925320" cy="1619885"/>
                  <wp:effectExtent l="0" t="0" r="17780" b="18415"/>
                  <wp:docPr id="27"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21"/>
                          <pic:cNvPicPr>
                            <a:picLocks noChangeAspect="1"/>
                          </pic:cNvPicPr>
                        </pic:nvPicPr>
                        <pic:blipFill>
                          <a:blip r:embed="rId425"/>
                          <a:stretch>
                            <a:fillRect/>
                          </a:stretch>
                        </pic:blipFill>
                        <pic:spPr>
                          <a:xfrm>
                            <a:off x="0" y="0"/>
                            <a:ext cx="1925320" cy="161988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127" w:type="dxa"/>
            <w:vAlign w:val="center"/>
          </w:tcPr>
          <w:p>
            <w:pPr>
              <w:widowControl/>
              <w:adjustRightInd w:val="0"/>
              <w:snapToGrid w:val="0"/>
              <w:jc w:val="center"/>
              <w:rPr>
                <w:color w:val="0D0D0D"/>
              </w:rPr>
            </w:pPr>
            <w:r>
              <w:rPr>
                <w:rFonts w:hint="eastAsia"/>
                <w:color w:val="0D0D0D"/>
                <w:sz w:val="18"/>
              </w:rPr>
              <w:t>（a）平面图</w:t>
            </w:r>
          </w:p>
        </w:tc>
        <w:tc>
          <w:tcPr>
            <w:tcW w:w="3099" w:type="dxa"/>
            <w:vAlign w:val="center"/>
          </w:tcPr>
          <w:p>
            <w:pPr>
              <w:widowControl/>
              <w:adjustRightInd w:val="0"/>
              <w:snapToGrid w:val="0"/>
              <w:jc w:val="center"/>
              <w:rPr>
                <w:color w:val="0D0D0D"/>
              </w:rPr>
            </w:pPr>
            <w:r>
              <w:rPr>
                <w:rFonts w:hint="eastAsia"/>
                <w:color w:val="0D0D0D"/>
                <w:sz w:val="18"/>
              </w:rPr>
              <w:t>（b）立面图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226" w:type="dxa"/>
            <w:gridSpan w:val="2"/>
            <w:vAlign w:val="center"/>
          </w:tcPr>
          <w:p>
            <w:pPr>
              <w:widowControl/>
              <w:adjustRightInd w:val="0"/>
              <w:snapToGrid w:val="0"/>
              <w:jc w:val="center"/>
              <w:rPr>
                <w:color w:val="0D0D0D"/>
                <w:sz w:val="18"/>
              </w:rPr>
            </w:pPr>
            <w:r>
              <w:rPr>
                <w:rFonts w:hint="eastAsia"/>
                <w:color w:val="0D0D0D"/>
                <w:sz w:val="18"/>
              </w:rPr>
              <w:t>图7.2.1  框架式支撑架剪刀撑布置图</w:t>
            </w:r>
          </w:p>
          <w:p>
            <w:pPr>
              <w:widowControl/>
              <w:adjustRightInd w:val="0"/>
              <w:snapToGrid w:val="0"/>
              <w:jc w:val="center"/>
              <w:rPr>
                <w:color w:val="0D0D0D"/>
              </w:rPr>
            </w:pPr>
            <w:r>
              <w:rPr>
                <w:rFonts w:hint="eastAsia"/>
                <w:color w:val="0D0D0D"/>
                <w:sz w:val="15"/>
                <w:szCs w:val="21"/>
              </w:rPr>
              <w:t>1—立杆；2—横杆；3—竖向剪刀撑；4—水平剪刀撑</w:t>
            </w:r>
          </w:p>
        </w:tc>
      </w:tr>
    </w:tbl>
    <w:p>
      <w:pPr>
        <w:spacing w:before="156" w:beforeLines="50"/>
        <w:jc w:val="both"/>
        <w:rPr>
          <w:kern w:val="0"/>
        </w:rPr>
      </w:pPr>
      <w:r>
        <w:rPr>
          <w:rFonts w:hint="eastAsia"/>
          <w:kern w:val="0"/>
        </w:rPr>
        <w:t xml:space="preserve">   </w:t>
      </w:r>
      <w:r>
        <w:rPr>
          <w:rFonts w:hint="eastAsia"/>
          <w:b/>
          <w:kern w:val="0"/>
        </w:rPr>
        <w:t>2</w:t>
      </w:r>
      <w:r>
        <w:rPr>
          <w:rFonts w:hint="eastAsia"/>
          <w:kern w:val="0"/>
        </w:rPr>
        <w:t xml:space="preserve">  竖向剪刀撑应采用旋转扣件固定在与之相交的立杆或水平杆上，旋转扣件中心宜靠近主节点。</w:t>
      </w:r>
    </w:p>
    <w:p>
      <w:pPr>
        <w:jc w:val="both"/>
        <w:rPr>
          <w:kern w:val="0"/>
        </w:rPr>
      </w:pPr>
      <w:r>
        <w:rPr>
          <w:rFonts w:hint="eastAsia"/>
          <w:b/>
          <w:kern w:val="0"/>
        </w:rPr>
        <w:t>7.2.2</w:t>
      </w:r>
      <w:r>
        <w:rPr>
          <w:rFonts w:hint="eastAsia"/>
          <w:kern w:val="0"/>
        </w:rPr>
        <w:t xml:space="preserve">  水平剪刀撑布置应符合下列规定：</w:t>
      </w:r>
    </w:p>
    <w:p>
      <w:pPr>
        <w:jc w:val="both"/>
        <w:rPr>
          <w:kern w:val="0"/>
        </w:rPr>
      </w:pPr>
      <w:r>
        <w:rPr>
          <w:rFonts w:hint="eastAsia"/>
          <w:kern w:val="0"/>
        </w:rPr>
        <w:t xml:space="preserve">   </w:t>
      </w:r>
      <w:r>
        <w:rPr>
          <w:rFonts w:hint="eastAsia"/>
          <w:b/>
          <w:kern w:val="0"/>
        </w:rPr>
        <w:t>1</w:t>
      </w:r>
      <w:r>
        <w:rPr>
          <w:rFonts w:hint="eastAsia"/>
          <w:kern w:val="0"/>
        </w:rPr>
        <w:t xml:space="preserve">  水平剪刀撑间隔层数宜为4步~5步；</w:t>
      </w:r>
    </w:p>
    <w:p>
      <w:pPr>
        <w:jc w:val="both"/>
        <w:rPr>
          <w:kern w:val="0"/>
        </w:rPr>
      </w:pPr>
      <w:r>
        <w:rPr>
          <w:rFonts w:hint="eastAsia"/>
          <w:kern w:val="0"/>
        </w:rPr>
        <w:t xml:space="preserve">   </w:t>
      </w:r>
      <w:r>
        <w:rPr>
          <w:rFonts w:hint="eastAsia"/>
          <w:b/>
          <w:kern w:val="0"/>
        </w:rPr>
        <w:t>2</w:t>
      </w:r>
      <w:r>
        <w:rPr>
          <w:rFonts w:hint="eastAsia"/>
          <w:kern w:val="0"/>
        </w:rPr>
        <w:t xml:space="preserve">  顶层应设置水平剪刀撑；</w:t>
      </w:r>
    </w:p>
    <w:p>
      <w:pPr>
        <w:jc w:val="both"/>
        <w:rPr>
          <w:kern w:val="0"/>
        </w:rPr>
      </w:pPr>
      <w:r>
        <w:rPr>
          <w:rFonts w:hint="eastAsia"/>
          <w:kern w:val="0"/>
        </w:rPr>
        <w:t xml:space="preserve">   </w:t>
      </w:r>
      <w:r>
        <w:rPr>
          <w:rFonts w:hint="eastAsia"/>
          <w:b/>
          <w:kern w:val="0"/>
        </w:rPr>
        <w:t>3</w:t>
      </w:r>
      <w:r>
        <w:rPr>
          <w:rFonts w:hint="eastAsia"/>
          <w:kern w:val="0"/>
        </w:rPr>
        <w:t xml:space="preserve">  扫地杆层应设置水平剪刀撑；</w:t>
      </w:r>
    </w:p>
    <w:p>
      <w:pPr>
        <w:jc w:val="both"/>
        <w:rPr>
          <w:kern w:val="0"/>
        </w:rPr>
      </w:pPr>
      <w:r>
        <w:rPr>
          <w:rFonts w:hint="eastAsia"/>
          <w:kern w:val="0"/>
        </w:rPr>
        <w:t xml:space="preserve">   </w:t>
      </w:r>
      <w:r>
        <w:rPr>
          <w:rFonts w:hint="eastAsia"/>
          <w:b/>
          <w:kern w:val="0"/>
        </w:rPr>
        <w:t>4</w:t>
      </w:r>
      <w:r>
        <w:rPr>
          <w:rFonts w:hint="eastAsia"/>
          <w:kern w:val="0"/>
        </w:rPr>
        <w:t xml:space="preserve">  水平剪刀撑应采用旋转扣件固定在与之相交的立杆或水平杆上。</w:t>
      </w:r>
    </w:p>
    <w:p>
      <w:pPr>
        <w:jc w:val="both"/>
        <w:rPr>
          <w:kern w:val="0"/>
          <w:sz w:val="18"/>
          <w:szCs w:val="21"/>
        </w:rPr>
      </w:pPr>
      <w:r>
        <w:rPr>
          <w:rFonts w:hint="eastAsia"/>
          <w:kern w:val="0"/>
          <w:sz w:val="18"/>
          <w:szCs w:val="21"/>
        </w:rPr>
        <w:t>【7.2.2】</w:t>
      </w:r>
      <w:r>
        <w:rPr>
          <w:rFonts w:hint="eastAsia" w:ascii="仿宋" w:hAnsi="仿宋" w:eastAsia="仿宋" w:cs="仿宋"/>
          <w:kern w:val="0"/>
          <w:sz w:val="18"/>
          <w:szCs w:val="21"/>
        </w:rPr>
        <w:t>天津大学对满堂扣件式支撑架进行了试验研究，试验表明，水平剪刀撑能提高架体空间抗扭能力，提高支撑架稳定承载力。西安建筑科技大学等高校研究表明水平剪刀撑的设置对整架稳定承载力影响明显，若不设置水平剪刀撑或设置过少，将大大削弱支撑架的承载力。本规程兼顾架体安全及施工操作上的方便，建议水平剪刀撑每隔4步</w:t>
      </w:r>
      <w:r>
        <w:rPr>
          <w:rFonts w:eastAsia="仿宋"/>
          <w:kern w:val="0"/>
          <w:sz w:val="18"/>
          <w:szCs w:val="21"/>
        </w:rPr>
        <w:t>~</w:t>
      </w:r>
      <w:r>
        <w:rPr>
          <w:rFonts w:hint="eastAsia" w:ascii="仿宋" w:hAnsi="仿宋" w:eastAsia="仿宋" w:cs="仿宋"/>
          <w:kern w:val="0"/>
          <w:sz w:val="18"/>
          <w:szCs w:val="21"/>
        </w:rPr>
        <w:t>5步布置，同时配合竖向剪刀撑，能形成封闭的单元框架，提高支撑架的稳定承载力。</w:t>
      </w:r>
    </w:p>
    <w:p>
      <w:pPr>
        <w:jc w:val="both"/>
        <w:rPr>
          <w:kern w:val="0"/>
        </w:rPr>
      </w:pPr>
      <w:r>
        <w:rPr>
          <w:rFonts w:hint="eastAsia"/>
          <w:b/>
          <w:kern w:val="0"/>
        </w:rPr>
        <w:t>7.2.3</w:t>
      </w:r>
      <w:r>
        <w:rPr>
          <w:rFonts w:hint="eastAsia"/>
          <w:kern w:val="0"/>
        </w:rPr>
        <w:t xml:space="preserve">  剪刀撑接长时应采用旋转扣件搭接，搭接长度不应小于1000mm，旋转扣件不应少于2个，且两端扣件离杆端不小于100mm。</w:t>
      </w:r>
    </w:p>
    <w:p>
      <w:pPr>
        <w:jc w:val="both"/>
        <w:rPr>
          <w:kern w:val="0"/>
          <w:sz w:val="18"/>
          <w:szCs w:val="21"/>
        </w:rPr>
      </w:pPr>
      <w:r>
        <w:rPr>
          <w:rFonts w:hint="eastAsia"/>
          <w:kern w:val="0"/>
          <w:sz w:val="18"/>
          <w:szCs w:val="21"/>
        </w:rPr>
        <w:t>【7.2.3】</w:t>
      </w:r>
      <w:r>
        <w:rPr>
          <w:rFonts w:hint="eastAsia" w:ascii="仿宋" w:hAnsi="仿宋" w:eastAsia="仿宋" w:cs="仿宋"/>
          <w:kern w:val="0"/>
          <w:sz w:val="18"/>
          <w:szCs w:val="21"/>
        </w:rPr>
        <w:t>剪刀撑主要承受轴向力，单个旋转扣件连接时易发生滑动，为确保剪刀撑受力过程中旋转扣件连接可靠不发生滑动，规定旋转扣件不应少于2个，同时规定了剪刀撑搭接长度。</w:t>
      </w:r>
    </w:p>
    <w:p>
      <w:pPr>
        <w:jc w:val="both"/>
        <w:rPr>
          <w:kern w:val="0"/>
        </w:rPr>
      </w:pPr>
      <w:r>
        <w:rPr>
          <w:rFonts w:hint="eastAsia"/>
          <w:b/>
          <w:kern w:val="0"/>
        </w:rPr>
        <w:t>7.2.4</w:t>
      </w:r>
      <w:r>
        <w:rPr>
          <w:rFonts w:hint="eastAsia"/>
          <w:kern w:val="0"/>
        </w:rPr>
        <w:t xml:space="preserve">  当同时满足下列规定时，可采用无剪刀撑框架式支撑架：</w:t>
      </w:r>
    </w:p>
    <w:p>
      <w:pPr>
        <w:jc w:val="both"/>
        <w:rPr>
          <w:kern w:val="0"/>
        </w:rPr>
      </w:pPr>
      <w:r>
        <w:rPr>
          <w:rFonts w:hint="eastAsia"/>
          <w:kern w:val="0"/>
        </w:rPr>
        <w:t xml:space="preserve">   </w:t>
      </w:r>
      <w:r>
        <w:rPr>
          <w:rFonts w:hint="eastAsia"/>
          <w:b/>
          <w:kern w:val="0"/>
        </w:rPr>
        <w:t>1</w:t>
      </w:r>
      <w:r>
        <w:rPr>
          <w:rFonts w:hint="eastAsia"/>
          <w:kern w:val="0"/>
        </w:rPr>
        <w:t xml:space="preserve">  搭设高度在5m以下；</w:t>
      </w:r>
    </w:p>
    <w:p>
      <w:pPr>
        <w:jc w:val="both"/>
        <w:rPr>
          <w:kern w:val="0"/>
        </w:rPr>
      </w:pPr>
      <w:r>
        <w:rPr>
          <w:rFonts w:hint="eastAsia"/>
          <w:kern w:val="0"/>
        </w:rPr>
        <w:t xml:space="preserve">   </w:t>
      </w:r>
      <w:r>
        <w:rPr>
          <w:rFonts w:hint="eastAsia"/>
          <w:b/>
          <w:kern w:val="0"/>
        </w:rPr>
        <w:t>2</w:t>
      </w:r>
      <w:r>
        <w:rPr>
          <w:rFonts w:hint="eastAsia"/>
          <w:kern w:val="0"/>
        </w:rPr>
        <w:t xml:space="preserve">  被支撑结构自重的荷载标准值小于5kPa；</w:t>
      </w:r>
    </w:p>
    <w:p>
      <w:pPr>
        <w:jc w:val="both"/>
        <w:rPr>
          <w:kern w:val="0"/>
        </w:rPr>
      </w:pPr>
      <w:r>
        <w:rPr>
          <w:rFonts w:hint="eastAsia"/>
          <w:kern w:val="0"/>
        </w:rPr>
        <w:t xml:space="preserve">   </w:t>
      </w:r>
      <w:r>
        <w:rPr>
          <w:rFonts w:hint="eastAsia"/>
          <w:b/>
          <w:kern w:val="0"/>
        </w:rPr>
        <w:t>3</w:t>
      </w:r>
      <w:r>
        <w:rPr>
          <w:rFonts w:hint="eastAsia"/>
          <w:kern w:val="0"/>
        </w:rPr>
        <w:t xml:space="preserve">  支撑架支承于坚实均匀地基上或结构层上；</w:t>
      </w:r>
    </w:p>
    <w:p>
      <w:pPr>
        <w:jc w:val="both"/>
        <w:rPr>
          <w:kern w:val="0"/>
        </w:rPr>
      </w:pPr>
      <w:r>
        <w:rPr>
          <w:rFonts w:hint="eastAsia"/>
          <w:kern w:val="0"/>
        </w:rPr>
        <w:t xml:space="preserve">   </w:t>
      </w:r>
      <w:r>
        <w:rPr>
          <w:rFonts w:hint="eastAsia"/>
          <w:b/>
          <w:kern w:val="0"/>
        </w:rPr>
        <w:t>4</w:t>
      </w:r>
      <w:r>
        <w:rPr>
          <w:rFonts w:hint="eastAsia"/>
          <w:kern w:val="0"/>
        </w:rPr>
        <w:t xml:space="preserve">  支撑架与既有结构有可靠连接。</w:t>
      </w:r>
    </w:p>
    <w:p>
      <w:pPr>
        <w:jc w:val="both"/>
        <w:rPr>
          <w:rFonts w:ascii="仿宋" w:hAnsi="仿宋" w:eastAsia="仿宋" w:cs="仿宋"/>
          <w:kern w:val="0"/>
          <w:sz w:val="18"/>
          <w:szCs w:val="21"/>
        </w:rPr>
      </w:pPr>
      <w:r>
        <w:rPr>
          <w:rFonts w:hint="eastAsia"/>
          <w:kern w:val="0"/>
          <w:sz w:val="18"/>
          <w:szCs w:val="21"/>
        </w:rPr>
        <w:t>【7.2.4】</w:t>
      </w:r>
      <w:r>
        <w:rPr>
          <w:rFonts w:hint="eastAsia" w:ascii="仿宋" w:hAnsi="仿宋" w:eastAsia="仿宋" w:cs="仿宋"/>
          <w:kern w:val="0"/>
          <w:sz w:val="18"/>
          <w:szCs w:val="21"/>
        </w:rPr>
        <w:t>本条参考《建筑施工临时支撑结构技术规范》JGJ300中的规定，当采用无剪刀撑框架式支撑架时，上述四个条件缺一不可。</w:t>
      </w:r>
    </w:p>
    <w:p>
      <w:pPr>
        <w:jc w:val="both"/>
        <w:rPr>
          <w:color w:val="0D0D0D"/>
        </w:rPr>
      </w:pPr>
      <w:r>
        <w:rPr>
          <w:rFonts w:hint="eastAsia"/>
          <w:b/>
        </w:rPr>
        <w:t xml:space="preserve">7.2.5 </w:t>
      </w:r>
      <w:r>
        <w:rPr>
          <w:color w:val="0D0D0D"/>
        </w:rPr>
        <w:t>封顶水平杆受</w:t>
      </w:r>
      <w:r>
        <w:rPr>
          <w:rFonts w:hint="eastAsia"/>
          <w:color w:val="0D0D0D"/>
        </w:rPr>
        <w:t>碗扣</w:t>
      </w:r>
      <w:r>
        <w:rPr>
          <w:color w:val="0D0D0D"/>
        </w:rPr>
        <w:t>节点</w:t>
      </w:r>
      <w:r>
        <w:rPr>
          <w:rFonts w:hint="eastAsia"/>
          <w:color w:val="0D0D0D"/>
        </w:rPr>
        <w:t>、</w:t>
      </w:r>
      <w:r>
        <w:rPr>
          <w:color w:val="0D0D0D"/>
        </w:rPr>
        <w:t>盘扣节点</w:t>
      </w:r>
      <w:r>
        <w:rPr>
          <w:rFonts w:hint="eastAsia"/>
          <w:color w:val="0D0D0D"/>
        </w:rPr>
        <w:t>、</w:t>
      </w:r>
      <w:r>
        <w:rPr>
          <w:color w:val="0D0D0D"/>
        </w:rPr>
        <w:t>轮扣节点</w:t>
      </w:r>
      <w:r>
        <w:rPr>
          <w:rFonts w:hint="eastAsia"/>
          <w:color w:val="0D0D0D"/>
        </w:rPr>
        <w:t>、</w:t>
      </w:r>
      <w:r>
        <w:rPr>
          <w:color w:val="0D0D0D"/>
        </w:rPr>
        <w:t>键槽节点等位置限制，无法采用</w:t>
      </w:r>
      <w:r>
        <w:rPr>
          <w:rFonts w:hint="eastAsia"/>
          <w:color w:val="0D0D0D"/>
        </w:rPr>
        <w:t>相应</w:t>
      </w:r>
      <w:r>
        <w:rPr>
          <w:color w:val="0D0D0D"/>
        </w:rPr>
        <w:t>节点钢管水平杆</w:t>
      </w:r>
      <w:r>
        <w:rPr>
          <w:rFonts w:hint="eastAsia"/>
          <w:color w:val="0D0D0D"/>
        </w:rPr>
        <w:t>或钢背楞</w:t>
      </w:r>
      <w:r>
        <w:rPr>
          <w:color w:val="0D0D0D"/>
        </w:rPr>
        <w:t>时，可采用扣件式钢管与两侧立杆相连接作为封顶杆（图</w:t>
      </w:r>
      <w:r>
        <w:rPr>
          <w:rFonts w:hint="eastAsia"/>
          <w:color w:val="0D0D0D"/>
        </w:rPr>
        <w:t>7.2.5</w:t>
      </w:r>
      <w:r>
        <w:rPr>
          <w:color w:val="0D0D0D"/>
        </w:rPr>
        <w:t>），当支撑架的封顶杆兼作模板主楞时，封顶杆</w:t>
      </w:r>
      <w:r>
        <w:t>钢管托梁应按照本规程第</w:t>
      </w:r>
      <w:r>
        <w:rPr>
          <w:rFonts w:hint="eastAsia"/>
        </w:rPr>
        <w:t>6.3.1</w:t>
      </w:r>
      <w:r>
        <w:t>条、第</w:t>
      </w:r>
      <w:r>
        <w:rPr>
          <w:rFonts w:hint="eastAsia"/>
        </w:rPr>
        <w:t>6.3</w:t>
      </w:r>
      <w:r>
        <w:t>.3条、第</w:t>
      </w:r>
      <w:r>
        <w:rPr>
          <w:rFonts w:hint="eastAsia"/>
        </w:rPr>
        <w:t>6.3.6</w:t>
      </w:r>
      <w:r>
        <w:t>条进行承载力和挠曲变形验算</w:t>
      </w:r>
      <w:r>
        <w:rPr>
          <w:color w:val="0D0D0D"/>
        </w:rPr>
        <w:t>。</w:t>
      </w:r>
    </w:p>
    <w:tbl>
      <w:tblPr>
        <w:tblStyle w:val="31"/>
        <w:tblW w:w="6226" w:type="dxa"/>
        <w:jc w:val="center"/>
        <w:tblLayout w:type="fixed"/>
        <w:tblCellMar>
          <w:top w:w="0" w:type="dxa"/>
          <w:left w:w="108" w:type="dxa"/>
          <w:bottom w:w="0" w:type="dxa"/>
          <w:right w:w="108" w:type="dxa"/>
        </w:tblCellMar>
      </w:tblPr>
      <w:tblGrid>
        <w:gridCol w:w="3113"/>
        <w:gridCol w:w="3113"/>
      </w:tblGrid>
      <w:tr>
        <w:tblPrEx>
          <w:tblCellMar>
            <w:top w:w="0" w:type="dxa"/>
            <w:left w:w="108" w:type="dxa"/>
            <w:bottom w:w="0" w:type="dxa"/>
            <w:right w:w="108" w:type="dxa"/>
          </w:tblCellMar>
        </w:tblPrEx>
        <w:trPr>
          <w:jc w:val="center"/>
        </w:trPr>
        <w:tc>
          <w:tcPr>
            <w:tcW w:w="3113" w:type="dxa"/>
            <w:vAlign w:val="center"/>
          </w:tcPr>
          <w:p>
            <w:pPr>
              <w:pStyle w:val="51"/>
            </w:pPr>
            <w:r>
              <w:drawing>
                <wp:inline distT="0" distB="0" distL="114300" distR="114300">
                  <wp:extent cx="1833245" cy="1263650"/>
                  <wp:effectExtent l="0" t="0" r="14605" b="12700"/>
                  <wp:docPr id="41"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0"/>
                          <pic:cNvPicPr>
                            <a:picLocks noChangeAspect="1"/>
                          </pic:cNvPicPr>
                        </pic:nvPicPr>
                        <pic:blipFill>
                          <a:blip r:embed="rId426"/>
                          <a:stretch>
                            <a:fillRect/>
                          </a:stretch>
                        </pic:blipFill>
                        <pic:spPr>
                          <a:xfrm>
                            <a:off x="0" y="0"/>
                            <a:ext cx="1833245" cy="1263650"/>
                          </a:xfrm>
                          <a:prstGeom prst="rect">
                            <a:avLst/>
                          </a:prstGeom>
                          <a:noFill/>
                          <a:ln>
                            <a:noFill/>
                          </a:ln>
                        </pic:spPr>
                      </pic:pic>
                    </a:graphicData>
                  </a:graphic>
                </wp:inline>
              </w:drawing>
            </w:r>
          </w:p>
        </w:tc>
        <w:tc>
          <w:tcPr>
            <w:tcW w:w="3113" w:type="dxa"/>
            <w:vAlign w:val="center"/>
          </w:tcPr>
          <w:p>
            <w:pPr>
              <w:pStyle w:val="51"/>
              <w:jc w:val="both"/>
            </w:pPr>
            <w:r>
              <w:drawing>
                <wp:inline distT="0" distB="0" distL="114300" distR="114300">
                  <wp:extent cx="1838325" cy="1299210"/>
                  <wp:effectExtent l="0" t="0" r="9525" b="15240"/>
                  <wp:docPr id="42"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01"/>
                          <pic:cNvPicPr>
                            <a:picLocks noChangeAspect="1"/>
                          </pic:cNvPicPr>
                        </pic:nvPicPr>
                        <pic:blipFill>
                          <a:blip r:embed="rId427"/>
                          <a:stretch>
                            <a:fillRect/>
                          </a:stretch>
                        </pic:blipFill>
                        <pic:spPr>
                          <a:xfrm>
                            <a:off x="0" y="0"/>
                            <a:ext cx="1838325" cy="129921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3113" w:type="dxa"/>
            <w:vAlign w:val="center"/>
          </w:tcPr>
          <w:p>
            <w:pPr>
              <w:pStyle w:val="51"/>
            </w:pPr>
            <w:r>
              <w:t>(a)  板下扣件式钢管封顶杆</w:t>
            </w:r>
          </w:p>
        </w:tc>
        <w:tc>
          <w:tcPr>
            <w:tcW w:w="3113" w:type="dxa"/>
            <w:vAlign w:val="center"/>
          </w:tcPr>
          <w:p>
            <w:pPr>
              <w:pStyle w:val="51"/>
            </w:pPr>
            <w:r>
              <w:t>(b)  梁下扣件式钢管封顶杆</w:t>
            </w:r>
          </w:p>
        </w:tc>
      </w:tr>
      <w:tr>
        <w:tblPrEx>
          <w:tblCellMar>
            <w:top w:w="0" w:type="dxa"/>
            <w:left w:w="108" w:type="dxa"/>
            <w:bottom w:w="0" w:type="dxa"/>
            <w:right w:w="108" w:type="dxa"/>
          </w:tblCellMar>
        </w:tblPrEx>
        <w:trPr>
          <w:jc w:val="center"/>
        </w:trPr>
        <w:tc>
          <w:tcPr>
            <w:tcW w:w="6226" w:type="dxa"/>
            <w:gridSpan w:val="2"/>
            <w:vAlign w:val="center"/>
          </w:tcPr>
          <w:p>
            <w:pPr>
              <w:jc w:val="center"/>
              <w:rPr>
                <w:bCs/>
                <w:sz w:val="18"/>
                <w:szCs w:val="18"/>
              </w:rPr>
            </w:pPr>
            <w:r>
              <w:rPr>
                <w:bCs/>
                <w:sz w:val="18"/>
                <w:szCs w:val="18"/>
              </w:rPr>
              <w:t>图</w:t>
            </w:r>
            <w:r>
              <w:rPr>
                <w:rFonts w:hint="eastAsia"/>
                <w:bCs/>
                <w:sz w:val="18"/>
                <w:szCs w:val="18"/>
              </w:rPr>
              <w:t>7</w:t>
            </w:r>
            <w:r>
              <w:rPr>
                <w:bCs/>
                <w:sz w:val="18"/>
                <w:szCs w:val="18"/>
              </w:rPr>
              <w:t>.</w:t>
            </w:r>
            <w:r>
              <w:rPr>
                <w:rFonts w:hint="eastAsia"/>
                <w:bCs/>
                <w:sz w:val="18"/>
                <w:szCs w:val="18"/>
              </w:rPr>
              <w:t>2</w:t>
            </w:r>
            <w:r>
              <w:rPr>
                <w:bCs/>
                <w:sz w:val="18"/>
                <w:szCs w:val="18"/>
              </w:rPr>
              <w:t>.</w:t>
            </w:r>
            <w:r>
              <w:rPr>
                <w:rFonts w:hint="eastAsia"/>
                <w:bCs/>
                <w:sz w:val="18"/>
                <w:szCs w:val="18"/>
              </w:rPr>
              <w:t>5</w:t>
            </w:r>
            <w:r>
              <w:rPr>
                <w:bCs/>
                <w:sz w:val="18"/>
                <w:szCs w:val="18"/>
              </w:rPr>
              <w:t xml:space="preserve">  梁板下扣件式钢管封顶杆</w:t>
            </w:r>
          </w:p>
          <w:p>
            <w:pPr>
              <w:jc w:val="center"/>
              <w:rPr>
                <w:bCs/>
                <w:sz w:val="18"/>
                <w:szCs w:val="18"/>
              </w:rPr>
            </w:pPr>
            <w:r>
              <w:rPr>
                <w:bCs/>
                <w:sz w:val="18"/>
                <w:szCs w:val="18"/>
              </w:rPr>
              <w:t>1—底模；2—模板次楞；3—扣件式钢管封顶杆兼作模板主楞；</w:t>
            </w:r>
          </w:p>
          <w:p>
            <w:pPr>
              <w:jc w:val="center"/>
              <w:rPr>
                <w:bCs/>
                <w:sz w:val="18"/>
                <w:szCs w:val="18"/>
              </w:rPr>
            </w:pPr>
            <w:r>
              <w:rPr>
                <w:bCs/>
                <w:sz w:val="18"/>
                <w:szCs w:val="18"/>
              </w:rPr>
              <w:t>4—顶步水平杆；5—立杆；6—节点；7—最顶</w:t>
            </w:r>
            <w:r>
              <w:rPr>
                <w:rFonts w:hint="eastAsia"/>
                <w:bCs/>
                <w:sz w:val="18"/>
                <w:szCs w:val="18"/>
              </w:rPr>
              <w:t>部</w:t>
            </w:r>
            <w:r>
              <w:rPr>
                <w:bCs/>
                <w:sz w:val="18"/>
                <w:szCs w:val="18"/>
              </w:rPr>
              <w:t>连接</w:t>
            </w:r>
            <w:r>
              <w:rPr>
                <w:rFonts w:hint="eastAsia"/>
                <w:bCs/>
                <w:sz w:val="18"/>
                <w:szCs w:val="18"/>
              </w:rPr>
              <w:t>节点</w:t>
            </w:r>
          </w:p>
        </w:tc>
      </w:tr>
    </w:tbl>
    <w:p>
      <w:pPr>
        <w:pStyle w:val="3"/>
        <w:spacing w:before="312" w:after="156" w:line="400" w:lineRule="exact"/>
        <w:rPr>
          <w:rFonts w:hint="eastAsia"/>
        </w:rPr>
      </w:pPr>
      <w:bookmarkStart w:id="151" w:name="_Toc74310359"/>
      <w:bookmarkStart w:id="152" w:name="_Toc430684370"/>
      <w:bookmarkStart w:id="153" w:name="_Toc432058248"/>
      <w:bookmarkStart w:id="154" w:name="_Toc16627"/>
      <w:bookmarkStart w:id="155" w:name="_Toc482258992"/>
      <w:bookmarkStart w:id="156" w:name="_Toc18993"/>
      <w:r>
        <w:rPr>
          <w:rFonts w:hint="eastAsia"/>
        </w:rPr>
        <w:t>7</w:t>
      </w:r>
      <w:r>
        <w:t>.</w:t>
      </w:r>
      <w:r>
        <w:rPr>
          <w:rFonts w:hint="eastAsia"/>
        </w:rPr>
        <w:t>3</w:t>
      </w:r>
      <w:r>
        <w:t xml:space="preserve"> </w:t>
      </w:r>
      <w:r>
        <w:rPr>
          <w:rFonts w:hint="eastAsia"/>
        </w:rPr>
        <w:t xml:space="preserve"> 框架式</w:t>
      </w:r>
      <w:r>
        <w:t>支撑架</w:t>
      </w:r>
      <w:r>
        <w:rPr>
          <w:rFonts w:hint="eastAsia"/>
        </w:rPr>
        <w:t>选用</w:t>
      </w:r>
      <w:bookmarkEnd w:id="151"/>
    </w:p>
    <w:p>
      <w:pPr>
        <w:rPr>
          <w:rFonts w:hint="eastAsia"/>
        </w:rPr>
      </w:pPr>
      <w:r>
        <w:rPr>
          <w:rFonts w:hint="eastAsia"/>
          <w:b/>
        </w:rPr>
        <w:t>7.3.1</w:t>
      </w:r>
      <w:r>
        <w:rPr>
          <w:rFonts w:hint="eastAsia"/>
        </w:rPr>
        <w:t xml:space="preserve">  框架式支撑架按表7.3.2~表7.3.8选用时，选用条件应满足表7.3.1的规定。</w:t>
      </w:r>
    </w:p>
    <w:p>
      <w:pPr>
        <w:jc w:val="center"/>
        <w:rPr>
          <w:rFonts w:hint="eastAsia"/>
        </w:rPr>
      </w:pPr>
      <w:r>
        <w:rPr>
          <w:rFonts w:hint="eastAsia"/>
          <w:sz w:val="18"/>
          <w:szCs w:val="21"/>
        </w:rPr>
        <w:t>表7.3.1支撑架选用条件</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2409"/>
        <w:gridCol w:w="21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vAlign w:val="center"/>
          </w:tcPr>
          <w:p>
            <w:pPr>
              <w:jc w:val="center"/>
            </w:pPr>
            <w:r>
              <w:t>项目</w:t>
            </w:r>
          </w:p>
        </w:tc>
        <w:tc>
          <w:tcPr>
            <w:tcW w:w="2409" w:type="dxa"/>
            <w:vAlign w:val="center"/>
          </w:tcPr>
          <w:p>
            <w:pPr>
              <w:jc w:val="center"/>
            </w:pPr>
            <w:r>
              <w:t>要求</w:t>
            </w:r>
          </w:p>
        </w:tc>
        <w:tc>
          <w:tcPr>
            <w:tcW w:w="2149" w:type="dxa"/>
            <w:vAlign w:val="center"/>
          </w:tcPr>
          <w:p>
            <w:pPr>
              <w:jc w:val="center"/>
            </w:pPr>
            <w:r>
              <w:t>说明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vAlign w:val="center"/>
          </w:tcPr>
          <w:p>
            <w:pPr>
              <w:jc w:val="center"/>
            </w:pPr>
            <w:r>
              <w:t>结构类型</w:t>
            </w:r>
          </w:p>
        </w:tc>
        <w:tc>
          <w:tcPr>
            <w:tcW w:w="2409" w:type="dxa"/>
            <w:vAlign w:val="center"/>
          </w:tcPr>
          <w:p>
            <w:pPr>
              <w:jc w:val="center"/>
            </w:pPr>
            <w:r>
              <w:t>钢筋混凝土梁</w:t>
            </w:r>
            <w:r>
              <w:rPr>
                <w:rFonts w:hint="eastAsia"/>
              </w:rPr>
              <w:t>、</w:t>
            </w:r>
            <w:r>
              <w:t>板构件</w:t>
            </w:r>
          </w:p>
        </w:tc>
        <w:tc>
          <w:tcPr>
            <w:tcW w:w="2149" w:type="dxa"/>
            <w:vAlign w:val="center"/>
          </w:tcPr>
          <w:p>
            <w:pPr>
              <w:jc w:val="center"/>
            </w:pPr>
            <w:r>
              <w:t>构件为钢与混凝土组合构件时</w:t>
            </w:r>
            <w:r>
              <w:rPr>
                <w:rFonts w:hint="eastAsia"/>
              </w:rPr>
              <w:t>，</w:t>
            </w:r>
            <w:r>
              <w:t>应重新设计计算</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vAlign w:val="center"/>
          </w:tcPr>
          <w:p>
            <w:pPr>
              <w:jc w:val="center"/>
            </w:pPr>
            <w:r>
              <w:rPr>
                <w:rFonts w:hint="eastAsia"/>
              </w:rPr>
              <w:t>支撑架</w:t>
            </w:r>
            <w:r>
              <w:t>基础</w:t>
            </w:r>
          </w:p>
        </w:tc>
        <w:tc>
          <w:tcPr>
            <w:tcW w:w="2409" w:type="dxa"/>
            <w:vAlign w:val="center"/>
          </w:tcPr>
          <w:p>
            <w:pPr>
              <w:jc w:val="center"/>
            </w:pPr>
            <w:r>
              <w:t>满足承载力要求</w:t>
            </w:r>
            <w:r>
              <w:rPr>
                <w:rFonts w:hint="eastAsia"/>
              </w:rPr>
              <w:t>，支撑</w:t>
            </w:r>
            <w:r>
              <w:t>基础坚实平整</w:t>
            </w:r>
            <w:r>
              <w:rPr>
                <w:rFonts w:hint="eastAsia"/>
              </w:rPr>
              <w:t>。</w:t>
            </w:r>
          </w:p>
        </w:tc>
        <w:tc>
          <w:tcPr>
            <w:tcW w:w="2149" w:type="dxa"/>
            <w:vAlign w:val="center"/>
          </w:tcPr>
          <w:p>
            <w:pPr>
              <w:jc w:val="center"/>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vAlign w:val="center"/>
          </w:tcPr>
          <w:p>
            <w:pPr>
              <w:jc w:val="center"/>
            </w:pPr>
            <w:r>
              <w:t>搭设高度</w:t>
            </w:r>
          </w:p>
        </w:tc>
        <w:tc>
          <w:tcPr>
            <w:tcW w:w="2409" w:type="dxa"/>
            <w:vAlign w:val="center"/>
          </w:tcPr>
          <w:p>
            <w:pPr>
              <w:jc w:val="center"/>
            </w:pPr>
            <w:r>
              <w:t>≤</w:t>
            </w:r>
            <w:r>
              <w:rPr>
                <w:rFonts w:hint="eastAsia"/>
              </w:rPr>
              <w:t xml:space="preserve"> 20m</w:t>
            </w:r>
          </w:p>
        </w:tc>
        <w:tc>
          <w:tcPr>
            <w:tcW w:w="2149" w:type="dxa"/>
            <w:vAlign w:val="center"/>
          </w:tcPr>
          <w:p>
            <w:pPr>
              <w:jc w:val="center"/>
            </w:pPr>
            <w:r>
              <w:t>搭设高度大于</w:t>
            </w:r>
            <w:r>
              <w:rPr>
                <w:rFonts w:hint="eastAsia"/>
              </w:rPr>
              <w:t>20m时按本规程规定另行设计。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vAlign w:val="center"/>
          </w:tcPr>
          <w:p>
            <w:pPr>
              <w:jc w:val="center"/>
            </w:pPr>
            <w:r>
              <w:t>初始缺陷</w:t>
            </w:r>
          </w:p>
        </w:tc>
        <w:tc>
          <w:tcPr>
            <w:tcW w:w="2409" w:type="dxa"/>
            <w:vAlign w:val="center"/>
          </w:tcPr>
          <w:p>
            <w:pPr>
              <w:jc w:val="center"/>
            </w:pPr>
            <w:r>
              <w:t>立杆初始缺陷不大于杆长</w:t>
            </w:r>
            <w:r>
              <w:rPr>
                <w:rFonts w:hint="eastAsia"/>
              </w:rPr>
              <w:t>1/450</w:t>
            </w:r>
          </w:p>
        </w:tc>
        <w:tc>
          <w:tcPr>
            <w:tcW w:w="2149" w:type="dxa"/>
            <w:vAlign w:val="center"/>
          </w:tcPr>
          <w:p>
            <w:pPr>
              <w:jc w:val="center"/>
            </w:pPr>
            <w:r>
              <w:t>选用表格按立杆最大初始缺陷</w:t>
            </w:r>
            <w:r>
              <w:rPr>
                <w:rFonts w:hint="eastAsia"/>
              </w:rPr>
              <w:t>1/450计算给出，立杆初始缺陷较小时可另行设计。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vAlign w:val="center"/>
          </w:tcPr>
          <w:p>
            <w:pPr>
              <w:jc w:val="center"/>
            </w:pPr>
            <w:r>
              <w:t>立杆尺寸</w:t>
            </w:r>
          </w:p>
        </w:tc>
        <w:tc>
          <w:tcPr>
            <w:tcW w:w="2409" w:type="dxa"/>
            <w:vAlign w:val="center"/>
          </w:tcPr>
          <w:p>
            <w:pPr>
              <w:jc w:val="center"/>
            </w:pPr>
            <w:r>
              <w:t>立杆外径为</w:t>
            </w:r>
            <w:r>
              <w:rPr>
                <w:rFonts w:hint="eastAsia"/>
              </w:rPr>
              <w:t>48mm系列，壁厚不小于2.8mm</w:t>
            </w:r>
          </w:p>
        </w:tc>
        <w:tc>
          <w:tcPr>
            <w:tcW w:w="2149" w:type="dxa"/>
            <w:vAlign w:val="center"/>
          </w:tcPr>
          <w:p>
            <w:pPr>
              <w:jc w:val="center"/>
            </w:pPr>
            <w:r>
              <w:t>立杆外径为其他尺寸时</w:t>
            </w:r>
            <w:r>
              <w:rPr>
                <w:rFonts w:hint="eastAsia"/>
              </w:rPr>
              <w:t>（</w:t>
            </w:r>
            <w:r>
              <w:t>如</w:t>
            </w:r>
            <w:r>
              <w:rPr>
                <w:rFonts w:hint="eastAsia"/>
              </w:rPr>
              <w:t>60mm），应另行设计。</w:t>
            </w:r>
          </w:p>
        </w:tc>
      </w:tr>
    </w:tbl>
    <w:p/>
    <w:p>
      <w:pPr>
        <w:jc w:val="both"/>
        <w:rPr>
          <w:kern w:val="0"/>
        </w:rPr>
      </w:pPr>
      <w:r>
        <w:rPr>
          <w:rFonts w:hint="eastAsia"/>
          <w:b/>
          <w:kern w:val="0"/>
        </w:rPr>
        <w:t>7.3.2</w:t>
      </w:r>
      <w:r>
        <w:rPr>
          <w:rFonts w:hint="eastAsia"/>
          <w:kern w:val="0"/>
        </w:rPr>
        <w:t xml:space="preserve">  </w:t>
      </w:r>
      <w:r>
        <w:rPr>
          <w:rFonts w:hint="eastAsia"/>
        </w:rPr>
        <w:t>扣件式钢管支撑架剪刀撑布置符合7.2.1~7.2.3条且选用条件符合7.3.1条时：</w:t>
      </w:r>
    </w:p>
    <w:p>
      <w:pPr>
        <w:rPr>
          <w:b/>
          <w:bCs/>
        </w:rPr>
      </w:pPr>
      <w:r>
        <w:rPr>
          <w:rFonts w:hint="eastAsia"/>
          <w:kern w:val="0"/>
        </w:rPr>
        <w:t xml:space="preserve">   </w:t>
      </w:r>
      <w:r>
        <w:rPr>
          <w:rFonts w:hint="eastAsia"/>
          <w:b/>
          <w:kern w:val="0"/>
        </w:rPr>
        <w:t xml:space="preserve">1  </w:t>
      </w:r>
      <w:r>
        <w:rPr>
          <w:rFonts w:hint="eastAsia"/>
        </w:rPr>
        <w:t>混凝土板类支撑可按表7.3.2-1选用；</w:t>
      </w:r>
    </w:p>
    <w:p>
      <w:pPr>
        <w:ind w:firstLine="210" w:firstLineChars="100"/>
      </w:pPr>
      <w:r>
        <w:rPr>
          <w:rFonts w:hint="eastAsia"/>
          <w:kern w:val="0"/>
        </w:rPr>
        <w:t xml:space="preserve"> </w:t>
      </w:r>
      <w:r>
        <w:rPr>
          <w:rFonts w:hint="eastAsia"/>
          <w:b/>
          <w:kern w:val="0"/>
        </w:rPr>
        <w:t>2</w:t>
      </w:r>
      <w:r>
        <w:rPr>
          <w:rFonts w:hint="eastAsia" w:asciiTheme="minorHAnsi" w:eastAsiaTheme="minorEastAsia"/>
          <w:b/>
          <w:kern w:val="0"/>
        </w:rPr>
        <w:t xml:space="preserve">  </w:t>
      </w:r>
      <w:r>
        <w:rPr>
          <w:rFonts w:hint="eastAsia"/>
        </w:rPr>
        <w:t xml:space="preserve">混凝土梁类支撑可按表7.3.2-2选用。  </w:t>
      </w:r>
    </w:p>
    <w:p>
      <w:pPr>
        <w:spacing w:before="156" w:beforeLines="50"/>
        <w:jc w:val="center"/>
        <w:rPr>
          <w:sz w:val="18"/>
          <w:szCs w:val="21"/>
        </w:rPr>
      </w:pPr>
      <w:r>
        <w:rPr>
          <w:rFonts w:hint="eastAsia"/>
          <w:sz w:val="18"/>
          <w:szCs w:val="21"/>
        </w:rPr>
        <w:t>表7.3.2-1 混凝土板类有剪刀撑扣件式钢管支撑架选用表</w:t>
      </w:r>
    </w:p>
    <w:tbl>
      <w:tblPr>
        <w:tblStyle w:val="32"/>
        <w:tblW w:w="62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822"/>
        <w:gridCol w:w="822"/>
        <w:gridCol w:w="822"/>
        <w:gridCol w:w="822"/>
        <w:gridCol w:w="822"/>
        <w:gridCol w:w="8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357" w:type="dxa"/>
            <w:vMerge w:val="restart"/>
            <w:tcBorders>
              <w:tl2br w:val="single" w:color="auto" w:sz="4" w:space="0"/>
            </w:tcBorders>
            <w:vAlign w:val="center"/>
          </w:tcPr>
          <w:p>
            <w:pPr>
              <w:ind w:left="-42" w:leftChars="-20" w:right="-42" w:rightChars="-20"/>
              <w:jc w:val="right"/>
              <w:rPr>
                <w:rFonts w:ascii="宋体" w:hAnsi="宋体" w:cs="宋体"/>
                <w:color w:val="000000"/>
                <w:kern w:val="0"/>
                <w:sz w:val="18"/>
                <w:szCs w:val="18"/>
                <w:lang w:bidi="ar"/>
              </w:rPr>
            </w:pPr>
            <w:r>
              <w:rPr>
                <w:rFonts w:hint="eastAsia" w:ascii="宋体" w:hAnsi="宋体" w:cs="宋体"/>
                <w:color w:val="000000"/>
                <w:kern w:val="0"/>
                <w:sz w:val="18"/>
                <w:szCs w:val="18"/>
                <w:lang w:bidi="ar"/>
              </w:rPr>
              <w:t>搭设高度</w:t>
            </w:r>
          </w:p>
          <w:p>
            <w:pPr>
              <w:ind w:left="-42" w:leftChars="-20" w:right="-42" w:rightChars="-20"/>
              <w:jc w:val="right"/>
              <w:rPr>
                <w:rFonts w:ascii="宋体" w:hAnsi="宋体" w:cs="宋体"/>
                <w:color w:val="000000"/>
                <w:kern w:val="0"/>
                <w:sz w:val="18"/>
                <w:szCs w:val="18"/>
                <w:lang w:bidi="ar"/>
              </w:rPr>
            </w:pPr>
          </w:p>
          <w:p>
            <w:pPr>
              <w:ind w:left="-42" w:leftChars="-20" w:right="-42" w:rightChars="-20"/>
              <w:jc w:val="both"/>
              <w:rPr>
                <w:sz w:val="18"/>
                <w:szCs w:val="18"/>
              </w:rPr>
            </w:pPr>
            <w:r>
              <w:rPr>
                <w:rFonts w:hint="eastAsia" w:ascii="宋体" w:hAnsi="宋体" w:cs="宋体"/>
                <w:color w:val="000000"/>
                <w:kern w:val="0"/>
                <w:sz w:val="18"/>
                <w:szCs w:val="18"/>
                <w:lang w:bidi="ar"/>
              </w:rPr>
              <w:t>板厚</w:t>
            </w:r>
            <w:r>
              <w:rPr>
                <w:rFonts w:hint="eastAsia"/>
                <w:color w:val="000000"/>
                <w:kern w:val="0"/>
                <w:sz w:val="18"/>
                <w:szCs w:val="18"/>
                <w:lang w:bidi="ar"/>
              </w:rPr>
              <w:t>(</w:t>
            </w:r>
            <w:r>
              <w:rPr>
                <w:color w:val="000000"/>
                <w:kern w:val="0"/>
                <w:sz w:val="18"/>
                <w:szCs w:val="18"/>
                <w:lang w:bidi="ar"/>
              </w:rPr>
              <w:t>mm</w:t>
            </w:r>
            <w:r>
              <w:rPr>
                <w:rFonts w:hint="eastAsia"/>
                <w:color w:val="000000"/>
                <w:kern w:val="0"/>
                <w:sz w:val="18"/>
                <w:szCs w:val="18"/>
                <w:lang w:bidi="ar"/>
              </w:rPr>
              <w:t>)</w:t>
            </w:r>
          </w:p>
        </w:tc>
        <w:tc>
          <w:tcPr>
            <w:tcW w:w="850" w:type="dxa"/>
            <w:gridSpan w:val="2"/>
            <w:tcBorders>
              <w:tl2br w:val="nil"/>
              <w:tr2bl w:val="nil"/>
            </w:tcBorders>
            <w:vAlign w:val="center"/>
          </w:tcPr>
          <w:p>
            <w:pPr>
              <w:ind w:left="-105" w:leftChars="-50" w:right="-105" w:rightChars="-50"/>
              <w:jc w:val="center"/>
              <w:rPr>
                <w:color w:val="000000"/>
                <w:sz w:val="18"/>
                <w:szCs w:val="18"/>
              </w:rPr>
            </w:pPr>
            <w:r>
              <w:rPr>
                <w:rFonts w:hint="eastAsia"/>
                <w:color w:val="000000"/>
                <w:sz w:val="18"/>
                <w:szCs w:val="18"/>
              </w:rPr>
              <w:t>4m以下</w:t>
            </w:r>
          </w:p>
        </w:tc>
        <w:tc>
          <w:tcPr>
            <w:tcW w:w="850" w:type="dxa"/>
            <w:gridSpan w:val="2"/>
            <w:tcBorders>
              <w:tl2br w:val="nil"/>
              <w:tr2bl w:val="nil"/>
            </w:tcBorders>
            <w:vAlign w:val="center"/>
          </w:tcPr>
          <w:p>
            <w:pPr>
              <w:ind w:left="-105" w:leftChars="-50" w:right="-105" w:rightChars="-50"/>
              <w:jc w:val="center"/>
              <w:rPr>
                <w:color w:val="000000"/>
                <w:sz w:val="18"/>
                <w:szCs w:val="18"/>
              </w:rPr>
            </w:pPr>
            <w:r>
              <w:rPr>
                <w:rFonts w:hint="eastAsia"/>
                <w:color w:val="000000"/>
                <w:sz w:val="18"/>
                <w:szCs w:val="18"/>
              </w:rPr>
              <w:t>4m~8m</w:t>
            </w:r>
          </w:p>
        </w:tc>
        <w:tc>
          <w:tcPr>
            <w:tcW w:w="850" w:type="dxa"/>
            <w:gridSpan w:val="2"/>
            <w:tcBorders>
              <w:tl2br w:val="nil"/>
              <w:tr2bl w:val="nil"/>
            </w:tcBorders>
            <w:vAlign w:val="center"/>
          </w:tcPr>
          <w:p>
            <w:pPr>
              <w:ind w:left="-105" w:leftChars="-50" w:right="-105" w:rightChars="-50"/>
              <w:jc w:val="center"/>
              <w:rPr>
                <w:color w:val="000000"/>
                <w:sz w:val="18"/>
                <w:szCs w:val="18"/>
              </w:rPr>
            </w:pPr>
            <w:r>
              <w:rPr>
                <w:rFonts w:hint="eastAsia"/>
                <w:color w:val="000000"/>
                <w:sz w:val="18"/>
                <w:szCs w:val="18"/>
              </w:rPr>
              <w:t>8m~20m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357" w:type="dxa"/>
            <w:vMerge w:val="continue"/>
            <w:tcBorders>
              <w:tl2br w:val="nil"/>
              <w:tr2bl w:val="nil"/>
            </w:tcBorders>
            <w:vAlign w:val="center"/>
          </w:tcPr>
          <w:p>
            <w:pPr>
              <w:ind w:left="-105" w:leftChars="-50" w:right="-105" w:rightChars="-50"/>
              <w:jc w:val="center"/>
              <w:rPr>
                <w:sz w:val="18"/>
                <w:szCs w:val="18"/>
              </w:rPr>
            </w:pPr>
          </w:p>
        </w:tc>
        <w:tc>
          <w:tcPr>
            <w:tcW w:w="850" w:type="dxa"/>
            <w:tcBorders>
              <w:tl2br w:val="nil"/>
              <w:tr2bl w:val="nil"/>
            </w:tcBorders>
            <w:vAlign w:val="center"/>
          </w:tcPr>
          <w:p>
            <w:pPr>
              <w:ind w:left="-105" w:leftChars="-50" w:right="-105" w:rightChars="-50"/>
              <w:jc w:val="center"/>
              <w:rPr>
                <w:sz w:val="18"/>
                <w:szCs w:val="18"/>
              </w:rPr>
            </w:pPr>
            <w:r>
              <w:rPr>
                <w:rFonts w:hint="eastAsia" w:ascii="宋体" w:hAnsi="宋体" w:cs="宋体"/>
                <w:color w:val="000000"/>
                <w:kern w:val="0"/>
                <w:sz w:val="18"/>
                <w:szCs w:val="18"/>
                <w:lang w:bidi="ar"/>
              </w:rPr>
              <w:t>立杆纵横向间距（</w:t>
            </w:r>
            <w:r>
              <w:rPr>
                <w:color w:val="000000"/>
                <w:kern w:val="0"/>
                <w:sz w:val="18"/>
                <w:szCs w:val="18"/>
                <w:lang w:bidi="ar"/>
              </w:rPr>
              <w:t>mm</w:t>
            </w:r>
            <w:r>
              <w:rPr>
                <w:rFonts w:hint="eastAsia"/>
                <w:color w:val="000000"/>
                <w:kern w:val="0"/>
                <w:sz w:val="18"/>
                <w:szCs w:val="18"/>
                <w:lang w:bidi="ar"/>
              </w:rPr>
              <w:t>）</w:t>
            </w:r>
          </w:p>
        </w:tc>
        <w:tc>
          <w:tcPr>
            <w:tcW w:w="850" w:type="dxa"/>
            <w:tcBorders>
              <w:tl2br w:val="nil"/>
              <w:tr2bl w:val="nil"/>
            </w:tcBorders>
            <w:vAlign w:val="center"/>
          </w:tcPr>
          <w:p>
            <w:pPr>
              <w:ind w:left="-105" w:leftChars="-50" w:right="-105" w:rightChars="-50"/>
              <w:jc w:val="center"/>
              <w:rPr>
                <w:sz w:val="18"/>
                <w:szCs w:val="18"/>
              </w:rPr>
            </w:pPr>
            <w:r>
              <w:rPr>
                <w:rFonts w:hint="eastAsia" w:ascii="宋体" w:hAnsi="宋体" w:cs="宋体"/>
                <w:color w:val="000000"/>
                <w:kern w:val="0"/>
                <w:sz w:val="18"/>
                <w:szCs w:val="18"/>
                <w:lang w:bidi="ar"/>
              </w:rPr>
              <w:t>立杆步距（</w:t>
            </w:r>
            <w:r>
              <w:rPr>
                <w:color w:val="000000"/>
                <w:kern w:val="0"/>
                <w:sz w:val="18"/>
                <w:szCs w:val="18"/>
                <w:lang w:bidi="ar"/>
              </w:rPr>
              <w:t>mm</w:t>
            </w:r>
            <w:r>
              <w:rPr>
                <w:rFonts w:hint="eastAsia" w:ascii="宋体" w:hAnsi="宋体" w:cs="宋体"/>
                <w:color w:val="000000"/>
                <w:kern w:val="0"/>
                <w:sz w:val="18"/>
                <w:szCs w:val="18"/>
                <w:lang w:bidi="ar"/>
              </w:rPr>
              <w:t>）</w:t>
            </w:r>
          </w:p>
        </w:tc>
        <w:tc>
          <w:tcPr>
            <w:tcW w:w="850" w:type="dxa"/>
            <w:tcBorders>
              <w:tl2br w:val="nil"/>
              <w:tr2bl w:val="nil"/>
            </w:tcBorders>
            <w:vAlign w:val="center"/>
          </w:tcPr>
          <w:p>
            <w:pPr>
              <w:ind w:left="-105" w:leftChars="-50" w:right="-105" w:rightChars="-50"/>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立杆纵横向间距（</w:t>
            </w:r>
            <w:r>
              <w:rPr>
                <w:color w:val="000000"/>
                <w:kern w:val="0"/>
                <w:sz w:val="18"/>
                <w:szCs w:val="18"/>
                <w:lang w:bidi="ar"/>
              </w:rPr>
              <w:t>mm</w:t>
            </w:r>
            <w:r>
              <w:rPr>
                <w:rFonts w:hint="eastAsia"/>
                <w:color w:val="000000"/>
                <w:kern w:val="0"/>
                <w:sz w:val="18"/>
                <w:szCs w:val="18"/>
                <w:lang w:bidi="ar"/>
              </w:rPr>
              <w:t>）</w:t>
            </w:r>
          </w:p>
        </w:tc>
        <w:tc>
          <w:tcPr>
            <w:tcW w:w="850" w:type="dxa"/>
            <w:tcBorders>
              <w:tl2br w:val="nil"/>
              <w:tr2bl w:val="nil"/>
            </w:tcBorders>
            <w:vAlign w:val="center"/>
          </w:tcPr>
          <w:p>
            <w:pPr>
              <w:ind w:left="-105" w:leftChars="-50" w:right="-105" w:rightChars="-50"/>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立杆步距（</w:t>
            </w:r>
            <w:r>
              <w:rPr>
                <w:color w:val="000000"/>
                <w:kern w:val="0"/>
                <w:sz w:val="18"/>
                <w:szCs w:val="18"/>
                <w:lang w:bidi="ar"/>
              </w:rPr>
              <w:t>mm</w:t>
            </w:r>
            <w:r>
              <w:rPr>
                <w:rFonts w:hint="eastAsia" w:ascii="宋体" w:hAnsi="宋体" w:cs="宋体"/>
                <w:color w:val="000000"/>
                <w:kern w:val="0"/>
                <w:sz w:val="18"/>
                <w:szCs w:val="18"/>
                <w:lang w:bidi="ar"/>
              </w:rPr>
              <w:t>）</w:t>
            </w:r>
          </w:p>
        </w:tc>
        <w:tc>
          <w:tcPr>
            <w:tcW w:w="850" w:type="dxa"/>
            <w:tcBorders>
              <w:tl2br w:val="nil"/>
              <w:tr2bl w:val="nil"/>
            </w:tcBorders>
            <w:vAlign w:val="center"/>
          </w:tcPr>
          <w:p>
            <w:pPr>
              <w:ind w:left="-105" w:leftChars="-50" w:right="-105" w:rightChars="-50"/>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立杆纵横向间距（</w:t>
            </w:r>
            <w:r>
              <w:rPr>
                <w:color w:val="000000"/>
                <w:kern w:val="0"/>
                <w:sz w:val="18"/>
                <w:szCs w:val="18"/>
                <w:lang w:bidi="ar"/>
              </w:rPr>
              <w:t>mm</w:t>
            </w:r>
            <w:r>
              <w:rPr>
                <w:rFonts w:hint="eastAsia"/>
                <w:color w:val="000000"/>
                <w:kern w:val="0"/>
                <w:sz w:val="18"/>
                <w:szCs w:val="18"/>
                <w:lang w:bidi="ar"/>
              </w:rPr>
              <w:t>）</w:t>
            </w:r>
          </w:p>
        </w:tc>
        <w:tc>
          <w:tcPr>
            <w:tcW w:w="850" w:type="dxa"/>
            <w:tcBorders>
              <w:tl2br w:val="nil"/>
              <w:tr2bl w:val="nil"/>
            </w:tcBorders>
            <w:vAlign w:val="center"/>
          </w:tcPr>
          <w:p>
            <w:pPr>
              <w:ind w:left="-105" w:leftChars="-50" w:right="-105" w:rightChars="-50"/>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立杆步距（</w:t>
            </w:r>
            <w:r>
              <w:rPr>
                <w:color w:val="000000"/>
                <w:kern w:val="0"/>
                <w:sz w:val="18"/>
                <w:szCs w:val="18"/>
                <w:lang w:bidi="ar"/>
              </w:rPr>
              <w:t>mm</w:t>
            </w:r>
            <w:r>
              <w:rPr>
                <w:rFonts w:hint="eastAsia" w:ascii="宋体" w:hAnsi="宋体" w:cs="宋体"/>
                <w:color w:val="000000"/>
                <w:kern w:val="0"/>
                <w:sz w:val="18"/>
                <w:szCs w:val="18"/>
                <w:lang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57" w:type="dxa"/>
            <w:tcBorders>
              <w:tl2br w:val="nil"/>
              <w:tr2bl w:val="nil"/>
            </w:tcBorders>
            <w:vAlign w:val="center"/>
          </w:tcPr>
          <w:p>
            <w:pPr>
              <w:ind w:left="-105" w:leftChars="-50" w:right="-105" w:rightChars="-50"/>
              <w:jc w:val="center"/>
              <w:rPr>
                <w:sz w:val="18"/>
                <w:szCs w:val="18"/>
              </w:rPr>
            </w:pPr>
            <w:r>
              <w:rPr>
                <w:sz w:val="18"/>
                <w:szCs w:val="18"/>
              </w:rPr>
              <w:t>180以下</w:t>
            </w:r>
          </w:p>
        </w:tc>
        <w:tc>
          <w:tcPr>
            <w:tcW w:w="850" w:type="dxa"/>
            <w:tcBorders>
              <w:tl2br w:val="nil"/>
              <w:tr2bl w:val="nil"/>
            </w:tcBorders>
            <w:vAlign w:val="center"/>
          </w:tcPr>
          <w:p>
            <w:pPr>
              <w:ind w:left="-105" w:leftChars="-50" w:right="-105" w:rightChars="-50"/>
              <w:jc w:val="center"/>
              <w:rPr>
                <w:sz w:val="18"/>
                <w:szCs w:val="18"/>
              </w:rPr>
            </w:pPr>
            <w:r>
              <w:rPr>
                <w:sz w:val="18"/>
                <w:szCs w:val="18"/>
              </w:rPr>
              <w:t>1200</w:t>
            </w:r>
          </w:p>
        </w:tc>
        <w:tc>
          <w:tcPr>
            <w:tcW w:w="850" w:type="dxa"/>
            <w:tcBorders>
              <w:tl2br w:val="nil"/>
              <w:tr2bl w:val="nil"/>
            </w:tcBorders>
            <w:vAlign w:val="center"/>
          </w:tcPr>
          <w:p>
            <w:pPr>
              <w:ind w:left="-105" w:leftChars="-50" w:right="-105" w:rightChars="-50"/>
              <w:jc w:val="center"/>
              <w:rPr>
                <w:sz w:val="18"/>
                <w:szCs w:val="18"/>
              </w:rPr>
            </w:pPr>
            <w:r>
              <w:rPr>
                <w:sz w:val="18"/>
                <w:szCs w:val="18"/>
              </w:rPr>
              <w:t>1200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57" w:type="dxa"/>
            <w:tcBorders>
              <w:tl2br w:val="nil"/>
              <w:tr2bl w:val="nil"/>
            </w:tcBorders>
            <w:vAlign w:val="center"/>
          </w:tcPr>
          <w:p>
            <w:pPr>
              <w:ind w:left="-105" w:leftChars="-50" w:right="-105" w:rightChars="-50"/>
              <w:jc w:val="center"/>
              <w:rPr>
                <w:sz w:val="18"/>
                <w:szCs w:val="18"/>
              </w:rPr>
            </w:pPr>
            <w:r>
              <w:rPr>
                <w:rFonts w:hint="eastAsia"/>
                <w:sz w:val="18"/>
                <w:szCs w:val="18"/>
              </w:rPr>
              <w:t>181~300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57" w:type="dxa"/>
            <w:tcBorders>
              <w:tl2br w:val="nil"/>
              <w:tr2bl w:val="nil"/>
            </w:tcBorders>
            <w:vAlign w:val="center"/>
          </w:tcPr>
          <w:p>
            <w:pPr>
              <w:ind w:left="-105" w:leftChars="-50" w:right="-105" w:rightChars="-50"/>
              <w:jc w:val="center"/>
              <w:rPr>
                <w:sz w:val="18"/>
                <w:szCs w:val="18"/>
              </w:rPr>
            </w:pPr>
            <w:r>
              <w:rPr>
                <w:rFonts w:hint="eastAsia"/>
                <w:sz w:val="18"/>
                <w:szCs w:val="18"/>
              </w:rPr>
              <w:t>301~400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57" w:type="dxa"/>
            <w:tcBorders>
              <w:tl2br w:val="nil"/>
              <w:tr2bl w:val="nil"/>
            </w:tcBorders>
            <w:vAlign w:val="center"/>
          </w:tcPr>
          <w:p>
            <w:pPr>
              <w:ind w:left="-105" w:leftChars="-50" w:right="-105" w:rightChars="-50"/>
              <w:jc w:val="center"/>
              <w:rPr>
                <w:sz w:val="18"/>
                <w:szCs w:val="18"/>
              </w:rPr>
            </w:pPr>
            <w:r>
              <w:rPr>
                <w:rFonts w:hint="eastAsia"/>
                <w:sz w:val="18"/>
                <w:szCs w:val="18"/>
              </w:rPr>
              <w:t>401~500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57" w:type="dxa"/>
            <w:tcBorders>
              <w:tl2br w:val="nil"/>
              <w:tr2bl w:val="nil"/>
            </w:tcBorders>
            <w:vAlign w:val="center"/>
          </w:tcPr>
          <w:p>
            <w:pPr>
              <w:ind w:left="-105" w:leftChars="-50" w:right="-105" w:rightChars="-50"/>
              <w:jc w:val="center"/>
              <w:rPr>
                <w:sz w:val="18"/>
                <w:szCs w:val="18"/>
              </w:rPr>
            </w:pPr>
            <w:r>
              <w:rPr>
                <w:rFonts w:hint="eastAsia"/>
                <w:sz w:val="18"/>
                <w:szCs w:val="18"/>
              </w:rPr>
              <w:t>501~600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57" w:type="dxa"/>
            <w:tcBorders>
              <w:tl2br w:val="nil"/>
              <w:tr2bl w:val="nil"/>
            </w:tcBorders>
            <w:vAlign w:val="center"/>
          </w:tcPr>
          <w:p>
            <w:pPr>
              <w:ind w:left="-105" w:leftChars="-50" w:right="-105" w:rightChars="-50"/>
              <w:jc w:val="center"/>
              <w:rPr>
                <w:sz w:val="18"/>
                <w:szCs w:val="18"/>
              </w:rPr>
            </w:pPr>
            <w:r>
              <w:rPr>
                <w:rFonts w:hint="eastAsia"/>
                <w:sz w:val="18"/>
                <w:szCs w:val="18"/>
              </w:rPr>
              <w:t>601~800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57" w:type="dxa"/>
            <w:tcBorders>
              <w:tl2br w:val="nil"/>
              <w:tr2bl w:val="nil"/>
            </w:tcBorders>
            <w:vAlign w:val="center"/>
          </w:tcPr>
          <w:p>
            <w:pPr>
              <w:ind w:left="-105" w:leftChars="-50" w:right="-105" w:rightChars="-50"/>
              <w:jc w:val="center"/>
              <w:rPr>
                <w:sz w:val="18"/>
                <w:szCs w:val="18"/>
              </w:rPr>
            </w:pPr>
            <w:r>
              <w:rPr>
                <w:rFonts w:hint="eastAsia"/>
                <w:sz w:val="18"/>
                <w:szCs w:val="18"/>
              </w:rPr>
              <w:t>801~1100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57" w:type="dxa"/>
            <w:tcBorders>
              <w:tl2br w:val="nil"/>
              <w:tr2bl w:val="nil"/>
            </w:tcBorders>
            <w:vAlign w:val="center"/>
          </w:tcPr>
          <w:p>
            <w:pPr>
              <w:ind w:left="-105" w:leftChars="-50" w:right="-105" w:rightChars="-50"/>
              <w:jc w:val="center"/>
              <w:rPr>
                <w:sz w:val="18"/>
                <w:szCs w:val="18"/>
              </w:rPr>
            </w:pPr>
            <w:r>
              <w:rPr>
                <w:rFonts w:hint="eastAsia"/>
                <w:sz w:val="18"/>
                <w:szCs w:val="18"/>
              </w:rPr>
              <w:t>1101~1500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57" w:type="dxa"/>
            <w:tcBorders>
              <w:tl2br w:val="nil"/>
              <w:tr2bl w:val="nil"/>
            </w:tcBorders>
            <w:vAlign w:val="center"/>
          </w:tcPr>
          <w:p>
            <w:pPr>
              <w:ind w:left="-105" w:leftChars="-50" w:right="-105" w:rightChars="-50"/>
              <w:jc w:val="center"/>
              <w:rPr>
                <w:sz w:val="18"/>
                <w:szCs w:val="18"/>
              </w:rPr>
            </w:pPr>
            <w:r>
              <w:rPr>
                <w:rFonts w:hint="eastAsia"/>
                <w:sz w:val="18"/>
                <w:szCs w:val="18"/>
              </w:rPr>
              <w:t>1501~1700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57" w:type="dxa"/>
            <w:tcBorders>
              <w:tl2br w:val="nil"/>
              <w:tr2bl w:val="nil"/>
            </w:tcBorders>
            <w:vAlign w:val="center"/>
          </w:tcPr>
          <w:p>
            <w:pPr>
              <w:ind w:left="-105" w:leftChars="-50" w:right="-105" w:rightChars="-50"/>
              <w:jc w:val="center"/>
              <w:rPr>
                <w:sz w:val="18"/>
                <w:szCs w:val="18"/>
              </w:rPr>
            </w:pPr>
            <w:r>
              <w:rPr>
                <w:rFonts w:hint="eastAsia"/>
                <w:sz w:val="18"/>
                <w:szCs w:val="18"/>
              </w:rPr>
              <w:t>1701~2200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57" w:type="dxa"/>
            <w:tcBorders>
              <w:tl2br w:val="nil"/>
              <w:tr2bl w:val="nil"/>
            </w:tcBorders>
            <w:vAlign w:val="center"/>
          </w:tcPr>
          <w:p>
            <w:pPr>
              <w:ind w:left="-105" w:leftChars="-50" w:right="-105" w:rightChars="-50"/>
              <w:jc w:val="center"/>
              <w:rPr>
                <w:sz w:val="18"/>
                <w:szCs w:val="18"/>
              </w:rPr>
            </w:pPr>
            <w:r>
              <w:rPr>
                <w:rFonts w:hint="eastAsia"/>
                <w:sz w:val="18"/>
                <w:szCs w:val="18"/>
              </w:rPr>
              <w:t>2201~2800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57" w:type="dxa"/>
            <w:tcBorders>
              <w:tl2br w:val="nil"/>
              <w:tr2bl w:val="nil"/>
            </w:tcBorders>
            <w:vAlign w:val="center"/>
          </w:tcPr>
          <w:p>
            <w:pPr>
              <w:ind w:left="-105" w:leftChars="-50" w:right="-105" w:rightChars="-50"/>
              <w:jc w:val="center"/>
              <w:rPr>
                <w:sz w:val="18"/>
                <w:szCs w:val="18"/>
              </w:rPr>
            </w:pPr>
            <w:r>
              <w:rPr>
                <w:rFonts w:hint="eastAsia"/>
                <w:sz w:val="18"/>
                <w:szCs w:val="18"/>
              </w:rPr>
              <w:t>2801~3600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w:t>
            </w:r>
          </w:p>
        </w:tc>
        <w:tc>
          <w:tcPr>
            <w:tcW w:w="850" w:type="dxa"/>
            <w:tcBorders>
              <w:tl2br w:val="nil"/>
              <w:tr2bl w:val="nil"/>
            </w:tcBorders>
            <w:vAlign w:val="center"/>
          </w:tcPr>
          <w:p>
            <w:pPr>
              <w:ind w:left="-105" w:leftChars="-50" w:right="-105" w:rightChars="-50"/>
              <w:jc w:val="center"/>
              <w:rPr>
                <w:sz w:val="18"/>
                <w:szCs w:val="18"/>
              </w:rPr>
            </w:pPr>
            <w:r>
              <w:rPr>
                <w:rFonts w:hint="eastAsia"/>
                <w:sz w:val="18"/>
                <w:szCs w:val="18"/>
              </w:rPr>
              <w:t>-</w:t>
            </w:r>
          </w:p>
        </w:tc>
      </w:tr>
    </w:tbl>
    <w:p>
      <w:pPr>
        <w:jc w:val="center"/>
        <w:rPr>
          <w:sz w:val="18"/>
          <w:szCs w:val="21"/>
        </w:rPr>
      </w:pPr>
      <w:r>
        <w:rPr>
          <w:rFonts w:hint="eastAsia"/>
          <w:sz w:val="18"/>
          <w:szCs w:val="21"/>
        </w:rPr>
        <w:t>表7.3.2-2 混凝土梁类有剪刀撑扣件式钢管支撑架选用表</w:t>
      </w:r>
    </w:p>
    <w:tbl>
      <w:tblPr>
        <w:tblStyle w:val="32"/>
        <w:tblW w:w="65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8"/>
        <w:gridCol w:w="626"/>
        <w:gridCol w:w="627"/>
        <w:gridCol w:w="627"/>
        <w:gridCol w:w="627"/>
        <w:gridCol w:w="627"/>
        <w:gridCol w:w="627"/>
        <w:gridCol w:w="627"/>
        <w:gridCol w:w="627"/>
        <w:gridCol w:w="6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878" w:type="dxa"/>
            <w:vMerge w:val="restart"/>
            <w:tcBorders>
              <w:tl2br w:val="single" w:color="auto" w:sz="4" w:space="0"/>
            </w:tcBorders>
          </w:tcPr>
          <w:p>
            <w:pPr>
              <w:jc w:val="right"/>
              <w:rPr>
                <w:rFonts w:ascii="宋体" w:hAnsi="宋体" w:cs="宋体"/>
                <w:color w:val="000000"/>
                <w:kern w:val="0"/>
                <w:sz w:val="18"/>
                <w:szCs w:val="18"/>
                <w:lang w:bidi="ar"/>
              </w:rPr>
            </w:pPr>
            <w:r>
              <w:rPr>
                <w:rFonts w:hint="eastAsia" w:ascii="宋体" w:hAnsi="宋体" w:cs="宋体"/>
                <w:color w:val="000000"/>
                <w:kern w:val="0"/>
                <w:sz w:val="18"/>
                <w:szCs w:val="18"/>
                <w:lang w:bidi="ar"/>
              </w:rPr>
              <w:t>搭设</w:t>
            </w:r>
          </w:p>
          <w:p>
            <w:pPr>
              <w:jc w:val="right"/>
              <w:rPr>
                <w:color w:val="000000"/>
                <w:kern w:val="0"/>
                <w:sz w:val="18"/>
                <w:szCs w:val="18"/>
                <w:lang w:bidi="ar"/>
              </w:rPr>
            </w:pPr>
            <w:r>
              <w:rPr>
                <w:rFonts w:hint="eastAsia" w:ascii="宋体" w:hAnsi="宋体" w:cs="宋体"/>
                <w:color w:val="000000"/>
                <w:kern w:val="0"/>
                <w:sz w:val="18"/>
                <w:szCs w:val="18"/>
                <w:lang w:bidi="ar"/>
              </w:rPr>
              <w:t>高度</w:t>
            </w:r>
          </w:p>
          <w:p>
            <w:pPr>
              <w:jc w:val="both"/>
              <w:rPr>
                <w:rFonts w:ascii="宋体" w:hAnsi="宋体" w:cs="宋体"/>
                <w:color w:val="000000"/>
                <w:kern w:val="0"/>
                <w:sz w:val="18"/>
                <w:szCs w:val="18"/>
                <w:lang w:bidi="ar"/>
              </w:rPr>
            </w:pPr>
            <w:r>
              <w:rPr>
                <w:rFonts w:hint="eastAsia" w:ascii="宋体" w:hAnsi="宋体" w:cs="宋体"/>
                <w:color w:val="000000"/>
                <w:kern w:val="0"/>
                <w:sz w:val="18"/>
                <w:szCs w:val="18"/>
                <w:lang w:bidi="ar"/>
              </w:rPr>
              <w:t>梁高</w:t>
            </w:r>
          </w:p>
          <w:p>
            <w:pPr>
              <w:jc w:val="both"/>
              <w:rPr>
                <w:sz w:val="18"/>
                <w:szCs w:val="18"/>
              </w:rPr>
            </w:pPr>
            <w:r>
              <w:rPr>
                <w:rFonts w:hint="eastAsia"/>
                <w:color w:val="000000"/>
                <w:kern w:val="0"/>
                <w:sz w:val="18"/>
                <w:szCs w:val="18"/>
                <w:lang w:bidi="ar"/>
              </w:rPr>
              <w:t>(</w:t>
            </w:r>
            <w:r>
              <w:rPr>
                <w:color w:val="000000"/>
                <w:kern w:val="0"/>
                <w:sz w:val="18"/>
                <w:szCs w:val="18"/>
                <w:lang w:bidi="ar"/>
              </w:rPr>
              <w:t>mm</w:t>
            </w:r>
            <w:r>
              <w:rPr>
                <w:rFonts w:hint="eastAsia"/>
                <w:color w:val="000000"/>
                <w:kern w:val="0"/>
                <w:sz w:val="18"/>
                <w:szCs w:val="18"/>
                <w:lang w:bidi="ar"/>
              </w:rPr>
              <w:t>)</w:t>
            </w:r>
          </w:p>
        </w:tc>
        <w:tc>
          <w:tcPr>
            <w:tcW w:w="1880" w:type="dxa"/>
            <w:gridSpan w:val="3"/>
            <w:tcBorders>
              <w:tl2br w:val="nil"/>
              <w:tr2bl w:val="nil"/>
            </w:tcBorders>
          </w:tcPr>
          <w:p>
            <w:pPr>
              <w:ind w:left="-63" w:leftChars="-30" w:right="-63" w:rightChars="-30"/>
              <w:jc w:val="center"/>
              <w:rPr>
                <w:sz w:val="18"/>
                <w:szCs w:val="18"/>
              </w:rPr>
            </w:pPr>
            <w:r>
              <w:rPr>
                <w:rFonts w:hint="eastAsia"/>
                <w:color w:val="000000"/>
                <w:sz w:val="18"/>
                <w:szCs w:val="18"/>
              </w:rPr>
              <w:t>4m以下</w:t>
            </w:r>
          </w:p>
        </w:tc>
        <w:tc>
          <w:tcPr>
            <w:tcW w:w="1881" w:type="dxa"/>
            <w:gridSpan w:val="3"/>
            <w:tcBorders>
              <w:tl2br w:val="nil"/>
              <w:tr2bl w:val="nil"/>
            </w:tcBorders>
          </w:tcPr>
          <w:p>
            <w:pPr>
              <w:ind w:left="-63" w:leftChars="-30" w:right="-63" w:rightChars="-30"/>
              <w:jc w:val="center"/>
              <w:rPr>
                <w:sz w:val="18"/>
                <w:szCs w:val="18"/>
              </w:rPr>
            </w:pPr>
            <w:r>
              <w:rPr>
                <w:rFonts w:hint="eastAsia"/>
                <w:color w:val="000000"/>
                <w:kern w:val="0"/>
                <w:sz w:val="18"/>
                <w:szCs w:val="18"/>
                <w:lang w:bidi="ar"/>
              </w:rPr>
              <w:t>4</w:t>
            </w:r>
            <w:r>
              <w:rPr>
                <w:color w:val="000000"/>
                <w:kern w:val="0"/>
                <w:sz w:val="18"/>
                <w:szCs w:val="18"/>
                <w:lang w:bidi="ar"/>
              </w:rPr>
              <w:t>m~</w:t>
            </w:r>
            <w:r>
              <w:rPr>
                <w:rFonts w:hint="eastAsia"/>
                <w:color w:val="000000"/>
                <w:kern w:val="0"/>
                <w:sz w:val="18"/>
                <w:szCs w:val="18"/>
                <w:lang w:bidi="ar"/>
              </w:rPr>
              <w:t>8</w:t>
            </w:r>
            <w:r>
              <w:rPr>
                <w:color w:val="000000"/>
                <w:kern w:val="0"/>
                <w:sz w:val="18"/>
                <w:szCs w:val="18"/>
                <w:lang w:bidi="ar"/>
              </w:rPr>
              <w:t>m</w:t>
            </w:r>
          </w:p>
        </w:tc>
        <w:tc>
          <w:tcPr>
            <w:tcW w:w="1881" w:type="dxa"/>
            <w:gridSpan w:val="3"/>
            <w:tcBorders>
              <w:tl2br w:val="nil"/>
              <w:tr2bl w:val="nil"/>
            </w:tcBorders>
          </w:tcPr>
          <w:p>
            <w:pPr>
              <w:ind w:left="-63" w:leftChars="-30" w:right="-63" w:rightChars="-30"/>
              <w:jc w:val="center"/>
              <w:rPr>
                <w:sz w:val="18"/>
                <w:szCs w:val="18"/>
              </w:rPr>
            </w:pPr>
            <w:r>
              <w:rPr>
                <w:rFonts w:hint="eastAsia"/>
                <w:color w:val="000000"/>
                <w:kern w:val="0"/>
                <w:sz w:val="18"/>
                <w:szCs w:val="18"/>
                <w:lang w:bidi="ar"/>
              </w:rPr>
              <w:t>8</w:t>
            </w:r>
            <w:r>
              <w:rPr>
                <w:color w:val="000000"/>
                <w:kern w:val="0"/>
                <w:sz w:val="18"/>
                <w:szCs w:val="18"/>
                <w:lang w:bidi="ar"/>
              </w:rPr>
              <w:t>m~</w:t>
            </w:r>
            <w:r>
              <w:rPr>
                <w:rFonts w:hint="eastAsia"/>
                <w:color w:val="000000"/>
                <w:kern w:val="0"/>
                <w:sz w:val="18"/>
                <w:szCs w:val="18"/>
                <w:lang w:bidi="ar"/>
              </w:rPr>
              <w:t>20</w:t>
            </w:r>
            <w:r>
              <w:rPr>
                <w:color w:val="000000"/>
                <w:kern w:val="0"/>
                <w:sz w:val="18"/>
                <w:szCs w:val="18"/>
                <w:lang w:bidi="ar"/>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Merge w:val="continue"/>
            <w:tcBorders>
              <w:tl2br w:val="nil"/>
              <w:tr2bl w:val="nil"/>
            </w:tcBorders>
          </w:tcPr>
          <w:p>
            <w:pPr>
              <w:ind w:left="-63" w:leftChars="-30" w:right="-63" w:rightChars="-30"/>
              <w:jc w:val="center"/>
              <w:rPr>
                <w:sz w:val="18"/>
                <w:szCs w:val="18"/>
              </w:rPr>
            </w:pPr>
          </w:p>
        </w:tc>
        <w:tc>
          <w:tcPr>
            <w:tcW w:w="626" w:type="dxa"/>
            <w:tcBorders>
              <w:tl2br w:val="nil"/>
              <w:tr2bl w:val="nil"/>
            </w:tcBorders>
          </w:tcPr>
          <w:p>
            <w:pPr>
              <w:ind w:left="-105" w:leftChars="-50" w:right="-105" w:rightChars="-50"/>
              <w:jc w:val="center"/>
              <w:rPr>
                <w:sz w:val="18"/>
                <w:szCs w:val="18"/>
              </w:rPr>
            </w:pPr>
            <w:r>
              <w:rPr>
                <w:rFonts w:hint="eastAsia" w:ascii="宋体" w:hAnsi="宋体" w:cs="宋体"/>
                <w:color w:val="000000"/>
                <w:kern w:val="0"/>
                <w:sz w:val="18"/>
                <w:szCs w:val="18"/>
                <w:lang w:bidi="ar"/>
              </w:rPr>
              <w:t>立杆纵向间距（</w:t>
            </w:r>
            <w:r>
              <w:rPr>
                <w:color w:val="000000"/>
                <w:kern w:val="0"/>
                <w:sz w:val="18"/>
                <w:szCs w:val="18"/>
                <w:lang w:bidi="ar"/>
              </w:rPr>
              <w:t>mm</w:t>
            </w:r>
            <w:r>
              <w:rPr>
                <w:rFonts w:hint="eastAsia"/>
                <w:color w:val="000000"/>
                <w:kern w:val="0"/>
                <w:sz w:val="18"/>
                <w:szCs w:val="18"/>
                <w:lang w:bidi="ar"/>
              </w:rPr>
              <w:t>）</w:t>
            </w:r>
          </w:p>
        </w:tc>
        <w:tc>
          <w:tcPr>
            <w:tcW w:w="627" w:type="dxa"/>
            <w:tcBorders>
              <w:tl2br w:val="nil"/>
              <w:tr2bl w:val="nil"/>
            </w:tcBorders>
          </w:tcPr>
          <w:p>
            <w:pPr>
              <w:ind w:left="-105" w:leftChars="-50" w:right="-105" w:rightChars="-50"/>
              <w:jc w:val="center"/>
              <w:rPr>
                <w:sz w:val="18"/>
                <w:szCs w:val="18"/>
              </w:rPr>
            </w:pPr>
            <w:r>
              <w:rPr>
                <w:rFonts w:hint="eastAsia" w:ascii="宋体" w:hAnsi="宋体" w:cs="宋体"/>
                <w:color w:val="000000"/>
                <w:kern w:val="0"/>
                <w:sz w:val="18"/>
                <w:szCs w:val="18"/>
                <w:lang w:bidi="ar"/>
              </w:rPr>
              <w:t>立杆横向间距（</w:t>
            </w:r>
            <w:r>
              <w:rPr>
                <w:color w:val="000000"/>
                <w:kern w:val="0"/>
                <w:sz w:val="18"/>
                <w:szCs w:val="18"/>
                <w:lang w:bidi="ar"/>
              </w:rPr>
              <w:t>mm</w:t>
            </w:r>
            <w:r>
              <w:rPr>
                <w:rFonts w:hint="eastAsia" w:ascii="宋体" w:hAnsi="宋体" w:cs="宋体"/>
                <w:color w:val="000000"/>
                <w:kern w:val="0"/>
                <w:sz w:val="18"/>
                <w:szCs w:val="18"/>
                <w:lang w:bidi="ar"/>
              </w:rPr>
              <w:t>）</w:t>
            </w:r>
          </w:p>
        </w:tc>
        <w:tc>
          <w:tcPr>
            <w:tcW w:w="627" w:type="dxa"/>
            <w:tcBorders>
              <w:tl2br w:val="nil"/>
              <w:tr2bl w:val="nil"/>
            </w:tcBorders>
          </w:tcPr>
          <w:p>
            <w:pPr>
              <w:ind w:left="-105" w:leftChars="-50" w:right="-105" w:rightChars="-50"/>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立杆</w:t>
            </w:r>
          </w:p>
          <w:p>
            <w:pPr>
              <w:ind w:left="-105" w:leftChars="-50" w:right="-105" w:rightChars="-50"/>
              <w:jc w:val="center"/>
              <w:rPr>
                <w:sz w:val="18"/>
                <w:szCs w:val="18"/>
              </w:rPr>
            </w:pPr>
            <w:r>
              <w:rPr>
                <w:rFonts w:hint="eastAsia" w:ascii="宋体" w:hAnsi="宋体" w:cs="宋体"/>
                <w:color w:val="000000"/>
                <w:kern w:val="0"/>
                <w:sz w:val="18"/>
                <w:szCs w:val="18"/>
                <w:lang w:bidi="ar"/>
              </w:rPr>
              <w:t>步距（</w:t>
            </w:r>
            <w:r>
              <w:rPr>
                <w:color w:val="000000"/>
                <w:kern w:val="0"/>
                <w:sz w:val="18"/>
                <w:szCs w:val="18"/>
                <w:lang w:bidi="ar"/>
              </w:rPr>
              <w:t>mm</w:t>
            </w:r>
            <w:r>
              <w:rPr>
                <w:rFonts w:hint="eastAsia" w:ascii="宋体" w:hAnsi="宋体" w:cs="宋体"/>
                <w:color w:val="000000"/>
                <w:kern w:val="0"/>
                <w:sz w:val="18"/>
                <w:szCs w:val="18"/>
                <w:lang w:bidi="ar"/>
              </w:rPr>
              <w:t>）</w:t>
            </w:r>
          </w:p>
        </w:tc>
        <w:tc>
          <w:tcPr>
            <w:tcW w:w="627" w:type="dxa"/>
            <w:tcBorders>
              <w:tl2br w:val="nil"/>
              <w:tr2bl w:val="nil"/>
            </w:tcBorders>
          </w:tcPr>
          <w:p>
            <w:pPr>
              <w:ind w:left="-105" w:leftChars="-50" w:right="-105" w:rightChars="-50"/>
              <w:jc w:val="center"/>
              <w:rPr>
                <w:sz w:val="18"/>
                <w:szCs w:val="18"/>
              </w:rPr>
            </w:pPr>
            <w:r>
              <w:rPr>
                <w:rFonts w:hint="eastAsia" w:ascii="宋体" w:hAnsi="宋体" w:cs="宋体"/>
                <w:color w:val="000000"/>
                <w:kern w:val="0"/>
                <w:sz w:val="18"/>
                <w:szCs w:val="18"/>
                <w:lang w:bidi="ar"/>
              </w:rPr>
              <w:t>立杆纵向间距（</w:t>
            </w:r>
            <w:r>
              <w:rPr>
                <w:color w:val="000000"/>
                <w:kern w:val="0"/>
                <w:sz w:val="18"/>
                <w:szCs w:val="18"/>
                <w:lang w:bidi="ar"/>
              </w:rPr>
              <w:t>mm</w:t>
            </w:r>
            <w:r>
              <w:rPr>
                <w:rFonts w:hint="eastAsia"/>
                <w:color w:val="000000"/>
                <w:kern w:val="0"/>
                <w:sz w:val="18"/>
                <w:szCs w:val="18"/>
                <w:lang w:bidi="ar"/>
              </w:rPr>
              <w:t>）</w:t>
            </w:r>
          </w:p>
        </w:tc>
        <w:tc>
          <w:tcPr>
            <w:tcW w:w="627" w:type="dxa"/>
            <w:tcBorders>
              <w:tl2br w:val="nil"/>
              <w:tr2bl w:val="nil"/>
            </w:tcBorders>
          </w:tcPr>
          <w:p>
            <w:pPr>
              <w:ind w:left="-105" w:leftChars="-50" w:right="-105" w:rightChars="-50"/>
              <w:jc w:val="center"/>
              <w:rPr>
                <w:sz w:val="18"/>
                <w:szCs w:val="18"/>
              </w:rPr>
            </w:pPr>
            <w:r>
              <w:rPr>
                <w:rFonts w:hint="eastAsia" w:ascii="宋体" w:hAnsi="宋体" w:cs="宋体"/>
                <w:color w:val="000000"/>
                <w:kern w:val="0"/>
                <w:sz w:val="18"/>
                <w:szCs w:val="18"/>
                <w:lang w:bidi="ar"/>
              </w:rPr>
              <w:t>立杆横向间距（</w:t>
            </w:r>
            <w:r>
              <w:rPr>
                <w:color w:val="000000"/>
                <w:kern w:val="0"/>
                <w:sz w:val="18"/>
                <w:szCs w:val="18"/>
                <w:lang w:bidi="ar"/>
              </w:rPr>
              <w:t>mm</w:t>
            </w:r>
            <w:r>
              <w:rPr>
                <w:rFonts w:hint="eastAsia" w:ascii="宋体" w:hAnsi="宋体" w:cs="宋体"/>
                <w:color w:val="000000"/>
                <w:kern w:val="0"/>
                <w:sz w:val="18"/>
                <w:szCs w:val="18"/>
                <w:lang w:bidi="ar"/>
              </w:rPr>
              <w:t>）</w:t>
            </w:r>
          </w:p>
        </w:tc>
        <w:tc>
          <w:tcPr>
            <w:tcW w:w="627" w:type="dxa"/>
            <w:tcBorders>
              <w:tl2br w:val="nil"/>
              <w:tr2bl w:val="nil"/>
            </w:tcBorders>
          </w:tcPr>
          <w:p>
            <w:pPr>
              <w:ind w:left="-105" w:leftChars="-50" w:right="-105" w:rightChars="-50"/>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立杆</w:t>
            </w:r>
          </w:p>
          <w:p>
            <w:pPr>
              <w:ind w:left="-105" w:leftChars="-50" w:right="-105" w:rightChars="-50"/>
              <w:jc w:val="center"/>
              <w:rPr>
                <w:sz w:val="18"/>
                <w:szCs w:val="18"/>
              </w:rPr>
            </w:pPr>
            <w:r>
              <w:rPr>
                <w:rFonts w:hint="eastAsia" w:ascii="宋体" w:hAnsi="宋体" w:cs="宋体"/>
                <w:color w:val="000000"/>
                <w:kern w:val="0"/>
                <w:sz w:val="18"/>
                <w:szCs w:val="18"/>
                <w:lang w:bidi="ar"/>
              </w:rPr>
              <w:t>步距（</w:t>
            </w:r>
            <w:r>
              <w:rPr>
                <w:color w:val="000000"/>
                <w:kern w:val="0"/>
                <w:sz w:val="18"/>
                <w:szCs w:val="18"/>
                <w:lang w:bidi="ar"/>
              </w:rPr>
              <w:t>mm</w:t>
            </w:r>
            <w:r>
              <w:rPr>
                <w:rFonts w:hint="eastAsia" w:ascii="宋体" w:hAnsi="宋体" w:cs="宋体"/>
                <w:color w:val="000000"/>
                <w:kern w:val="0"/>
                <w:sz w:val="18"/>
                <w:szCs w:val="18"/>
                <w:lang w:bidi="ar"/>
              </w:rPr>
              <w:t>）</w:t>
            </w:r>
          </w:p>
        </w:tc>
        <w:tc>
          <w:tcPr>
            <w:tcW w:w="627" w:type="dxa"/>
            <w:tcBorders>
              <w:tl2br w:val="nil"/>
              <w:tr2bl w:val="nil"/>
            </w:tcBorders>
          </w:tcPr>
          <w:p>
            <w:pPr>
              <w:ind w:left="-105" w:leftChars="-50" w:right="-105" w:rightChars="-50"/>
              <w:jc w:val="center"/>
              <w:rPr>
                <w:sz w:val="18"/>
                <w:szCs w:val="18"/>
              </w:rPr>
            </w:pPr>
            <w:r>
              <w:rPr>
                <w:rFonts w:hint="eastAsia" w:ascii="宋体" w:hAnsi="宋体" w:cs="宋体"/>
                <w:color w:val="000000"/>
                <w:kern w:val="0"/>
                <w:sz w:val="18"/>
                <w:szCs w:val="18"/>
                <w:lang w:bidi="ar"/>
              </w:rPr>
              <w:t>立杆纵向间距（</w:t>
            </w:r>
            <w:r>
              <w:rPr>
                <w:color w:val="000000"/>
                <w:kern w:val="0"/>
                <w:sz w:val="18"/>
                <w:szCs w:val="18"/>
                <w:lang w:bidi="ar"/>
              </w:rPr>
              <w:t>mm</w:t>
            </w:r>
            <w:r>
              <w:rPr>
                <w:rFonts w:hint="eastAsia"/>
                <w:color w:val="000000"/>
                <w:kern w:val="0"/>
                <w:sz w:val="18"/>
                <w:szCs w:val="18"/>
                <w:lang w:bidi="ar"/>
              </w:rPr>
              <w:t>）</w:t>
            </w:r>
          </w:p>
        </w:tc>
        <w:tc>
          <w:tcPr>
            <w:tcW w:w="627" w:type="dxa"/>
            <w:tcBorders>
              <w:tl2br w:val="nil"/>
              <w:tr2bl w:val="nil"/>
            </w:tcBorders>
          </w:tcPr>
          <w:p>
            <w:pPr>
              <w:ind w:left="-105" w:leftChars="-50" w:right="-105" w:rightChars="-50"/>
              <w:jc w:val="center"/>
              <w:rPr>
                <w:sz w:val="18"/>
                <w:szCs w:val="18"/>
              </w:rPr>
            </w:pPr>
            <w:r>
              <w:rPr>
                <w:rFonts w:hint="eastAsia" w:ascii="宋体" w:hAnsi="宋体" w:cs="宋体"/>
                <w:color w:val="000000"/>
                <w:kern w:val="0"/>
                <w:sz w:val="18"/>
                <w:szCs w:val="18"/>
                <w:lang w:bidi="ar"/>
              </w:rPr>
              <w:t>立杆横向间距（</w:t>
            </w:r>
            <w:r>
              <w:rPr>
                <w:color w:val="000000"/>
                <w:kern w:val="0"/>
                <w:sz w:val="18"/>
                <w:szCs w:val="18"/>
                <w:lang w:bidi="ar"/>
              </w:rPr>
              <w:t>mm</w:t>
            </w:r>
            <w:r>
              <w:rPr>
                <w:rFonts w:hint="eastAsia" w:ascii="宋体" w:hAnsi="宋体" w:cs="宋体"/>
                <w:color w:val="000000"/>
                <w:kern w:val="0"/>
                <w:sz w:val="18"/>
                <w:szCs w:val="18"/>
                <w:lang w:bidi="ar"/>
              </w:rPr>
              <w:t>）</w:t>
            </w:r>
          </w:p>
        </w:tc>
        <w:tc>
          <w:tcPr>
            <w:tcW w:w="627" w:type="dxa"/>
            <w:tcBorders>
              <w:tl2br w:val="nil"/>
              <w:tr2bl w:val="nil"/>
            </w:tcBorders>
          </w:tcPr>
          <w:p>
            <w:pPr>
              <w:ind w:left="-105" w:leftChars="-50" w:right="-105" w:rightChars="-50"/>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立杆</w:t>
            </w:r>
          </w:p>
          <w:p>
            <w:pPr>
              <w:ind w:left="-105" w:leftChars="-50" w:right="-105" w:rightChars="-50"/>
              <w:jc w:val="center"/>
              <w:rPr>
                <w:sz w:val="18"/>
                <w:szCs w:val="18"/>
              </w:rPr>
            </w:pPr>
            <w:r>
              <w:rPr>
                <w:rFonts w:hint="eastAsia" w:ascii="宋体" w:hAnsi="宋体" w:cs="宋体"/>
                <w:color w:val="000000"/>
                <w:kern w:val="0"/>
                <w:sz w:val="18"/>
                <w:szCs w:val="18"/>
                <w:lang w:bidi="ar"/>
              </w:rPr>
              <w:t>步距（</w:t>
            </w:r>
            <w:r>
              <w:rPr>
                <w:color w:val="000000"/>
                <w:kern w:val="0"/>
                <w:sz w:val="18"/>
                <w:szCs w:val="18"/>
                <w:lang w:bidi="ar"/>
              </w:rPr>
              <w:t>mm</w:t>
            </w:r>
            <w:r>
              <w:rPr>
                <w:rFonts w:hint="eastAsia" w:ascii="宋体" w:hAnsi="宋体" w:cs="宋体"/>
                <w:color w:val="000000"/>
                <w:kern w:val="0"/>
                <w:sz w:val="18"/>
                <w:szCs w:val="18"/>
                <w:lang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8" w:type="dxa"/>
            <w:vMerge w:val="restart"/>
            <w:tcBorders>
              <w:tl2br w:val="nil"/>
              <w:tr2bl w:val="nil"/>
            </w:tcBorders>
            <w:vAlign w:val="center"/>
          </w:tcPr>
          <w:p>
            <w:pPr>
              <w:ind w:left="-105" w:leftChars="-50" w:right="-105" w:rightChars="-50"/>
              <w:jc w:val="center"/>
              <w:rPr>
                <w:sz w:val="18"/>
                <w:szCs w:val="18"/>
              </w:rPr>
            </w:pPr>
            <w:r>
              <w:rPr>
                <w:sz w:val="18"/>
                <w:szCs w:val="18"/>
              </w:rPr>
              <w:t>180以下</w:t>
            </w:r>
          </w:p>
        </w:tc>
        <w:tc>
          <w:tcPr>
            <w:tcW w:w="626" w:type="dxa"/>
            <w:tcBorders>
              <w:tl2br w:val="nil"/>
              <w:tr2bl w:val="nil"/>
            </w:tcBorders>
            <w:vAlign w:val="center"/>
          </w:tcPr>
          <w:p>
            <w:pPr>
              <w:ind w:left="-63" w:leftChars="-30" w:right="-63" w:rightChars="-30"/>
              <w:jc w:val="center"/>
              <w:rPr>
                <w:sz w:val="18"/>
                <w:szCs w:val="18"/>
              </w:rPr>
            </w:pPr>
            <w:r>
              <w:rPr>
                <w:sz w:val="18"/>
                <w:szCs w:val="18"/>
              </w:rPr>
              <w:t>1200</w:t>
            </w:r>
          </w:p>
        </w:tc>
        <w:tc>
          <w:tcPr>
            <w:tcW w:w="627" w:type="dxa"/>
            <w:tcBorders>
              <w:tl2br w:val="nil"/>
              <w:tr2bl w:val="nil"/>
            </w:tcBorders>
            <w:vAlign w:val="center"/>
          </w:tcPr>
          <w:p>
            <w:pPr>
              <w:ind w:left="-63" w:leftChars="-30" w:right="-63" w:rightChars="-30"/>
              <w:jc w:val="center"/>
              <w:rPr>
                <w:sz w:val="18"/>
                <w:szCs w:val="18"/>
              </w:rPr>
            </w:pPr>
            <w:r>
              <w:rPr>
                <w:sz w:val="18"/>
                <w:szCs w:val="18"/>
              </w:rPr>
              <w:t>1200</w:t>
            </w:r>
          </w:p>
        </w:tc>
        <w:tc>
          <w:tcPr>
            <w:tcW w:w="627" w:type="dxa"/>
            <w:tcBorders>
              <w:tl2br w:val="nil"/>
              <w:tr2bl w:val="nil"/>
            </w:tcBorders>
            <w:vAlign w:val="center"/>
          </w:tcPr>
          <w:p>
            <w:pPr>
              <w:ind w:left="-63" w:leftChars="-30" w:right="-63" w:rightChars="-30"/>
              <w:jc w:val="center"/>
              <w:rPr>
                <w:sz w:val="18"/>
                <w:szCs w:val="18"/>
              </w:rPr>
            </w:pPr>
            <w:r>
              <w:rPr>
                <w:sz w:val="18"/>
                <w:szCs w:val="18"/>
              </w:rPr>
              <w:t>1200</w:t>
            </w:r>
          </w:p>
        </w:tc>
        <w:tc>
          <w:tcPr>
            <w:tcW w:w="627" w:type="dxa"/>
            <w:tcBorders>
              <w:tl2br w:val="nil"/>
              <w:tr2bl w:val="nil"/>
            </w:tcBorders>
            <w:vAlign w:val="center"/>
          </w:tcPr>
          <w:p>
            <w:pPr>
              <w:ind w:left="-63" w:leftChars="-30" w:right="-63" w:rightChars="-30"/>
              <w:jc w:val="center"/>
              <w:rPr>
                <w:sz w:val="18"/>
                <w:szCs w:val="18"/>
              </w:rPr>
            </w:pPr>
            <w:r>
              <w:rPr>
                <w:sz w:val="18"/>
                <w:szCs w:val="18"/>
              </w:rPr>
              <w:t>1200</w:t>
            </w:r>
          </w:p>
        </w:tc>
        <w:tc>
          <w:tcPr>
            <w:tcW w:w="627" w:type="dxa"/>
            <w:tcBorders>
              <w:tl2br w:val="nil"/>
              <w:tr2bl w:val="nil"/>
            </w:tcBorders>
            <w:vAlign w:val="center"/>
          </w:tcPr>
          <w:p>
            <w:pPr>
              <w:ind w:left="-63" w:leftChars="-30" w:right="-63" w:rightChars="-30"/>
              <w:jc w:val="center"/>
              <w:rPr>
                <w:sz w:val="18"/>
                <w:szCs w:val="18"/>
              </w:rPr>
            </w:pPr>
            <w:r>
              <w:rPr>
                <w:sz w:val="18"/>
                <w:szCs w:val="18"/>
              </w:rPr>
              <w:t>1200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1200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8" w:type="dxa"/>
            <w:vMerge w:val="continue"/>
            <w:tcBorders>
              <w:tl2br w:val="nil"/>
              <w:tr2bl w:val="nil"/>
            </w:tcBorders>
            <w:vAlign w:val="center"/>
          </w:tcPr>
          <w:p>
            <w:pPr>
              <w:ind w:left="-105" w:leftChars="-50" w:right="-105" w:rightChars="-50"/>
              <w:jc w:val="center"/>
              <w:rPr>
                <w:sz w:val="18"/>
                <w:szCs w:val="18"/>
              </w:rPr>
            </w:pPr>
          </w:p>
        </w:tc>
        <w:tc>
          <w:tcPr>
            <w:tcW w:w="626" w:type="dxa"/>
            <w:tcBorders>
              <w:tl2br w:val="nil"/>
              <w:tr2bl w:val="nil"/>
            </w:tcBorders>
            <w:vAlign w:val="center"/>
          </w:tcPr>
          <w:p>
            <w:pPr>
              <w:ind w:left="-63" w:leftChars="-30" w:right="-63" w:rightChars="-30"/>
              <w:jc w:val="center"/>
              <w:rPr>
                <w:sz w:val="18"/>
                <w:szCs w:val="18"/>
              </w:rPr>
            </w:pPr>
            <w:r>
              <w:rPr>
                <w:sz w:val="18"/>
                <w:szCs w:val="18"/>
              </w:rPr>
              <w:t>1200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1500</w:t>
            </w:r>
          </w:p>
        </w:tc>
        <w:tc>
          <w:tcPr>
            <w:tcW w:w="627" w:type="dxa"/>
            <w:tcBorders>
              <w:tl2br w:val="nil"/>
              <w:tr2bl w:val="nil"/>
            </w:tcBorders>
            <w:vAlign w:val="center"/>
          </w:tcPr>
          <w:p>
            <w:pPr>
              <w:ind w:left="-63" w:leftChars="-30" w:right="-63" w:rightChars="-30"/>
              <w:jc w:val="center"/>
              <w:rPr>
                <w:sz w:val="18"/>
                <w:szCs w:val="18"/>
              </w:rPr>
            </w:pPr>
            <w:r>
              <w:rPr>
                <w:sz w:val="18"/>
                <w:szCs w:val="18"/>
              </w:rPr>
              <w:t>1200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1200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1200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8" w:type="dxa"/>
            <w:vMerge w:val="restart"/>
            <w:tcBorders>
              <w:tl2br w:val="nil"/>
              <w:tr2bl w:val="nil"/>
            </w:tcBorders>
            <w:vAlign w:val="center"/>
          </w:tcPr>
          <w:p>
            <w:pPr>
              <w:ind w:left="-105" w:leftChars="-50" w:right="-105" w:rightChars="-50"/>
              <w:jc w:val="center"/>
              <w:rPr>
                <w:sz w:val="18"/>
                <w:szCs w:val="18"/>
              </w:rPr>
            </w:pPr>
            <w:r>
              <w:rPr>
                <w:sz w:val="18"/>
                <w:szCs w:val="18"/>
              </w:rPr>
              <w:t>181~300</w:t>
            </w:r>
          </w:p>
        </w:tc>
        <w:tc>
          <w:tcPr>
            <w:tcW w:w="626" w:type="dxa"/>
            <w:tcBorders>
              <w:tl2br w:val="nil"/>
              <w:tr2bl w:val="nil"/>
            </w:tcBorders>
            <w:vAlign w:val="center"/>
          </w:tcPr>
          <w:p>
            <w:pPr>
              <w:ind w:left="-63" w:leftChars="-30" w:right="-63" w:rightChars="-30"/>
              <w:jc w:val="center"/>
              <w:rPr>
                <w:sz w:val="18"/>
                <w:szCs w:val="18"/>
              </w:rPr>
            </w:pPr>
            <w:r>
              <w:rPr>
                <w:sz w:val="18"/>
                <w:szCs w:val="18"/>
              </w:rPr>
              <w:t>1200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1200</w:t>
            </w:r>
          </w:p>
        </w:tc>
        <w:tc>
          <w:tcPr>
            <w:tcW w:w="627" w:type="dxa"/>
            <w:tcBorders>
              <w:tl2br w:val="nil"/>
              <w:tr2bl w:val="nil"/>
            </w:tcBorders>
            <w:vAlign w:val="center"/>
          </w:tcPr>
          <w:p>
            <w:pPr>
              <w:ind w:left="-63" w:leftChars="-30" w:right="-63" w:rightChars="-30"/>
              <w:jc w:val="center"/>
              <w:rPr>
                <w:sz w:val="18"/>
                <w:szCs w:val="18"/>
              </w:rPr>
            </w:pPr>
            <w:r>
              <w:rPr>
                <w:sz w:val="18"/>
                <w:szCs w:val="18"/>
              </w:rPr>
              <w:t>1200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8" w:type="dxa"/>
            <w:vMerge w:val="continue"/>
            <w:tcBorders>
              <w:tl2br w:val="nil"/>
              <w:tr2bl w:val="nil"/>
            </w:tcBorders>
            <w:vAlign w:val="center"/>
          </w:tcPr>
          <w:p>
            <w:pPr>
              <w:ind w:left="-105" w:leftChars="-50" w:right="-105" w:rightChars="-50"/>
              <w:jc w:val="center"/>
              <w:rPr>
                <w:sz w:val="18"/>
                <w:szCs w:val="18"/>
              </w:rPr>
            </w:pPr>
          </w:p>
        </w:tc>
        <w:tc>
          <w:tcPr>
            <w:tcW w:w="626" w:type="dxa"/>
            <w:tcBorders>
              <w:tl2br w:val="nil"/>
              <w:tr2bl w:val="nil"/>
            </w:tcBorders>
            <w:vAlign w:val="center"/>
          </w:tcPr>
          <w:p>
            <w:pPr>
              <w:ind w:left="-63" w:leftChars="-30" w:right="-63" w:rightChars="-30"/>
              <w:jc w:val="center"/>
              <w:rPr>
                <w:sz w:val="18"/>
                <w:szCs w:val="18"/>
              </w:rPr>
            </w:pPr>
            <w:r>
              <w:rPr>
                <w:sz w:val="18"/>
                <w:szCs w:val="18"/>
              </w:rPr>
              <w:t>1200</w:t>
            </w:r>
          </w:p>
        </w:tc>
        <w:tc>
          <w:tcPr>
            <w:tcW w:w="627" w:type="dxa"/>
            <w:tcBorders>
              <w:tl2br w:val="nil"/>
              <w:tr2bl w:val="nil"/>
            </w:tcBorders>
            <w:vAlign w:val="center"/>
          </w:tcPr>
          <w:p>
            <w:pPr>
              <w:ind w:left="-63" w:leftChars="-30" w:right="-63" w:rightChars="-30"/>
              <w:jc w:val="center"/>
              <w:rPr>
                <w:sz w:val="18"/>
                <w:szCs w:val="18"/>
              </w:rPr>
            </w:pPr>
            <w:r>
              <w:rPr>
                <w:sz w:val="18"/>
                <w:szCs w:val="18"/>
              </w:rPr>
              <w:t>1200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rFonts w:hint="eastAsia"/>
                <w:sz w:val="18"/>
                <w:szCs w:val="18"/>
              </w:rPr>
              <w:t>1200</w:t>
            </w:r>
          </w:p>
        </w:tc>
        <w:tc>
          <w:tcPr>
            <w:tcW w:w="627" w:type="dxa"/>
            <w:tcBorders>
              <w:tl2br w:val="nil"/>
              <w:tr2bl w:val="nil"/>
            </w:tcBorders>
            <w:vAlign w:val="center"/>
          </w:tcPr>
          <w:p>
            <w:pPr>
              <w:ind w:left="-63" w:leftChars="-30" w:right="-63" w:rightChars="-30"/>
              <w:jc w:val="center"/>
              <w:rPr>
                <w:sz w:val="18"/>
                <w:szCs w:val="18"/>
              </w:rPr>
            </w:pPr>
            <w:r>
              <w:rPr>
                <w:rFonts w:hint="eastAsia"/>
                <w:sz w:val="18"/>
                <w:szCs w:val="18"/>
              </w:rPr>
              <w:t>900</w:t>
            </w:r>
          </w:p>
        </w:tc>
        <w:tc>
          <w:tcPr>
            <w:tcW w:w="627" w:type="dxa"/>
            <w:tcBorders>
              <w:tl2br w:val="nil"/>
              <w:tr2bl w:val="nil"/>
            </w:tcBorders>
            <w:vAlign w:val="center"/>
          </w:tcPr>
          <w:p>
            <w:pPr>
              <w:ind w:left="-63" w:leftChars="-30" w:right="-63" w:rightChars="-30"/>
              <w:jc w:val="center"/>
              <w:rPr>
                <w:sz w:val="18"/>
                <w:szCs w:val="18"/>
              </w:rPr>
            </w:pPr>
            <w:r>
              <w:rPr>
                <w:rFonts w:hint="eastAsia"/>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8" w:type="dxa"/>
            <w:tcBorders>
              <w:tl2br w:val="nil"/>
              <w:tr2bl w:val="nil"/>
            </w:tcBorders>
            <w:vAlign w:val="center"/>
          </w:tcPr>
          <w:p>
            <w:pPr>
              <w:ind w:left="-105" w:leftChars="-50" w:right="-105" w:rightChars="-50"/>
              <w:jc w:val="center"/>
              <w:rPr>
                <w:sz w:val="18"/>
                <w:szCs w:val="18"/>
              </w:rPr>
            </w:pPr>
            <w:r>
              <w:rPr>
                <w:sz w:val="18"/>
                <w:szCs w:val="18"/>
              </w:rPr>
              <w:t>301~400</w:t>
            </w:r>
          </w:p>
        </w:tc>
        <w:tc>
          <w:tcPr>
            <w:tcW w:w="626" w:type="dxa"/>
            <w:tcBorders>
              <w:tl2br w:val="nil"/>
              <w:tr2bl w:val="nil"/>
            </w:tcBorders>
            <w:vAlign w:val="center"/>
          </w:tcPr>
          <w:p>
            <w:pPr>
              <w:ind w:left="-63" w:leftChars="-30" w:right="-63" w:rightChars="-30"/>
              <w:jc w:val="center"/>
              <w:rPr>
                <w:sz w:val="18"/>
                <w:szCs w:val="18"/>
              </w:rPr>
            </w:pPr>
            <w:r>
              <w:rPr>
                <w:sz w:val="18"/>
                <w:szCs w:val="18"/>
              </w:rPr>
              <w:t>1200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1200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8" w:type="dxa"/>
            <w:tcBorders>
              <w:tl2br w:val="nil"/>
              <w:tr2bl w:val="nil"/>
            </w:tcBorders>
            <w:vAlign w:val="center"/>
          </w:tcPr>
          <w:p>
            <w:pPr>
              <w:ind w:left="-105" w:leftChars="-50" w:right="-105" w:rightChars="-50"/>
              <w:jc w:val="center"/>
              <w:rPr>
                <w:sz w:val="18"/>
                <w:szCs w:val="18"/>
              </w:rPr>
            </w:pPr>
            <w:r>
              <w:rPr>
                <w:sz w:val="18"/>
                <w:szCs w:val="18"/>
              </w:rPr>
              <w:t>401~500</w:t>
            </w:r>
          </w:p>
        </w:tc>
        <w:tc>
          <w:tcPr>
            <w:tcW w:w="626" w:type="dxa"/>
            <w:tcBorders>
              <w:tl2br w:val="nil"/>
              <w:tr2bl w:val="nil"/>
            </w:tcBorders>
            <w:vAlign w:val="center"/>
          </w:tcPr>
          <w:p>
            <w:pPr>
              <w:ind w:left="-63" w:leftChars="-30" w:right="-63" w:rightChars="-30"/>
              <w:jc w:val="center"/>
              <w:rPr>
                <w:sz w:val="18"/>
                <w:szCs w:val="18"/>
              </w:rPr>
            </w:pPr>
            <w:r>
              <w:rPr>
                <w:rFonts w:hint="eastAsia"/>
                <w:sz w:val="18"/>
                <w:szCs w:val="18"/>
              </w:rPr>
              <w:t>1200</w:t>
            </w:r>
          </w:p>
        </w:tc>
        <w:tc>
          <w:tcPr>
            <w:tcW w:w="627" w:type="dxa"/>
            <w:tcBorders>
              <w:tl2br w:val="nil"/>
              <w:tr2bl w:val="nil"/>
            </w:tcBorders>
            <w:vAlign w:val="center"/>
          </w:tcPr>
          <w:p>
            <w:pPr>
              <w:ind w:left="-63" w:leftChars="-30" w:right="-63" w:rightChars="-30"/>
              <w:jc w:val="center"/>
              <w:rPr>
                <w:sz w:val="18"/>
                <w:szCs w:val="18"/>
              </w:rPr>
            </w:pPr>
            <w:r>
              <w:rPr>
                <w:rFonts w:hint="eastAsia"/>
                <w:sz w:val="18"/>
                <w:szCs w:val="18"/>
              </w:rPr>
              <w:t>900</w:t>
            </w:r>
          </w:p>
        </w:tc>
        <w:tc>
          <w:tcPr>
            <w:tcW w:w="627" w:type="dxa"/>
            <w:tcBorders>
              <w:tl2br w:val="nil"/>
              <w:tr2bl w:val="nil"/>
            </w:tcBorders>
            <w:vAlign w:val="center"/>
          </w:tcPr>
          <w:p>
            <w:pPr>
              <w:ind w:left="-63" w:leftChars="-30" w:right="-63" w:rightChars="-30"/>
              <w:jc w:val="center"/>
              <w:rPr>
                <w:sz w:val="18"/>
                <w:szCs w:val="18"/>
              </w:rPr>
            </w:pPr>
            <w:r>
              <w:rPr>
                <w:rFonts w:hint="eastAsia"/>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1200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8" w:type="dxa"/>
            <w:tcBorders>
              <w:tl2br w:val="nil"/>
              <w:tr2bl w:val="nil"/>
            </w:tcBorders>
            <w:vAlign w:val="center"/>
          </w:tcPr>
          <w:p>
            <w:pPr>
              <w:ind w:left="-105" w:leftChars="-50" w:right="-105" w:rightChars="-50"/>
              <w:jc w:val="center"/>
              <w:rPr>
                <w:sz w:val="18"/>
                <w:szCs w:val="18"/>
              </w:rPr>
            </w:pPr>
            <w:r>
              <w:rPr>
                <w:sz w:val="18"/>
                <w:szCs w:val="18"/>
              </w:rPr>
              <w:t>501~600</w:t>
            </w:r>
          </w:p>
        </w:tc>
        <w:tc>
          <w:tcPr>
            <w:tcW w:w="626"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1200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1200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8" w:type="dxa"/>
            <w:tcBorders>
              <w:tl2br w:val="nil"/>
              <w:tr2bl w:val="nil"/>
            </w:tcBorders>
            <w:vAlign w:val="center"/>
          </w:tcPr>
          <w:p>
            <w:pPr>
              <w:ind w:left="-105" w:leftChars="-50" w:right="-105" w:rightChars="-50"/>
              <w:jc w:val="center"/>
              <w:rPr>
                <w:sz w:val="18"/>
                <w:szCs w:val="18"/>
              </w:rPr>
            </w:pPr>
            <w:r>
              <w:rPr>
                <w:sz w:val="18"/>
                <w:szCs w:val="18"/>
              </w:rPr>
              <w:t>601~700</w:t>
            </w:r>
          </w:p>
        </w:tc>
        <w:tc>
          <w:tcPr>
            <w:tcW w:w="626"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1200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8" w:type="dxa"/>
            <w:tcBorders>
              <w:tl2br w:val="nil"/>
              <w:tr2bl w:val="nil"/>
            </w:tcBorders>
            <w:vAlign w:val="center"/>
          </w:tcPr>
          <w:p>
            <w:pPr>
              <w:ind w:left="-105" w:leftChars="-50" w:right="-105" w:rightChars="-50"/>
              <w:jc w:val="center"/>
              <w:rPr>
                <w:sz w:val="18"/>
                <w:szCs w:val="18"/>
              </w:rPr>
            </w:pPr>
            <w:r>
              <w:rPr>
                <w:sz w:val="18"/>
                <w:szCs w:val="18"/>
              </w:rPr>
              <w:t>701~800</w:t>
            </w:r>
          </w:p>
        </w:tc>
        <w:tc>
          <w:tcPr>
            <w:tcW w:w="626"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8" w:type="dxa"/>
            <w:tcBorders>
              <w:tl2br w:val="nil"/>
              <w:tr2bl w:val="nil"/>
            </w:tcBorders>
            <w:vAlign w:val="center"/>
          </w:tcPr>
          <w:p>
            <w:pPr>
              <w:ind w:left="-105" w:leftChars="-50" w:right="-105" w:rightChars="-50"/>
              <w:jc w:val="center"/>
              <w:rPr>
                <w:sz w:val="18"/>
                <w:szCs w:val="18"/>
              </w:rPr>
            </w:pPr>
            <w:r>
              <w:rPr>
                <w:sz w:val="18"/>
                <w:szCs w:val="18"/>
              </w:rPr>
              <w:t>801~900</w:t>
            </w:r>
          </w:p>
        </w:tc>
        <w:tc>
          <w:tcPr>
            <w:tcW w:w="626"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1200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8" w:type="dxa"/>
            <w:tcBorders>
              <w:tl2br w:val="nil"/>
              <w:tr2bl w:val="nil"/>
            </w:tcBorders>
            <w:vAlign w:val="center"/>
          </w:tcPr>
          <w:p>
            <w:pPr>
              <w:ind w:left="-105" w:leftChars="-50" w:right="-105" w:rightChars="-50"/>
              <w:jc w:val="center"/>
              <w:rPr>
                <w:sz w:val="18"/>
                <w:szCs w:val="18"/>
              </w:rPr>
            </w:pPr>
            <w:r>
              <w:rPr>
                <w:sz w:val="18"/>
                <w:szCs w:val="18"/>
              </w:rPr>
              <w:t>901~1000</w:t>
            </w:r>
          </w:p>
        </w:tc>
        <w:tc>
          <w:tcPr>
            <w:tcW w:w="626"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1200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8" w:type="dxa"/>
            <w:tcBorders>
              <w:tl2br w:val="nil"/>
              <w:tr2bl w:val="nil"/>
            </w:tcBorders>
            <w:vAlign w:val="center"/>
          </w:tcPr>
          <w:p>
            <w:pPr>
              <w:ind w:left="-105" w:leftChars="-50" w:right="-105" w:rightChars="-50"/>
              <w:jc w:val="center"/>
              <w:rPr>
                <w:sz w:val="18"/>
                <w:szCs w:val="18"/>
              </w:rPr>
            </w:pPr>
            <w:r>
              <w:rPr>
                <w:sz w:val="18"/>
                <w:szCs w:val="18"/>
              </w:rPr>
              <w:t>1001~1100</w:t>
            </w:r>
          </w:p>
        </w:tc>
        <w:tc>
          <w:tcPr>
            <w:tcW w:w="626"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8" w:type="dxa"/>
            <w:tcBorders>
              <w:tl2br w:val="nil"/>
              <w:tr2bl w:val="nil"/>
            </w:tcBorders>
            <w:vAlign w:val="center"/>
          </w:tcPr>
          <w:p>
            <w:pPr>
              <w:ind w:left="-105" w:leftChars="-50" w:right="-105" w:rightChars="-50"/>
              <w:jc w:val="center"/>
              <w:rPr>
                <w:sz w:val="18"/>
                <w:szCs w:val="18"/>
              </w:rPr>
            </w:pPr>
            <w:r>
              <w:rPr>
                <w:sz w:val="18"/>
                <w:szCs w:val="18"/>
              </w:rPr>
              <w:t>1101~1300</w:t>
            </w:r>
          </w:p>
        </w:tc>
        <w:tc>
          <w:tcPr>
            <w:tcW w:w="626"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8" w:type="dxa"/>
            <w:tcBorders>
              <w:tl2br w:val="nil"/>
              <w:tr2bl w:val="nil"/>
            </w:tcBorders>
            <w:vAlign w:val="center"/>
          </w:tcPr>
          <w:p>
            <w:pPr>
              <w:ind w:left="-105" w:leftChars="-50" w:right="-105" w:rightChars="-50"/>
              <w:jc w:val="center"/>
              <w:rPr>
                <w:sz w:val="18"/>
                <w:szCs w:val="18"/>
              </w:rPr>
            </w:pPr>
            <w:r>
              <w:rPr>
                <w:sz w:val="18"/>
                <w:szCs w:val="18"/>
              </w:rPr>
              <w:t>1301~1400</w:t>
            </w:r>
          </w:p>
        </w:tc>
        <w:tc>
          <w:tcPr>
            <w:tcW w:w="626"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8" w:type="dxa"/>
            <w:tcBorders>
              <w:tl2br w:val="nil"/>
              <w:tr2bl w:val="nil"/>
            </w:tcBorders>
            <w:vAlign w:val="center"/>
          </w:tcPr>
          <w:p>
            <w:pPr>
              <w:ind w:left="-105" w:leftChars="-50" w:right="-105" w:rightChars="-50"/>
              <w:jc w:val="center"/>
              <w:rPr>
                <w:sz w:val="18"/>
                <w:szCs w:val="18"/>
              </w:rPr>
            </w:pPr>
            <w:r>
              <w:rPr>
                <w:sz w:val="18"/>
                <w:szCs w:val="18"/>
              </w:rPr>
              <w:t>1401~1700</w:t>
            </w:r>
          </w:p>
        </w:tc>
        <w:tc>
          <w:tcPr>
            <w:tcW w:w="626"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8" w:type="dxa"/>
            <w:tcBorders>
              <w:tl2br w:val="nil"/>
              <w:tr2bl w:val="nil"/>
            </w:tcBorders>
            <w:vAlign w:val="center"/>
          </w:tcPr>
          <w:p>
            <w:pPr>
              <w:ind w:left="-105" w:leftChars="-50" w:right="-105" w:rightChars="-50"/>
              <w:jc w:val="center"/>
              <w:rPr>
                <w:sz w:val="18"/>
                <w:szCs w:val="18"/>
              </w:rPr>
            </w:pPr>
            <w:r>
              <w:rPr>
                <w:sz w:val="18"/>
                <w:szCs w:val="18"/>
              </w:rPr>
              <w:t>1701~2100</w:t>
            </w:r>
          </w:p>
        </w:tc>
        <w:tc>
          <w:tcPr>
            <w:tcW w:w="626"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8" w:type="dxa"/>
            <w:tcBorders>
              <w:tl2br w:val="nil"/>
              <w:tr2bl w:val="nil"/>
            </w:tcBorders>
            <w:vAlign w:val="center"/>
          </w:tcPr>
          <w:p>
            <w:pPr>
              <w:ind w:left="-105" w:leftChars="-50" w:right="-105" w:rightChars="-50"/>
              <w:jc w:val="center"/>
              <w:rPr>
                <w:sz w:val="18"/>
                <w:szCs w:val="18"/>
              </w:rPr>
            </w:pPr>
            <w:r>
              <w:rPr>
                <w:sz w:val="18"/>
                <w:szCs w:val="18"/>
              </w:rPr>
              <w:t>2101~2200</w:t>
            </w:r>
          </w:p>
        </w:tc>
        <w:tc>
          <w:tcPr>
            <w:tcW w:w="626"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8" w:type="dxa"/>
            <w:tcBorders>
              <w:tl2br w:val="nil"/>
              <w:tr2bl w:val="nil"/>
            </w:tcBorders>
            <w:vAlign w:val="center"/>
          </w:tcPr>
          <w:p>
            <w:pPr>
              <w:ind w:left="-105" w:leftChars="-50" w:right="-105" w:rightChars="-50"/>
              <w:jc w:val="center"/>
              <w:rPr>
                <w:sz w:val="18"/>
                <w:szCs w:val="18"/>
              </w:rPr>
            </w:pPr>
            <w:r>
              <w:rPr>
                <w:sz w:val="18"/>
                <w:szCs w:val="18"/>
              </w:rPr>
              <w:t>2201~2300</w:t>
            </w:r>
          </w:p>
        </w:tc>
        <w:tc>
          <w:tcPr>
            <w:tcW w:w="626"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400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8" w:type="dxa"/>
            <w:tcBorders>
              <w:tl2br w:val="nil"/>
              <w:tr2bl w:val="nil"/>
            </w:tcBorders>
            <w:vAlign w:val="center"/>
          </w:tcPr>
          <w:p>
            <w:pPr>
              <w:ind w:left="-105" w:leftChars="-50" w:right="-105" w:rightChars="-50"/>
              <w:jc w:val="center"/>
              <w:rPr>
                <w:sz w:val="18"/>
                <w:szCs w:val="18"/>
              </w:rPr>
            </w:pPr>
            <w:r>
              <w:rPr>
                <w:sz w:val="18"/>
                <w:szCs w:val="18"/>
              </w:rPr>
              <w:t>2301~2700</w:t>
            </w:r>
          </w:p>
        </w:tc>
        <w:tc>
          <w:tcPr>
            <w:tcW w:w="626"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400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8" w:type="dxa"/>
            <w:tcBorders>
              <w:tl2br w:val="nil"/>
              <w:tr2bl w:val="nil"/>
            </w:tcBorders>
            <w:vAlign w:val="center"/>
          </w:tcPr>
          <w:p>
            <w:pPr>
              <w:ind w:left="-105" w:leftChars="-50" w:right="-105" w:rightChars="-50"/>
              <w:jc w:val="center"/>
              <w:rPr>
                <w:sz w:val="18"/>
                <w:szCs w:val="18"/>
              </w:rPr>
            </w:pPr>
            <w:r>
              <w:rPr>
                <w:sz w:val="18"/>
                <w:szCs w:val="18"/>
              </w:rPr>
              <w:t>2701~2800</w:t>
            </w:r>
          </w:p>
        </w:tc>
        <w:tc>
          <w:tcPr>
            <w:tcW w:w="626"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400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8" w:type="dxa"/>
            <w:tcBorders>
              <w:tl2br w:val="nil"/>
              <w:tr2bl w:val="nil"/>
            </w:tcBorders>
            <w:vAlign w:val="center"/>
          </w:tcPr>
          <w:p>
            <w:pPr>
              <w:ind w:left="-105" w:leftChars="-50" w:right="-105" w:rightChars="-50"/>
              <w:jc w:val="center"/>
              <w:rPr>
                <w:sz w:val="18"/>
                <w:szCs w:val="18"/>
              </w:rPr>
            </w:pPr>
            <w:r>
              <w:rPr>
                <w:sz w:val="18"/>
                <w:szCs w:val="18"/>
              </w:rPr>
              <w:t>2801~3300</w:t>
            </w:r>
          </w:p>
        </w:tc>
        <w:tc>
          <w:tcPr>
            <w:tcW w:w="626"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400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400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8" w:type="dxa"/>
            <w:tcBorders>
              <w:tl2br w:val="nil"/>
              <w:tr2bl w:val="nil"/>
            </w:tcBorders>
            <w:vAlign w:val="center"/>
          </w:tcPr>
          <w:p>
            <w:pPr>
              <w:ind w:left="-105" w:leftChars="-50" w:right="-105" w:rightChars="-50"/>
              <w:jc w:val="center"/>
              <w:rPr>
                <w:sz w:val="18"/>
                <w:szCs w:val="18"/>
              </w:rPr>
            </w:pPr>
            <w:r>
              <w:rPr>
                <w:sz w:val="18"/>
                <w:szCs w:val="18"/>
              </w:rPr>
              <w:t>3301~3500</w:t>
            </w:r>
          </w:p>
        </w:tc>
        <w:tc>
          <w:tcPr>
            <w:tcW w:w="626"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400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400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8" w:type="dxa"/>
            <w:tcBorders>
              <w:tl2br w:val="nil"/>
              <w:tr2bl w:val="nil"/>
            </w:tcBorders>
            <w:vAlign w:val="center"/>
          </w:tcPr>
          <w:p>
            <w:pPr>
              <w:ind w:left="-105" w:leftChars="-50" w:right="-105" w:rightChars="-50"/>
              <w:jc w:val="center"/>
              <w:rPr>
                <w:sz w:val="18"/>
                <w:szCs w:val="18"/>
              </w:rPr>
            </w:pPr>
            <w:r>
              <w:rPr>
                <w:sz w:val="18"/>
                <w:szCs w:val="18"/>
              </w:rPr>
              <w:t>3501~4300</w:t>
            </w:r>
          </w:p>
        </w:tc>
        <w:tc>
          <w:tcPr>
            <w:tcW w:w="626"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400</w:t>
            </w:r>
          </w:p>
        </w:tc>
        <w:tc>
          <w:tcPr>
            <w:tcW w:w="627" w:type="dxa"/>
            <w:tcBorders>
              <w:tl2br w:val="nil"/>
              <w:tr2bl w:val="nil"/>
            </w:tcBorders>
            <w:vAlign w:val="center"/>
          </w:tcPr>
          <w:p>
            <w:pPr>
              <w:ind w:left="-63" w:leftChars="-30" w:right="-63" w:rightChars="-30"/>
              <w:jc w:val="center"/>
              <w:rPr>
                <w:sz w:val="18"/>
                <w:szCs w:val="18"/>
              </w:rPr>
            </w:pPr>
            <w:r>
              <w:rPr>
                <w:sz w:val="18"/>
                <w:szCs w:val="18"/>
              </w:rPr>
              <w:t>900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400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w:t>
            </w:r>
          </w:p>
        </w:tc>
        <w:tc>
          <w:tcPr>
            <w:tcW w:w="627" w:type="dxa"/>
            <w:tcBorders>
              <w:tl2br w:val="nil"/>
              <w:tr2bl w:val="nil"/>
            </w:tcBorders>
            <w:vAlign w:val="center"/>
          </w:tcPr>
          <w:p>
            <w:pPr>
              <w:ind w:left="-63" w:leftChars="-30" w:right="-63" w:rightChars="-30"/>
              <w:jc w:val="center"/>
              <w:rPr>
                <w:sz w:val="18"/>
                <w:szCs w:val="18"/>
              </w:rPr>
            </w:pPr>
            <w:r>
              <w:rPr>
                <w:sz w:val="18"/>
                <w:szCs w:val="18"/>
              </w:rPr>
              <w:t>-</w:t>
            </w:r>
          </w:p>
        </w:tc>
        <w:tc>
          <w:tcPr>
            <w:tcW w:w="627" w:type="dxa"/>
            <w:tcBorders>
              <w:tl2br w:val="nil"/>
              <w:tr2bl w:val="nil"/>
            </w:tcBorders>
            <w:vAlign w:val="center"/>
          </w:tcPr>
          <w:p>
            <w:pPr>
              <w:ind w:left="-63" w:leftChars="-30" w:right="-63" w:rightChars="-30"/>
              <w:jc w:val="center"/>
              <w:rPr>
                <w:sz w:val="18"/>
                <w:szCs w:val="18"/>
              </w:rPr>
            </w:pPr>
            <w:r>
              <w:rPr>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8" w:type="dxa"/>
            <w:tcBorders>
              <w:tl2br w:val="nil"/>
              <w:tr2bl w:val="nil"/>
            </w:tcBorders>
            <w:vAlign w:val="center"/>
          </w:tcPr>
          <w:p>
            <w:pPr>
              <w:ind w:left="-105" w:leftChars="-50" w:right="-105" w:rightChars="-50"/>
              <w:jc w:val="center"/>
              <w:rPr>
                <w:sz w:val="18"/>
                <w:szCs w:val="18"/>
              </w:rPr>
            </w:pPr>
            <w:r>
              <w:rPr>
                <w:sz w:val="18"/>
                <w:szCs w:val="18"/>
              </w:rPr>
              <w:t>4301~5500</w:t>
            </w:r>
          </w:p>
        </w:tc>
        <w:tc>
          <w:tcPr>
            <w:tcW w:w="626"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400</w:t>
            </w:r>
          </w:p>
        </w:tc>
        <w:tc>
          <w:tcPr>
            <w:tcW w:w="627" w:type="dxa"/>
            <w:tcBorders>
              <w:tl2br w:val="nil"/>
              <w:tr2bl w:val="nil"/>
            </w:tcBorders>
            <w:vAlign w:val="center"/>
          </w:tcPr>
          <w:p>
            <w:pPr>
              <w:ind w:left="-63" w:leftChars="-30" w:right="-63" w:rightChars="-30"/>
              <w:jc w:val="center"/>
              <w:rPr>
                <w:sz w:val="18"/>
                <w:szCs w:val="18"/>
              </w:rPr>
            </w:pPr>
            <w:r>
              <w:rPr>
                <w:sz w:val="18"/>
                <w:szCs w:val="18"/>
              </w:rPr>
              <w:t>600</w:t>
            </w:r>
          </w:p>
        </w:tc>
        <w:tc>
          <w:tcPr>
            <w:tcW w:w="627" w:type="dxa"/>
            <w:tcBorders>
              <w:tl2br w:val="nil"/>
              <w:tr2bl w:val="nil"/>
            </w:tcBorders>
            <w:vAlign w:val="center"/>
          </w:tcPr>
          <w:p>
            <w:pPr>
              <w:ind w:left="-63" w:leftChars="-30" w:right="-63" w:rightChars="-30"/>
              <w:jc w:val="center"/>
              <w:rPr>
                <w:sz w:val="18"/>
                <w:szCs w:val="18"/>
              </w:rPr>
            </w:pPr>
            <w:r>
              <w:rPr>
                <w:sz w:val="18"/>
                <w:szCs w:val="18"/>
              </w:rPr>
              <w:t>-</w:t>
            </w:r>
          </w:p>
        </w:tc>
        <w:tc>
          <w:tcPr>
            <w:tcW w:w="627" w:type="dxa"/>
            <w:tcBorders>
              <w:tl2br w:val="nil"/>
              <w:tr2bl w:val="nil"/>
            </w:tcBorders>
            <w:vAlign w:val="center"/>
          </w:tcPr>
          <w:p>
            <w:pPr>
              <w:ind w:left="-63" w:leftChars="-30" w:right="-63" w:rightChars="-30"/>
              <w:jc w:val="center"/>
              <w:rPr>
                <w:sz w:val="18"/>
                <w:szCs w:val="18"/>
              </w:rPr>
            </w:pPr>
            <w:r>
              <w:rPr>
                <w:sz w:val="18"/>
                <w:szCs w:val="18"/>
              </w:rPr>
              <w:t>-</w:t>
            </w:r>
          </w:p>
        </w:tc>
        <w:tc>
          <w:tcPr>
            <w:tcW w:w="627" w:type="dxa"/>
            <w:tcBorders>
              <w:tl2br w:val="nil"/>
              <w:tr2bl w:val="nil"/>
            </w:tcBorders>
            <w:vAlign w:val="center"/>
          </w:tcPr>
          <w:p>
            <w:pPr>
              <w:ind w:left="-63" w:leftChars="-30" w:right="-63" w:rightChars="-30"/>
              <w:jc w:val="center"/>
              <w:rPr>
                <w:sz w:val="18"/>
                <w:szCs w:val="18"/>
              </w:rPr>
            </w:pPr>
            <w:r>
              <w:rPr>
                <w:sz w:val="18"/>
                <w:szCs w:val="18"/>
              </w:rPr>
              <w:t>-</w:t>
            </w:r>
          </w:p>
        </w:tc>
        <w:tc>
          <w:tcPr>
            <w:tcW w:w="627" w:type="dxa"/>
            <w:tcBorders>
              <w:tl2br w:val="nil"/>
              <w:tr2bl w:val="nil"/>
            </w:tcBorders>
            <w:vAlign w:val="center"/>
          </w:tcPr>
          <w:p>
            <w:pPr>
              <w:ind w:left="-63" w:leftChars="-30" w:right="-63" w:rightChars="-30"/>
              <w:jc w:val="center"/>
              <w:rPr>
                <w:sz w:val="18"/>
                <w:szCs w:val="18"/>
              </w:rPr>
            </w:pPr>
            <w:r>
              <w:rPr>
                <w:sz w:val="18"/>
                <w:szCs w:val="18"/>
              </w:rPr>
              <w:t>-</w:t>
            </w:r>
          </w:p>
        </w:tc>
        <w:tc>
          <w:tcPr>
            <w:tcW w:w="627" w:type="dxa"/>
            <w:tcBorders>
              <w:tl2br w:val="nil"/>
              <w:tr2bl w:val="nil"/>
            </w:tcBorders>
            <w:vAlign w:val="center"/>
          </w:tcPr>
          <w:p>
            <w:pPr>
              <w:ind w:left="-63" w:leftChars="-30" w:right="-63" w:rightChars="-30"/>
              <w:jc w:val="center"/>
              <w:rPr>
                <w:sz w:val="18"/>
                <w:szCs w:val="18"/>
              </w:rPr>
            </w:pPr>
            <w:r>
              <w:rPr>
                <w:sz w:val="18"/>
                <w:szCs w:val="18"/>
              </w:rPr>
              <w:t>-</w:t>
            </w:r>
          </w:p>
        </w:tc>
        <w:tc>
          <w:tcPr>
            <w:tcW w:w="627" w:type="dxa"/>
            <w:tcBorders>
              <w:tl2br w:val="nil"/>
              <w:tr2bl w:val="nil"/>
            </w:tcBorders>
            <w:vAlign w:val="center"/>
          </w:tcPr>
          <w:p>
            <w:pPr>
              <w:ind w:left="-63" w:leftChars="-30" w:right="-63" w:rightChars="-30"/>
              <w:jc w:val="center"/>
              <w:rPr>
                <w:sz w:val="18"/>
                <w:szCs w:val="18"/>
              </w:rPr>
            </w:pPr>
            <w:r>
              <w:rPr>
                <w:sz w:val="18"/>
                <w:szCs w:val="18"/>
              </w:rPr>
              <w:t>-</w:t>
            </w:r>
          </w:p>
        </w:tc>
      </w:tr>
    </w:tbl>
    <w:p>
      <w:pPr>
        <w:spacing w:before="156" w:beforeLines="50"/>
        <w:jc w:val="both"/>
        <w:rPr>
          <w:kern w:val="0"/>
        </w:rPr>
      </w:pPr>
      <w:r>
        <w:rPr>
          <w:rFonts w:hint="eastAsia"/>
          <w:b/>
          <w:kern w:val="0"/>
        </w:rPr>
        <w:t>7.3.3</w:t>
      </w:r>
      <w:r>
        <w:rPr>
          <w:rFonts w:hint="eastAsia"/>
          <w:kern w:val="0"/>
        </w:rPr>
        <w:t xml:space="preserve">  扣件</w:t>
      </w:r>
      <w:r>
        <w:rPr>
          <w:rFonts w:hint="eastAsia"/>
        </w:rPr>
        <w:t>式钢管支撑架无剪刀撑布置符合7.2.4条且选用条件符合7.3.1时：</w:t>
      </w:r>
    </w:p>
    <w:p>
      <w:pPr>
        <w:rPr>
          <w:b/>
          <w:bCs/>
        </w:rPr>
      </w:pPr>
      <w:r>
        <w:rPr>
          <w:rFonts w:hint="eastAsia"/>
          <w:kern w:val="0"/>
        </w:rPr>
        <w:t xml:space="preserve">   </w:t>
      </w:r>
      <w:r>
        <w:rPr>
          <w:rFonts w:hint="eastAsia"/>
          <w:b/>
          <w:kern w:val="0"/>
        </w:rPr>
        <w:t xml:space="preserve">1  </w:t>
      </w:r>
      <w:r>
        <w:rPr>
          <w:rFonts w:hint="eastAsia"/>
        </w:rPr>
        <w:t>混凝土板类支撑可按表7.3.3-1选用；</w:t>
      </w:r>
    </w:p>
    <w:p>
      <w:r>
        <w:rPr>
          <w:rFonts w:hint="eastAsia"/>
          <w:kern w:val="0"/>
        </w:rPr>
        <w:t xml:space="preserve">   </w:t>
      </w:r>
      <w:r>
        <w:rPr>
          <w:rFonts w:hint="eastAsia"/>
          <w:b/>
          <w:kern w:val="0"/>
        </w:rPr>
        <w:t>2</w:t>
      </w:r>
      <w:r>
        <w:rPr>
          <w:rFonts w:hint="eastAsia" w:asciiTheme="minorHAnsi" w:eastAsiaTheme="minorEastAsia"/>
          <w:b/>
          <w:kern w:val="0"/>
        </w:rPr>
        <w:t xml:space="preserve">  </w:t>
      </w:r>
      <w:r>
        <w:rPr>
          <w:rFonts w:hint="eastAsia"/>
        </w:rPr>
        <w:t>混凝土梁类支撑可按表7.3.3-2选用。</w:t>
      </w:r>
    </w:p>
    <w:p>
      <w:pPr>
        <w:jc w:val="center"/>
        <w:rPr>
          <w:sz w:val="18"/>
          <w:szCs w:val="21"/>
        </w:rPr>
      </w:pPr>
      <w:r>
        <w:rPr>
          <w:rFonts w:hint="eastAsia"/>
          <w:sz w:val="18"/>
          <w:szCs w:val="21"/>
        </w:rPr>
        <w:t>表7.3.3-1 混凝土板类无剪刀撑扣件式钢管支撑架选用表</w:t>
      </w:r>
    </w:p>
    <w:tbl>
      <w:tblPr>
        <w:tblStyle w:val="32"/>
        <w:tblW w:w="62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829"/>
        <w:gridCol w:w="732"/>
        <w:gridCol w:w="732"/>
        <w:gridCol w:w="732"/>
        <w:gridCol w:w="732"/>
        <w:gridCol w:w="7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2611" w:type="dxa"/>
            <w:gridSpan w:val="2"/>
            <w:tcBorders>
              <w:tl2br w:val="single" w:color="auto" w:sz="4" w:space="0"/>
            </w:tcBorders>
            <w:vAlign w:val="center"/>
          </w:tcPr>
          <w:p>
            <w:pPr>
              <w:jc w:val="center"/>
              <w:rPr>
                <w:sz w:val="18"/>
                <w:szCs w:val="18"/>
              </w:rPr>
            </w:pPr>
            <w:r>
              <w:rPr>
                <w:rFonts w:hint="eastAsia"/>
                <w:sz w:val="18"/>
                <w:szCs w:val="18"/>
              </w:rPr>
              <w:t xml:space="preserve">                 板厚（mm）</w:t>
            </w:r>
          </w:p>
          <w:p>
            <w:pPr>
              <w:ind w:firstLine="180" w:firstLineChars="100"/>
              <w:jc w:val="both"/>
              <w:rPr>
                <w:sz w:val="18"/>
                <w:szCs w:val="18"/>
              </w:rPr>
            </w:pPr>
            <w:r>
              <w:rPr>
                <w:rFonts w:hint="eastAsia"/>
                <w:sz w:val="18"/>
                <w:szCs w:val="18"/>
              </w:rPr>
              <w:t>搭设高度</w:t>
            </w:r>
          </w:p>
        </w:tc>
        <w:tc>
          <w:tcPr>
            <w:tcW w:w="732" w:type="dxa"/>
            <w:tcBorders>
              <w:tl2br w:val="nil"/>
              <w:tr2bl w:val="nil"/>
            </w:tcBorders>
            <w:vAlign w:val="center"/>
          </w:tcPr>
          <w:p>
            <w:pPr>
              <w:ind w:left="-63" w:leftChars="-30" w:right="-63" w:rightChars="-30"/>
              <w:jc w:val="center"/>
              <w:rPr>
                <w:sz w:val="18"/>
                <w:szCs w:val="18"/>
              </w:rPr>
            </w:pPr>
            <w:r>
              <w:rPr>
                <w:rFonts w:hint="eastAsia"/>
                <w:sz w:val="18"/>
                <w:szCs w:val="18"/>
              </w:rPr>
              <w:t>100</w:t>
            </w:r>
          </w:p>
          <w:p>
            <w:pPr>
              <w:ind w:left="-63" w:leftChars="-30" w:right="-63" w:rightChars="-30"/>
              <w:jc w:val="center"/>
              <w:rPr>
                <w:sz w:val="18"/>
                <w:szCs w:val="18"/>
              </w:rPr>
            </w:pPr>
            <w:r>
              <w:rPr>
                <w:rFonts w:hint="eastAsia"/>
                <w:sz w:val="18"/>
                <w:szCs w:val="18"/>
              </w:rPr>
              <w:t>以下</w:t>
            </w:r>
          </w:p>
        </w:tc>
        <w:tc>
          <w:tcPr>
            <w:tcW w:w="732" w:type="dxa"/>
            <w:tcBorders>
              <w:tl2br w:val="nil"/>
              <w:tr2bl w:val="nil"/>
            </w:tcBorders>
            <w:vAlign w:val="center"/>
          </w:tcPr>
          <w:p>
            <w:pPr>
              <w:ind w:left="-63" w:leftChars="-30" w:right="-63" w:rightChars="-30"/>
              <w:jc w:val="center"/>
              <w:rPr>
                <w:sz w:val="18"/>
                <w:szCs w:val="18"/>
              </w:rPr>
            </w:pPr>
            <w:r>
              <w:rPr>
                <w:rFonts w:hint="eastAsia"/>
                <w:sz w:val="18"/>
                <w:szCs w:val="18"/>
              </w:rPr>
              <w:t>101~</w:t>
            </w:r>
          </w:p>
          <w:p>
            <w:pPr>
              <w:ind w:left="-63" w:leftChars="-30" w:right="-63" w:rightChars="-30"/>
              <w:jc w:val="center"/>
              <w:rPr>
                <w:sz w:val="18"/>
                <w:szCs w:val="18"/>
              </w:rPr>
            </w:pPr>
            <w:r>
              <w:rPr>
                <w:rFonts w:hint="eastAsia"/>
                <w:sz w:val="18"/>
                <w:szCs w:val="18"/>
              </w:rPr>
              <w:t>120</w:t>
            </w:r>
          </w:p>
        </w:tc>
        <w:tc>
          <w:tcPr>
            <w:tcW w:w="732" w:type="dxa"/>
            <w:tcBorders>
              <w:tl2br w:val="nil"/>
              <w:tr2bl w:val="nil"/>
            </w:tcBorders>
            <w:vAlign w:val="center"/>
          </w:tcPr>
          <w:p>
            <w:pPr>
              <w:ind w:left="-63" w:leftChars="-30" w:right="-63" w:rightChars="-30"/>
              <w:jc w:val="center"/>
              <w:rPr>
                <w:sz w:val="18"/>
                <w:szCs w:val="18"/>
              </w:rPr>
            </w:pPr>
            <w:r>
              <w:rPr>
                <w:rFonts w:hint="eastAsia"/>
                <w:sz w:val="18"/>
                <w:szCs w:val="18"/>
              </w:rPr>
              <w:t>121~</w:t>
            </w:r>
          </w:p>
          <w:p>
            <w:pPr>
              <w:ind w:left="-63" w:leftChars="-30" w:right="-63" w:rightChars="-30"/>
              <w:jc w:val="center"/>
              <w:rPr>
                <w:sz w:val="18"/>
                <w:szCs w:val="18"/>
              </w:rPr>
            </w:pPr>
            <w:r>
              <w:rPr>
                <w:rFonts w:hint="eastAsia"/>
                <w:sz w:val="18"/>
                <w:szCs w:val="18"/>
              </w:rPr>
              <w:t>150</w:t>
            </w:r>
          </w:p>
        </w:tc>
        <w:tc>
          <w:tcPr>
            <w:tcW w:w="732" w:type="dxa"/>
            <w:tcBorders>
              <w:tl2br w:val="nil"/>
              <w:tr2bl w:val="nil"/>
            </w:tcBorders>
            <w:vAlign w:val="center"/>
          </w:tcPr>
          <w:p>
            <w:pPr>
              <w:ind w:left="-63" w:leftChars="-30" w:right="-63" w:rightChars="-30"/>
              <w:jc w:val="center"/>
              <w:rPr>
                <w:sz w:val="18"/>
                <w:szCs w:val="18"/>
              </w:rPr>
            </w:pPr>
            <w:r>
              <w:rPr>
                <w:rFonts w:hint="eastAsia"/>
                <w:sz w:val="18"/>
                <w:szCs w:val="18"/>
              </w:rPr>
              <w:t>151~</w:t>
            </w:r>
          </w:p>
          <w:p>
            <w:pPr>
              <w:ind w:left="-63" w:leftChars="-30" w:right="-63" w:rightChars="-30"/>
              <w:jc w:val="center"/>
              <w:rPr>
                <w:sz w:val="18"/>
                <w:szCs w:val="18"/>
              </w:rPr>
            </w:pPr>
            <w:r>
              <w:rPr>
                <w:rFonts w:hint="eastAsia"/>
                <w:sz w:val="18"/>
                <w:szCs w:val="18"/>
              </w:rPr>
              <w:t>180</w:t>
            </w:r>
          </w:p>
        </w:tc>
        <w:tc>
          <w:tcPr>
            <w:tcW w:w="733" w:type="dxa"/>
            <w:tcBorders>
              <w:tl2br w:val="nil"/>
              <w:tr2bl w:val="nil"/>
            </w:tcBorders>
            <w:vAlign w:val="center"/>
          </w:tcPr>
          <w:p>
            <w:pPr>
              <w:ind w:left="-63" w:leftChars="-30" w:right="-63" w:rightChars="-30"/>
              <w:jc w:val="center"/>
              <w:rPr>
                <w:sz w:val="18"/>
              </w:rPr>
            </w:pPr>
            <w:r>
              <w:rPr>
                <w:rFonts w:hint="eastAsia"/>
                <w:sz w:val="18"/>
              </w:rPr>
              <w:t>181~</w:t>
            </w:r>
          </w:p>
          <w:p>
            <w:pPr>
              <w:ind w:left="-63" w:leftChars="-30" w:right="-63" w:rightChars="-30"/>
              <w:jc w:val="center"/>
              <w:rPr>
                <w:sz w:val="18"/>
                <w:szCs w:val="18"/>
              </w:rPr>
            </w:pPr>
            <w:r>
              <w:rPr>
                <w:rFonts w:hint="eastAsia"/>
                <w:sz w:val="18"/>
              </w:rPr>
              <w:t>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tcBorders>
              <w:tl2br w:val="nil"/>
              <w:tr2bl w:val="nil"/>
            </w:tcBorders>
            <w:vAlign w:val="center"/>
          </w:tcPr>
          <w:p>
            <w:pPr>
              <w:jc w:val="center"/>
              <w:rPr>
                <w:sz w:val="18"/>
                <w:szCs w:val="18"/>
              </w:rPr>
            </w:pPr>
            <w:r>
              <w:rPr>
                <w:rFonts w:hint="eastAsia"/>
                <w:sz w:val="18"/>
                <w:szCs w:val="18"/>
              </w:rPr>
              <w:t>5m</w:t>
            </w:r>
          </w:p>
          <w:p>
            <w:pPr>
              <w:jc w:val="center"/>
              <w:rPr>
                <w:sz w:val="18"/>
                <w:szCs w:val="18"/>
              </w:rPr>
            </w:pPr>
            <w:r>
              <w:rPr>
                <w:rFonts w:hint="eastAsia"/>
                <w:sz w:val="18"/>
                <w:szCs w:val="18"/>
              </w:rPr>
              <w:t>以下</w:t>
            </w:r>
          </w:p>
        </w:tc>
        <w:tc>
          <w:tcPr>
            <w:tcW w:w="1829" w:type="dxa"/>
            <w:tcBorders>
              <w:tl2br w:val="nil"/>
              <w:tr2bl w:val="nil"/>
            </w:tcBorders>
            <w:vAlign w:val="center"/>
          </w:tcPr>
          <w:p>
            <w:pPr>
              <w:ind w:left="-63" w:leftChars="-30" w:right="-63" w:rightChars="-30"/>
              <w:jc w:val="center"/>
              <w:rPr>
                <w:sz w:val="18"/>
                <w:szCs w:val="18"/>
              </w:rPr>
            </w:pPr>
            <w:r>
              <w:rPr>
                <w:rFonts w:hint="eastAsia"/>
                <w:sz w:val="18"/>
                <w:szCs w:val="18"/>
              </w:rPr>
              <w:t>立杆纵横向间距（mm）</w:t>
            </w:r>
          </w:p>
        </w:tc>
        <w:tc>
          <w:tcPr>
            <w:tcW w:w="732" w:type="dxa"/>
            <w:tcBorders>
              <w:tl2br w:val="nil"/>
              <w:tr2bl w:val="nil"/>
            </w:tcBorders>
            <w:vAlign w:val="center"/>
          </w:tcPr>
          <w:p>
            <w:pPr>
              <w:ind w:left="-63" w:leftChars="-30" w:right="-63" w:rightChars="-30"/>
              <w:jc w:val="center"/>
              <w:rPr>
                <w:sz w:val="18"/>
                <w:szCs w:val="18"/>
              </w:rPr>
            </w:pPr>
            <w:r>
              <w:rPr>
                <w:rFonts w:hint="eastAsia"/>
                <w:sz w:val="18"/>
              </w:rPr>
              <w:t>1200</w:t>
            </w:r>
          </w:p>
        </w:tc>
        <w:tc>
          <w:tcPr>
            <w:tcW w:w="732" w:type="dxa"/>
            <w:tcBorders>
              <w:tl2br w:val="nil"/>
              <w:tr2bl w:val="nil"/>
            </w:tcBorders>
            <w:vAlign w:val="center"/>
          </w:tcPr>
          <w:p>
            <w:pPr>
              <w:ind w:left="-63" w:leftChars="-30" w:right="-63" w:rightChars="-30"/>
              <w:jc w:val="center"/>
              <w:rPr>
                <w:sz w:val="18"/>
                <w:szCs w:val="18"/>
              </w:rPr>
            </w:pPr>
            <w:r>
              <w:rPr>
                <w:rFonts w:hint="eastAsia"/>
                <w:sz w:val="18"/>
              </w:rPr>
              <w:t>900</w:t>
            </w:r>
          </w:p>
        </w:tc>
        <w:tc>
          <w:tcPr>
            <w:tcW w:w="732" w:type="dxa"/>
            <w:tcBorders>
              <w:tl2br w:val="nil"/>
              <w:tr2bl w:val="nil"/>
            </w:tcBorders>
            <w:vAlign w:val="center"/>
          </w:tcPr>
          <w:p>
            <w:pPr>
              <w:ind w:left="-63" w:leftChars="-30" w:right="-63" w:rightChars="-30"/>
              <w:jc w:val="center"/>
              <w:rPr>
                <w:sz w:val="18"/>
                <w:szCs w:val="18"/>
              </w:rPr>
            </w:pPr>
            <w:r>
              <w:rPr>
                <w:rFonts w:hint="eastAsia"/>
                <w:sz w:val="18"/>
              </w:rPr>
              <w:t>900</w:t>
            </w:r>
          </w:p>
        </w:tc>
        <w:tc>
          <w:tcPr>
            <w:tcW w:w="732" w:type="dxa"/>
            <w:tcBorders>
              <w:tl2br w:val="nil"/>
              <w:tr2bl w:val="nil"/>
            </w:tcBorders>
            <w:vAlign w:val="center"/>
          </w:tcPr>
          <w:p>
            <w:pPr>
              <w:ind w:left="-63" w:leftChars="-30" w:right="-63" w:rightChars="-30"/>
              <w:jc w:val="center"/>
              <w:rPr>
                <w:sz w:val="18"/>
                <w:szCs w:val="18"/>
              </w:rPr>
            </w:pPr>
            <w:r>
              <w:rPr>
                <w:rFonts w:hint="eastAsia"/>
                <w:sz w:val="18"/>
              </w:rPr>
              <w:t>600</w:t>
            </w:r>
          </w:p>
        </w:tc>
        <w:tc>
          <w:tcPr>
            <w:tcW w:w="733" w:type="dxa"/>
            <w:tcBorders>
              <w:tl2br w:val="nil"/>
              <w:tr2bl w:val="nil"/>
            </w:tcBorders>
            <w:vAlign w:val="center"/>
          </w:tcPr>
          <w:p>
            <w:pPr>
              <w:ind w:left="-63" w:leftChars="-30" w:right="-63" w:rightChars="-30"/>
              <w:jc w:val="center"/>
              <w:rPr>
                <w:sz w:val="18"/>
                <w:szCs w:val="18"/>
              </w:rPr>
            </w:pPr>
            <w:r>
              <w:rPr>
                <w:rFonts w:hint="eastAsia"/>
                <w:sz w:val="18"/>
              </w:rPr>
              <w:t>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tcBorders>
              <w:tl2br w:val="nil"/>
              <w:tr2bl w:val="nil"/>
            </w:tcBorders>
            <w:vAlign w:val="center"/>
          </w:tcPr>
          <w:p>
            <w:pPr>
              <w:jc w:val="center"/>
              <w:rPr>
                <w:sz w:val="18"/>
                <w:szCs w:val="18"/>
              </w:rPr>
            </w:pPr>
          </w:p>
        </w:tc>
        <w:tc>
          <w:tcPr>
            <w:tcW w:w="1829" w:type="dxa"/>
            <w:tcBorders>
              <w:tl2br w:val="nil"/>
              <w:tr2bl w:val="nil"/>
            </w:tcBorders>
            <w:vAlign w:val="center"/>
          </w:tcPr>
          <w:p>
            <w:pPr>
              <w:ind w:left="-63" w:leftChars="-30" w:right="-63" w:rightChars="-30"/>
              <w:jc w:val="center"/>
              <w:rPr>
                <w:sz w:val="18"/>
                <w:szCs w:val="18"/>
              </w:rPr>
            </w:pPr>
            <w:r>
              <w:rPr>
                <w:rFonts w:hint="eastAsia"/>
                <w:sz w:val="18"/>
                <w:szCs w:val="18"/>
              </w:rPr>
              <w:t>立杆步距（mm）</w:t>
            </w:r>
          </w:p>
        </w:tc>
        <w:tc>
          <w:tcPr>
            <w:tcW w:w="732" w:type="dxa"/>
            <w:tcBorders>
              <w:tl2br w:val="nil"/>
              <w:tr2bl w:val="nil"/>
            </w:tcBorders>
            <w:vAlign w:val="center"/>
          </w:tcPr>
          <w:p>
            <w:pPr>
              <w:ind w:left="-63" w:leftChars="-30" w:right="-63" w:rightChars="-30"/>
              <w:jc w:val="center"/>
              <w:rPr>
                <w:sz w:val="18"/>
                <w:szCs w:val="18"/>
              </w:rPr>
            </w:pPr>
            <w:r>
              <w:rPr>
                <w:rFonts w:hint="eastAsia"/>
                <w:sz w:val="18"/>
              </w:rPr>
              <w:t>900</w:t>
            </w:r>
          </w:p>
        </w:tc>
        <w:tc>
          <w:tcPr>
            <w:tcW w:w="732" w:type="dxa"/>
            <w:tcBorders>
              <w:tl2br w:val="nil"/>
              <w:tr2bl w:val="nil"/>
            </w:tcBorders>
            <w:vAlign w:val="center"/>
          </w:tcPr>
          <w:p>
            <w:pPr>
              <w:ind w:left="-63" w:leftChars="-30" w:right="-63" w:rightChars="-30"/>
              <w:jc w:val="center"/>
              <w:rPr>
                <w:sz w:val="18"/>
                <w:szCs w:val="18"/>
              </w:rPr>
            </w:pPr>
            <w:r>
              <w:rPr>
                <w:rFonts w:hint="eastAsia"/>
                <w:sz w:val="18"/>
              </w:rPr>
              <w:t>900</w:t>
            </w:r>
          </w:p>
        </w:tc>
        <w:tc>
          <w:tcPr>
            <w:tcW w:w="732" w:type="dxa"/>
            <w:tcBorders>
              <w:tl2br w:val="nil"/>
              <w:tr2bl w:val="nil"/>
            </w:tcBorders>
            <w:vAlign w:val="center"/>
          </w:tcPr>
          <w:p>
            <w:pPr>
              <w:ind w:left="-63" w:leftChars="-30" w:right="-63" w:rightChars="-30"/>
              <w:jc w:val="center"/>
              <w:rPr>
                <w:sz w:val="18"/>
                <w:szCs w:val="18"/>
              </w:rPr>
            </w:pPr>
            <w:r>
              <w:rPr>
                <w:rFonts w:hint="eastAsia"/>
                <w:sz w:val="18"/>
              </w:rPr>
              <w:t>900</w:t>
            </w:r>
          </w:p>
        </w:tc>
        <w:tc>
          <w:tcPr>
            <w:tcW w:w="732" w:type="dxa"/>
            <w:tcBorders>
              <w:tl2br w:val="nil"/>
              <w:tr2bl w:val="nil"/>
            </w:tcBorders>
            <w:vAlign w:val="center"/>
          </w:tcPr>
          <w:p>
            <w:pPr>
              <w:ind w:left="-63" w:leftChars="-30" w:right="-63" w:rightChars="-30"/>
              <w:jc w:val="center"/>
              <w:rPr>
                <w:sz w:val="18"/>
                <w:szCs w:val="18"/>
              </w:rPr>
            </w:pPr>
            <w:r>
              <w:rPr>
                <w:rFonts w:hint="eastAsia"/>
                <w:sz w:val="18"/>
              </w:rPr>
              <w:t>900</w:t>
            </w:r>
          </w:p>
        </w:tc>
        <w:tc>
          <w:tcPr>
            <w:tcW w:w="733" w:type="dxa"/>
            <w:tcBorders>
              <w:tl2br w:val="nil"/>
              <w:tr2bl w:val="nil"/>
            </w:tcBorders>
            <w:vAlign w:val="center"/>
          </w:tcPr>
          <w:p>
            <w:pPr>
              <w:ind w:left="-63" w:leftChars="-30" w:right="-63" w:rightChars="-30"/>
              <w:jc w:val="center"/>
              <w:rPr>
                <w:sz w:val="18"/>
                <w:szCs w:val="18"/>
              </w:rPr>
            </w:pPr>
            <w:r>
              <w:rPr>
                <w:rFonts w:hint="eastAsia"/>
                <w:sz w:val="18"/>
              </w:rPr>
              <w:t>900</w:t>
            </w:r>
          </w:p>
        </w:tc>
      </w:tr>
    </w:tbl>
    <w:p>
      <w:pPr>
        <w:spacing w:before="156" w:beforeLines="50"/>
        <w:jc w:val="center"/>
        <w:rPr>
          <w:sz w:val="18"/>
          <w:szCs w:val="21"/>
        </w:rPr>
      </w:pPr>
      <w:r>
        <w:rPr>
          <w:rFonts w:hint="eastAsia"/>
          <w:sz w:val="18"/>
          <w:szCs w:val="21"/>
        </w:rPr>
        <w:t>表7.3.3-2 混凝土梁类无剪刀撑扣件件钢管支撑架选用表</w:t>
      </w:r>
    </w:p>
    <w:tbl>
      <w:tblPr>
        <w:tblStyle w:val="31"/>
        <w:tblW w:w="6256" w:type="dxa"/>
        <w:jc w:val="center"/>
        <w:tblBorders>
          <w:top w:val="single" w:color="000000" w:sz="8" w:space="0"/>
          <w:left w:val="single" w:color="000000" w:sz="8" w:space="0"/>
          <w:bottom w:val="single" w:color="000000" w:sz="8" w:space="0"/>
          <w:right w:val="single" w:color="000000" w:sz="8" w:space="0"/>
          <w:insideH w:val="single" w:color="000000" w:sz="4" w:space="0"/>
          <w:insideV w:val="none" w:color="auto" w:sz="0" w:space="0"/>
        </w:tblBorders>
        <w:tblLayout w:type="fixed"/>
        <w:tblCellMar>
          <w:top w:w="0" w:type="dxa"/>
          <w:left w:w="0" w:type="dxa"/>
          <w:bottom w:w="0" w:type="dxa"/>
          <w:right w:w="0" w:type="dxa"/>
        </w:tblCellMar>
      </w:tblPr>
      <w:tblGrid>
        <w:gridCol w:w="574"/>
        <w:gridCol w:w="1815"/>
        <w:gridCol w:w="558"/>
        <w:gridCol w:w="542"/>
        <w:gridCol w:w="533"/>
        <w:gridCol w:w="584"/>
        <w:gridCol w:w="775"/>
        <w:gridCol w:w="875"/>
      </w:tblGrid>
      <w:tr>
        <w:tblPrEx>
          <w:tblBorders>
            <w:top w:val="single" w:color="000000" w:sz="8" w:space="0"/>
            <w:left w:val="single" w:color="000000" w:sz="8" w:space="0"/>
            <w:bottom w:val="single" w:color="000000" w:sz="8" w:space="0"/>
            <w:right w:val="single" w:color="000000" w:sz="8" w:space="0"/>
            <w:insideH w:val="single" w:color="000000" w:sz="4" w:space="0"/>
            <w:insideV w:val="none" w:color="auto" w:sz="0" w:space="0"/>
          </w:tblBorders>
          <w:tblCellMar>
            <w:top w:w="0" w:type="dxa"/>
            <w:left w:w="0" w:type="dxa"/>
            <w:bottom w:w="0" w:type="dxa"/>
            <w:right w:w="0" w:type="dxa"/>
          </w:tblCellMar>
        </w:tblPrEx>
        <w:trPr>
          <w:trHeight w:val="666" w:hRule="exact"/>
          <w:jc w:val="center"/>
        </w:trPr>
        <w:tc>
          <w:tcPr>
            <w:tcW w:w="2389" w:type="dxa"/>
            <w:gridSpan w:val="2"/>
            <w:tcBorders>
              <w:bottom w:val="single" w:color="000000" w:sz="4" w:space="0"/>
              <w:right w:val="single" w:color="000000" w:sz="4" w:space="0"/>
              <w:tl2br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梁高（</w:t>
            </w:r>
            <w:r>
              <w:rPr>
                <w:color w:val="000000"/>
                <w:kern w:val="0"/>
                <w:sz w:val="18"/>
                <w:szCs w:val="18"/>
                <w:lang w:bidi="ar"/>
              </w:rPr>
              <w:t>mm</w:t>
            </w:r>
            <w:r>
              <w:rPr>
                <w:rFonts w:hint="eastAsia" w:ascii="宋体" w:hAnsi="宋体" w:cs="宋体"/>
                <w:color w:val="000000"/>
                <w:kern w:val="0"/>
                <w:sz w:val="18"/>
                <w:szCs w:val="18"/>
                <w:lang w:bidi="ar"/>
              </w:rPr>
              <w:t>）</w:t>
            </w:r>
          </w:p>
          <w:p>
            <w:pPr>
              <w:widowControl/>
              <w:ind w:firstLine="360" w:firstLineChars="200"/>
              <w:textAlignment w:val="center"/>
              <w:rPr>
                <w:color w:val="000000"/>
                <w:sz w:val="18"/>
                <w:szCs w:val="18"/>
              </w:rPr>
            </w:pPr>
            <w:r>
              <w:rPr>
                <w:rFonts w:hint="eastAsia" w:ascii="宋体" w:hAnsi="宋体" w:cs="宋体"/>
                <w:color w:val="000000"/>
                <w:kern w:val="0"/>
                <w:sz w:val="18"/>
                <w:szCs w:val="18"/>
                <w:lang w:bidi="ar"/>
              </w:rPr>
              <w:t>搭设高度</w:t>
            </w:r>
          </w:p>
        </w:tc>
        <w:tc>
          <w:tcPr>
            <w:tcW w:w="1100" w:type="dxa"/>
            <w:gridSpan w:val="2"/>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kern w:val="0"/>
                <w:sz w:val="18"/>
                <w:szCs w:val="18"/>
                <w:lang w:bidi="ar"/>
              </w:rPr>
            </w:pPr>
            <w:r>
              <w:rPr>
                <w:color w:val="000000"/>
                <w:kern w:val="0"/>
                <w:sz w:val="18"/>
                <w:szCs w:val="18"/>
                <w:lang w:bidi="ar"/>
              </w:rPr>
              <w:t>180</w:t>
            </w:r>
          </w:p>
          <w:p>
            <w:pPr>
              <w:widowControl/>
              <w:jc w:val="center"/>
              <w:textAlignment w:val="center"/>
              <w:rPr>
                <w:color w:val="000000"/>
                <w:sz w:val="18"/>
                <w:szCs w:val="18"/>
              </w:rPr>
            </w:pPr>
            <w:r>
              <w:rPr>
                <w:color w:val="000000"/>
                <w:kern w:val="0"/>
                <w:sz w:val="18"/>
                <w:szCs w:val="18"/>
                <w:lang w:bidi="ar"/>
              </w:rPr>
              <w:t>以下</w:t>
            </w:r>
          </w:p>
        </w:tc>
        <w:tc>
          <w:tcPr>
            <w:tcW w:w="1117" w:type="dxa"/>
            <w:gridSpan w:val="2"/>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rFonts w:hint="eastAsia"/>
                <w:color w:val="000000"/>
                <w:sz w:val="18"/>
                <w:szCs w:val="18"/>
              </w:rPr>
              <w:t>181~300</w:t>
            </w:r>
          </w:p>
        </w:tc>
        <w:tc>
          <w:tcPr>
            <w:tcW w:w="775" w:type="dxa"/>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rFonts w:hint="eastAsia"/>
                <w:color w:val="000000"/>
                <w:sz w:val="18"/>
                <w:szCs w:val="18"/>
              </w:rPr>
              <w:t>301~400</w:t>
            </w:r>
          </w:p>
        </w:tc>
        <w:tc>
          <w:tcPr>
            <w:tcW w:w="875" w:type="dxa"/>
            <w:tcBorders>
              <w:left w:val="single" w:color="000000" w:sz="4" w:space="0"/>
              <w:bottom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rFonts w:hint="eastAsia"/>
                <w:color w:val="000000"/>
                <w:sz w:val="18"/>
                <w:szCs w:val="18"/>
              </w:rPr>
              <w:t>401~500</w:t>
            </w:r>
          </w:p>
        </w:tc>
      </w:tr>
      <w:tr>
        <w:tblPrEx>
          <w:tblBorders>
            <w:top w:val="single" w:color="000000" w:sz="8" w:space="0"/>
            <w:left w:val="single" w:color="000000" w:sz="8" w:space="0"/>
            <w:bottom w:val="single" w:color="000000" w:sz="8" w:space="0"/>
            <w:right w:val="single" w:color="000000" w:sz="8" w:space="0"/>
            <w:insideH w:val="single" w:color="000000" w:sz="4" w:space="0"/>
            <w:insideV w:val="none" w:color="auto" w:sz="0" w:space="0"/>
          </w:tblBorders>
          <w:tblCellMar>
            <w:top w:w="0" w:type="dxa"/>
            <w:left w:w="0" w:type="dxa"/>
            <w:bottom w:w="0" w:type="dxa"/>
            <w:right w:w="0" w:type="dxa"/>
          </w:tblCellMar>
        </w:tblPrEx>
        <w:trPr>
          <w:trHeight w:val="363" w:hRule="exact"/>
          <w:jc w:val="center"/>
        </w:trPr>
        <w:tc>
          <w:tcPr>
            <w:tcW w:w="574" w:type="dxa"/>
            <w:vMerge w:val="restart"/>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kern w:val="0"/>
                <w:sz w:val="18"/>
                <w:szCs w:val="18"/>
                <w:lang w:bidi="ar"/>
              </w:rPr>
            </w:pPr>
            <w:r>
              <w:rPr>
                <w:color w:val="000000"/>
                <w:kern w:val="0"/>
                <w:sz w:val="18"/>
                <w:szCs w:val="18"/>
                <w:lang w:bidi="ar"/>
              </w:rPr>
              <w:t>5m</w:t>
            </w:r>
          </w:p>
          <w:p>
            <w:pPr>
              <w:widowControl/>
              <w:jc w:val="center"/>
              <w:textAlignment w:val="center"/>
              <w:rPr>
                <w:color w:val="000000"/>
                <w:sz w:val="18"/>
                <w:szCs w:val="18"/>
              </w:rPr>
            </w:pPr>
            <w:r>
              <w:rPr>
                <w:rFonts w:hint="eastAsia" w:ascii="宋体" w:hAnsi="宋体" w:cs="宋体"/>
                <w:color w:val="000000"/>
                <w:kern w:val="0"/>
                <w:sz w:val="18"/>
                <w:szCs w:val="18"/>
                <w:lang w:bidi="ar"/>
              </w:rPr>
              <w:t>以下</w:t>
            </w:r>
          </w:p>
        </w:tc>
        <w:tc>
          <w:tcPr>
            <w:tcW w:w="18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立杆纵向间距（</w:t>
            </w:r>
            <w:r>
              <w:rPr>
                <w:color w:val="000000"/>
                <w:kern w:val="0"/>
                <w:sz w:val="18"/>
                <w:szCs w:val="18"/>
                <w:lang w:bidi="ar"/>
              </w:rPr>
              <w:t>mm</w:t>
            </w:r>
            <w:r>
              <w:rPr>
                <w:rFonts w:hint="eastAsia" w:ascii="宋体" w:hAnsi="宋体" w:cs="宋体"/>
                <w:color w:val="000000"/>
                <w:kern w:val="0"/>
                <w:sz w:val="18"/>
                <w:szCs w:val="18"/>
                <w:lang w:bidi="ar"/>
              </w:rPr>
              <w:t>）</w:t>
            </w:r>
          </w:p>
        </w:tc>
        <w:tc>
          <w:tcPr>
            <w:tcW w:w="5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lang w:bidi="ar"/>
              </w:rPr>
              <w:t>900</w:t>
            </w:r>
          </w:p>
        </w:tc>
        <w:tc>
          <w:tcPr>
            <w:tcW w:w="5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lang w:bidi="ar"/>
              </w:rPr>
              <w:t>1200</w:t>
            </w:r>
          </w:p>
        </w:tc>
        <w:tc>
          <w:tcPr>
            <w:tcW w:w="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kern w:val="0"/>
                <w:sz w:val="18"/>
                <w:szCs w:val="18"/>
                <w:lang w:bidi="ar"/>
              </w:rPr>
            </w:pPr>
            <w:r>
              <w:rPr>
                <w:rFonts w:hint="eastAsia"/>
                <w:color w:val="000000"/>
                <w:kern w:val="0"/>
                <w:sz w:val="18"/>
                <w:szCs w:val="18"/>
                <w:lang w:bidi="ar"/>
              </w:rPr>
              <w:t>900</w:t>
            </w:r>
          </w:p>
        </w:tc>
        <w:tc>
          <w:tcPr>
            <w:tcW w:w="5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kern w:val="0"/>
                <w:sz w:val="18"/>
                <w:szCs w:val="18"/>
                <w:lang w:bidi="ar"/>
              </w:rPr>
            </w:pPr>
            <w:r>
              <w:rPr>
                <w:rFonts w:hint="eastAsia"/>
                <w:color w:val="000000"/>
                <w:kern w:val="0"/>
                <w:sz w:val="18"/>
                <w:szCs w:val="18"/>
                <w:lang w:bidi="ar"/>
              </w:rPr>
              <w:t>900</w:t>
            </w:r>
          </w:p>
        </w:tc>
        <w:tc>
          <w:tcPr>
            <w:tcW w:w="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kern w:val="0"/>
                <w:sz w:val="18"/>
                <w:szCs w:val="18"/>
                <w:lang w:bidi="ar"/>
              </w:rPr>
            </w:pPr>
            <w:r>
              <w:rPr>
                <w:rFonts w:hint="eastAsia"/>
                <w:color w:val="000000"/>
                <w:kern w:val="0"/>
                <w:sz w:val="18"/>
                <w:szCs w:val="18"/>
                <w:lang w:bidi="ar"/>
              </w:rPr>
              <w:t>900</w:t>
            </w:r>
          </w:p>
        </w:tc>
        <w:tc>
          <w:tcPr>
            <w:tcW w:w="875" w:type="dxa"/>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widowControl/>
              <w:jc w:val="center"/>
              <w:textAlignment w:val="center"/>
              <w:rPr>
                <w:color w:val="000000"/>
                <w:kern w:val="0"/>
                <w:sz w:val="18"/>
                <w:szCs w:val="18"/>
                <w:lang w:bidi="ar"/>
              </w:rPr>
            </w:pPr>
            <w:r>
              <w:rPr>
                <w:rFonts w:hint="eastAsia"/>
                <w:color w:val="000000"/>
                <w:kern w:val="0"/>
                <w:sz w:val="18"/>
                <w:szCs w:val="18"/>
                <w:lang w:bidi="ar"/>
              </w:rPr>
              <w:t>600</w:t>
            </w:r>
          </w:p>
        </w:tc>
      </w:tr>
      <w:tr>
        <w:tblPrEx>
          <w:tblBorders>
            <w:top w:val="single" w:color="000000" w:sz="8" w:space="0"/>
            <w:left w:val="single" w:color="000000" w:sz="8" w:space="0"/>
            <w:bottom w:val="single" w:color="000000" w:sz="8" w:space="0"/>
            <w:right w:val="single" w:color="000000" w:sz="8" w:space="0"/>
            <w:insideH w:val="single" w:color="000000" w:sz="4" w:space="0"/>
            <w:insideV w:val="none" w:color="auto" w:sz="0" w:space="0"/>
          </w:tblBorders>
          <w:tblCellMar>
            <w:top w:w="0" w:type="dxa"/>
            <w:left w:w="0" w:type="dxa"/>
            <w:bottom w:w="0" w:type="dxa"/>
            <w:right w:w="0" w:type="dxa"/>
          </w:tblCellMar>
        </w:tblPrEx>
        <w:trPr>
          <w:trHeight w:val="363" w:hRule="exact"/>
          <w:jc w:val="center"/>
        </w:trPr>
        <w:tc>
          <w:tcPr>
            <w:tcW w:w="574" w:type="dxa"/>
            <w:vMerge w:val="continue"/>
            <w:tcBorders>
              <w:top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color w:val="000000"/>
                <w:sz w:val="18"/>
                <w:szCs w:val="18"/>
              </w:rPr>
            </w:pPr>
          </w:p>
        </w:tc>
        <w:tc>
          <w:tcPr>
            <w:tcW w:w="18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立杆横向间距（</w:t>
            </w:r>
            <w:r>
              <w:rPr>
                <w:color w:val="000000"/>
                <w:kern w:val="0"/>
                <w:sz w:val="18"/>
                <w:szCs w:val="18"/>
                <w:lang w:bidi="ar"/>
              </w:rPr>
              <w:t>mm</w:t>
            </w:r>
            <w:r>
              <w:rPr>
                <w:rFonts w:hint="eastAsia" w:ascii="宋体" w:hAnsi="宋体" w:cs="宋体"/>
                <w:color w:val="000000"/>
                <w:kern w:val="0"/>
                <w:sz w:val="18"/>
                <w:szCs w:val="18"/>
                <w:lang w:bidi="ar"/>
              </w:rPr>
              <w:t>）</w:t>
            </w:r>
          </w:p>
        </w:tc>
        <w:tc>
          <w:tcPr>
            <w:tcW w:w="5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lang w:bidi="ar"/>
              </w:rPr>
              <w:t>900</w:t>
            </w:r>
          </w:p>
        </w:tc>
        <w:tc>
          <w:tcPr>
            <w:tcW w:w="5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lang w:bidi="ar"/>
              </w:rPr>
              <w:t>600</w:t>
            </w:r>
          </w:p>
        </w:tc>
        <w:tc>
          <w:tcPr>
            <w:tcW w:w="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kern w:val="0"/>
                <w:sz w:val="18"/>
                <w:szCs w:val="18"/>
                <w:lang w:bidi="ar"/>
              </w:rPr>
            </w:pPr>
            <w:r>
              <w:rPr>
                <w:rFonts w:hint="eastAsia"/>
                <w:color w:val="000000"/>
                <w:kern w:val="0"/>
                <w:sz w:val="18"/>
                <w:szCs w:val="18"/>
                <w:lang w:bidi="ar"/>
              </w:rPr>
              <w:t>900</w:t>
            </w:r>
          </w:p>
        </w:tc>
        <w:tc>
          <w:tcPr>
            <w:tcW w:w="5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kern w:val="0"/>
                <w:sz w:val="18"/>
                <w:szCs w:val="18"/>
                <w:lang w:bidi="ar"/>
              </w:rPr>
            </w:pPr>
            <w:r>
              <w:rPr>
                <w:rFonts w:hint="eastAsia"/>
                <w:color w:val="000000"/>
                <w:kern w:val="0"/>
                <w:sz w:val="18"/>
                <w:szCs w:val="18"/>
                <w:lang w:bidi="ar"/>
              </w:rPr>
              <w:t>600</w:t>
            </w:r>
          </w:p>
        </w:tc>
        <w:tc>
          <w:tcPr>
            <w:tcW w:w="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kern w:val="0"/>
                <w:sz w:val="18"/>
                <w:szCs w:val="18"/>
                <w:lang w:bidi="ar"/>
              </w:rPr>
            </w:pPr>
            <w:r>
              <w:rPr>
                <w:rFonts w:hint="eastAsia"/>
                <w:color w:val="000000"/>
                <w:kern w:val="0"/>
                <w:sz w:val="18"/>
                <w:szCs w:val="18"/>
                <w:lang w:bidi="ar"/>
              </w:rPr>
              <w:t>600</w:t>
            </w:r>
          </w:p>
        </w:tc>
        <w:tc>
          <w:tcPr>
            <w:tcW w:w="875" w:type="dxa"/>
            <w:tcBorders>
              <w:top w:val="single" w:color="000000" w:sz="4" w:space="0"/>
              <w:left w:val="single" w:color="000000" w:sz="4" w:space="0"/>
              <w:bottom w:val="single" w:color="000000" w:sz="4" w:space="0"/>
            </w:tcBorders>
            <w:shd w:val="clear" w:color="auto" w:fill="auto"/>
            <w:tcMar>
              <w:top w:w="15" w:type="dxa"/>
              <w:left w:w="15" w:type="dxa"/>
              <w:right w:w="15" w:type="dxa"/>
            </w:tcMar>
            <w:vAlign w:val="center"/>
          </w:tcPr>
          <w:p>
            <w:pPr>
              <w:widowControl/>
              <w:jc w:val="center"/>
              <w:textAlignment w:val="center"/>
              <w:rPr>
                <w:color w:val="000000"/>
                <w:kern w:val="0"/>
                <w:sz w:val="18"/>
                <w:szCs w:val="18"/>
                <w:lang w:bidi="ar"/>
              </w:rPr>
            </w:pPr>
            <w:r>
              <w:rPr>
                <w:rFonts w:hint="eastAsia"/>
                <w:color w:val="000000"/>
                <w:kern w:val="0"/>
                <w:sz w:val="18"/>
                <w:szCs w:val="18"/>
                <w:lang w:bidi="ar"/>
              </w:rPr>
              <w:t>600</w:t>
            </w:r>
          </w:p>
        </w:tc>
      </w:tr>
      <w:tr>
        <w:tblPrEx>
          <w:tblBorders>
            <w:top w:val="single" w:color="000000" w:sz="8" w:space="0"/>
            <w:left w:val="single" w:color="000000" w:sz="8" w:space="0"/>
            <w:bottom w:val="single" w:color="000000" w:sz="8" w:space="0"/>
            <w:right w:val="single" w:color="000000" w:sz="8" w:space="0"/>
            <w:insideH w:val="single" w:color="000000" w:sz="4" w:space="0"/>
            <w:insideV w:val="none" w:color="auto" w:sz="0" w:space="0"/>
          </w:tblBorders>
          <w:tblCellMar>
            <w:top w:w="0" w:type="dxa"/>
            <w:left w:w="0" w:type="dxa"/>
            <w:bottom w:w="0" w:type="dxa"/>
            <w:right w:w="0" w:type="dxa"/>
          </w:tblCellMar>
        </w:tblPrEx>
        <w:trPr>
          <w:trHeight w:val="363" w:hRule="exact"/>
          <w:jc w:val="center"/>
        </w:trPr>
        <w:tc>
          <w:tcPr>
            <w:tcW w:w="574" w:type="dxa"/>
            <w:vMerge w:val="continue"/>
            <w:tcBorders>
              <w:top w:val="single" w:color="000000" w:sz="4" w:space="0"/>
              <w:right w:val="single" w:color="000000" w:sz="4" w:space="0"/>
            </w:tcBorders>
            <w:shd w:val="clear" w:color="auto" w:fill="auto"/>
            <w:tcMar>
              <w:top w:w="15" w:type="dxa"/>
              <w:left w:w="15" w:type="dxa"/>
              <w:right w:w="15" w:type="dxa"/>
            </w:tcMar>
            <w:vAlign w:val="center"/>
          </w:tcPr>
          <w:p>
            <w:pPr>
              <w:jc w:val="center"/>
              <w:rPr>
                <w:color w:val="000000"/>
                <w:sz w:val="18"/>
                <w:szCs w:val="18"/>
              </w:rPr>
            </w:pPr>
          </w:p>
        </w:tc>
        <w:tc>
          <w:tcPr>
            <w:tcW w:w="181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立杆步距（</w:t>
            </w:r>
            <w:r>
              <w:rPr>
                <w:color w:val="000000"/>
                <w:kern w:val="0"/>
                <w:sz w:val="18"/>
                <w:szCs w:val="18"/>
                <w:lang w:bidi="ar"/>
              </w:rPr>
              <w:t>mm</w:t>
            </w:r>
            <w:r>
              <w:rPr>
                <w:rFonts w:hint="eastAsia" w:ascii="宋体" w:hAnsi="宋体" w:cs="宋体"/>
                <w:color w:val="000000"/>
                <w:kern w:val="0"/>
                <w:sz w:val="18"/>
                <w:szCs w:val="18"/>
                <w:lang w:bidi="ar"/>
              </w:rPr>
              <w:t>）</w:t>
            </w:r>
          </w:p>
        </w:tc>
        <w:tc>
          <w:tcPr>
            <w:tcW w:w="558"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lang w:bidi="ar"/>
              </w:rPr>
              <w:t>1200</w:t>
            </w:r>
          </w:p>
        </w:tc>
        <w:tc>
          <w:tcPr>
            <w:tcW w:w="542"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rFonts w:hint="eastAsia"/>
                <w:color w:val="000000"/>
                <w:kern w:val="0"/>
                <w:sz w:val="18"/>
                <w:szCs w:val="18"/>
                <w:lang w:bidi="ar"/>
              </w:rPr>
              <w:t>9</w:t>
            </w:r>
            <w:r>
              <w:rPr>
                <w:color w:val="000000"/>
                <w:kern w:val="0"/>
                <w:sz w:val="18"/>
                <w:szCs w:val="18"/>
                <w:lang w:bidi="ar"/>
              </w:rPr>
              <w:t>00</w:t>
            </w:r>
          </w:p>
        </w:tc>
        <w:tc>
          <w:tcPr>
            <w:tcW w:w="53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kern w:val="0"/>
                <w:sz w:val="18"/>
                <w:szCs w:val="18"/>
                <w:lang w:bidi="ar"/>
              </w:rPr>
            </w:pPr>
            <w:r>
              <w:rPr>
                <w:rFonts w:hint="eastAsia"/>
                <w:color w:val="000000"/>
                <w:kern w:val="0"/>
                <w:sz w:val="18"/>
                <w:szCs w:val="18"/>
                <w:lang w:bidi="ar"/>
              </w:rPr>
              <w:t>900</w:t>
            </w:r>
          </w:p>
        </w:tc>
        <w:tc>
          <w:tcPr>
            <w:tcW w:w="58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kern w:val="0"/>
                <w:sz w:val="18"/>
                <w:szCs w:val="18"/>
                <w:lang w:bidi="ar"/>
              </w:rPr>
            </w:pPr>
            <w:r>
              <w:rPr>
                <w:rFonts w:hint="eastAsia"/>
                <w:color w:val="000000"/>
                <w:kern w:val="0"/>
                <w:sz w:val="18"/>
                <w:szCs w:val="18"/>
                <w:lang w:bidi="ar"/>
              </w:rPr>
              <w:t>1200</w:t>
            </w:r>
          </w:p>
        </w:tc>
        <w:tc>
          <w:tcPr>
            <w:tcW w:w="77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kern w:val="0"/>
                <w:sz w:val="18"/>
                <w:szCs w:val="18"/>
                <w:lang w:bidi="ar"/>
              </w:rPr>
            </w:pPr>
            <w:r>
              <w:rPr>
                <w:rFonts w:hint="eastAsia"/>
                <w:color w:val="000000"/>
                <w:kern w:val="0"/>
                <w:sz w:val="18"/>
                <w:szCs w:val="18"/>
                <w:lang w:bidi="ar"/>
              </w:rPr>
              <w:t>900</w:t>
            </w:r>
          </w:p>
        </w:tc>
        <w:tc>
          <w:tcPr>
            <w:tcW w:w="875" w:type="dxa"/>
            <w:tcBorders>
              <w:top w:val="single" w:color="000000" w:sz="4" w:space="0"/>
              <w:left w:val="single" w:color="000000" w:sz="4" w:space="0"/>
            </w:tcBorders>
            <w:shd w:val="clear" w:color="auto" w:fill="auto"/>
            <w:tcMar>
              <w:top w:w="15" w:type="dxa"/>
              <w:left w:w="15" w:type="dxa"/>
              <w:right w:w="15" w:type="dxa"/>
            </w:tcMar>
            <w:vAlign w:val="center"/>
          </w:tcPr>
          <w:p>
            <w:pPr>
              <w:widowControl/>
              <w:jc w:val="center"/>
              <w:textAlignment w:val="center"/>
              <w:rPr>
                <w:color w:val="000000"/>
                <w:kern w:val="0"/>
                <w:sz w:val="18"/>
                <w:szCs w:val="18"/>
                <w:lang w:bidi="ar"/>
              </w:rPr>
            </w:pPr>
            <w:r>
              <w:rPr>
                <w:rFonts w:hint="eastAsia"/>
                <w:color w:val="000000"/>
                <w:kern w:val="0"/>
                <w:sz w:val="18"/>
                <w:szCs w:val="18"/>
                <w:lang w:bidi="ar"/>
              </w:rPr>
              <w:t>900</w:t>
            </w:r>
          </w:p>
        </w:tc>
      </w:tr>
    </w:tbl>
    <w:p>
      <w:pPr>
        <w:spacing w:before="156" w:beforeLines="50"/>
        <w:jc w:val="both"/>
        <w:rPr>
          <w:kern w:val="0"/>
        </w:rPr>
      </w:pPr>
      <w:r>
        <w:rPr>
          <w:rFonts w:hint="eastAsia"/>
          <w:b/>
          <w:kern w:val="0"/>
        </w:rPr>
        <w:t>7.3.4</w:t>
      </w:r>
      <w:r>
        <w:rPr>
          <w:rFonts w:hint="eastAsia"/>
          <w:kern w:val="0"/>
        </w:rPr>
        <w:t xml:space="preserve">  碗扣</w:t>
      </w:r>
      <w:r>
        <w:rPr>
          <w:rFonts w:hint="eastAsia"/>
        </w:rPr>
        <w:t>式钢管支撑架剪刀撑布置符合7.2.1~7.2.3条且选用条件符合7.3.1时：</w:t>
      </w:r>
    </w:p>
    <w:p>
      <w:pPr>
        <w:rPr>
          <w:b/>
          <w:bCs/>
        </w:rPr>
      </w:pPr>
      <w:r>
        <w:rPr>
          <w:rFonts w:hint="eastAsia"/>
          <w:kern w:val="0"/>
        </w:rPr>
        <w:t xml:space="preserve">   </w:t>
      </w:r>
      <w:r>
        <w:rPr>
          <w:rFonts w:hint="eastAsia"/>
          <w:b/>
          <w:kern w:val="0"/>
        </w:rPr>
        <w:t xml:space="preserve">1  </w:t>
      </w:r>
      <w:r>
        <w:rPr>
          <w:rFonts w:hint="eastAsia"/>
        </w:rPr>
        <w:t>混凝土板类支撑可按表7.3.4-1选用；</w:t>
      </w:r>
    </w:p>
    <w:p>
      <w:r>
        <w:rPr>
          <w:rFonts w:hint="eastAsia"/>
          <w:kern w:val="0"/>
        </w:rPr>
        <w:t xml:space="preserve">   </w:t>
      </w:r>
      <w:r>
        <w:rPr>
          <w:rFonts w:hint="eastAsia"/>
          <w:b/>
          <w:kern w:val="0"/>
        </w:rPr>
        <w:t>2</w:t>
      </w:r>
      <w:r>
        <w:rPr>
          <w:rFonts w:hint="eastAsia" w:asciiTheme="minorHAnsi" w:eastAsiaTheme="minorEastAsia"/>
          <w:b/>
          <w:kern w:val="0"/>
        </w:rPr>
        <w:t xml:space="preserve">  </w:t>
      </w:r>
      <w:r>
        <w:rPr>
          <w:rFonts w:hint="eastAsia"/>
        </w:rPr>
        <w:t>混凝土梁类支撑可按表7.3.4-2选用。</w:t>
      </w:r>
    </w:p>
    <w:p>
      <w:pPr>
        <w:jc w:val="center"/>
        <w:rPr>
          <w:sz w:val="18"/>
          <w:szCs w:val="21"/>
        </w:rPr>
      </w:pPr>
      <w:r>
        <w:rPr>
          <w:rFonts w:hint="eastAsia"/>
          <w:sz w:val="18"/>
          <w:szCs w:val="21"/>
        </w:rPr>
        <w:t>表7.3.4-1 混凝土板类有剪刀撑碗扣式钢管支撑架选用表</w:t>
      </w:r>
    </w:p>
    <w:tbl>
      <w:tblPr>
        <w:tblStyle w:val="32"/>
        <w:tblW w:w="625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922"/>
        <w:gridCol w:w="787"/>
        <w:gridCol w:w="910"/>
        <w:gridCol w:w="791"/>
        <w:gridCol w:w="973"/>
        <w:gridCol w:w="8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055" w:type="dxa"/>
            <w:vMerge w:val="restart"/>
            <w:tcBorders>
              <w:tl2br w:val="single" w:color="auto" w:sz="4" w:space="0"/>
            </w:tcBorders>
          </w:tcPr>
          <w:p>
            <w:pPr>
              <w:widowControl/>
              <w:ind w:firstLine="360" w:firstLineChars="200"/>
              <w:jc w:val="both"/>
              <w:textAlignment w:val="center"/>
              <w:rPr>
                <w:color w:val="000000"/>
                <w:kern w:val="0"/>
                <w:sz w:val="18"/>
                <w:szCs w:val="18"/>
                <w:lang w:bidi="ar"/>
              </w:rPr>
            </w:pPr>
            <w:r>
              <w:rPr>
                <w:color w:val="000000"/>
                <w:kern w:val="0"/>
                <w:sz w:val="18"/>
                <w:szCs w:val="18"/>
                <w:lang w:bidi="ar"/>
              </w:rPr>
              <w:t>搭设</w:t>
            </w:r>
          </w:p>
          <w:p>
            <w:pPr>
              <w:widowControl/>
              <w:ind w:firstLine="360" w:firstLineChars="200"/>
              <w:jc w:val="both"/>
              <w:textAlignment w:val="center"/>
              <w:rPr>
                <w:color w:val="000000"/>
                <w:kern w:val="0"/>
                <w:sz w:val="18"/>
                <w:szCs w:val="18"/>
                <w:lang w:bidi="ar"/>
              </w:rPr>
            </w:pPr>
            <w:r>
              <w:rPr>
                <w:color w:val="000000"/>
                <w:kern w:val="0"/>
                <w:sz w:val="18"/>
                <w:szCs w:val="18"/>
                <w:lang w:bidi="ar"/>
              </w:rPr>
              <w:t>高度</w:t>
            </w:r>
          </w:p>
          <w:p>
            <w:pPr>
              <w:widowControl/>
              <w:jc w:val="both"/>
              <w:textAlignment w:val="center"/>
              <w:rPr>
                <w:color w:val="000000"/>
                <w:kern w:val="0"/>
                <w:sz w:val="18"/>
                <w:szCs w:val="18"/>
                <w:lang w:bidi="ar"/>
              </w:rPr>
            </w:pPr>
          </w:p>
          <w:p>
            <w:pPr>
              <w:widowControl/>
              <w:jc w:val="left"/>
              <w:textAlignment w:val="center"/>
              <w:rPr>
                <w:color w:val="000000"/>
                <w:kern w:val="0"/>
                <w:sz w:val="18"/>
                <w:szCs w:val="18"/>
                <w:lang w:bidi="ar"/>
              </w:rPr>
            </w:pPr>
            <w:r>
              <w:rPr>
                <w:rFonts w:hint="eastAsia"/>
                <w:color w:val="000000"/>
                <w:kern w:val="0"/>
                <w:sz w:val="18"/>
                <w:szCs w:val="18"/>
                <w:lang w:bidi="ar"/>
              </w:rPr>
              <w:t>板厚</w:t>
            </w:r>
            <w:r>
              <w:rPr>
                <w:color w:val="000000"/>
                <w:kern w:val="0"/>
                <w:sz w:val="18"/>
                <w:szCs w:val="18"/>
                <w:lang w:bidi="ar"/>
              </w:rPr>
              <w:t>(mm)</w:t>
            </w:r>
          </w:p>
        </w:tc>
        <w:tc>
          <w:tcPr>
            <w:tcW w:w="1709" w:type="dxa"/>
            <w:gridSpan w:val="2"/>
            <w:tcBorders>
              <w:tl2br w:val="nil"/>
              <w:tr2bl w:val="nil"/>
            </w:tcBorders>
          </w:tcPr>
          <w:p>
            <w:pPr>
              <w:widowControl/>
              <w:jc w:val="center"/>
              <w:textAlignment w:val="center"/>
              <w:rPr>
                <w:color w:val="000000"/>
                <w:kern w:val="0"/>
                <w:sz w:val="18"/>
                <w:szCs w:val="18"/>
                <w:lang w:bidi="ar"/>
              </w:rPr>
            </w:pPr>
            <w:r>
              <w:rPr>
                <w:color w:val="000000"/>
                <w:kern w:val="0"/>
                <w:sz w:val="18"/>
                <w:szCs w:val="18"/>
                <w:lang w:bidi="ar"/>
              </w:rPr>
              <w:t>4m以下</w:t>
            </w:r>
          </w:p>
        </w:tc>
        <w:tc>
          <w:tcPr>
            <w:tcW w:w="1701" w:type="dxa"/>
            <w:gridSpan w:val="2"/>
            <w:tcBorders>
              <w:tl2br w:val="nil"/>
              <w:tr2bl w:val="nil"/>
            </w:tcBorders>
          </w:tcPr>
          <w:p>
            <w:pPr>
              <w:widowControl/>
              <w:jc w:val="center"/>
              <w:textAlignment w:val="center"/>
              <w:rPr>
                <w:color w:val="000000"/>
                <w:kern w:val="0"/>
                <w:sz w:val="18"/>
                <w:szCs w:val="18"/>
                <w:lang w:bidi="ar"/>
              </w:rPr>
            </w:pPr>
            <w:r>
              <w:rPr>
                <w:color w:val="000000"/>
                <w:kern w:val="0"/>
                <w:sz w:val="18"/>
                <w:szCs w:val="18"/>
                <w:lang w:bidi="ar"/>
              </w:rPr>
              <w:t>4m~8m</w:t>
            </w:r>
          </w:p>
        </w:tc>
        <w:tc>
          <w:tcPr>
            <w:tcW w:w="1788" w:type="dxa"/>
            <w:gridSpan w:val="2"/>
            <w:tcBorders>
              <w:tl2br w:val="nil"/>
              <w:tr2bl w:val="nil"/>
            </w:tcBorders>
          </w:tcPr>
          <w:p>
            <w:pPr>
              <w:widowControl/>
              <w:jc w:val="center"/>
              <w:textAlignment w:val="center"/>
              <w:rPr>
                <w:color w:val="000000"/>
                <w:kern w:val="0"/>
                <w:sz w:val="18"/>
                <w:szCs w:val="18"/>
                <w:lang w:bidi="ar"/>
              </w:rPr>
            </w:pPr>
            <w:r>
              <w:rPr>
                <w:color w:val="000000"/>
                <w:kern w:val="0"/>
                <w:sz w:val="18"/>
                <w:szCs w:val="18"/>
                <w:lang w:bidi="ar"/>
              </w:rPr>
              <w:t>8m~20m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055" w:type="dxa"/>
            <w:vMerge w:val="continue"/>
            <w:tcBorders>
              <w:tl2br w:val="nil"/>
              <w:tr2bl w:val="nil"/>
            </w:tcBorders>
          </w:tcPr>
          <w:p>
            <w:pPr>
              <w:widowControl/>
              <w:jc w:val="center"/>
              <w:textAlignment w:val="center"/>
              <w:rPr>
                <w:color w:val="000000"/>
                <w:kern w:val="0"/>
                <w:sz w:val="18"/>
                <w:szCs w:val="18"/>
                <w:lang w:bidi="ar"/>
              </w:rPr>
            </w:pPr>
          </w:p>
        </w:tc>
        <w:tc>
          <w:tcPr>
            <w:tcW w:w="922" w:type="dxa"/>
            <w:tcBorders>
              <w:tl2br w:val="nil"/>
              <w:tr2bl w:val="nil"/>
            </w:tcBorders>
          </w:tcPr>
          <w:p>
            <w:pPr>
              <w:ind w:left="-105" w:leftChars="-50" w:right="-105" w:rightChars="-50"/>
              <w:jc w:val="center"/>
              <w:rPr>
                <w:rFonts w:ascii="宋体" w:hAnsi="宋体" w:cs="宋体"/>
                <w:color w:val="000000"/>
                <w:kern w:val="0"/>
                <w:sz w:val="18"/>
                <w:szCs w:val="18"/>
                <w:lang w:bidi="ar"/>
              </w:rPr>
            </w:pPr>
            <w:r>
              <w:rPr>
                <w:rFonts w:ascii="宋体" w:hAnsi="宋体" w:cs="宋体"/>
                <w:color w:val="000000"/>
                <w:kern w:val="0"/>
                <w:sz w:val="18"/>
                <w:szCs w:val="18"/>
                <w:lang w:bidi="ar"/>
              </w:rPr>
              <w:t>立杆纵横向间距</w:t>
            </w:r>
          </w:p>
          <w:p>
            <w:pPr>
              <w:ind w:left="-105" w:leftChars="-50" w:right="-105" w:rightChars="-50"/>
              <w:jc w:val="center"/>
              <w:rPr>
                <w:rFonts w:ascii="宋体" w:hAnsi="宋体" w:cs="宋体"/>
                <w:color w:val="000000"/>
                <w:kern w:val="0"/>
                <w:sz w:val="18"/>
                <w:szCs w:val="18"/>
                <w:lang w:bidi="ar"/>
              </w:rPr>
            </w:pPr>
            <w:r>
              <w:rPr>
                <w:rFonts w:ascii="宋体" w:hAnsi="宋体" w:cs="宋体"/>
                <w:color w:val="000000"/>
                <w:kern w:val="0"/>
                <w:sz w:val="18"/>
                <w:szCs w:val="18"/>
                <w:lang w:bidi="ar"/>
              </w:rPr>
              <w:t>（mm）</w:t>
            </w:r>
          </w:p>
        </w:tc>
        <w:tc>
          <w:tcPr>
            <w:tcW w:w="787" w:type="dxa"/>
            <w:tcBorders>
              <w:tl2br w:val="nil"/>
              <w:tr2bl w:val="nil"/>
            </w:tcBorders>
          </w:tcPr>
          <w:p>
            <w:pPr>
              <w:ind w:left="-105" w:leftChars="-50" w:right="-105" w:rightChars="-50"/>
              <w:jc w:val="center"/>
              <w:rPr>
                <w:rFonts w:ascii="宋体" w:hAnsi="宋体" w:cs="宋体"/>
                <w:color w:val="000000"/>
                <w:kern w:val="0"/>
                <w:sz w:val="18"/>
                <w:szCs w:val="18"/>
                <w:lang w:bidi="ar"/>
              </w:rPr>
            </w:pPr>
            <w:r>
              <w:rPr>
                <w:rFonts w:ascii="宋体" w:hAnsi="宋体" w:cs="宋体"/>
                <w:color w:val="000000"/>
                <w:kern w:val="0"/>
                <w:sz w:val="18"/>
                <w:szCs w:val="18"/>
                <w:lang w:bidi="ar"/>
              </w:rPr>
              <w:t>立杆</w:t>
            </w:r>
          </w:p>
          <w:p>
            <w:pPr>
              <w:ind w:left="-105" w:leftChars="-50" w:right="-105" w:rightChars="-50"/>
              <w:jc w:val="center"/>
              <w:rPr>
                <w:rFonts w:ascii="宋体" w:hAnsi="宋体" w:cs="宋体"/>
                <w:color w:val="000000"/>
                <w:kern w:val="0"/>
                <w:sz w:val="18"/>
                <w:szCs w:val="18"/>
                <w:lang w:bidi="ar"/>
              </w:rPr>
            </w:pPr>
            <w:r>
              <w:rPr>
                <w:rFonts w:ascii="宋体" w:hAnsi="宋体" w:cs="宋体"/>
                <w:color w:val="000000"/>
                <w:kern w:val="0"/>
                <w:sz w:val="18"/>
                <w:szCs w:val="18"/>
                <w:lang w:bidi="ar"/>
              </w:rPr>
              <w:t>步距</w:t>
            </w:r>
          </w:p>
          <w:p>
            <w:pPr>
              <w:ind w:left="-105" w:leftChars="-50" w:right="-105" w:rightChars="-50"/>
              <w:jc w:val="center"/>
              <w:rPr>
                <w:rFonts w:ascii="宋体" w:hAnsi="宋体" w:cs="宋体"/>
                <w:color w:val="000000"/>
                <w:kern w:val="0"/>
                <w:sz w:val="18"/>
                <w:szCs w:val="18"/>
                <w:lang w:bidi="ar"/>
              </w:rPr>
            </w:pPr>
            <w:r>
              <w:rPr>
                <w:rFonts w:ascii="宋体" w:hAnsi="宋体" w:cs="宋体"/>
                <w:color w:val="000000"/>
                <w:kern w:val="0"/>
                <w:sz w:val="18"/>
                <w:szCs w:val="18"/>
                <w:lang w:bidi="ar"/>
              </w:rPr>
              <w:t>（mm）</w:t>
            </w:r>
          </w:p>
        </w:tc>
        <w:tc>
          <w:tcPr>
            <w:tcW w:w="910" w:type="dxa"/>
            <w:tcBorders>
              <w:tl2br w:val="nil"/>
              <w:tr2bl w:val="nil"/>
            </w:tcBorders>
          </w:tcPr>
          <w:p>
            <w:pPr>
              <w:ind w:left="-105" w:leftChars="-50" w:right="-105" w:rightChars="-50"/>
              <w:jc w:val="center"/>
              <w:rPr>
                <w:rFonts w:ascii="宋体" w:hAnsi="宋体" w:cs="宋体"/>
                <w:color w:val="000000"/>
                <w:kern w:val="0"/>
                <w:sz w:val="18"/>
                <w:szCs w:val="18"/>
                <w:lang w:bidi="ar"/>
              </w:rPr>
            </w:pPr>
            <w:r>
              <w:rPr>
                <w:rFonts w:ascii="宋体" w:hAnsi="宋体" w:cs="宋体"/>
                <w:color w:val="000000"/>
                <w:kern w:val="0"/>
                <w:sz w:val="18"/>
                <w:szCs w:val="18"/>
                <w:lang w:bidi="ar"/>
              </w:rPr>
              <w:t>立杆纵横向间距</w:t>
            </w:r>
          </w:p>
          <w:p>
            <w:pPr>
              <w:ind w:left="-105" w:leftChars="-50" w:right="-105" w:rightChars="-50"/>
              <w:jc w:val="center"/>
              <w:rPr>
                <w:rFonts w:ascii="宋体" w:hAnsi="宋体" w:cs="宋体"/>
                <w:color w:val="000000"/>
                <w:kern w:val="0"/>
                <w:sz w:val="18"/>
                <w:szCs w:val="18"/>
                <w:lang w:bidi="ar"/>
              </w:rPr>
            </w:pPr>
            <w:r>
              <w:rPr>
                <w:rFonts w:ascii="宋体" w:hAnsi="宋体" w:cs="宋体"/>
                <w:color w:val="000000"/>
                <w:kern w:val="0"/>
                <w:sz w:val="18"/>
                <w:szCs w:val="18"/>
                <w:lang w:bidi="ar"/>
              </w:rPr>
              <w:t>（mm）</w:t>
            </w:r>
          </w:p>
        </w:tc>
        <w:tc>
          <w:tcPr>
            <w:tcW w:w="791" w:type="dxa"/>
            <w:tcBorders>
              <w:tl2br w:val="nil"/>
              <w:tr2bl w:val="nil"/>
            </w:tcBorders>
          </w:tcPr>
          <w:p>
            <w:pPr>
              <w:ind w:left="-105" w:leftChars="-50" w:right="-105" w:rightChars="-50"/>
              <w:jc w:val="center"/>
              <w:rPr>
                <w:rFonts w:ascii="宋体" w:hAnsi="宋体" w:cs="宋体"/>
                <w:color w:val="000000"/>
                <w:kern w:val="0"/>
                <w:sz w:val="18"/>
                <w:szCs w:val="18"/>
                <w:lang w:bidi="ar"/>
              </w:rPr>
            </w:pPr>
            <w:r>
              <w:rPr>
                <w:rFonts w:ascii="宋体" w:hAnsi="宋体" w:cs="宋体"/>
                <w:color w:val="000000"/>
                <w:kern w:val="0"/>
                <w:sz w:val="18"/>
                <w:szCs w:val="18"/>
                <w:lang w:bidi="ar"/>
              </w:rPr>
              <w:t>立杆</w:t>
            </w:r>
          </w:p>
          <w:p>
            <w:pPr>
              <w:ind w:left="-105" w:leftChars="-50" w:right="-105" w:rightChars="-50"/>
              <w:jc w:val="center"/>
              <w:rPr>
                <w:rFonts w:ascii="宋体" w:hAnsi="宋体" w:cs="宋体"/>
                <w:color w:val="000000"/>
                <w:kern w:val="0"/>
                <w:sz w:val="18"/>
                <w:szCs w:val="18"/>
                <w:lang w:bidi="ar"/>
              </w:rPr>
            </w:pPr>
            <w:r>
              <w:rPr>
                <w:rFonts w:ascii="宋体" w:hAnsi="宋体" w:cs="宋体"/>
                <w:color w:val="000000"/>
                <w:kern w:val="0"/>
                <w:sz w:val="18"/>
                <w:szCs w:val="18"/>
                <w:lang w:bidi="ar"/>
              </w:rPr>
              <w:t>步距</w:t>
            </w:r>
          </w:p>
          <w:p>
            <w:pPr>
              <w:ind w:left="-105" w:leftChars="-50" w:right="-105" w:rightChars="-50"/>
              <w:jc w:val="center"/>
              <w:rPr>
                <w:rFonts w:ascii="宋体" w:hAnsi="宋体" w:cs="宋体"/>
                <w:color w:val="000000"/>
                <w:kern w:val="0"/>
                <w:sz w:val="18"/>
                <w:szCs w:val="18"/>
                <w:lang w:bidi="ar"/>
              </w:rPr>
            </w:pPr>
            <w:r>
              <w:rPr>
                <w:rFonts w:ascii="宋体" w:hAnsi="宋体" w:cs="宋体"/>
                <w:color w:val="000000"/>
                <w:kern w:val="0"/>
                <w:sz w:val="18"/>
                <w:szCs w:val="18"/>
                <w:lang w:bidi="ar"/>
              </w:rPr>
              <w:t>（mm）</w:t>
            </w:r>
          </w:p>
        </w:tc>
        <w:tc>
          <w:tcPr>
            <w:tcW w:w="973" w:type="dxa"/>
            <w:tcBorders>
              <w:tl2br w:val="nil"/>
              <w:tr2bl w:val="nil"/>
            </w:tcBorders>
          </w:tcPr>
          <w:p>
            <w:pPr>
              <w:ind w:left="-105" w:leftChars="-50" w:right="-105" w:rightChars="-50"/>
              <w:jc w:val="center"/>
              <w:rPr>
                <w:rFonts w:ascii="宋体" w:hAnsi="宋体" w:cs="宋体"/>
                <w:color w:val="000000"/>
                <w:kern w:val="0"/>
                <w:sz w:val="18"/>
                <w:szCs w:val="18"/>
                <w:lang w:bidi="ar"/>
              </w:rPr>
            </w:pPr>
            <w:r>
              <w:rPr>
                <w:rFonts w:ascii="宋体" w:hAnsi="宋体" w:cs="宋体"/>
                <w:color w:val="000000"/>
                <w:kern w:val="0"/>
                <w:sz w:val="18"/>
                <w:szCs w:val="18"/>
                <w:lang w:bidi="ar"/>
              </w:rPr>
              <w:t>立杆纵横向间距</w:t>
            </w:r>
          </w:p>
          <w:p>
            <w:pPr>
              <w:ind w:left="-105" w:leftChars="-50" w:right="-105" w:rightChars="-50"/>
              <w:jc w:val="center"/>
              <w:rPr>
                <w:rFonts w:ascii="宋体" w:hAnsi="宋体" w:cs="宋体"/>
                <w:color w:val="000000"/>
                <w:kern w:val="0"/>
                <w:sz w:val="18"/>
                <w:szCs w:val="18"/>
                <w:lang w:bidi="ar"/>
              </w:rPr>
            </w:pPr>
            <w:r>
              <w:rPr>
                <w:rFonts w:ascii="宋体" w:hAnsi="宋体" w:cs="宋体"/>
                <w:color w:val="000000"/>
                <w:kern w:val="0"/>
                <w:sz w:val="18"/>
                <w:szCs w:val="18"/>
                <w:lang w:bidi="ar"/>
              </w:rPr>
              <w:t>（mm）</w:t>
            </w:r>
          </w:p>
        </w:tc>
        <w:tc>
          <w:tcPr>
            <w:tcW w:w="815" w:type="dxa"/>
            <w:tcBorders>
              <w:tl2br w:val="nil"/>
              <w:tr2bl w:val="nil"/>
            </w:tcBorders>
          </w:tcPr>
          <w:p>
            <w:pPr>
              <w:ind w:left="-105" w:leftChars="-50" w:right="-105" w:rightChars="-50"/>
              <w:jc w:val="center"/>
              <w:rPr>
                <w:rFonts w:ascii="宋体" w:hAnsi="宋体" w:cs="宋体"/>
                <w:color w:val="000000"/>
                <w:kern w:val="0"/>
                <w:sz w:val="18"/>
                <w:szCs w:val="18"/>
                <w:lang w:bidi="ar"/>
              </w:rPr>
            </w:pPr>
            <w:r>
              <w:rPr>
                <w:rFonts w:ascii="宋体" w:hAnsi="宋体" w:cs="宋体"/>
                <w:color w:val="000000"/>
                <w:kern w:val="0"/>
                <w:sz w:val="18"/>
                <w:szCs w:val="18"/>
                <w:lang w:bidi="ar"/>
              </w:rPr>
              <w:t>立杆</w:t>
            </w:r>
          </w:p>
          <w:p>
            <w:pPr>
              <w:ind w:left="-105" w:leftChars="-50" w:right="-105" w:rightChars="-50"/>
              <w:jc w:val="center"/>
              <w:rPr>
                <w:rFonts w:ascii="宋体" w:hAnsi="宋体" w:cs="宋体"/>
                <w:color w:val="000000"/>
                <w:kern w:val="0"/>
                <w:sz w:val="18"/>
                <w:szCs w:val="18"/>
                <w:lang w:bidi="ar"/>
              </w:rPr>
            </w:pPr>
            <w:r>
              <w:rPr>
                <w:rFonts w:ascii="宋体" w:hAnsi="宋体" w:cs="宋体"/>
                <w:color w:val="000000"/>
                <w:kern w:val="0"/>
                <w:sz w:val="18"/>
                <w:szCs w:val="18"/>
                <w:lang w:bidi="ar"/>
              </w:rPr>
              <w:t>步距</w:t>
            </w:r>
          </w:p>
          <w:p>
            <w:pPr>
              <w:ind w:left="-105" w:leftChars="-50" w:right="-105" w:rightChars="-50"/>
              <w:jc w:val="center"/>
              <w:rPr>
                <w:rFonts w:ascii="宋体" w:hAnsi="宋体" w:cs="宋体"/>
                <w:color w:val="000000"/>
                <w:kern w:val="0"/>
                <w:sz w:val="18"/>
                <w:szCs w:val="18"/>
                <w:lang w:bidi="ar"/>
              </w:rPr>
            </w:pPr>
            <w:r>
              <w:rPr>
                <w:rFonts w:ascii="宋体" w:hAnsi="宋体" w:cs="宋体"/>
                <w:color w:val="000000"/>
                <w:kern w:val="0"/>
                <w:sz w:val="18"/>
                <w:szCs w:val="18"/>
                <w:lang w:bidi="ar"/>
              </w:rPr>
              <w:t>（mm）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055"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180以下</w:t>
            </w:r>
          </w:p>
        </w:tc>
        <w:tc>
          <w:tcPr>
            <w:tcW w:w="922"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1200</w:t>
            </w:r>
          </w:p>
        </w:tc>
        <w:tc>
          <w:tcPr>
            <w:tcW w:w="787"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1500</w:t>
            </w:r>
          </w:p>
        </w:tc>
        <w:tc>
          <w:tcPr>
            <w:tcW w:w="910"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900</w:t>
            </w:r>
          </w:p>
        </w:tc>
        <w:tc>
          <w:tcPr>
            <w:tcW w:w="791"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1200</w:t>
            </w:r>
          </w:p>
        </w:tc>
        <w:tc>
          <w:tcPr>
            <w:tcW w:w="973"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900</w:t>
            </w:r>
          </w:p>
        </w:tc>
        <w:tc>
          <w:tcPr>
            <w:tcW w:w="815"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1200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055"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181~240</w:t>
            </w:r>
          </w:p>
        </w:tc>
        <w:tc>
          <w:tcPr>
            <w:tcW w:w="922"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1200</w:t>
            </w:r>
          </w:p>
        </w:tc>
        <w:tc>
          <w:tcPr>
            <w:tcW w:w="787"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1200</w:t>
            </w:r>
          </w:p>
        </w:tc>
        <w:tc>
          <w:tcPr>
            <w:tcW w:w="910"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900</w:t>
            </w:r>
          </w:p>
        </w:tc>
        <w:tc>
          <w:tcPr>
            <w:tcW w:w="791"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1200</w:t>
            </w:r>
          </w:p>
        </w:tc>
        <w:tc>
          <w:tcPr>
            <w:tcW w:w="973"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900</w:t>
            </w:r>
          </w:p>
        </w:tc>
        <w:tc>
          <w:tcPr>
            <w:tcW w:w="815"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1200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055"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241~300</w:t>
            </w:r>
          </w:p>
        </w:tc>
        <w:tc>
          <w:tcPr>
            <w:tcW w:w="922"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900</w:t>
            </w:r>
          </w:p>
        </w:tc>
        <w:tc>
          <w:tcPr>
            <w:tcW w:w="787"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1200</w:t>
            </w:r>
          </w:p>
        </w:tc>
        <w:tc>
          <w:tcPr>
            <w:tcW w:w="910"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900</w:t>
            </w:r>
          </w:p>
        </w:tc>
        <w:tc>
          <w:tcPr>
            <w:tcW w:w="791"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1200</w:t>
            </w:r>
          </w:p>
        </w:tc>
        <w:tc>
          <w:tcPr>
            <w:tcW w:w="973"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900</w:t>
            </w:r>
          </w:p>
        </w:tc>
        <w:tc>
          <w:tcPr>
            <w:tcW w:w="815"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1200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055"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301~400</w:t>
            </w:r>
          </w:p>
        </w:tc>
        <w:tc>
          <w:tcPr>
            <w:tcW w:w="922"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900</w:t>
            </w:r>
          </w:p>
        </w:tc>
        <w:tc>
          <w:tcPr>
            <w:tcW w:w="787"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1200</w:t>
            </w:r>
          </w:p>
        </w:tc>
        <w:tc>
          <w:tcPr>
            <w:tcW w:w="910"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900</w:t>
            </w:r>
          </w:p>
        </w:tc>
        <w:tc>
          <w:tcPr>
            <w:tcW w:w="791"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1200</w:t>
            </w:r>
          </w:p>
        </w:tc>
        <w:tc>
          <w:tcPr>
            <w:tcW w:w="973"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600</w:t>
            </w:r>
          </w:p>
        </w:tc>
        <w:tc>
          <w:tcPr>
            <w:tcW w:w="815"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055"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401~600</w:t>
            </w:r>
          </w:p>
        </w:tc>
        <w:tc>
          <w:tcPr>
            <w:tcW w:w="922"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900</w:t>
            </w:r>
          </w:p>
        </w:tc>
        <w:tc>
          <w:tcPr>
            <w:tcW w:w="787"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1200</w:t>
            </w:r>
          </w:p>
        </w:tc>
        <w:tc>
          <w:tcPr>
            <w:tcW w:w="910"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600</w:t>
            </w:r>
          </w:p>
        </w:tc>
        <w:tc>
          <w:tcPr>
            <w:tcW w:w="791"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900</w:t>
            </w:r>
          </w:p>
        </w:tc>
        <w:tc>
          <w:tcPr>
            <w:tcW w:w="973"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600</w:t>
            </w:r>
          </w:p>
        </w:tc>
        <w:tc>
          <w:tcPr>
            <w:tcW w:w="815"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055"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601~900</w:t>
            </w:r>
          </w:p>
        </w:tc>
        <w:tc>
          <w:tcPr>
            <w:tcW w:w="922"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600</w:t>
            </w:r>
          </w:p>
        </w:tc>
        <w:tc>
          <w:tcPr>
            <w:tcW w:w="787"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900</w:t>
            </w:r>
          </w:p>
        </w:tc>
        <w:tc>
          <w:tcPr>
            <w:tcW w:w="910"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600</w:t>
            </w:r>
          </w:p>
        </w:tc>
        <w:tc>
          <w:tcPr>
            <w:tcW w:w="791"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900</w:t>
            </w:r>
          </w:p>
        </w:tc>
        <w:tc>
          <w:tcPr>
            <w:tcW w:w="973"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600</w:t>
            </w:r>
          </w:p>
        </w:tc>
        <w:tc>
          <w:tcPr>
            <w:tcW w:w="815"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055"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901~1300</w:t>
            </w:r>
          </w:p>
        </w:tc>
        <w:tc>
          <w:tcPr>
            <w:tcW w:w="922"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600</w:t>
            </w:r>
          </w:p>
        </w:tc>
        <w:tc>
          <w:tcPr>
            <w:tcW w:w="787"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900</w:t>
            </w:r>
          </w:p>
        </w:tc>
        <w:tc>
          <w:tcPr>
            <w:tcW w:w="910"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600</w:t>
            </w:r>
          </w:p>
        </w:tc>
        <w:tc>
          <w:tcPr>
            <w:tcW w:w="791"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900</w:t>
            </w:r>
          </w:p>
        </w:tc>
        <w:tc>
          <w:tcPr>
            <w:tcW w:w="973"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600</w:t>
            </w:r>
          </w:p>
        </w:tc>
        <w:tc>
          <w:tcPr>
            <w:tcW w:w="815"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055"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1301~1800</w:t>
            </w:r>
          </w:p>
        </w:tc>
        <w:tc>
          <w:tcPr>
            <w:tcW w:w="922"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600</w:t>
            </w:r>
          </w:p>
        </w:tc>
        <w:tc>
          <w:tcPr>
            <w:tcW w:w="787"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900</w:t>
            </w:r>
          </w:p>
        </w:tc>
        <w:tc>
          <w:tcPr>
            <w:tcW w:w="910"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600</w:t>
            </w:r>
          </w:p>
        </w:tc>
        <w:tc>
          <w:tcPr>
            <w:tcW w:w="791"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600</w:t>
            </w:r>
          </w:p>
        </w:tc>
        <w:tc>
          <w:tcPr>
            <w:tcW w:w="973"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600</w:t>
            </w:r>
          </w:p>
        </w:tc>
        <w:tc>
          <w:tcPr>
            <w:tcW w:w="815"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055"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1801~3000</w:t>
            </w:r>
          </w:p>
        </w:tc>
        <w:tc>
          <w:tcPr>
            <w:tcW w:w="922"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600</w:t>
            </w:r>
          </w:p>
        </w:tc>
        <w:tc>
          <w:tcPr>
            <w:tcW w:w="787"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600</w:t>
            </w:r>
          </w:p>
        </w:tc>
        <w:tc>
          <w:tcPr>
            <w:tcW w:w="910"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600</w:t>
            </w:r>
          </w:p>
        </w:tc>
        <w:tc>
          <w:tcPr>
            <w:tcW w:w="791"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600</w:t>
            </w:r>
          </w:p>
        </w:tc>
        <w:tc>
          <w:tcPr>
            <w:tcW w:w="973"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600</w:t>
            </w:r>
          </w:p>
        </w:tc>
        <w:tc>
          <w:tcPr>
            <w:tcW w:w="815"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055"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3001~3700</w:t>
            </w:r>
          </w:p>
        </w:tc>
        <w:tc>
          <w:tcPr>
            <w:tcW w:w="922"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600</w:t>
            </w:r>
          </w:p>
        </w:tc>
        <w:tc>
          <w:tcPr>
            <w:tcW w:w="787"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600</w:t>
            </w:r>
          </w:p>
        </w:tc>
        <w:tc>
          <w:tcPr>
            <w:tcW w:w="910"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600</w:t>
            </w:r>
          </w:p>
        </w:tc>
        <w:tc>
          <w:tcPr>
            <w:tcW w:w="791"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600</w:t>
            </w:r>
          </w:p>
        </w:tc>
        <w:tc>
          <w:tcPr>
            <w:tcW w:w="973"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w:t>
            </w:r>
          </w:p>
        </w:tc>
        <w:tc>
          <w:tcPr>
            <w:tcW w:w="815"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055"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3701~4700</w:t>
            </w:r>
          </w:p>
        </w:tc>
        <w:tc>
          <w:tcPr>
            <w:tcW w:w="922"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600</w:t>
            </w:r>
          </w:p>
        </w:tc>
        <w:tc>
          <w:tcPr>
            <w:tcW w:w="787"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600</w:t>
            </w:r>
          </w:p>
        </w:tc>
        <w:tc>
          <w:tcPr>
            <w:tcW w:w="910"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w:t>
            </w:r>
          </w:p>
        </w:tc>
        <w:tc>
          <w:tcPr>
            <w:tcW w:w="791"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w:t>
            </w:r>
          </w:p>
        </w:tc>
        <w:tc>
          <w:tcPr>
            <w:tcW w:w="973"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w:t>
            </w:r>
          </w:p>
        </w:tc>
        <w:tc>
          <w:tcPr>
            <w:tcW w:w="815" w:type="dxa"/>
            <w:tcBorders>
              <w:tl2br w:val="nil"/>
              <w:tr2bl w:val="nil"/>
            </w:tcBorders>
            <w:vAlign w:val="center"/>
          </w:tcPr>
          <w:p>
            <w:pPr>
              <w:widowControl/>
              <w:jc w:val="center"/>
              <w:textAlignment w:val="center"/>
              <w:rPr>
                <w:color w:val="000000"/>
                <w:kern w:val="0"/>
                <w:sz w:val="18"/>
                <w:szCs w:val="18"/>
                <w:lang w:bidi="ar"/>
              </w:rPr>
            </w:pPr>
            <w:r>
              <w:rPr>
                <w:color w:val="000000"/>
                <w:kern w:val="0"/>
                <w:sz w:val="18"/>
                <w:szCs w:val="18"/>
                <w:lang w:bidi="ar"/>
              </w:rPr>
              <w:t>-</w:t>
            </w:r>
          </w:p>
        </w:tc>
      </w:tr>
    </w:tbl>
    <w:p>
      <w:pPr>
        <w:spacing w:before="156" w:beforeLines="50"/>
        <w:jc w:val="center"/>
        <w:rPr>
          <w:sz w:val="18"/>
          <w:szCs w:val="21"/>
        </w:rPr>
      </w:pPr>
      <w:r>
        <w:rPr>
          <w:rFonts w:hint="eastAsia"/>
          <w:sz w:val="18"/>
          <w:szCs w:val="21"/>
        </w:rPr>
        <w:t>表7.3.4-2 混凝土梁类有剪刀撑碗扣式钢管支撑架选用表</w:t>
      </w:r>
    </w:p>
    <w:tbl>
      <w:tblPr>
        <w:tblStyle w:val="32"/>
        <w:tblW w:w="62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9"/>
        <w:gridCol w:w="596"/>
        <w:gridCol w:w="603"/>
        <w:gridCol w:w="603"/>
        <w:gridCol w:w="603"/>
        <w:gridCol w:w="595"/>
        <w:gridCol w:w="603"/>
        <w:gridCol w:w="603"/>
        <w:gridCol w:w="610"/>
        <w:gridCol w:w="5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829" w:type="dxa"/>
            <w:vMerge w:val="restart"/>
            <w:tcBorders>
              <w:tl2br w:val="single" w:color="auto" w:sz="4" w:space="0"/>
            </w:tcBorders>
            <w:vAlign w:val="center"/>
          </w:tcPr>
          <w:p>
            <w:pPr>
              <w:ind w:left="-42" w:leftChars="-20" w:right="-42" w:rightChars="-20"/>
              <w:jc w:val="right"/>
              <w:rPr>
                <w:rFonts w:ascii="宋体" w:hAnsi="宋体" w:cs="宋体"/>
                <w:color w:val="000000"/>
                <w:kern w:val="0"/>
                <w:sz w:val="18"/>
                <w:szCs w:val="18"/>
                <w:lang w:bidi="ar"/>
              </w:rPr>
            </w:pPr>
            <w:r>
              <w:rPr>
                <w:rFonts w:hint="eastAsia" w:ascii="宋体" w:hAnsi="宋体" w:cs="宋体"/>
                <w:color w:val="000000"/>
                <w:kern w:val="0"/>
                <w:sz w:val="18"/>
                <w:szCs w:val="18"/>
                <w:lang w:bidi="ar"/>
              </w:rPr>
              <w:t>搭设</w:t>
            </w:r>
          </w:p>
          <w:p>
            <w:pPr>
              <w:ind w:left="-42" w:leftChars="-20" w:right="-42" w:rightChars="-20"/>
              <w:jc w:val="right"/>
              <w:rPr>
                <w:color w:val="000000"/>
                <w:kern w:val="0"/>
                <w:sz w:val="18"/>
                <w:szCs w:val="18"/>
                <w:lang w:bidi="ar"/>
              </w:rPr>
            </w:pPr>
            <w:r>
              <w:rPr>
                <w:rFonts w:hint="eastAsia" w:ascii="宋体" w:hAnsi="宋体" w:cs="宋体"/>
                <w:color w:val="000000"/>
                <w:kern w:val="0"/>
                <w:sz w:val="18"/>
                <w:szCs w:val="18"/>
                <w:lang w:bidi="ar"/>
              </w:rPr>
              <w:t>高度</w:t>
            </w:r>
          </w:p>
          <w:p>
            <w:pPr>
              <w:ind w:left="-42" w:leftChars="-20" w:right="-42" w:rightChars="-20"/>
              <w:jc w:val="both"/>
              <w:rPr>
                <w:rFonts w:ascii="宋体" w:hAnsi="宋体" w:cs="宋体"/>
                <w:color w:val="000000"/>
                <w:kern w:val="0"/>
                <w:sz w:val="18"/>
                <w:szCs w:val="18"/>
                <w:lang w:bidi="ar"/>
              </w:rPr>
            </w:pPr>
            <w:r>
              <w:rPr>
                <w:rFonts w:hint="eastAsia" w:ascii="宋体" w:hAnsi="宋体" w:cs="宋体"/>
                <w:color w:val="000000"/>
                <w:kern w:val="0"/>
                <w:sz w:val="18"/>
                <w:szCs w:val="18"/>
                <w:lang w:bidi="ar"/>
              </w:rPr>
              <w:t>梁高</w:t>
            </w:r>
          </w:p>
          <w:p>
            <w:pPr>
              <w:ind w:left="-42" w:leftChars="-20" w:right="-42" w:rightChars="-20"/>
              <w:jc w:val="both"/>
            </w:pPr>
            <w:r>
              <w:rPr>
                <w:rFonts w:hint="eastAsia"/>
                <w:color w:val="000000"/>
                <w:kern w:val="0"/>
                <w:sz w:val="18"/>
                <w:szCs w:val="18"/>
                <w:lang w:bidi="ar"/>
              </w:rPr>
              <w:t>(</w:t>
            </w:r>
            <w:r>
              <w:rPr>
                <w:color w:val="000000"/>
                <w:kern w:val="0"/>
                <w:sz w:val="18"/>
                <w:szCs w:val="18"/>
                <w:lang w:bidi="ar"/>
              </w:rPr>
              <w:t>mm</w:t>
            </w:r>
            <w:r>
              <w:rPr>
                <w:rFonts w:hint="eastAsia"/>
                <w:color w:val="000000"/>
                <w:kern w:val="0"/>
                <w:sz w:val="18"/>
                <w:szCs w:val="18"/>
                <w:lang w:bidi="ar"/>
              </w:rPr>
              <w:t>)</w:t>
            </w:r>
          </w:p>
        </w:tc>
        <w:tc>
          <w:tcPr>
            <w:tcW w:w="1802" w:type="dxa"/>
            <w:gridSpan w:val="3"/>
            <w:tcBorders>
              <w:tl2br w:val="nil"/>
              <w:tr2bl w:val="nil"/>
            </w:tcBorders>
            <w:vAlign w:val="center"/>
          </w:tcPr>
          <w:p>
            <w:pPr>
              <w:ind w:left="-105" w:leftChars="-50" w:right="-105" w:rightChars="-50"/>
              <w:jc w:val="center"/>
            </w:pPr>
            <w:r>
              <w:rPr>
                <w:rFonts w:hint="eastAsia"/>
                <w:color w:val="000000"/>
                <w:sz w:val="18"/>
                <w:szCs w:val="18"/>
              </w:rPr>
              <w:t>4m以下</w:t>
            </w:r>
          </w:p>
        </w:tc>
        <w:tc>
          <w:tcPr>
            <w:tcW w:w="1801" w:type="dxa"/>
            <w:gridSpan w:val="3"/>
            <w:tcBorders>
              <w:tl2br w:val="nil"/>
              <w:tr2bl w:val="nil"/>
            </w:tcBorders>
            <w:vAlign w:val="center"/>
          </w:tcPr>
          <w:p>
            <w:pPr>
              <w:ind w:left="-105" w:leftChars="-50" w:right="-105" w:rightChars="-50"/>
              <w:jc w:val="center"/>
            </w:pPr>
            <w:r>
              <w:rPr>
                <w:rFonts w:hint="eastAsia"/>
                <w:color w:val="000000"/>
                <w:kern w:val="0"/>
                <w:sz w:val="18"/>
                <w:szCs w:val="18"/>
                <w:lang w:bidi="ar"/>
              </w:rPr>
              <w:t>4</w:t>
            </w:r>
            <w:r>
              <w:rPr>
                <w:color w:val="000000"/>
                <w:kern w:val="0"/>
                <w:sz w:val="18"/>
                <w:szCs w:val="18"/>
                <w:lang w:bidi="ar"/>
              </w:rPr>
              <w:t>m~</w:t>
            </w:r>
            <w:r>
              <w:rPr>
                <w:rFonts w:hint="eastAsia"/>
                <w:color w:val="000000"/>
                <w:kern w:val="0"/>
                <w:sz w:val="18"/>
                <w:szCs w:val="18"/>
                <w:lang w:bidi="ar"/>
              </w:rPr>
              <w:t>8</w:t>
            </w:r>
            <w:r>
              <w:rPr>
                <w:color w:val="000000"/>
                <w:kern w:val="0"/>
                <w:sz w:val="18"/>
                <w:szCs w:val="18"/>
                <w:lang w:bidi="ar"/>
              </w:rPr>
              <w:t>m</w:t>
            </w:r>
          </w:p>
        </w:tc>
        <w:tc>
          <w:tcPr>
            <w:tcW w:w="1804" w:type="dxa"/>
            <w:gridSpan w:val="3"/>
            <w:tcBorders>
              <w:tl2br w:val="nil"/>
              <w:tr2bl w:val="nil"/>
            </w:tcBorders>
            <w:vAlign w:val="center"/>
          </w:tcPr>
          <w:p>
            <w:pPr>
              <w:ind w:left="-105" w:leftChars="-50" w:right="-105" w:rightChars="-50"/>
              <w:jc w:val="center"/>
            </w:pPr>
            <w:r>
              <w:rPr>
                <w:rFonts w:hint="eastAsia"/>
                <w:color w:val="000000"/>
                <w:kern w:val="0"/>
                <w:sz w:val="18"/>
                <w:szCs w:val="18"/>
                <w:lang w:bidi="ar"/>
              </w:rPr>
              <w:t>8</w:t>
            </w:r>
            <w:r>
              <w:rPr>
                <w:color w:val="000000"/>
                <w:kern w:val="0"/>
                <w:sz w:val="18"/>
                <w:szCs w:val="18"/>
                <w:lang w:bidi="ar"/>
              </w:rPr>
              <w:t>m~</w:t>
            </w:r>
            <w:r>
              <w:rPr>
                <w:rFonts w:hint="eastAsia"/>
                <w:color w:val="000000"/>
                <w:kern w:val="0"/>
                <w:sz w:val="18"/>
                <w:szCs w:val="18"/>
                <w:lang w:bidi="ar"/>
              </w:rPr>
              <w:t>20</w:t>
            </w:r>
            <w:r>
              <w:rPr>
                <w:color w:val="000000"/>
                <w:kern w:val="0"/>
                <w:sz w:val="18"/>
                <w:szCs w:val="18"/>
                <w:lang w:bidi="ar"/>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vMerge w:val="continue"/>
            <w:tcBorders>
              <w:tl2br w:val="nil"/>
              <w:tr2bl w:val="nil"/>
            </w:tcBorders>
            <w:vAlign w:val="center"/>
          </w:tcPr>
          <w:p>
            <w:pPr>
              <w:ind w:left="-105" w:leftChars="-50" w:right="-105" w:rightChars="-50"/>
              <w:jc w:val="center"/>
            </w:pPr>
          </w:p>
        </w:tc>
        <w:tc>
          <w:tcPr>
            <w:tcW w:w="596" w:type="dxa"/>
            <w:tcBorders>
              <w:tl2br w:val="nil"/>
              <w:tr2bl w:val="nil"/>
            </w:tcBorders>
            <w:vAlign w:val="center"/>
          </w:tcPr>
          <w:p>
            <w:pPr>
              <w:ind w:left="-105" w:leftChars="-50" w:right="-105" w:rightChars="-50"/>
              <w:jc w:val="center"/>
            </w:pPr>
            <w:r>
              <w:rPr>
                <w:rFonts w:hint="eastAsia" w:ascii="宋体" w:hAnsi="宋体" w:cs="宋体"/>
                <w:color w:val="000000"/>
                <w:kern w:val="0"/>
                <w:sz w:val="18"/>
                <w:szCs w:val="18"/>
                <w:lang w:bidi="ar"/>
              </w:rPr>
              <w:t>立杆纵向间距（</w:t>
            </w:r>
            <w:r>
              <w:rPr>
                <w:color w:val="000000"/>
                <w:kern w:val="0"/>
                <w:sz w:val="18"/>
                <w:szCs w:val="18"/>
                <w:lang w:bidi="ar"/>
              </w:rPr>
              <w:t>mm</w:t>
            </w:r>
            <w:r>
              <w:rPr>
                <w:rFonts w:hint="eastAsia"/>
                <w:color w:val="000000"/>
                <w:kern w:val="0"/>
                <w:sz w:val="18"/>
                <w:szCs w:val="18"/>
                <w:lang w:bidi="ar"/>
              </w:rPr>
              <w:t>）</w:t>
            </w:r>
          </w:p>
        </w:tc>
        <w:tc>
          <w:tcPr>
            <w:tcW w:w="603" w:type="dxa"/>
            <w:tcBorders>
              <w:tl2br w:val="nil"/>
              <w:tr2bl w:val="nil"/>
            </w:tcBorders>
            <w:vAlign w:val="center"/>
          </w:tcPr>
          <w:p>
            <w:pPr>
              <w:ind w:left="-105" w:leftChars="-50" w:right="-105" w:rightChars="-50"/>
              <w:jc w:val="center"/>
            </w:pPr>
            <w:r>
              <w:rPr>
                <w:rFonts w:hint="eastAsia" w:ascii="宋体" w:hAnsi="宋体" w:cs="宋体"/>
                <w:color w:val="000000"/>
                <w:kern w:val="0"/>
                <w:sz w:val="18"/>
                <w:szCs w:val="18"/>
                <w:lang w:bidi="ar"/>
              </w:rPr>
              <w:t>立杆横向间距（</w:t>
            </w:r>
            <w:r>
              <w:rPr>
                <w:color w:val="000000"/>
                <w:kern w:val="0"/>
                <w:sz w:val="18"/>
                <w:szCs w:val="18"/>
                <w:lang w:bidi="ar"/>
              </w:rPr>
              <w:t>mm</w:t>
            </w:r>
            <w:r>
              <w:rPr>
                <w:rFonts w:hint="eastAsia" w:ascii="宋体" w:hAnsi="宋体" w:cs="宋体"/>
                <w:color w:val="000000"/>
                <w:kern w:val="0"/>
                <w:sz w:val="18"/>
                <w:szCs w:val="18"/>
                <w:lang w:bidi="ar"/>
              </w:rPr>
              <w:t>）</w:t>
            </w:r>
          </w:p>
        </w:tc>
        <w:tc>
          <w:tcPr>
            <w:tcW w:w="603" w:type="dxa"/>
            <w:tcBorders>
              <w:tl2br w:val="nil"/>
              <w:tr2bl w:val="nil"/>
            </w:tcBorders>
            <w:vAlign w:val="center"/>
          </w:tcPr>
          <w:p>
            <w:pPr>
              <w:ind w:left="-105" w:leftChars="-50" w:right="-105" w:rightChars="-50"/>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立杆</w:t>
            </w:r>
          </w:p>
          <w:p>
            <w:pPr>
              <w:ind w:left="-105" w:leftChars="-50" w:right="-105" w:rightChars="-50"/>
              <w:jc w:val="center"/>
            </w:pPr>
            <w:r>
              <w:rPr>
                <w:rFonts w:hint="eastAsia" w:ascii="宋体" w:hAnsi="宋体" w:cs="宋体"/>
                <w:color w:val="000000"/>
                <w:kern w:val="0"/>
                <w:sz w:val="18"/>
                <w:szCs w:val="18"/>
                <w:lang w:bidi="ar"/>
              </w:rPr>
              <w:t>步距（</w:t>
            </w:r>
            <w:r>
              <w:rPr>
                <w:color w:val="000000"/>
                <w:kern w:val="0"/>
                <w:sz w:val="18"/>
                <w:szCs w:val="18"/>
                <w:lang w:bidi="ar"/>
              </w:rPr>
              <w:t>mm</w:t>
            </w:r>
            <w:r>
              <w:rPr>
                <w:rFonts w:hint="eastAsia" w:ascii="宋体" w:hAnsi="宋体" w:cs="宋体"/>
                <w:color w:val="000000"/>
                <w:kern w:val="0"/>
                <w:sz w:val="18"/>
                <w:szCs w:val="18"/>
                <w:lang w:bidi="ar"/>
              </w:rPr>
              <w:t>）</w:t>
            </w:r>
          </w:p>
        </w:tc>
        <w:tc>
          <w:tcPr>
            <w:tcW w:w="603" w:type="dxa"/>
            <w:tcBorders>
              <w:tl2br w:val="nil"/>
              <w:tr2bl w:val="nil"/>
            </w:tcBorders>
            <w:vAlign w:val="center"/>
          </w:tcPr>
          <w:p>
            <w:pPr>
              <w:ind w:left="-105" w:leftChars="-50" w:right="-105" w:rightChars="-50"/>
              <w:jc w:val="center"/>
            </w:pPr>
            <w:r>
              <w:rPr>
                <w:rFonts w:hint="eastAsia" w:ascii="宋体" w:hAnsi="宋体" w:cs="宋体"/>
                <w:color w:val="000000"/>
                <w:kern w:val="0"/>
                <w:sz w:val="18"/>
                <w:szCs w:val="18"/>
                <w:lang w:bidi="ar"/>
              </w:rPr>
              <w:t>立杆纵向间距（</w:t>
            </w:r>
            <w:r>
              <w:rPr>
                <w:color w:val="000000"/>
                <w:kern w:val="0"/>
                <w:sz w:val="18"/>
                <w:szCs w:val="18"/>
                <w:lang w:bidi="ar"/>
              </w:rPr>
              <w:t>mm</w:t>
            </w:r>
            <w:r>
              <w:rPr>
                <w:rFonts w:hint="eastAsia"/>
                <w:color w:val="000000"/>
                <w:kern w:val="0"/>
                <w:sz w:val="18"/>
                <w:szCs w:val="18"/>
                <w:lang w:bidi="ar"/>
              </w:rPr>
              <w:t>）</w:t>
            </w:r>
          </w:p>
        </w:tc>
        <w:tc>
          <w:tcPr>
            <w:tcW w:w="595" w:type="dxa"/>
            <w:tcBorders>
              <w:tl2br w:val="nil"/>
              <w:tr2bl w:val="nil"/>
            </w:tcBorders>
            <w:vAlign w:val="center"/>
          </w:tcPr>
          <w:p>
            <w:pPr>
              <w:ind w:left="-105" w:leftChars="-50" w:right="-105" w:rightChars="-50"/>
              <w:jc w:val="center"/>
            </w:pPr>
            <w:r>
              <w:rPr>
                <w:rFonts w:hint="eastAsia" w:ascii="宋体" w:hAnsi="宋体" w:cs="宋体"/>
                <w:color w:val="000000"/>
                <w:kern w:val="0"/>
                <w:sz w:val="18"/>
                <w:szCs w:val="18"/>
                <w:lang w:bidi="ar"/>
              </w:rPr>
              <w:t>立杆横向间距（</w:t>
            </w:r>
            <w:r>
              <w:rPr>
                <w:color w:val="000000"/>
                <w:kern w:val="0"/>
                <w:sz w:val="18"/>
                <w:szCs w:val="18"/>
                <w:lang w:bidi="ar"/>
              </w:rPr>
              <w:t>mm</w:t>
            </w:r>
            <w:r>
              <w:rPr>
                <w:rFonts w:hint="eastAsia" w:ascii="宋体" w:hAnsi="宋体" w:cs="宋体"/>
                <w:color w:val="000000"/>
                <w:kern w:val="0"/>
                <w:sz w:val="18"/>
                <w:szCs w:val="18"/>
                <w:lang w:bidi="ar"/>
              </w:rPr>
              <w:t>）</w:t>
            </w:r>
          </w:p>
        </w:tc>
        <w:tc>
          <w:tcPr>
            <w:tcW w:w="603" w:type="dxa"/>
            <w:tcBorders>
              <w:tl2br w:val="nil"/>
              <w:tr2bl w:val="nil"/>
            </w:tcBorders>
            <w:vAlign w:val="center"/>
          </w:tcPr>
          <w:p>
            <w:pPr>
              <w:ind w:left="-105" w:leftChars="-50" w:right="-105" w:rightChars="-50"/>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立杆</w:t>
            </w:r>
          </w:p>
          <w:p>
            <w:pPr>
              <w:ind w:left="-105" w:leftChars="-50" w:right="-105" w:rightChars="-50"/>
              <w:jc w:val="center"/>
            </w:pPr>
            <w:r>
              <w:rPr>
                <w:rFonts w:hint="eastAsia" w:ascii="宋体" w:hAnsi="宋体" w:cs="宋体"/>
                <w:color w:val="000000"/>
                <w:kern w:val="0"/>
                <w:sz w:val="18"/>
                <w:szCs w:val="18"/>
                <w:lang w:bidi="ar"/>
              </w:rPr>
              <w:t>步距（</w:t>
            </w:r>
            <w:r>
              <w:rPr>
                <w:color w:val="000000"/>
                <w:kern w:val="0"/>
                <w:sz w:val="18"/>
                <w:szCs w:val="18"/>
                <w:lang w:bidi="ar"/>
              </w:rPr>
              <w:t>mm</w:t>
            </w:r>
            <w:r>
              <w:rPr>
                <w:rFonts w:hint="eastAsia" w:ascii="宋体" w:hAnsi="宋体" w:cs="宋体"/>
                <w:color w:val="000000"/>
                <w:kern w:val="0"/>
                <w:sz w:val="18"/>
                <w:szCs w:val="18"/>
                <w:lang w:bidi="ar"/>
              </w:rPr>
              <w:t>）</w:t>
            </w:r>
          </w:p>
        </w:tc>
        <w:tc>
          <w:tcPr>
            <w:tcW w:w="603" w:type="dxa"/>
            <w:tcBorders>
              <w:tl2br w:val="nil"/>
              <w:tr2bl w:val="nil"/>
            </w:tcBorders>
            <w:vAlign w:val="center"/>
          </w:tcPr>
          <w:p>
            <w:pPr>
              <w:ind w:left="-105" w:leftChars="-50" w:right="-105" w:rightChars="-50"/>
              <w:jc w:val="center"/>
            </w:pPr>
            <w:r>
              <w:rPr>
                <w:rFonts w:hint="eastAsia" w:ascii="宋体" w:hAnsi="宋体" w:cs="宋体"/>
                <w:color w:val="000000"/>
                <w:kern w:val="0"/>
                <w:sz w:val="18"/>
                <w:szCs w:val="18"/>
                <w:lang w:bidi="ar"/>
              </w:rPr>
              <w:t>立杆纵向间距（</w:t>
            </w:r>
            <w:r>
              <w:rPr>
                <w:color w:val="000000"/>
                <w:kern w:val="0"/>
                <w:sz w:val="18"/>
                <w:szCs w:val="18"/>
                <w:lang w:bidi="ar"/>
              </w:rPr>
              <w:t>mm</w:t>
            </w:r>
            <w:r>
              <w:rPr>
                <w:rFonts w:hint="eastAsia"/>
                <w:color w:val="000000"/>
                <w:kern w:val="0"/>
                <w:sz w:val="18"/>
                <w:szCs w:val="18"/>
                <w:lang w:bidi="ar"/>
              </w:rPr>
              <w:t>）</w:t>
            </w:r>
          </w:p>
        </w:tc>
        <w:tc>
          <w:tcPr>
            <w:tcW w:w="610" w:type="dxa"/>
            <w:tcBorders>
              <w:tl2br w:val="nil"/>
              <w:tr2bl w:val="nil"/>
            </w:tcBorders>
            <w:vAlign w:val="center"/>
          </w:tcPr>
          <w:p>
            <w:pPr>
              <w:ind w:left="-105" w:leftChars="-50" w:right="-105" w:rightChars="-50"/>
              <w:jc w:val="center"/>
            </w:pPr>
            <w:r>
              <w:rPr>
                <w:rFonts w:hint="eastAsia" w:ascii="宋体" w:hAnsi="宋体" w:cs="宋体"/>
                <w:color w:val="000000"/>
                <w:kern w:val="0"/>
                <w:sz w:val="18"/>
                <w:szCs w:val="18"/>
                <w:lang w:bidi="ar"/>
              </w:rPr>
              <w:t>立杆横向间距（</w:t>
            </w:r>
            <w:r>
              <w:rPr>
                <w:color w:val="000000"/>
                <w:kern w:val="0"/>
                <w:sz w:val="18"/>
                <w:szCs w:val="18"/>
                <w:lang w:bidi="ar"/>
              </w:rPr>
              <w:t>mm</w:t>
            </w:r>
            <w:r>
              <w:rPr>
                <w:rFonts w:hint="eastAsia" w:ascii="宋体" w:hAnsi="宋体" w:cs="宋体"/>
                <w:color w:val="000000"/>
                <w:kern w:val="0"/>
                <w:sz w:val="18"/>
                <w:szCs w:val="18"/>
                <w:lang w:bidi="ar"/>
              </w:rPr>
              <w:t>）</w:t>
            </w:r>
          </w:p>
        </w:tc>
        <w:tc>
          <w:tcPr>
            <w:tcW w:w="591" w:type="dxa"/>
            <w:tcBorders>
              <w:tl2br w:val="nil"/>
              <w:tr2bl w:val="nil"/>
            </w:tcBorders>
            <w:vAlign w:val="center"/>
          </w:tcPr>
          <w:p>
            <w:pPr>
              <w:ind w:left="-105" w:leftChars="-50" w:right="-105" w:rightChars="-50"/>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立杆</w:t>
            </w:r>
          </w:p>
          <w:p>
            <w:pPr>
              <w:ind w:left="-105" w:leftChars="-50" w:right="-105" w:rightChars="-50"/>
              <w:jc w:val="center"/>
            </w:pPr>
            <w:r>
              <w:rPr>
                <w:rFonts w:hint="eastAsia" w:ascii="宋体" w:hAnsi="宋体" w:cs="宋体"/>
                <w:color w:val="000000"/>
                <w:kern w:val="0"/>
                <w:sz w:val="18"/>
                <w:szCs w:val="18"/>
                <w:lang w:bidi="ar"/>
              </w:rPr>
              <w:t>步距（</w:t>
            </w:r>
            <w:r>
              <w:rPr>
                <w:color w:val="000000"/>
                <w:kern w:val="0"/>
                <w:sz w:val="18"/>
                <w:szCs w:val="18"/>
                <w:lang w:bidi="ar"/>
              </w:rPr>
              <w:t>mm</w:t>
            </w:r>
            <w:r>
              <w:rPr>
                <w:rFonts w:hint="eastAsia" w:ascii="宋体" w:hAnsi="宋体" w:cs="宋体"/>
                <w:color w:val="000000"/>
                <w:kern w:val="0"/>
                <w:sz w:val="18"/>
                <w:szCs w:val="18"/>
                <w:lang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29" w:type="dxa"/>
            <w:tcBorders>
              <w:tl2br w:val="nil"/>
              <w:tr2bl w:val="nil"/>
            </w:tcBorders>
            <w:vAlign w:val="center"/>
          </w:tcPr>
          <w:p>
            <w:pPr>
              <w:ind w:left="-105" w:leftChars="-50" w:right="-105" w:rightChars="-50"/>
              <w:jc w:val="center"/>
              <w:rPr>
                <w:sz w:val="18"/>
                <w:szCs w:val="18"/>
              </w:rPr>
            </w:pPr>
            <w:r>
              <w:rPr>
                <w:rFonts w:hint="eastAsia"/>
                <w:sz w:val="18"/>
                <w:szCs w:val="18"/>
              </w:rPr>
              <w:t>180以下</w:t>
            </w:r>
          </w:p>
        </w:tc>
        <w:tc>
          <w:tcPr>
            <w:tcW w:w="596"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1500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595"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1500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61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591"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29" w:type="dxa"/>
            <w:tcBorders>
              <w:tl2br w:val="nil"/>
              <w:tr2bl w:val="nil"/>
            </w:tcBorders>
            <w:vAlign w:val="center"/>
          </w:tcPr>
          <w:p>
            <w:pPr>
              <w:ind w:left="-105" w:leftChars="-50" w:right="-105" w:rightChars="-50"/>
              <w:jc w:val="center"/>
              <w:rPr>
                <w:sz w:val="18"/>
                <w:szCs w:val="18"/>
              </w:rPr>
            </w:pPr>
            <w:r>
              <w:rPr>
                <w:rFonts w:hint="eastAsia"/>
                <w:sz w:val="18"/>
                <w:szCs w:val="18"/>
              </w:rPr>
              <w:t>181~240</w:t>
            </w:r>
          </w:p>
        </w:tc>
        <w:tc>
          <w:tcPr>
            <w:tcW w:w="596"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595"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610"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591"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29" w:type="dxa"/>
            <w:tcBorders>
              <w:tl2br w:val="nil"/>
              <w:tr2bl w:val="nil"/>
            </w:tcBorders>
            <w:vAlign w:val="center"/>
          </w:tcPr>
          <w:p>
            <w:pPr>
              <w:ind w:left="-105" w:leftChars="-50" w:right="-105" w:rightChars="-50"/>
              <w:jc w:val="center"/>
              <w:rPr>
                <w:sz w:val="18"/>
                <w:szCs w:val="18"/>
              </w:rPr>
            </w:pPr>
            <w:r>
              <w:rPr>
                <w:rFonts w:hint="eastAsia"/>
                <w:sz w:val="18"/>
                <w:szCs w:val="18"/>
              </w:rPr>
              <w:t>241~300</w:t>
            </w:r>
          </w:p>
        </w:tc>
        <w:tc>
          <w:tcPr>
            <w:tcW w:w="596"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1500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595"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61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91"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29" w:type="dxa"/>
            <w:tcBorders>
              <w:tl2br w:val="nil"/>
              <w:tr2bl w:val="nil"/>
            </w:tcBorders>
            <w:vAlign w:val="center"/>
          </w:tcPr>
          <w:p>
            <w:pPr>
              <w:ind w:left="-105" w:leftChars="-50" w:right="-105" w:rightChars="-50"/>
              <w:jc w:val="center"/>
              <w:rPr>
                <w:sz w:val="18"/>
                <w:szCs w:val="18"/>
              </w:rPr>
            </w:pPr>
            <w:r>
              <w:rPr>
                <w:rFonts w:hint="eastAsia"/>
                <w:sz w:val="18"/>
                <w:szCs w:val="18"/>
              </w:rPr>
              <w:t>301~400</w:t>
            </w:r>
          </w:p>
        </w:tc>
        <w:tc>
          <w:tcPr>
            <w:tcW w:w="596"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595"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61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91"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29" w:type="dxa"/>
            <w:tcBorders>
              <w:tl2br w:val="nil"/>
              <w:tr2bl w:val="nil"/>
            </w:tcBorders>
            <w:vAlign w:val="center"/>
          </w:tcPr>
          <w:p>
            <w:pPr>
              <w:ind w:left="-105" w:leftChars="-50" w:right="-105" w:rightChars="-50"/>
              <w:jc w:val="center"/>
              <w:rPr>
                <w:sz w:val="18"/>
                <w:szCs w:val="18"/>
              </w:rPr>
            </w:pPr>
            <w:r>
              <w:rPr>
                <w:rFonts w:hint="eastAsia"/>
                <w:sz w:val="18"/>
                <w:szCs w:val="18"/>
              </w:rPr>
              <w:t>401~500</w:t>
            </w:r>
          </w:p>
        </w:tc>
        <w:tc>
          <w:tcPr>
            <w:tcW w:w="596"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59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61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91"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29" w:type="dxa"/>
            <w:tcBorders>
              <w:tl2br w:val="nil"/>
              <w:tr2bl w:val="nil"/>
            </w:tcBorders>
            <w:vAlign w:val="center"/>
          </w:tcPr>
          <w:p>
            <w:pPr>
              <w:ind w:left="-105" w:leftChars="-50" w:right="-105" w:rightChars="-50"/>
              <w:jc w:val="center"/>
              <w:rPr>
                <w:sz w:val="18"/>
                <w:szCs w:val="18"/>
              </w:rPr>
            </w:pPr>
            <w:r>
              <w:rPr>
                <w:rFonts w:hint="eastAsia"/>
                <w:sz w:val="18"/>
                <w:szCs w:val="18"/>
              </w:rPr>
              <w:t>501~600</w:t>
            </w:r>
          </w:p>
        </w:tc>
        <w:tc>
          <w:tcPr>
            <w:tcW w:w="596"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59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1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91" w:type="dxa"/>
            <w:tcBorders>
              <w:tl2br w:val="nil"/>
              <w:tr2bl w:val="nil"/>
            </w:tcBorders>
            <w:vAlign w:val="center"/>
          </w:tcPr>
          <w:p>
            <w:pPr>
              <w:ind w:left="-105" w:leftChars="-50" w:right="-105" w:rightChars="-50"/>
              <w:jc w:val="center"/>
              <w:rPr>
                <w:sz w:val="18"/>
                <w:szCs w:val="18"/>
              </w:rPr>
            </w:pPr>
            <w:r>
              <w:rPr>
                <w:rFonts w:hint="eastAsia"/>
                <w:sz w:val="18"/>
                <w:szCs w:val="18"/>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29" w:type="dxa"/>
            <w:tcBorders>
              <w:tl2br w:val="nil"/>
              <w:tr2bl w:val="nil"/>
            </w:tcBorders>
            <w:vAlign w:val="center"/>
          </w:tcPr>
          <w:p>
            <w:pPr>
              <w:ind w:left="-105" w:leftChars="-50" w:right="-105" w:rightChars="-50"/>
              <w:jc w:val="center"/>
              <w:rPr>
                <w:sz w:val="18"/>
                <w:szCs w:val="18"/>
              </w:rPr>
            </w:pPr>
            <w:r>
              <w:rPr>
                <w:rFonts w:hint="eastAsia"/>
                <w:sz w:val="18"/>
                <w:szCs w:val="18"/>
              </w:rPr>
              <w:t>601~700</w:t>
            </w:r>
          </w:p>
        </w:tc>
        <w:tc>
          <w:tcPr>
            <w:tcW w:w="596"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59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1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91" w:type="dxa"/>
            <w:tcBorders>
              <w:tl2br w:val="nil"/>
              <w:tr2bl w:val="nil"/>
            </w:tcBorders>
            <w:vAlign w:val="center"/>
          </w:tcPr>
          <w:p>
            <w:pPr>
              <w:ind w:left="-105" w:leftChars="-50" w:right="-105" w:rightChars="-50"/>
              <w:jc w:val="center"/>
              <w:rPr>
                <w:sz w:val="18"/>
                <w:szCs w:val="18"/>
              </w:rPr>
            </w:pPr>
            <w:r>
              <w:rPr>
                <w:rFonts w:hint="eastAsia"/>
                <w:sz w:val="18"/>
                <w:szCs w:val="18"/>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29" w:type="dxa"/>
            <w:tcBorders>
              <w:tl2br w:val="nil"/>
              <w:tr2bl w:val="nil"/>
            </w:tcBorders>
            <w:vAlign w:val="center"/>
          </w:tcPr>
          <w:p>
            <w:pPr>
              <w:ind w:left="-105" w:leftChars="-50" w:right="-105" w:rightChars="-50"/>
              <w:jc w:val="center"/>
              <w:rPr>
                <w:sz w:val="18"/>
                <w:szCs w:val="18"/>
              </w:rPr>
            </w:pPr>
            <w:r>
              <w:rPr>
                <w:rFonts w:hint="eastAsia"/>
                <w:sz w:val="18"/>
                <w:szCs w:val="18"/>
              </w:rPr>
              <w:t>701~900</w:t>
            </w:r>
          </w:p>
        </w:tc>
        <w:tc>
          <w:tcPr>
            <w:tcW w:w="596"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9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1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91" w:type="dxa"/>
            <w:tcBorders>
              <w:tl2br w:val="nil"/>
              <w:tr2bl w:val="nil"/>
            </w:tcBorders>
            <w:vAlign w:val="center"/>
          </w:tcPr>
          <w:p>
            <w:pPr>
              <w:ind w:left="-105" w:leftChars="-50" w:right="-105" w:rightChars="-50"/>
              <w:jc w:val="center"/>
              <w:rPr>
                <w:sz w:val="18"/>
                <w:szCs w:val="18"/>
              </w:rPr>
            </w:pPr>
            <w:r>
              <w:rPr>
                <w:rFonts w:hint="eastAsia"/>
                <w:sz w:val="18"/>
                <w:szCs w:val="18"/>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29" w:type="dxa"/>
            <w:tcBorders>
              <w:tl2br w:val="nil"/>
              <w:tr2bl w:val="nil"/>
            </w:tcBorders>
            <w:vAlign w:val="center"/>
          </w:tcPr>
          <w:p>
            <w:pPr>
              <w:ind w:left="-105" w:leftChars="-50" w:right="-105" w:rightChars="-50"/>
              <w:jc w:val="center"/>
              <w:rPr>
                <w:sz w:val="18"/>
                <w:szCs w:val="18"/>
              </w:rPr>
            </w:pPr>
            <w:r>
              <w:rPr>
                <w:rFonts w:hint="eastAsia"/>
                <w:sz w:val="18"/>
                <w:szCs w:val="18"/>
              </w:rPr>
              <w:t>901~1000</w:t>
            </w:r>
          </w:p>
        </w:tc>
        <w:tc>
          <w:tcPr>
            <w:tcW w:w="596"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9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10" w:type="dxa"/>
            <w:tcBorders>
              <w:tl2br w:val="nil"/>
              <w:tr2bl w:val="nil"/>
            </w:tcBorders>
            <w:vAlign w:val="center"/>
          </w:tcPr>
          <w:p>
            <w:pPr>
              <w:ind w:left="-105" w:leftChars="-50" w:right="-105" w:rightChars="-50"/>
              <w:jc w:val="center"/>
              <w:rPr>
                <w:sz w:val="18"/>
                <w:szCs w:val="18"/>
              </w:rPr>
            </w:pPr>
            <w:r>
              <w:rPr>
                <w:rFonts w:hint="eastAsia"/>
                <w:sz w:val="18"/>
                <w:szCs w:val="18"/>
              </w:rPr>
              <w:t>400</w:t>
            </w:r>
          </w:p>
        </w:tc>
        <w:tc>
          <w:tcPr>
            <w:tcW w:w="591" w:type="dxa"/>
            <w:tcBorders>
              <w:tl2br w:val="nil"/>
              <w:tr2bl w:val="nil"/>
            </w:tcBorders>
            <w:vAlign w:val="center"/>
          </w:tcPr>
          <w:p>
            <w:pPr>
              <w:ind w:left="-105" w:leftChars="-50" w:right="-105" w:rightChars="-50"/>
              <w:jc w:val="center"/>
              <w:rPr>
                <w:sz w:val="18"/>
                <w:szCs w:val="18"/>
              </w:rPr>
            </w:pPr>
            <w:r>
              <w:rPr>
                <w:rFonts w:hint="eastAsia"/>
                <w:sz w:val="18"/>
                <w:szCs w:val="18"/>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29" w:type="dxa"/>
            <w:tcBorders>
              <w:tl2br w:val="nil"/>
              <w:tr2bl w:val="nil"/>
            </w:tcBorders>
            <w:vAlign w:val="center"/>
          </w:tcPr>
          <w:p>
            <w:pPr>
              <w:ind w:left="-105" w:leftChars="-50" w:right="-105" w:rightChars="-50"/>
              <w:jc w:val="center"/>
              <w:rPr>
                <w:sz w:val="18"/>
                <w:szCs w:val="18"/>
              </w:rPr>
            </w:pPr>
            <w:r>
              <w:rPr>
                <w:rFonts w:hint="eastAsia"/>
                <w:sz w:val="18"/>
                <w:szCs w:val="18"/>
              </w:rPr>
              <w:t>1001~1300</w:t>
            </w:r>
          </w:p>
        </w:tc>
        <w:tc>
          <w:tcPr>
            <w:tcW w:w="596"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9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10" w:type="dxa"/>
            <w:tcBorders>
              <w:tl2br w:val="nil"/>
              <w:tr2bl w:val="nil"/>
            </w:tcBorders>
            <w:vAlign w:val="center"/>
          </w:tcPr>
          <w:p>
            <w:pPr>
              <w:ind w:left="-105" w:leftChars="-50" w:right="-105" w:rightChars="-50"/>
              <w:jc w:val="center"/>
              <w:rPr>
                <w:sz w:val="18"/>
                <w:szCs w:val="18"/>
              </w:rPr>
            </w:pPr>
            <w:r>
              <w:rPr>
                <w:rFonts w:hint="eastAsia"/>
                <w:sz w:val="18"/>
                <w:szCs w:val="18"/>
              </w:rPr>
              <w:t>400</w:t>
            </w:r>
          </w:p>
        </w:tc>
        <w:tc>
          <w:tcPr>
            <w:tcW w:w="591" w:type="dxa"/>
            <w:tcBorders>
              <w:tl2br w:val="nil"/>
              <w:tr2bl w:val="nil"/>
            </w:tcBorders>
            <w:vAlign w:val="center"/>
          </w:tcPr>
          <w:p>
            <w:pPr>
              <w:ind w:left="-105" w:leftChars="-50" w:right="-105" w:rightChars="-50"/>
              <w:jc w:val="center"/>
              <w:rPr>
                <w:sz w:val="18"/>
                <w:szCs w:val="18"/>
              </w:rPr>
            </w:pPr>
            <w:r>
              <w:rPr>
                <w:rFonts w:hint="eastAsia"/>
                <w:sz w:val="18"/>
                <w:szCs w:val="18"/>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29" w:type="dxa"/>
            <w:tcBorders>
              <w:tl2br w:val="nil"/>
              <w:tr2bl w:val="nil"/>
            </w:tcBorders>
            <w:vAlign w:val="center"/>
          </w:tcPr>
          <w:p>
            <w:pPr>
              <w:ind w:left="-105" w:leftChars="-50" w:right="-105" w:rightChars="-50"/>
              <w:jc w:val="center"/>
              <w:rPr>
                <w:sz w:val="18"/>
                <w:szCs w:val="18"/>
              </w:rPr>
            </w:pPr>
            <w:r>
              <w:rPr>
                <w:rFonts w:hint="eastAsia"/>
                <w:sz w:val="18"/>
                <w:szCs w:val="18"/>
              </w:rPr>
              <w:t>1301~1600</w:t>
            </w:r>
          </w:p>
        </w:tc>
        <w:tc>
          <w:tcPr>
            <w:tcW w:w="596"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95" w:type="dxa"/>
            <w:tcBorders>
              <w:tl2br w:val="nil"/>
              <w:tr2bl w:val="nil"/>
            </w:tcBorders>
            <w:vAlign w:val="center"/>
          </w:tcPr>
          <w:p>
            <w:pPr>
              <w:ind w:left="-105" w:leftChars="-50" w:right="-105" w:rightChars="-50"/>
              <w:jc w:val="center"/>
              <w:rPr>
                <w:sz w:val="18"/>
                <w:szCs w:val="18"/>
              </w:rPr>
            </w:pPr>
            <w:r>
              <w:rPr>
                <w:rFonts w:hint="eastAsia"/>
                <w:sz w:val="18"/>
                <w:szCs w:val="18"/>
              </w:rPr>
              <w:t>400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10" w:type="dxa"/>
            <w:tcBorders>
              <w:tl2br w:val="nil"/>
              <w:tr2bl w:val="nil"/>
            </w:tcBorders>
            <w:vAlign w:val="center"/>
          </w:tcPr>
          <w:p>
            <w:pPr>
              <w:ind w:left="-105" w:leftChars="-50" w:right="-105" w:rightChars="-50"/>
              <w:jc w:val="center"/>
              <w:rPr>
                <w:sz w:val="18"/>
                <w:szCs w:val="18"/>
              </w:rPr>
            </w:pPr>
            <w:r>
              <w:rPr>
                <w:rFonts w:hint="eastAsia"/>
                <w:sz w:val="18"/>
                <w:szCs w:val="18"/>
              </w:rPr>
              <w:t>400</w:t>
            </w:r>
          </w:p>
        </w:tc>
        <w:tc>
          <w:tcPr>
            <w:tcW w:w="591" w:type="dxa"/>
            <w:tcBorders>
              <w:tl2br w:val="nil"/>
              <w:tr2bl w:val="nil"/>
            </w:tcBorders>
            <w:vAlign w:val="center"/>
          </w:tcPr>
          <w:p>
            <w:pPr>
              <w:ind w:left="-105" w:leftChars="-50" w:right="-105" w:rightChars="-50"/>
              <w:jc w:val="center"/>
              <w:rPr>
                <w:sz w:val="18"/>
                <w:szCs w:val="18"/>
              </w:rPr>
            </w:pPr>
            <w:r>
              <w:rPr>
                <w:rFonts w:hint="eastAsia"/>
                <w:sz w:val="18"/>
                <w:szCs w:val="18"/>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29" w:type="dxa"/>
            <w:tcBorders>
              <w:tl2br w:val="nil"/>
              <w:tr2bl w:val="nil"/>
            </w:tcBorders>
            <w:vAlign w:val="center"/>
          </w:tcPr>
          <w:p>
            <w:pPr>
              <w:ind w:left="-105" w:leftChars="-50" w:right="-105" w:rightChars="-50"/>
              <w:jc w:val="center"/>
              <w:rPr>
                <w:sz w:val="18"/>
                <w:szCs w:val="18"/>
              </w:rPr>
            </w:pPr>
            <w:r>
              <w:rPr>
                <w:rFonts w:hint="eastAsia"/>
                <w:sz w:val="18"/>
                <w:szCs w:val="18"/>
              </w:rPr>
              <w:t>1601~1800</w:t>
            </w:r>
          </w:p>
        </w:tc>
        <w:tc>
          <w:tcPr>
            <w:tcW w:w="596"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95" w:type="dxa"/>
            <w:tcBorders>
              <w:tl2br w:val="nil"/>
              <w:tr2bl w:val="nil"/>
            </w:tcBorders>
            <w:vAlign w:val="center"/>
          </w:tcPr>
          <w:p>
            <w:pPr>
              <w:ind w:left="-105" w:leftChars="-50" w:right="-105" w:rightChars="-50"/>
              <w:jc w:val="center"/>
              <w:rPr>
                <w:sz w:val="18"/>
                <w:szCs w:val="18"/>
              </w:rPr>
            </w:pPr>
            <w:r>
              <w:rPr>
                <w:rFonts w:hint="eastAsia"/>
                <w:sz w:val="18"/>
                <w:szCs w:val="18"/>
              </w:rPr>
              <w:t>400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1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91" w:type="dxa"/>
            <w:tcBorders>
              <w:tl2br w:val="nil"/>
              <w:tr2bl w:val="nil"/>
            </w:tcBorders>
            <w:vAlign w:val="center"/>
          </w:tcPr>
          <w:p>
            <w:pPr>
              <w:ind w:left="-105" w:leftChars="-50" w:right="-105" w:rightChars="-50"/>
              <w:jc w:val="center"/>
              <w:rPr>
                <w:sz w:val="18"/>
                <w:szCs w:val="18"/>
              </w:rPr>
            </w:pPr>
            <w:r>
              <w:rPr>
                <w:rFonts w:hint="eastAsia"/>
                <w:sz w:val="18"/>
                <w:szCs w:val="18"/>
              </w:rPr>
              <w:t>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29" w:type="dxa"/>
            <w:tcBorders>
              <w:tl2br w:val="nil"/>
              <w:tr2bl w:val="nil"/>
            </w:tcBorders>
            <w:vAlign w:val="center"/>
          </w:tcPr>
          <w:p>
            <w:pPr>
              <w:ind w:left="-105" w:leftChars="-50" w:right="-105" w:rightChars="-50"/>
              <w:jc w:val="center"/>
              <w:rPr>
                <w:sz w:val="18"/>
                <w:szCs w:val="18"/>
              </w:rPr>
            </w:pPr>
            <w:r>
              <w:rPr>
                <w:rFonts w:hint="eastAsia"/>
                <w:sz w:val="18"/>
                <w:szCs w:val="18"/>
              </w:rPr>
              <w:t>1801~2100</w:t>
            </w:r>
          </w:p>
        </w:tc>
        <w:tc>
          <w:tcPr>
            <w:tcW w:w="596"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400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95" w:type="dxa"/>
            <w:tcBorders>
              <w:tl2br w:val="nil"/>
              <w:tr2bl w:val="nil"/>
            </w:tcBorders>
            <w:vAlign w:val="center"/>
          </w:tcPr>
          <w:p>
            <w:pPr>
              <w:ind w:left="-105" w:leftChars="-50" w:right="-105" w:rightChars="-50"/>
              <w:jc w:val="center"/>
              <w:rPr>
                <w:sz w:val="18"/>
                <w:szCs w:val="18"/>
              </w:rPr>
            </w:pPr>
            <w:r>
              <w:rPr>
                <w:rFonts w:hint="eastAsia"/>
                <w:sz w:val="18"/>
                <w:szCs w:val="18"/>
              </w:rPr>
              <w:t>400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1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91" w:type="dxa"/>
            <w:tcBorders>
              <w:tl2br w:val="nil"/>
              <w:tr2bl w:val="nil"/>
            </w:tcBorders>
            <w:vAlign w:val="center"/>
          </w:tcPr>
          <w:p>
            <w:pPr>
              <w:ind w:left="-105" w:leftChars="-50" w:right="-105" w:rightChars="-50"/>
              <w:jc w:val="center"/>
              <w:rPr>
                <w:sz w:val="18"/>
                <w:szCs w:val="18"/>
              </w:rPr>
            </w:pPr>
            <w:r>
              <w:rPr>
                <w:rFonts w:hint="eastAsia"/>
                <w:sz w:val="18"/>
                <w:szCs w:val="18"/>
              </w:rPr>
              <w:t>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29" w:type="dxa"/>
            <w:tcBorders>
              <w:tl2br w:val="nil"/>
              <w:tr2bl w:val="nil"/>
            </w:tcBorders>
            <w:vAlign w:val="center"/>
          </w:tcPr>
          <w:p>
            <w:pPr>
              <w:ind w:left="-105" w:leftChars="-50" w:right="-105" w:rightChars="-50"/>
              <w:jc w:val="center"/>
              <w:rPr>
                <w:sz w:val="18"/>
                <w:szCs w:val="18"/>
              </w:rPr>
            </w:pPr>
            <w:r>
              <w:rPr>
                <w:rFonts w:hint="eastAsia"/>
                <w:sz w:val="18"/>
                <w:szCs w:val="18"/>
              </w:rPr>
              <w:t>2101~2800</w:t>
            </w:r>
          </w:p>
        </w:tc>
        <w:tc>
          <w:tcPr>
            <w:tcW w:w="596"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400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9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1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91" w:type="dxa"/>
            <w:tcBorders>
              <w:tl2br w:val="nil"/>
              <w:tr2bl w:val="nil"/>
            </w:tcBorders>
            <w:vAlign w:val="center"/>
          </w:tcPr>
          <w:p>
            <w:pPr>
              <w:ind w:left="-105" w:leftChars="-50" w:right="-105" w:rightChars="-50"/>
              <w:jc w:val="center"/>
              <w:rPr>
                <w:sz w:val="18"/>
                <w:szCs w:val="18"/>
              </w:rPr>
            </w:pPr>
            <w:r>
              <w:rPr>
                <w:rFonts w:hint="eastAsia"/>
                <w:sz w:val="18"/>
                <w:szCs w:val="18"/>
              </w:rPr>
              <w:t>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29" w:type="dxa"/>
            <w:tcBorders>
              <w:tl2br w:val="nil"/>
              <w:tr2bl w:val="nil"/>
            </w:tcBorders>
            <w:vAlign w:val="center"/>
          </w:tcPr>
          <w:p>
            <w:pPr>
              <w:ind w:left="-105" w:leftChars="-50" w:right="-105" w:rightChars="-50"/>
              <w:jc w:val="center"/>
              <w:rPr>
                <w:sz w:val="18"/>
                <w:szCs w:val="18"/>
              </w:rPr>
            </w:pPr>
            <w:r>
              <w:rPr>
                <w:rFonts w:hint="eastAsia"/>
                <w:sz w:val="18"/>
                <w:szCs w:val="18"/>
              </w:rPr>
              <w:t>2801~3000</w:t>
            </w:r>
          </w:p>
        </w:tc>
        <w:tc>
          <w:tcPr>
            <w:tcW w:w="596"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9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1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91" w:type="dxa"/>
            <w:tcBorders>
              <w:tl2br w:val="nil"/>
              <w:tr2bl w:val="nil"/>
            </w:tcBorders>
            <w:vAlign w:val="center"/>
          </w:tcPr>
          <w:p>
            <w:pPr>
              <w:ind w:left="-105" w:leftChars="-50" w:right="-105" w:rightChars="-50"/>
              <w:jc w:val="center"/>
              <w:rPr>
                <w:sz w:val="18"/>
                <w:szCs w:val="18"/>
              </w:rPr>
            </w:pPr>
            <w:r>
              <w:rPr>
                <w:rFonts w:hint="eastAsia"/>
                <w:sz w:val="18"/>
                <w:szCs w:val="18"/>
              </w:rPr>
              <w:t>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29" w:type="dxa"/>
            <w:tcBorders>
              <w:tl2br w:val="nil"/>
              <w:tr2bl w:val="nil"/>
            </w:tcBorders>
            <w:vAlign w:val="center"/>
          </w:tcPr>
          <w:p>
            <w:pPr>
              <w:ind w:left="-105" w:leftChars="-50" w:right="-105" w:rightChars="-50"/>
              <w:jc w:val="center"/>
              <w:rPr>
                <w:sz w:val="18"/>
                <w:szCs w:val="18"/>
              </w:rPr>
            </w:pPr>
            <w:r>
              <w:rPr>
                <w:rFonts w:hint="eastAsia"/>
                <w:sz w:val="18"/>
                <w:szCs w:val="18"/>
              </w:rPr>
              <w:t>3001~3600</w:t>
            </w:r>
          </w:p>
        </w:tc>
        <w:tc>
          <w:tcPr>
            <w:tcW w:w="596"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9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10"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91" w:type="dxa"/>
            <w:tcBorders>
              <w:tl2br w:val="nil"/>
              <w:tr2bl w:val="nil"/>
            </w:tcBorders>
            <w:vAlign w:val="center"/>
          </w:tcPr>
          <w:p>
            <w:pPr>
              <w:ind w:left="-105" w:leftChars="-50" w:right="-105" w:rightChars="-50"/>
              <w:jc w:val="center"/>
              <w:rPr>
                <w:sz w:val="18"/>
                <w:szCs w:val="18"/>
              </w:rPr>
            </w:pPr>
            <w:r>
              <w:rPr>
                <w:rFonts w:hint="eastAsia"/>
                <w:sz w:val="18"/>
                <w:szCs w:val="18"/>
              </w:rPr>
              <w:t>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29" w:type="dxa"/>
            <w:tcBorders>
              <w:tl2br w:val="nil"/>
              <w:tr2bl w:val="nil"/>
            </w:tcBorders>
            <w:vAlign w:val="center"/>
          </w:tcPr>
          <w:p>
            <w:pPr>
              <w:ind w:left="-105" w:leftChars="-50" w:right="-105" w:rightChars="-50"/>
              <w:jc w:val="center"/>
              <w:rPr>
                <w:sz w:val="18"/>
                <w:szCs w:val="18"/>
              </w:rPr>
            </w:pPr>
            <w:r>
              <w:rPr>
                <w:rFonts w:hint="eastAsia"/>
                <w:sz w:val="18"/>
                <w:szCs w:val="18"/>
              </w:rPr>
              <w:t>3601~4700</w:t>
            </w:r>
          </w:p>
        </w:tc>
        <w:tc>
          <w:tcPr>
            <w:tcW w:w="596"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w:t>
            </w:r>
          </w:p>
        </w:tc>
        <w:tc>
          <w:tcPr>
            <w:tcW w:w="595" w:type="dxa"/>
            <w:tcBorders>
              <w:tl2br w:val="nil"/>
              <w:tr2bl w:val="nil"/>
            </w:tcBorders>
            <w:vAlign w:val="center"/>
          </w:tcPr>
          <w:p>
            <w:pPr>
              <w:ind w:left="-105" w:leftChars="-50" w:right="-105" w:rightChars="-50"/>
              <w:jc w:val="center"/>
              <w:rPr>
                <w:sz w:val="18"/>
                <w:szCs w:val="18"/>
              </w:rPr>
            </w:pPr>
            <w:r>
              <w:rPr>
                <w:rFonts w:hint="eastAsia"/>
                <w:sz w:val="18"/>
                <w:szCs w:val="18"/>
              </w:rPr>
              <w:t>-</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w:t>
            </w:r>
          </w:p>
        </w:tc>
        <w:tc>
          <w:tcPr>
            <w:tcW w:w="603" w:type="dxa"/>
            <w:tcBorders>
              <w:tl2br w:val="nil"/>
              <w:tr2bl w:val="nil"/>
            </w:tcBorders>
            <w:vAlign w:val="center"/>
          </w:tcPr>
          <w:p>
            <w:pPr>
              <w:ind w:left="-105" w:leftChars="-50" w:right="-105" w:rightChars="-50"/>
              <w:jc w:val="center"/>
              <w:rPr>
                <w:sz w:val="18"/>
                <w:szCs w:val="18"/>
              </w:rPr>
            </w:pPr>
            <w:r>
              <w:rPr>
                <w:rFonts w:hint="eastAsia"/>
                <w:sz w:val="18"/>
                <w:szCs w:val="18"/>
              </w:rPr>
              <w:t>-</w:t>
            </w:r>
          </w:p>
        </w:tc>
        <w:tc>
          <w:tcPr>
            <w:tcW w:w="610" w:type="dxa"/>
            <w:tcBorders>
              <w:tl2br w:val="nil"/>
              <w:tr2bl w:val="nil"/>
            </w:tcBorders>
            <w:vAlign w:val="center"/>
          </w:tcPr>
          <w:p>
            <w:pPr>
              <w:ind w:left="-105" w:leftChars="-50" w:right="-105" w:rightChars="-50"/>
              <w:jc w:val="center"/>
              <w:rPr>
                <w:sz w:val="18"/>
                <w:szCs w:val="18"/>
              </w:rPr>
            </w:pPr>
            <w:r>
              <w:rPr>
                <w:rFonts w:hint="eastAsia"/>
                <w:sz w:val="18"/>
                <w:szCs w:val="18"/>
              </w:rPr>
              <w:t>-</w:t>
            </w:r>
          </w:p>
        </w:tc>
        <w:tc>
          <w:tcPr>
            <w:tcW w:w="591" w:type="dxa"/>
            <w:tcBorders>
              <w:tl2br w:val="nil"/>
              <w:tr2bl w:val="nil"/>
            </w:tcBorders>
            <w:vAlign w:val="center"/>
          </w:tcPr>
          <w:p>
            <w:pPr>
              <w:ind w:left="-105" w:leftChars="-50" w:right="-105" w:rightChars="-50"/>
              <w:jc w:val="center"/>
              <w:rPr>
                <w:sz w:val="18"/>
                <w:szCs w:val="18"/>
              </w:rPr>
            </w:pPr>
            <w:r>
              <w:rPr>
                <w:rFonts w:hint="eastAsia"/>
                <w:sz w:val="18"/>
                <w:szCs w:val="18"/>
              </w:rPr>
              <w:t>-</w:t>
            </w:r>
          </w:p>
        </w:tc>
      </w:tr>
    </w:tbl>
    <w:p>
      <w:pPr>
        <w:spacing w:before="156" w:beforeLines="50"/>
        <w:jc w:val="both"/>
        <w:rPr>
          <w:kern w:val="0"/>
        </w:rPr>
      </w:pPr>
      <w:r>
        <w:rPr>
          <w:rFonts w:hint="eastAsia"/>
          <w:b/>
          <w:kern w:val="0"/>
        </w:rPr>
        <w:t>7.3.5</w:t>
      </w:r>
      <w:r>
        <w:rPr>
          <w:rFonts w:hint="eastAsia"/>
          <w:kern w:val="0"/>
        </w:rPr>
        <w:t xml:space="preserve">  碗扣</w:t>
      </w:r>
      <w:r>
        <w:rPr>
          <w:rFonts w:hint="eastAsia"/>
        </w:rPr>
        <w:t>式钢管支撑架无剪刀撑布置符合7.2.4条且选用条件符合7.3.1时：</w:t>
      </w:r>
    </w:p>
    <w:p>
      <w:pPr>
        <w:rPr>
          <w:b/>
          <w:bCs/>
        </w:rPr>
      </w:pPr>
      <w:r>
        <w:rPr>
          <w:rFonts w:hint="eastAsia"/>
          <w:kern w:val="0"/>
        </w:rPr>
        <w:t xml:space="preserve">   </w:t>
      </w:r>
      <w:r>
        <w:rPr>
          <w:rFonts w:hint="eastAsia"/>
          <w:b/>
          <w:kern w:val="0"/>
        </w:rPr>
        <w:t xml:space="preserve">1  </w:t>
      </w:r>
      <w:r>
        <w:rPr>
          <w:rFonts w:hint="eastAsia"/>
        </w:rPr>
        <w:t>混凝土板类支撑可按表7.3.5-1选用；</w:t>
      </w:r>
    </w:p>
    <w:p>
      <w:r>
        <w:rPr>
          <w:rFonts w:hint="eastAsia"/>
          <w:kern w:val="0"/>
        </w:rPr>
        <w:t xml:space="preserve">   </w:t>
      </w:r>
      <w:r>
        <w:rPr>
          <w:rFonts w:hint="eastAsia"/>
          <w:b/>
          <w:kern w:val="0"/>
        </w:rPr>
        <w:t>2</w:t>
      </w:r>
      <w:r>
        <w:rPr>
          <w:rFonts w:hint="eastAsia" w:asciiTheme="minorHAnsi" w:eastAsiaTheme="minorEastAsia"/>
          <w:b/>
          <w:kern w:val="0"/>
        </w:rPr>
        <w:t xml:space="preserve">  </w:t>
      </w:r>
      <w:r>
        <w:rPr>
          <w:rFonts w:hint="eastAsia"/>
        </w:rPr>
        <w:t>混凝土梁类支撑可按表7.3.5-2选用。</w:t>
      </w:r>
    </w:p>
    <w:p>
      <w:pPr>
        <w:jc w:val="center"/>
        <w:rPr>
          <w:sz w:val="18"/>
          <w:szCs w:val="21"/>
        </w:rPr>
      </w:pPr>
      <w:r>
        <w:rPr>
          <w:rFonts w:hint="eastAsia"/>
          <w:sz w:val="18"/>
          <w:szCs w:val="21"/>
        </w:rPr>
        <w:t>表7.3.5-1 混凝土板类无剪刀撑碗扣式钢管支撑架选用表</w:t>
      </w:r>
    </w:p>
    <w:tbl>
      <w:tblPr>
        <w:tblStyle w:val="31"/>
        <w:tblW w:w="6236"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747"/>
        <w:gridCol w:w="1881"/>
        <w:gridCol w:w="631"/>
        <w:gridCol w:w="679"/>
        <w:gridCol w:w="680"/>
        <w:gridCol w:w="763"/>
        <w:gridCol w:w="855"/>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66" w:hRule="exact"/>
          <w:jc w:val="center"/>
        </w:trPr>
        <w:tc>
          <w:tcPr>
            <w:tcW w:w="2586" w:type="dxa"/>
            <w:gridSpan w:val="2"/>
            <w:tcBorders>
              <w:tl2br w:val="single" w:color="000000" w:sz="4" w:space="0"/>
            </w:tcBorders>
            <w:shd w:val="clear" w:color="auto" w:fill="auto"/>
            <w:tcMar>
              <w:top w:w="15" w:type="dxa"/>
              <w:left w:w="15" w:type="dxa"/>
              <w:right w:w="15" w:type="dxa"/>
            </w:tcMar>
            <w:vAlign w:val="center"/>
          </w:tcPr>
          <w:p>
            <w:pPr>
              <w:widowControl/>
              <w:jc w:val="right"/>
              <w:textAlignment w:val="center"/>
              <w:rPr>
                <w:color w:val="000000"/>
                <w:kern w:val="0"/>
                <w:sz w:val="18"/>
                <w:szCs w:val="18"/>
                <w:lang w:bidi="ar"/>
              </w:rPr>
            </w:pPr>
            <w:r>
              <w:rPr>
                <w:color w:val="000000"/>
                <w:kern w:val="0"/>
                <w:sz w:val="18"/>
                <w:szCs w:val="18"/>
                <w:lang w:bidi="ar"/>
              </w:rPr>
              <w:t>板厚（</w:t>
            </w:r>
            <w:r>
              <w:rPr>
                <w:color w:val="000000"/>
                <w:sz w:val="18"/>
                <w:szCs w:val="18"/>
                <w:lang w:bidi="ar"/>
              </w:rPr>
              <w:t>mm</w:t>
            </w:r>
            <w:r>
              <w:rPr>
                <w:color w:val="000000"/>
                <w:kern w:val="0"/>
                <w:sz w:val="18"/>
                <w:szCs w:val="18"/>
                <w:lang w:bidi="ar"/>
              </w:rPr>
              <w:t>）</w:t>
            </w:r>
          </w:p>
          <w:p>
            <w:pPr>
              <w:widowControl/>
              <w:textAlignment w:val="center"/>
              <w:rPr>
                <w:color w:val="000000"/>
                <w:sz w:val="18"/>
                <w:szCs w:val="18"/>
              </w:rPr>
            </w:pPr>
            <w:r>
              <w:rPr>
                <w:color w:val="000000"/>
                <w:kern w:val="0"/>
                <w:sz w:val="18"/>
                <w:szCs w:val="18"/>
                <w:lang w:bidi="ar"/>
              </w:rPr>
              <w:t>搭设高度（</w:t>
            </w:r>
            <w:r>
              <w:rPr>
                <w:color w:val="000000"/>
                <w:sz w:val="18"/>
                <w:szCs w:val="18"/>
                <w:lang w:bidi="ar"/>
              </w:rPr>
              <w:t>mm</w:t>
            </w:r>
            <w:r>
              <w:rPr>
                <w:color w:val="000000"/>
                <w:kern w:val="0"/>
                <w:sz w:val="18"/>
                <w:szCs w:val="18"/>
                <w:lang w:bidi="ar"/>
              </w:rPr>
              <w:t>）</w:t>
            </w:r>
          </w:p>
        </w:tc>
        <w:tc>
          <w:tcPr>
            <w:tcW w:w="621" w:type="dxa"/>
            <w:tcBorders>
              <w:tl2br w:val="nil"/>
              <w:tr2bl w:val="nil"/>
            </w:tcBorders>
            <w:shd w:val="clear" w:color="auto" w:fill="auto"/>
            <w:tcMar>
              <w:top w:w="15" w:type="dxa"/>
              <w:left w:w="15" w:type="dxa"/>
              <w:right w:w="15" w:type="dxa"/>
            </w:tcMar>
            <w:vAlign w:val="center"/>
          </w:tcPr>
          <w:p>
            <w:pPr>
              <w:ind w:left="-63" w:leftChars="-30" w:right="-63" w:rightChars="-30"/>
              <w:jc w:val="center"/>
              <w:rPr>
                <w:sz w:val="18"/>
                <w:szCs w:val="18"/>
              </w:rPr>
            </w:pPr>
            <w:r>
              <w:rPr>
                <w:rFonts w:hint="eastAsia"/>
                <w:sz w:val="18"/>
                <w:szCs w:val="18"/>
              </w:rPr>
              <w:t>100</w:t>
            </w:r>
          </w:p>
          <w:p>
            <w:pPr>
              <w:ind w:left="-63" w:leftChars="-30" w:right="-63" w:rightChars="-30"/>
              <w:jc w:val="center"/>
              <w:rPr>
                <w:sz w:val="18"/>
                <w:szCs w:val="18"/>
                <w:lang w:bidi="ar"/>
              </w:rPr>
            </w:pPr>
            <w:r>
              <w:rPr>
                <w:rFonts w:hint="eastAsia"/>
                <w:sz w:val="18"/>
                <w:szCs w:val="18"/>
              </w:rPr>
              <w:t>以下</w:t>
            </w:r>
          </w:p>
        </w:tc>
        <w:tc>
          <w:tcPr>
            <w:tcW w:w="668" w:type="dxa"/>
            <w:tcBorders>
              <w:tl2br w:val="nil"/>
              <w:tr2bl w:val="nil"/>
            </w:tcBorders>
            <w:shd w:val="clear" w:color="auto" w:fill="auto"/>
            <w:tcMar>
              <w:top w:w="15" w:type="dxa"/>
              <w:left w:w="15" w:type="dxa"/>
              <w:right w:w="15" w:type="dxa"/>
            </w:tcMar>
            <w:vAlign w:val="center"/>
          </w:tcPr>
          <w:p>
            <w:pPr>
              <w:ind w:left="-63" w:leftChars="-30" w:right="-63" w:rightChars="-30"/>
              <w:jc w:val="center"/>
              <w:rPr>
                <w:sz w:val="18"/>
                <w:szCs w:val="18"/>
              </w:rPr>
            </w:pPr>
            <w:r>
              <w:rPr>
                <w:rFonts w:hint="eastAsia"/>
                <w:sz w:val="18"/>
                <w:szCs w:val="18"/>
              </w:rPr>
              <w:t>101~</w:t>
            </w:r>
          </w:p>
          <w:p>
            <w:pPr>
              <w:ind w:left="-63" w:leftChars="-30" w:right="-63" w:rightChars="-30"/>
              <w:jc w:val="center"/>
              <w:rPr>
                <w:sz w:val="18"/>
                <w:szCs w:val="18"/>
                <w:lang w:bidi="ar"/>
              </w:rPr>
            </w:pPr>
            <w:r>
              <w:rPr>
                <w:rFonts w:hint="eastAsia"/>
                <w:sz w:val="18"/>
                <w:szCs w:val="18"/>
              </w:rPr>
              <w:t>120</w:t>
            </w:r>
          </w:p>
        </w:tc>
        <w:tc>
          <w:tcPr>
            <w:tcW w:w="669" w:type="dxa"/>
            <w:tcBorders>
              <w:tl2br w:val="nil"/>
              <w:tr2bl w:val="nil"/>
            </w:tcBorders>
            <w:shd w:val="clear" w:color="auto" w:fill="auto"/>
            <w:tcMar>
              <w:top w:w="15" w:type="dxa"/>
              <w:left w:w="15" w:type="dxa"/>
              <w:right w:w="15" w:type="dxa"/>
            </w:tcMar>
            <w:vAlign w:val="center"/>
          </w:tcPr>
          <w:p>
            <w:pPr>
              <w:ind w:left="-63" w:leftChars="-30" w:right="-63" w:rightChars="-30"/>
              <w:jc w:val="center"/>
              <w:rPr>
                <w:sz w:val="18"/>
                <w:szCs w:val="18"/>
              </w:rPr>
            </w:pPr>
            <w:r>
              <w:rPr>
                <w:rFonts w:hint="eastAsia"/>
                <w:sz w:val="18"/>
                <w:szCs w:val="18"/>
              </w:rPr>
              <w:t>121~</w:t>
            </w:r>
          </w:p>
          <w:p>
            <w:pPr>
              <w:ind w:left="-63" w:leftChars="-30" w:right="-63" w:rightChars="-30"/>
              <w:jc w:val="center"/>
              <w:rPr>
                <w:sz w:val="18"/>
                <w:szCs w:val="18"/>
                <w:lang w:bidi="ar"/>
              </w:rPr>
            </w:pPr>
            <w:r>
              <w:rPr>
                <w:rFonts w:hint="eastAsia"/>
                <w:sz w:val="18"/>
                <w:szCs w:val="18"/>
              </w:rPr>
              <w:t>150</w:t>
            </w:r>
          </w:p>
        </w:tc>
        <w:tc>
          <w:tcPr>
            <w:tcW w:w="751" w:type="dxa"/>
            <w:tcBorders>
              <w:tl2br w:val="nil"/>
              <w:tr2bl w:val="nil"/>
            </w:tcBorders>
            <w:shd w:val="clear" w:color="auto" w:fill="auto"/>
            <w:tcMar>
              <w:top w:w="15" w:type="dxa"/>
              <w:left w:w="15" w:type="dxa"/>
              <w:right w:w="15" w:type="dxa"/>
            </w:tcMar>
            <w:vAlign w:val="center"/>
          </w:tcPr>
          <w:p>
            <w:pPr>
              <w:ind w:left="-63" w:leftChars="-30" w:right="-63" w:rightChars="-30"/>
              <w:jc w:val="center"/>
              <w:rPr>
                <w:sz w:val="18"/>
                <w:szCs w:val="18"/>
              </w:rPr>
            </w:pPr>
            <w:r>
              <w:rPr>
                <w:rFonts w:hint="eastAsia"/>
                <w:sz w:val="18"/>
                <w:szCs w:val="18"/>
              </w:rPr>
              <w:t>151~</w:t>
            </w:r>
          </w:p>
          <w:p>
            <w:pPr>
              <w:ind w:left="-63" w:leftChars="-30" w:right="-63" w:rightChars="-30"/>
              <w:jc w:val="center"/>
              <w:rPr>
                <w:sz w:val="18"/>
                <w:szCs w:val="18"/>
                <w:lang w:bidi="ar"/>
              </w:rPr>
            </w:pPr>
            <w:r>
              <w:rPr>
                <w:rFonts w:hint="eastAsia"/>
                <w:sz w:val="18"/>
                <w:szCs w:val="18"/>
              </w:rPr>
              <w:t>180</w:t>
            </w:r>
          </w:p>
        </w:tc>
        <w:tc>
          <w:tcPr>
            <w:tcW w:w="841" w:type="dxa"/>
            <w:tcBorders>
              <w:tl2br w:val="nil"/>
              <w:tr2bl w:val="nil"/>
            </w:tcBorders>
            <w:shd w:val="clear" w:color="auto" w:fill="auto"/>
            <w:tcMar>
              <w:top w:w="15" w:type="dxa"/>
              <w:left w:w="15" w:type="dxa"/>
              <w:right w:w="15" w:type="dxa"/>
            </w:tcMar>
            <w:vAlign w:val="center"/>
          </w:tcPr>
          <w:p>
            <w:pPr>
              <w:ind w:left="-63" w:leftChars="-30" w:right="-63" w:rightChars="-30"/>
              <w:jc w:val="center"/>
              <w:rPr>
                <w:sz w:val="18"/>
              </w:rPr>
            </w:pPr>
            <w:r>
              <w:rPr>
                <w:rFonts w:hint="eastAsia"/>
                <w:sz w:val="18"/>
              </w:rPr>
              <w:t>181~</w:t>
            </w:r>
          </w:p>
          <w:p>
            <w:pPr>
              <w:ind w:left="-63" w:leftChars="-30" w:right="-63" w:rightChars="-30"/>
              <w:jc w:val="center"/>
              <w:rPr>
                <w:sz w:val="18"/>
                <w:szCs w:val="18"/>
                <w:lang w:bidi="ar"/>
              </w:rPr>
            </w:pPr>
            <w:r>
              <w:rPr>
                <w:rFonts w:hint="eastAsia"/>
                <w:sz w:val="18"/>
              </w:rPr>
              <w:t>200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3" w:hRule="exact"/>
          <w:jc w:val="center"/>
        </w:trPr>
        <w:tc>
          <w:tcPr>
            <w:tcW w:w="735" w:type="dxa"/>
            <w:vMerge w:val="restart"/>
            <w:tcBorders>
              <w:tl2br w:val="nil"/>
              <w:tr2bl w:val="nil"/>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sz w:val="18"/>
                <w:szCs w:val="18"/>
                <w:lang w:bidi="ar"/>
              </w:rPr>
              <w:t>5m</w:t>
            </w:r>
            <w:r>
              <w:rPr>
                <w:color w:val="000000"/>
                <w:kern w:val="0"/>
                <w:sz w:val="18"/>
                <w:szCs w:val="18"/>
                <w:lang w:bidi="ar"/>
              </w:rPr>
              <w:t>以下</w:t>
            </w:r>
          </w:p>
        </w:tc>
        <w:tc>
          <w:tcPr>
            <w:tcW w:w="1851" w:type="dxa"/>
            <w:tcBorders>
              <w:tl2br w:val="nil"/>
              <w:tr2bl w:val="nil"/>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lang w:bidi="ar"/>
              </w:rPr>
              <w:t>立杆纵横向间距（</w:t>
            </w:r>
            <w:r>
              <w:rPr>
                <w:color w:val="000000"/>
                <w:sz w:val="18"/>
                <w:szCs w:val="18"/>
                <w:lang w:bidi="ar"/>
              </w:rPr>
              <w:t>mm</w:t>
            </w:r>
            <w:r>
              <w:rPr>
                <w:color w:val="000000"/>
                <w:kern w:val="0"/>
                <w:sz w:val="18"/>
                <w:szCs w:val="18"/>
                <w:lang w:bidi="ar"/>
              </w:rPr>
              <w:t>）</w:t>
            </w:r>
          </w:p>
        </w:tc>
        <w:tc>
          <w:tcPr>
            <w:tcW w:w="621" w:type="dxa"/>
            <w:tcBorders>
              <w:tl2br w:val="nil"/>
              <w:tr2bl w:val="nil"/>
            </w:tcBorders>
            <w:shd w:val="clear" w:color="auto" w:fill="auto"/>
            <w:tcMar>
              <w:top w:w="15" w:type="dxa"/>
              <w:left w:w="15" w:type="dxa"/>
              <w:right w:w="15" w:type="dxa"/>
            </w:tcMar>
            <w:vAlign w:val="center"/>
          </w:tcPr>
          <w:p>
            <w:pPr>
              <w:widowControl/>
              <w:jc w:val="center"/>
              <w:textAlignment w:val="center"/>
              <w:rPr>
                <w:color w:val="000000"/>
                <w:kern w:val="0"/>
                <w:sz w:val="18"/>
                <w:szCs w:val="18"/>
                <w:lang w:bidi="ar"/>
              </w:rPr>
            </w:pPr>
            <w:r>
              <w:rPr>
                <w:rFonts w:hint="eastAsia"/>
                <w:color w:val="000000"/>
                <w:kern w:val="0"/>
                <w:sz w:val="18"/>
                <w:szCs w:val="18"/>
                <w:lang w:bidi="ar"/>
              </w:rPr>
              <w:t>1200</w:t>
            </w:r>
          </w:p>
        </w:tc>
        <w:tc>
          <w:tcPr>
            <w:tcW w:w="668" w:type="dxa"/>
            <w:tcBorders>
              <w:tl2br w:val="nil"/>
              <w:tr2bl w:val="nil"/>
            </w:tcBorders>
            <w:shd w:val="clear" w:color="auto" w:fill="auto"/>
            <w:tcMar>
              <w:top w:w="15" w:type="dxa"/>
              <w:left w:w="15" w:type="dxa"/>
              <w:right w:w="15" w:type="dxa"/>
            </w:tcMar>
            <w:vAlign w:val="center"/>
          </w:tcPr>
          <w:p>
            <w:pPr>
              <w:widowControl/>
              <w:jc w:val="center"/>
              <w:textAlignment w:val="center"/>
              <w:rPr>
                <w:color w:val="000000"/>
                <w:kern w:val="0"/>
                <w:sz w:val="18"/>
                <w:szCs w:val="18"/>
                <w:lang w:bidi="ar"/>
              </w:rPr>
            </w:pPr>
            <w:r>
              <w:rPr>
                <w:rFonts w:hint="eastAsia"/>
                <w:color w:val="000000"/>
                <w:kern w:val="0"/>
                <w:sz w:val="18"/>
                <w:szCs w:val="18"/>
                <w:lang w:bidi="ar"/>
              </w:rPr>
              <w:t>1200</w:t>
            </w:r>
          </w:p>
        </w:tc>
        <w:tc>
          <w:tcPr>
            <w:tcW w:w="669" w:type="dxa"/>
            <w:tcBorders>
              <w:tl2br w:val="nil"/>
              <w:tr2bl w:val="nil"/>
            </w:tcBorders>
            <w:shd w:val="clear" w:color="auto" w:fill="auto"/>
            <w:tcMar>
              <w:top w:w="15" w:type="dxa"/>
              <w:left w:w="15" w:type="dxa"/>
              <w:right w:w="15" w:type="dxa"/>
            </w:tcMar>
            <w:vAlign w:val="center"/>
          </w:tcPr>
          <w:p>
            <w:pPr>
              <w:widowControl/>
              <w:jc w:val="center"/>
              <w:textAlignment w:val="center"/>
              <w:rPr>
                <w:color w:val="000000"/>
                <w:kern w:val="0"/>
                <w:sz w:val="18"/>
                <w:szCs w:val="18"/>
                <w:lang w:bidi="ar"/>
              </w:rPr>
            </w:pPr>
            <w:r>
              <w:rPr>
                <w:rFonts w:hint="eastAsia"/>
                <w:color w:val="000000"/>
                <w:kern w:val="0"/>
                <w:sz w:val="18"/>
                <w:szCs w:val="18"/>
                <w:lang w:bidi="ar"/>
              </w:rPr>
              <w:t>900</w:t>
            </w:r>
          </w:p>
        </w:tc>
        <w:tc>
          <w:tcPr>
            <w:tcW w:w="751" w:type="dxa"/>
            <w:tcBorders>
              <w:tl2br w:val="nil"/>
              <w:tr2bl w:val="nil"/>
            </w:tcBorders>
            <w:shd w:val="clear" w:color="auto" w:fill="auto"/>
            <w:tcMar>
              <w:top w:w="15" w:type="dxa"/>
              <w:left w:w="15" w:type="dxa"/>
              <w:right w:w="15" w:type="dxa"/>
            </w:tcMar>
            <w:vAlign w:val="center"/>
          </w:tcPr>
          <w:p>
            <w:pPr>
              <w:widowControl/>
              <w:jc w:val="center"/>
              <w:textAlignment w:val="center"/>
              <w:rPr>
                <w:color w:val="000000"/>
                <w:kern w:val="0"/>
                <w:sz w:val="18"/>
                <w:szCs w:val="18"/>
                <w:lang w:bidi="ar"/>
              </w:rPr>
            </w:pPr>
            <w:r>
              <w:rPr>
                <w:rFonts w:hint="eastAsia"/>
                <w:color w:val="000000"/>
                <w:kern w:val="0"/>
                <w:sz w:val="18"/>
                <w:szCs w:val="18"/>
                <w:lang w:bidi="ar"/>
              </w:rPr>
              <w:t>900</w:t>
            </w:r>
          </w:p>
        </w:tc>
        <w:tc>
          <w:tcPr>
            <w:tcW w:w="841" w:type="dxa"/>
            <w:tcBorders>
              <w:tl2br w:val="nil"/>
              <w:tr2bl w:val="nil"/>
            </w:tcBorders>
            <w:shd w:val="clear" w:color="auto" w:fill="auto"/>
            <w:tcMar>
              <w:top w:w="15" w:type="dxa"/>
              <w:left w:w="15" w:type="dxa"/>
              <w:right w:w="15" w:type="dxa"/>
            </w:tcMar>
            <w:vAlign w:val="center"/>
          </w:tcPr>
          <w:p>
            <w:pPr>
              <w:widowControl/>
              <w:jc w:val="center"/>
              <w:textAlignment w:val="center"/>
              <w:rPr>
                <w:color w:val="000000"/>
                <w:kern w:val="0"/>
                <w:sz w:val="18"/>
                <w:szCs w:val="18"/>
                <w:lang w:bidi="ar"/>
              </w:rPr>
            </w:pPr>
            <w:r>
              <w:rPr>
                <w:rFonts w:hint="eastAsia"/>
                <w:color w:val="000000"/>
                <w:kern w:val="0"/>
                <w:sz w:val="18"/>
                <w:szCs w:val="18"/>
                <w:lang w:bidi="ar"/>
              </w:rPr>
              <w:t>600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3" w:hRule="exact"/>
          <w:jc w:val="center"/>
        </w:trPr>
        <w:tc>
          <w:tcPr>
            <w:tcW w:w="735" w:type="dxa"/>
            <w:vMerge w:val="continue"/>
            <w:tcBorders>
              <w:tl2br w:val="nil"/>
              <w:tr2bl w:val="nil"/>
            </w:tcBorders>
            <w:shd w:val="clear" w:color="auto" w:fill="auto"/>
            <w:tcMar>
              <w:top w:w="15" w:type="dxa"/>
              <w:left w:w="15" w:type="dxa"/>
              <w:right w:w="15" w:type="dxa"/>
            </w:tcMar>
            <w:vAlign w:val="center"/>
          </w:tcPr>
          <w:p>
            <w:pPr>
              <w:jc w:val="center"/>
              <w:rPr>
                <w:color w:val="000000"/>
                <w:sz w:val="18"/>
                <w:szCs w:val="18"/>
              </w:rPr>
            </w:pPr>
          </w:p>
        </w:tc>
        <w:tc>
          <w:tcPr>
            <w:tcW w:w="1851" w:type="dxa"/>
            <w:tcBorders>
              <w:tl2br w:val="nil"/>
              <w:tr2bl w:val="nil"/>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lang w:bidi="ar"/>
              </w:rPr>
              <w:t>立杆步距（</w:t>
            </w:r>
            <w:r>
              <w:rPr>
                <w:color w:val="000000"/>
                <w:sz w:val="18"/>
                <w:szCs w:val="18"/>
                <w:lang w:bidi="ar"/>
              </w:rPr>
              <w:t>mm</w:t>
            </w:r>
            <w:r>
              <w:rPr>
                <w:color w:val="000000"/>
                <w:kern w:val="0"/>
                <w:sz w:val="18"/>
                <w:szCs w:val="18"/>
                <w:lang w:bidi="ar"/>
              </w:rPr>
              <w:t>）</w:t>
            </w:r>
          </w:p>
        </w:tc>
        <w:tc>
          <w:tcPr>
            <w:tcW w:w="621" w:type="dxa"/>
            <w:tcBorders>
              <w:tl2br w:val="nil"/>
              <w:tr2bl w:val="nil"/>
            </w:tcBorders>
            <w:shd w:val="clear" w:color="auto" w:fill="auto"/>
            <w:tcMar>
              <w:top w:w="15" w:type="dxa"/>
              <w:left w:w="15" w:type="dxa"/>
              <w:right w:w="15" w:type="dxa"/>
            </w:tcMar>
            <w:vAlign w:val="center"/>
          </w:tcPr>
          <w:p>
            <w:pPr>
              <w:widowControl/>
              <w:jc w:val="center"/>
              <w:textAlignment w:val="center"/>
              <w:rPr>
                <w:color w:val="000000"/>
                <w:kern w:val="0"/>
                <w:sz w:val="18"/>
                <w:szCs w:val="18"/>
                <w:lang w:bidi="ar"/>
              </w:rPr>
            </w:pPr>
            <w:r>
              <w:rPr>
                <w:rFonts w:hint="eastAsia"/>
                <w:color w:val="000000"/>
                <w:kern w:val="0"/>
                <w:sz w:val="18"/>
                <w:szCs w:val="18"/>
                <w:lang w:bidi="ar"/>
              </w:rPr>
              <w:t>1000</w:t>
            </w:r>
          </w:p>
        </w:tc>
        <w:tc>
          <w:tcPr>
            <w:tcW w:w="668" w:type="dxa"/>
            <w:tcBorders>
              <w:tl2br w:val="nil"/>
              <w:tr2bl w:val="nil"/>
            </w:tcBorders>
            <w:shd w:val="clear" w:color="auto" w:fill="auto"/>
            <w:tcMar>
              <w:top w:w="15" w:type="dxa"/>
              <w:left w:w="15" w:type="dxa"/>
              <w:right w:w="15" w:type="dxa"/>
            </w:tcMar>
            <w:vAlign w:val="center"/>
          </w:tcPr>
          <w:p>
            <w:pPr>
              <w:widowControl/>
              <w:jc w:val="center"/>
              <w:textAlignment w:val="center"/>
              <w:rPr>
                <w:color w:val="000000"/>
                <w:kern w:val="0"/>
                <w:sz w:val="18"/>
                <w:szCs w:val="18"/>
                <w:lang w:bidi="ar"/>
              </w:rPr>
            </w:pPr>
            <w:r>
              <w:rPr>
                <w:rFonts w:hint="eastAsia"/>
                <w:color w:val="000000"/>
                <w:kern w:val="0"/>
                <w:sz w:val="18"/>
                <w:szCs w:val="18"/>
                <w:lang w:bidi="ar"/>
              </w:rPr>
              <w:t>1000</w:t>
            </w:r>
          </w:p>
        </w:tc>
        <w:tc>
          <w:tcPr>
            <w:tcW w:w="669" w:type="dxa"/>
            <w:tcBorders>
              <w:tl2br w:val="nil"/>
              <w:tr2bl w:val="nil"/>
            </w:tcBorders>
            <w:shd w:val="clear" w:color="auto" w:fill="auto"/>
            <w:tcMar>
              <w:top w:w="15" w:type="dxa"/>
              <w:left w:w="15" w:type="dxa"/>
              <w:right w:w="15" w:type="dxa"/>
            </w:tcMar>
            <w:vAlign w:val="center"/>
          </w:tcPr>
          <w:p>
            <w:pPr>
              <w:widowControl/>
              <w:jc w:val="center"/>
              <w:textAlignment w:val="center"/>
              <w:rPr>
                <w:color w:val="000000"/>
                <w:kern w:val="0"/>
                <w:sz w:val="18"/>
                <w:szCs w:val="18"/>
                <w:lang w:bidi="ar"/>
              </w:rPr>
            </w:pPr>
            <w:r>
              <w:rPr>
                <w:rFonts w:hint="eastAsia"/>
                <w:color w:val="000000"/>
                <w:kern w:val="0"/>
                <w:sz w:val="18"/>
                <w:szCs w:val="18"/>
                <w:lang w:bidi="ar"/>
              </w:rPr>
              <w:t>1000</w:t>
            </w:r>
          </w:p>
        </w:tc>
        <w:tc>
          <w:tcPr>
            <w:tcW w:w="751" w:type="dxa"/>
            <w:tcBorders>
              <w:tl2br w:val="nil"/>
              <w:tr2bl w:val="nil"/>
            </w:tcBorders>
            <w:shd w:val="clear" w:color="auto" w:fill="auto"/>
            <w:tcMar>
              <w:top w:w="15" w:type="dxa"/>
              <w:left w:w="15" w:type="dxa"/>
              <w:right w:w="15" w:type="dxa"/>
            </w:tcMar>
            <w:vAlign w:val="center"/>
          </w:tcPr>
          <w:p>
            <w:pPr>
              <w:widowControl/>
              <w:jc w:val="center"/>
              <w:textAlignment w:val="center"/>
              <w:rPr>
                <w:color w:val="000000"/>
                <w:kern w:val="0"/>
                <w:sz w:val="18"/>
                <w:szCs w:val="18"/>
                <w:lang w:bidi="ar"/>
              </w:rPr>
            </w:pPr>
            <w:r>
              <w:rPr>
                <w:rFonts w:hint="eastAsia"/>
                <w:color w:val="000000"/>
                <w:kern w:val="0"/>
                <w:sz w:val="18"/>
                <w:szCs w:val="18"/>
                <w:lang w:bidi="ar"/>
              </w:rPr>
              <w:t>1000</w:t>
            </w:r>
          </w:p>
        </w:tc>
        <w:tc>
          <w:tcPr>
            <w:tcW w:w="841" w:type="dxa"/>
            <w:tcBorders>
              <w:tl2br w:val="nil"/>
              <w:tr2bl w:val="nil"/>
            </w:tcBorders>
            <w:shd w:val="clear" w:color="auto" w:fill="auto"/>
            <w:tcMar>
              <w:top w:w="15" w:type="dxa"/>
              <w:left w:w="15" w:type="dxa"/>
              <w:right w:w="15" w:type="dxa"/>
            </w:tcMar>
            <w:vAlign w:val="center"/>
          </w:tcPr>
          <w:p>
            <w:pPr>
              <w:widowControl/>
              <w:jc w:val="center"/>
              <w:textAlignment w:val="center"/>
              <w:rPr>
                <w:color w:val="000000"/>
                <w:kern w:val="0"/>
                <w:sz w:val="18"/>
                <w:szCs w:val="18"/>
                <w:lang w:bidi="ar"/>
              </w:rPr>
            </w:pPr>
            <w:r>
              <w:rPr>
                <w:rFonts w:hint="eastAsia"/>
                <w:color w:val="000000"/>
                <w:kern w:val="0"/>
                <w:sz w:val="18"/>
                <w:szCs w:val="18"/>
                <w:lang w:bidi="ar"/>
              </w:rPr>
              <w:t>1000</w:t>
            </w:r>
          </w:p>
        </w:tc>
      </w:tr>
    </w:tbl>
    <w:p>
      <w:pPr>
        <w:spacing w:before="156" w:beforeLines="50"/>
        <w:jc w:val="center"/>
        <w:rPr>
          <w:sz w:val="18"/>
          <w:szCs w:val="21"/>
        </w:rPr>
      </w:pPr>
      <w:r>
        <w:rPr>
          <w:rFonts w:hint="eastAsia"/>
          <w:sz w:val="18"/>
          <w:szCs w:val="21"/>
        </w:rPr>
        <w:t>表7.3.5-2 混凝土梁类无剪刀撑碗扣式钢管支撑架选用表</w:t>
      </w:r>
    </w:p>
    <w:tbl>
      <w:tblPr>
        <w:tblStyle w:val="32"/>
        <w:tblW w:w="62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886"/>
        <w:gridCol w:w="885"/>
        <w:gridCol w:w="885"/>
        <w:gridCol w:w="885"/>
        <w:gridCol w:w="8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2588" w:type="dxa"/>
            <w:gridSpan w:val="2"/>
            <w:tcBorders>
              <w:tl2br w:val="single" w:color="auto" w:sz="4" w:space="0"/>
            </w:tcBorders>
            <w:vAlign w:val="center"/>
          </w:tcPr>
          <w:p>
            <w:pPr>
              <w:jc w:val="center"/>
              <w:rPr>
                <w:sz w:val="18"/>
                <w:szCs w:val="18"/>
              </w:rPr>
            </w:pPr>
            <w:r>
              <w:rPr>
                <w:rFonts w:hint="eastAsia"/>
                <w:sz w:val="18"/>
                <w:szCs w:val="18"/>
              </w:rPr>
              <w:t xml:space="preserve">                梁高（mm）</w:t>
            </w:r>
          </w:p>
          <w:p>
            <w:pPr>
              <w:jc w:val="both"/>
              <w:rPr>
                <w:sz w:val="18"/>
                <w:szCs w:val="18"/>
              </w:rPr>
            </w:pPr>
            <w:r>
              <w:rPr>
                <w:rFonts w:hint="eastAsia"/>
                <w:sz w:val="18"/>
                <w:szCs w:val="18"/>
              </w:rPr>
              <w:t>搭设高度（mm）</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180</w:t>
            </w:r>
          </w:p>
          <w:p>
            <w:pPr>
              <w:ind w:left="-63" w:leftChars="-30" w:right="-63" w:rightChars="-30"/>
              <w:jc w:val="center"/>
              <w:rPr>
                <w:sz w:val="18"/>
                <w:szCs w:val="18"/>
              </w:rPr>
            </w:pPr>
            <w:r>
              <w:rPr>
                <w:rFonts w:hint="eastAsia"/>
                <w:sz w:val="18"/>
                <w:szCs w:val="18"/>
              </w:rPr>
              <w:t>以下</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181~</w:t>
            </w:r>
          </w:p>
          <w:p>
            <w:pPr>
              <w:ind w:left="-63" w:leftChars="-30" w:right="-63" w:rightChars="-30"/>
              <w:jc w:val="center"/>
              <w:rPr>
                <w:sz w:val="18"/>
                <w:szCs w:val="18"/>
              </w:rPr>
            </w:pPr>
            <w:r>
              <w:rPr>
                <w:rFonts w:hint="eastAsia"/>
                <w:sz w:val="18"/>
                <w:szCs w:val="18"/>
              </w:rPr>
              <w:t>300</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301~</w:t>
            </w:r>
          </w:p>
          <w:p>
            <w:pPr>
              <w:ind w:left="-63" w:leftChars="-30" w:right="-63" w:rightChars="-30"/>
              <w:jc w:val="center"/>
              <w:rPr>
                <w:sz w:val="18"/>
                <w:szCs w:val="18"/>
              </w:rPr>
            </w:pPr>
            <w:r>
              <w:rPr>
                <w:rFonts w:hint="eastAsia"/>
                <w:sz w:val="18"/>
                <w:szCs w:val="18"/>
              </w:rPr>
              <w:t>400</w:t>
            </w:r>
          </w:p>
        </w:tc>
        <w:tc>
          <w:tcPr>
            <w:tcW w:w="850" w:type="dxa"/>
            <w:tcBorders>
              <w:tl2br w:val="nil"/>
              <w:tr2bl w:val="nil"/>
            </w:tcBorders>
            <w:vAlign w:val="center"/>
          </w:tcPr>
          <w:p>
            <w:pPr>
              <w:ind w:left="-63" w:leftChars="-30" w:right="-63" w:rightChars="-30"/>
              <w:jc w:val="center"/>
              <w:rPr>
                <w:sz w:val="18"/>
              </w:rPr>
            </w:pPr>
            <w:r>
              <w:rPr>
                <w:rFonts w:hint="eastAsia"/>
                <w:sz w:val="18"/>
              </w:rPr>
              <w:t>401~</w:t>
            </w:r>
          </w:p>
          <w:p>
            <w:pPr>
              <w:ind w:left="-63" w:leftChars="-30" w:right="-63" w:rightChars="-30"/>
              <w:jc w:val="center"/>
              <w:rPr>
                <w:sz w:val="18"/>
                <w:szCs w:val="18"/>
              </w:rPr>
            </w:pPr>
            <w:r>
              <w:rPr>
                <w:rFonts w:hint="eastAsia"/>
                <w:sz w:val="18"/>
              </w:rPr>
              <w:t>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77" w:type="dxa"/>
            <w:vMerge w:val="restart"/>
            <w:tcBorders>
              <w:tl2br w:val="nil"/>
              <w:tr2bl w:val="nil"/>
            </w:tcBorders>
            <w:vAlign w:val="center"/>
          </w:tcPr>
          <w:p>
            <w:pPr>
              <w:ind w:left="-63" w:leftChars="-30" w:right="-63" w:rightChars="-30"/>
              <w:jc w:val="center"/>
              <w:rPr>
                <w:sz w:val="18"/>
                <w:szCs w:val="18"/>
              </w:rPr>
            </w:pPr>
            <w:r>
              <w:rPr>
                <w:rFonts w:hint="eastAsia"/>
                <w:sz w:val="18"/>
                <w:szCs w:val="18"/>
              </w:rPr>
              <w:t>5m以下</w:t>
            </w:r>
          </w:p>
        </w:tc>
        <w:tc>
          <w:tcPr>
            <w:tcW w:w="1811" w:type="dxa"/>
            <w:tcBorders>
              <w:tl2br w:val="nil"/>
              <w:tr2bl w:val="nil"/>
            </w:tcBorders>
            <w:vAlign w:val="center"/>
          </w:tcPr>
          <w:p>
            <w:pPr>
              <w:ind w:left="-63" w:leftChars="-30" w:right="-63" w:rightChars="-30"/>
              <w:jc w:val="center"/>
              <w:rPr>
                <w:sz w:val="18"/>
                <w:szCs w:val="18"/>
              </w:rPr>
            </w:pPr>
            <w:r>
              <w:rPr>
                <w:rFonts w:hint="eastAsia"/>
                <w:sz w:val="18"/>
                <w:szCs w:val="18"/>
              </w:rPr>
              <w:t>立杆纵向间距（mm）</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1200</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1200</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900</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77" w:type="dxa"/>
            <w:vMerge w:val="continue"/>
            <w:tcBorders>
              <w:tl2br w:val="nil"/>
              <w:tr2bl w:val="nil"/>
            </w:tcBorders>
            <w:vAlign w:val="center"/>
          </w:tcPr>
          <w:p>
            <w:pPr>
              <w:ind w:left="-63" w:leftChars="-30" w:right="-63" w:rightChars="-30"/>
              <w:jc w:val="center"/>
              <w:rPr>
                <w:sz w:val="18"/>
                <w:szCs w:val="18"/>
              </w:rPr>
            </w:pPr>
          </w:p>
        </w:tc>
        <w:tc>
          <w:tcPr>
            <w:tcW w:w="1811" w:type="dxa"/>
            <w:tcBorders>
              <w:tl2br w:val="nil"/>
              <w:tr2bl w:val="nil"/>
            </w:tcBorders>
            <w:vAlign w:val="center"/>
          </w:tcPr>
          <w:p>
            <w:pPr>
              <w:ind w:left="-63" w:leftChars="-30" w:right="-63" w:rightChars="-30"/>
              <w:jc w:val="center"/>
              <w:rPr>
                <w:sz w:val="18"/>
                <w:szCs w:val="18"/>
              </w:rPr>
            </w:pPr>
            <w:r>
              <w:rPr>
                <w:rFonts w:hint="eastAsia"/>
                <w:sz w:val="18"/>
              </w:rPr>
              <w:t>立杆横向间距（mm）</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1200</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900</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900</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77" w:type="dxa"/>
            <w:vMerge w:val="continue"/>
            <w:tcBorders>
              <w:tl2br w:val="nil"/>
              <w:tr2bl w:val="nil"/>
            </w:tcBorders>
            <w:vAlign w:val="center"/>
          </w:tcPr>
          <w:p>
            <w:pPr>
              <w:ind w:left="-63" w:leftChars="-30" w:right="-63" w:rightChars="-30"/>
              <w:jc w:val="center"/>
              <w:rPr>
                <w:sz w:val="18"/>
                <w:szCs w:val="18"/>
              </w:rPr>
            </w:pPr>
          </w:p>
        </w:tc>
        <w:tc>
          <w:tcPr>
            <w:tcW w:w="1811" w:type="dxa"/>
            <w:tcBorders>
              <w:tl2br w:val="nil"/>
              <w:tr2bl w:val="nil"/>
            </w:tcBorders>
            <w:vAlign w:val="center"/>
          </w:tcPr>
          <w:p>
            <w:pPr>
              <w:ind w:left="-63" w:leftChars="-30" w:right="-63" w:rightChars="-30"/>
              <w:jc w:val="center"/>
              <w:rPr>
                <w:sz w:val="18"/>
                <w:szCs w:val="18"/>
              </w:rPr>
            </w:pPr>
            <w:r>
              <w:rPr>
                <w:rFonts w:hint="eastAsia"/>
                <w:sz w:val="18"/>
                <w:szCs w:val="18"/>
              </w:rPr>
              <w:t>立杆步距（mm）</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1000</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1000</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1000</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1000</w:t>
            </w:r>
          </w:p>
        </w:tc>
      </w:tr>
    </w:tbl>
    <w:p>
      <w:pPr>
        <w:spacing w:before="156" w:beforeLines="50"/>
        <w:jc w:val="both"/>
        <w:rPr>
          <w:kern w:val="0"/>
        </w:rPr>
      </w:pPr>
      <w:r>
        <w:rPr>
          <w:rFonts w:hint="eastAsia"/>
          <w:b/>
          <w:kern w:val="0"/>
        </w:rPr>
        <w:t>7.3.6</w:t>
      </w:r>
      <w:r>
        <w:rPr>
          <w:rFonts w:hint="eastAsia"/>
          <w:kern w:val="0"/>
        </w:rPr>
        <w:t xml:space="preserve">  轮扣</w:t>
      </w:r>
      <w:r>
        <w:rPr>
          <w:rFonts w:hint="eastAsia"/>
        </w:rPr>
        <w:t>式钢管支撑架剪刀撑布置符合7.2.1~7.2.3条且选用条件符合7.3.1时：</w:t>
      </w:r>
    </w:p>
    <w:p>
      <w:pPr>
        <w:rPr>
          <w:b/>
          <w:bCs/>
        </w:rPr>
      </w:pPr>
      <w:r>
        <w:rPr>
          <w:rFonts w:hint="eastAsia"/>
          <w:kern w:val="0"/>
        </w:rPr>
        <w:t xml:space="preserve">   </w:t>
      </w:r>
      <w:r>
        <w:rPr>
          <w:rFonts w:hint="eastAsia"/>
          <w:b/>
          <w:kern w:val="0"/>
        </w:rPr>
        <w:t xml:space="preserve">1  </w:t>
      </w:r>
      <w:r>
        <w:rPr>
          <w:rFonts w:hint="eastAsia"/>
        </w:rPr>
        <w:t>混凝土板类支撑可按表7.3.6-1选用；</w:t>
      </w:r>
    </w:p>
    <w:p>
      <w:r>
        <w:rPr>
          <w:rFonts w:hint="eastAsia"/>
          <w:kern w:val="0"/>
        </w:rPr>
        <w:t xml:space="preserve">   </w:t>
      </w:r>
      <w:r>
        <w:rPr>
          <w:rFonts w:hint="eastAsia"/>
          <w:b/>
          <w:kern w:val="0"/>
        </w:rPr>
        <w:t>2</w:t>
      </w:r>
      <w:r>
        <w:rPr>
          <w:rFonts w:hint="eastAsia" w:asciiTheme="minorHAnsi" w:eastAsiaTheme="minorEastAsia"/>
          <w:b/>
          <w:kern w:val="0"/>
        </w:rPr>
        <w:t xml:space="preserve">  </w:t>
      </w:r>
      <w:r>
        <w:rPr>
          <w:rFonts w:hint="eastAsia"/>
        </w:rPr>
        <w:t>混凝土梁类支撑可按表7.3.6-2选用。</w:t>
      </w:r>
    </w:p>
    <w:p>
      <w:pPr>
        <w:jc w:val="center"/>
        <w:rPr>
          <w:sz w:val="18"/>
          <w:szCs w:val="21"/>
        </w:rPr>
      </w:pPr>
      <w:r>
        <w:rPr>
          <w:rFonts w:hint="eastAsia"/>
          <w:sz w:val="18"/>
          <w:szCs w:val="21"/>
        </w:rPr>
        <w:t>表7.3.6-1 混凝土板类有剪刀撑轮扣式钢管支撑架选用表</w:t>
      </w:r>
    </w:p>
    <w:tbl>
      <w:tblPr>
        <w:tblStyle w:val="32"/>
        <w:tblW w:w="62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821"/>
        <w:gridCol w:w="822"/>
        <w:gridCol w:w="822"/>
        <w:gridCol w:w="822"/>
        <w:gridCol w:w="822"/>
        <w:gridCol w:w="8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305" w:type="dxa"/>
            <w:vMerge w:val="restart"/>
            <w:tcBorders>
              <w:tl2br w:val="single" w:color="auto" w:sz="4" w:space="0"/>
            </w:tcBorders>
            <w:vAlign w:val="center"/>
          </w:tcPr>
          <w:p>
            <w:pPr>
              <w:ind w:left="-42" w:leftChars="-20" w:right="-42" w:rightChars="-20"/>
              <w:jc w:val="right"/>
              <w:rPr>
                <w:rFonts w:ascii="宋体" w:hAnsi="宋体" w:cs="宋体"/>
                <w:color w:val="000000"/>
                <w:kern w:val="0"/>
                <w:sz w:val="18"/>
                <w:szCs w:val="18"/>
                <w:lang w:bidi="ar"/>
              </w:rPr>
            </w:pPr>
            <w:r>
              <w:rPr>
                <w:rFonts w:hint="eastAsia" w:ascii="宋体" w:hAnsi="宋体" w:cs="宋体"/>
                <w:color w:val="000000"/>
                <w:kern w:val="0"/>
                <w:sz w:val="18"/>
                <w:szCs w:val="18"/>
                <w:lang w:bidi="ar"/>
              </w:rPr>
              <w:t>搭设高度</w:t>
            </w:r>
          </w:p>
          <w:p>
            <w:pPr>
              <w:ind w:left="-42" w:leftChars="-20" w:right="-42" w:rightChars="-20"/>
              <w:jc w:val="right"/>
              <w:rPr>
                <w:rFonts w:ascii="宋体" w:hAnsi="宋体" w:cs="宋体"/>
                <w:color w:val="000000"/>
                <w:kern w:val="0"/>
                <w:sz w:val="18"/>
                <w:szCs w:val="18"/>
                <w:lang w:bidi="ar"/>
              </w:rPr>
            </w:pPr>
          </w:p>
          <w:p>
            <w:pPr>
              <w:ind w:left="-42" w:leftChars="-20" w:right="-42" w:rightChars="-20"/>
              <w:jc w:val="both"/>
              <w:rPr>
                <w:sz w:val="18"/>
                <w:szCs w:val="18"/>
              </w:rPr>
            </w:pPr>
            <w:r>
              <w:rPr>
                <w:rFonts w:hint="eastAsia"/>
                <w:color w:val="000000"/>
                <w:kern w:val="0"/>
                <w:sz w:val="18"/>
                <w:szCs w:val="18"/>
                <w:lang w:bidi="ar"/>
              </w:rPr>
              <w:t>板厚(</w:t>
            </w:r>
            <w:r>
              <w:rPr>
                <w:color w:val="000000"/>
                <w:kern w:val="0"/>
                <w:sz w:val="18"/>
                <w:szCs w:val="18"/>
                <w:lang w:bidi="ar"/>
              </w:rPr>
              <w:t>mm</w:t>
            </w:r>
            <w:r>
              <w:rPr>
                <w:rFonts w:hint="eastAsia"/>
                <w:color w:val="000000"/>
                <w:kern w:val="0"/>
                <w:sz w:val="18"/>
                <w:szCs w:val="18"/>
                <w:lang w:bidi="ar"/>
              </w:rPr>
              <w:t>)</w:t>
            </w:r>
          </w:p>
        </w:tc>
        <w:tc>
          <w:tcPr>
            <w:tcW w:w="1643" w:type="dxa"/>
            <w:gridSpan w:val="2"/>
            <w:tcBorders>
              <w:tl2br w:val="nil"/>
              <w:tr2bl w:val="nil"/>
            </w:tcBorders>
            <w:vAlign w:val="center"/>
          </w:tcPr>
          <w:p>
            <w:pPr>
              <w:ind w:left="-105" w:leftChars="-50" w:right="-105" w:rightChars="-50"/>
              <w:jc w:val="center"/>
              <w:rPr>
                <w:color w:val="000000"/>
                <w:sz w:val="18"/>
                <w:szCs w:val="18"/>
              </w:rPr>
            </w:pPr>
            <w:r>
              <w:rPr>
                <w:rFonts w:hint="eastAsia"/>
                <w:color w:val="000000"/>
                <w:sz w:val="18"/>
                <w:szCs w:val="18"/>
              </w:rPr>
              <w:t>4m以下</w:t>
            </w:r>
          </w:p>
        </w:tc>
        <w:tc>
          <w:tcPr>
            <w:tcW w:w="1644" w:type="dxa"/>
            <w:gridSpan w:val="2"/>
            <w:tcBorders>
              <w:tl2br w:val="nil"/>
              <w:tr2bl w:val="nil"/>
            </w:tcBorders>
            <w:vAlign w:val="center"/>
          </w:tcPr>
          <w:p>
            <w:pPr>
              <w:ind w:left="-105" w:leftChars="-50" w:right="-105" w:rightChars="-50"/>
              <w:jc w:val="center"/>
              <w:rPr>
                <w:color w:val="000000"/>
                <w:sz w:val="18"/>
                <w:szCs w:val="18"/>
              </w:rPr>
            </w:pPr>
            <w:r>
              <w:rPr>
                <w:rFonts w:hint="eastAsia"/>
                <w:color w:val="000000"/>
                <w:sz w:val="18"/>
                <w:szCs w:val="18"/>
              </w:rPr>
              <w:t>4m~8m</w:t>
            </w:r>
          </w:p>
        </w:tc>
        <w:tc>
          <w:tcPr>
            <w:tcW w:w="1644" w:type="dxa"/>
            <w:gridSpan w:val="2"/>
            <w:tcBorders>
              <w:tl2br w:val="nil"/>
              <w:tr2bl w:val="nil"/>
            </w:tcBorders>
            <w:vAlign w:val="center"/>
          </w:tcPr>
          <w:p>
            <w:pPr>
              <w:ind w:left="-105" w:leftChars="-50" w:right="-105" w:rightChars="-50"/>
              <w:jc w:val="center"/>
              <w:rPr>
                <w:color w:val="000000"/>
                <w:sz w:val="18"/>
                <w:szCs w:val="18"/>
              </w:rPr>
            </w:pPr>
            <w:r>
              <w:rPr>
                <w:rFonts w:hint="eastAsia"/>
                <w:color w:val="000000"/>
                <w:sz w:val="18"/>
                <w:szCs w:val="18"/>
              </w:rPr>
              <w:t>8m~20m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305" w:type="dxa"/>
            <w:vMerge w:val="continue"/>
            <w:tcBorders>
              <w:tl2br w:val="nil"/>
              <w:tr2bl w:val="nil"/>
            </w:tcBorders>
            <w:vAlign w:val="center"/>
          </w:tcPr>
          <w:p>
            <w:pPr>
              <w:ind w:left="-105" w:leftChars="-50" w:right="-105" w:rightChars="-50"/>
              <w:jc w:val="center"/>
              <w:rPr>
                <w:sz w:val="18"/>
                <w:szCs w:val="18"/>
              </w:rPr>
            </w:pPr>
          </w:p>
        </w:tc>
        <w:tc>
          <w:tcPr>
            <w:tcW w:w="821" w:type="dxa"/>
            <w:tcBorders>
              <w:tl2br w:val="nil"/>
              <w:tr2bl w:val="nil"/>
            </w:tcBorders>
            <w:vAlign w:val="center"/>
          </w:tcPr>
          <w:p>
            <w:pPr>
              <w:ind w:left="-105" w:leftChars="-50" w:right="-105" w:rightChars="-50"/>
              <w:jc w:val="center"/>
              <w:rPr>
                <w:sz w:val="18"/>
                <w:szCs w:val="18"/>
              </w:rPr>
            </w:pPr>
            <w:r>
              <w:rPr>
                <w:rFonts w:hint="eastAsia" w:ascii="宋体" w:hAnsi="宋体" w:cs="宋体"/>
                <w:color w:val="000000"/>
                <w:kern w:val="0"/>
                <w:sz w:val="18"/>
                <w:szCs w:val="18"/>
                <w:lang w:bidi="ar"/>
              </w:rPr>
              <w:t>立杆纵横向间距（</w:t>
            </w:r>
            <w:r>
              <w:rPr>
                <w:color w:val="000000"/>
                <w:kern w:val="0"/>
                <w:sz w:val="18"/>
                <w:szCs w:val="18"/>
                <w:lang w:bidi="ar"/>
              </w:rPr>
              <w:t>mm</w:t>
            </w:r>
            <w:r>
              <w:rPr>
                <w:rFonts w:hint="eastAsia"/>
                <w:color w:val="000000"/>
                <w:kern w:val="0"/>
                <w:sz w:val="18"/>
                <w:szCs w:val="18"/>
                <w:lang w:bidi="ar"/>
              </w:rPr>
              <w:t>）</w:t>
            </w:r>
          </w:p>
        </w:tc>
        <w:tc>
          <w:tcPr>
            <w:tcW w:w="822" w:type="dxa"/>
            <w:tcBorders>
              <w:tl2br w:val="nil"/>
              <w:tr2bl w:val="nil"/>
            </w:tcBorders>
            <w:vAlign w:val="center"/>
          </w:tcPr>
          <w:p>
            <w:pPr>
              <w:ind w:left="-105" w:leftChars="-50" w:right="-105" w:rightChars="-50"/>
              <w:jc w:val="center"/>
              <w:rPr>
                <w:sz w:val="18"/>
                <w:szCs w:val="18"/>
              </w:rPr>
            </w:pPr>
            <w:r>
              <w:rPr>
                <w:rFonts w:hint="eastAsia" w:ascii="宋体" w:hAnsi="宋体" w:cs="宋体"/>
                <w:color w:val="000000"/>
                <w:kern w:val="0"/>
                <w:sz w:val="18"/>
                <w:szCs w:val="18"/>
                <w:lang w:bidi="ar"/>
              </w:rPr>
              <w:t>立杆步距（</w:t>
            </w:r>
            <w:r>
              <w:rPr>
                <w:color w:val="000000"/>
                <w:kern w:val="0"/>
                <w:sz w:val="18"/>
                <w:szCs w:val="18"/>
                <w:lang w:bidi="ar"/>
              </w:rPr>
              <w:t>mm</w:t>
            </w:r>
            <w:r>
              <w:rPr>
                <w:rFonts w:hint="eastAsia" w:ascii="宋体" w:hAnsi="宋体" w:cs="宋体"/>
                <w:color w:val="000000"/>
                <w:kern w:val="0"/>
                <w:sz w:val="18"/>
                <w:szCs w:val="18"/>
                <w:lang w:bidi="ar"/>
              </w:rPr>
              <w:t>）</w:t>
            </w:r>
          </w:p>
        </w:tc>
        <w:tc>
          <w:tcPr>
            <w:tcW w:w="822" w:type="dxa"/>
            <w:tcBorders>
              <w:tl2br w:val="nil"/>
              <w:tr2bl w:val="nil"/>
            </w:tcBorders>
            <w:vAlign w:val="center"/>
          </w:tcPr>
          <w:p>
            <w:pPr>
              <w:ind w:left="-105" w:leftChars="-50" w:right="-105" w:rightChars="-50"/>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立杆纵横向间距（</w:t>
            </w:r>
            <w:r>
              <w:rPr>
                <w:color w:val="000000"/>
                <w:kern w:val="0"/>
                <w:sz w:val="18"/>
                <w:szCs w:val="18"/>
                <w:lang w:bidi="ar"/>
              </w:rPr>
              <w:t>mm</w:t>
            </w:r>
            <w:r>
              <w:rPr>
                <w:rFonts w:hint="eastAsia"/>
                <w:color w:val="000000"/>
                <w:kern w:val="0"/>
                <w:sz w:val="18"/>
                <w:szCs w:val="18"/>
                <w:lang w:bidi="ar"/>
              </w:rPr>
              <w:t>）</w:t>
            </w:r>
          </w:p>
        </w:tc>
        <w:tc>
          <w:tcPr>
            <w:tcW w:w="822" w:type="dxa"/>
            <w:tcBorders>
              <w:tl2br w:val="nil"/>
              <w:tr2bl w:val="nil"/>
            </w:tcBorders>
            <w:vAlign w:val="center"/>
          </w:tcPr>
          <w:p>
            <w:pPr>
              <w:ind w:left="-105" w:leftChars="-50" w:right="-105" w:rightChars="-50"/>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立杆步距（</w:t>
            </w:r>
            <w:r>
              <w:rPr>
                <w:color w:val="000000"/>
                <w:kern w:val="0"/>
                <w:sz w:val="18"/>
                <w:szCs w:val="18"/>
                <w:lang w:bidi="ar"/>
              </w:rPr>
              <w:t>mm</w:t>
            </w:r>
            <w:r>
              <w:rPr>
                <w:rFonts w:hint="eastAsia" w:ascii="宋体" w:hAnsi="宋体" w:cs="宋体"/>
                <w:color w:val="000000"/>
                <w:kern w:val="0"/>
                <w:sz w:val="18"/>
                <w:szCs w:val="18"/>
                <w:lang w:bidi="ar"/>
              </w:rPr>
              <w:t>）</w:t>
            </w:r>
          </w:p>
        </w:tc>
        <w:tc>
          <w:tcPr>
            <w:tcW w:w="822" w:type="dxa"/>
            <w:tcBorders>
              <w:tl2br w:val="nil"/>
              <w:tr2bl w:val="nil"/>
            </w:tcBorders>
            <w:vAlign w:val="center"/>
          </w:tcPr>
          <w:p>
            <w:pPr>
              <w:ind w:left="-105" w:leftChars="-50" w:right="-105" w:rightChars="-50"/>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立杆纵横向间距（</w:t>
            </w:r>
            <w:r>
              <w:rPr>
                <w:color w:val="000000"/>
                <w:kern w:val="0"/>
                <w:sz w:val="18"/>
                <w:szCs w:val="18"/>
                <w:lang w:bidi="ar"/>
              </w:rPr>
              <w:t>mm</w:t>
            </w:r>
            <w:r>
              <w:rPr>
                <w:rFonts w:hint="eastAsia"/>
                <w:color w:val="000000"/>
                <w:kern w:val="0"/>
                <w:sz w:val="18"/>
                <w:szCs w:val="18"/>
                <w:lang w:bidi="ar"/>
              </w:rPr>
              <w:t>）</w:t>
            </w:r>
          </w:p>
        </w:tc>
        <w:tc>
          <w:tcPr>
            <w:tcW w:w="822" w:type="dxa"/>
            <w:tcBorders>
              <w:tl2br w:val="nil"/>
              <w:tr2bl w:val="nil"/>
            </w:tcBorders>
            <w:vAlign w:val="center"/>
          </w:tcPr>
          <w:p>
            <w:pPr>
              <w:ind w:left="-105" w:leftChars="-50" w:right="-105" w:rightChars="-50"/>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立杆步距（</w:t>
            </w:r>
            <w:r>
              <w:rPr>
                <w:color w:val="000000"/>
                <w:kern w:val="0"/>
                <w:sz w:val="18"/>
                <w:szCs w:val="18"/>
                <w:lang w:bidi="ar"/>
              </w:rPr>
              <w:t>mm</w:t>
            </w:r>
            <w:r>
              <w:rPr>
                <w:rFonts w:hint="eastAsia" w:ascii="宋体" w:hAnsi="宋体" w:cs="宋体"/>
                <w:color w:val="000000"/>
                <w:kern w:val="0"/>
                <w:sz w:val="18"/>
                <w:szCs w:val="18"/>
                <w:lang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5" w:type="dxa"/>
            <w:tcBorders>
              <w:tl2br w:val="nil"/>
              <w:tr2bl w:val="nil"/>
            </w:tcBorders>
            <w:vAlign w:val="center"/>
          </w:tcPr>
          <w:p>
            <w:pPr>
              <w:ind w:left="-105" w:leftChars="-50" w:right="-105" w:rightChars="-50"/>
              <w:jc w:val="center"/>
              <w:rPr>
                <w:sz w:val="18"/>
                <w:szCs w:val="18"/>
              </w:rPr>
            </w:pPr>
            <w:r>
              <w:rPr>
                <w:sz w:val="18"/>
                <w:szCs w:val="18"/>
              </w:rPr>
              <w:t>180以下</w:t>
            </w:r>
          </w:p>
        </w:tc>
        <w:tc>
          <w:tcPr>
            <w:tcW w:w="821"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5" w:type="dxa"/>
            <w:tcBorders>
              <w:tl2br w:val="nil"/>
              <w:tr2bl w:val="nil"/>
            </w:tcBorders>
            <w:vAlign w:val="center"/>
          </w:tcPr>
          <w:p>
            <w:pPr>
              <w:ind w:left="-105" w:leftChars="-50" w:right="-105" w:rightChars="-50"/>
              <w:jc w:val="center"/>
              <w:rPr>
                <w:sz w:val="18"/>
                <w:szCs w:val="18"/>
              </w:rPr>
            </w:pPr>
            <w:r>
              <w:rPr>
                <w:rFonts w:hint="eastAsia"/>
                <w:sz w:val="18"/>
                <w:szCs w:val="18"/>
              </w:rPr>
              <w:t>181~300</w:t>
            </w:r>
          </w:p>
        </w:tc>
        <w:tc>
          <w:tcPr>
            <w:tcW w:w="821"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5" w:type="dxa"/>
            <w:tcBorders>
              <w:tl2br w:val="nil"/>
              <w:tr2bl w:val="nil"/>
            </w:tcBorders>
            <w:vAlign w:val="center"/>
          </w:tcPr>
          <w:p>
            <w:pPr>
              <w:ind w:left="-105" w:leftChars="-50" w:right="-105" w:rightChars="-50"/>
              <w:jc w:val="center"/>
              <w:rPr>
                <w:sz w:val="18"/>
                <w:szCs w:val="18"/>
              </w:rPr>
            </w:pPr>
            <w:r>
              <w:rPr>
                <w:rFonts w:hint="eastAsia"/>
                <w:sz w:val="18"/>
                <w:szCs w:val="18"/>
              </w:rPr>
              <w:t>301~500</w:t>
            </w:r>
          </w:p>
        </w:tc>
        <w:tc>
          <w:tcPr>
            <w:tcW w:w="821"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5" w:type="dxa"/>
            <w:tcBorders>
              <w:tl2br w:val="nil"/>
              <w:tr2bl w:val="nil"/>
            </w:tcBorders>
            <w:vAlign w:val="center"/>
          </w:tcPr>
          <w:p>
            <w:pPr>
              <w:ind w:left="-105" w:leftChars="-50" w:right="-105" w:rightChars="-50"/>
              <w:jc w:val="center"/>
              <w:rPr>
                <w:sz w:val="18"/>
                <w:szCs w:val="18"/>
              </w:rPr>
            </w:pPr>
            <w:r>
              <w:rPr>
                <w:rFonts w:hint="eastAsia"/>
                <w:sz w:val="18"/>
                <w:szCs w:val="18"/>
              </w:rPr>
              <w:t>501~700</w:t>
            </w:r>
          </w:p>
        </w:tc>
        <w:tc>
          <w:tcPr>
            <w:tcW w:w="821"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5" w:type="dxa"/>
            <w:tcBorders>
              <w:tl2br w:val="nil"/>
              <w:tr2bl w:val="nil"/>
            </w:tcBorders>
            <w:vAlign w:val="center"/>
          </w:tcPr>
          <w:p>
            <w:pPr>
              <w:ind w:left="-105" w:leftChars="-50" w:right="-105" w:rightChars="-50"/>
              <w:jc w:val="center"/>
              <w:rPr>
                <w:sz w:val="18"/>
                <w:szCs w:val="18"/>
              </w:rPr>
            </w:pPr>
            <w:r>
              <w:rPr>
                <w:rFonts w:hint="eastAsia"/>
                <w:sz w:val="18"/>
                <w:szCs w:val="18"/>
              </w:rPr>
              <w:t>701~1100</w:t>
            </w:r>
          </w:p>
        </w:tc>
        <w:tc>
          <w:tcPr>
            <w:tcW w:w="821"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5" w:type="dxa"/>
            <w:tcBorders>
              <w:tl2br w:val="nil"/>
              <w:tr2bl w:val="nil"/>
            </w:tcBorders>
            <w:vAlign w:val="center"/>
          </w:tcPr>
          <w:p>
            <w:pPr>
              <w:ind w:left="-105" w:leftChars="-50" w:right="-105" w:rightChars="-50"/>
              <w:jc w:val="center"/>
              <w:rPr>
                <w:sz w:val="18"/>
                <w:szCs w:val="18"/>
              </w:rPr>
            </w:pPr>
            <w:r>
              <w:rPr>
                <w:rFonts w:hint="eastAsia"/>
                <w:sz w:val="18"/>
                <w:szCs w:val="18"/>
              </w:rPr>
              <w:t>1101~1400</w:t>
            </w:r>
          </w:p>
        </w:tc>
        <w:tc>
          <w:tcPr>
            <w:tcW w:w="821"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5" w:type="dxa"/>
            <w:tcBorders>
              <w:tl2br w:val="nil"/>
              <w:tr2bl w:val="nil"/>
            </w:tcBorders>
            <w:vAlign w:val="center"/>
          </w:tcPr>
          <w:p>
            <w:pPr>
              <w:ind w:left="-105" w:leftChars="-50" w:right="-105" w:rightChars="-50"/>
              <w:jc w:val="center"/>
              <w:rPr>
                <w:sz w:val="18"/>
                <w:szCs w:val="18"/>
              </w:rPr>
            </w:pPr>
            <w:r>
              <w:rPr>
                <w:rFonts w:hint="eastAsia"/>
                <w:sz w:val="18"/>
                <w:szCs w:val="18"/>
              </w:rPr>
              <w:t>1401~1900</w:t>
            </w:r>
          </w:p>
        </w:tc>
        <w:tc>
          <w:tcPr>
            <w:tcW w:w="821"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5" w:type="dxa"/>
            <w:tcBorders>
              <w:tl2br w:val="nil"/>
              <w:tr2bl w:val="nil"/>
            </w:tcBorders>
            <w:vAlign w:val="center"/>
          </w:tcPr>
          <w:p>
            <w:pPr>
              <w:ind w:left="-105" w:leftChars="-50" w:right="-105" w:rightChars="-50"/>
              <w:jc w:val="center"/>
              <w:rPr>
                <w:sz w:val="18"/>
                <w:szCs w:val="18"/>
              </w:rPr>
            </w:pPr>
            <w:r>
              <w:rPr>
                <w:rFonts w:hint="eastAsia"/>
                <w:sz w:val="18"/>
                <w:szCs w:val="18"/>
              </w:rPr>
              <w:t>1901~2400</w:t>
            </w:r>
          </w:p>
        </w:tc>
        <w:tc>
          <w:tcPr>
            <w:tcW w:w="821"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5" w:type="dxa"/>
            <w:tcBorders>
              <w:tl2br w:val="nil"/>
              <w:tr2bl w:val="nil"/>
            </w:tcBorders>
            <w:vAlign w:val="center"/>
          </w:tcPr>
          <w:p>
            <w:pPr>
              <w:ind w:left="-105" w:leftChars="-50" w:right="-105" w:rightChars="-50"/>
              <w:jc w:val="center"/>
              <w:rPr>
                <w:sz w:val="18"/>
                <w:szCs w:val="18"/>
              </w:rPr>
            </w:pPr>
            <w:r>
              <w:rPr>
                <w:rFonts w:hint="eastAsia"/>
                <w:sz w:val="18"/>
                <w:szCs w:val="18"/>
              </w:rPr>
              <w:t>2401~2800</w:t>
            </w:r>
          </w:p>
        </w:tc>
        <w:tc>
          <w:tcPr>
            <w:tcW w:w="821"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5" w:type="dxa"/>
            <w:tcBorders>
              <w:tl2br w:val="nil"/>
              <w:tr2bl w:val="nil"/>
            </w:tcBorders>
            <w:vAlign w:val="center"/>
          </w:tcPr>
          <w:p>
            <w:pPr>
              <w:ind w:left="-105" w:leftChars="-50" w:right="-105" w:rightChars="-50"/>
              <w:jc w:val="center"/>
              <w:rPr>
                <w:sz w:val="18"/>
                <w:szCs w:val="18"/>
              </w:rPr>
            </w:pPr>
            <w:r>
              <w:rPr>
                <w:rFonts w:hint="eastAsia"/>
                <w:sz w:val="18"/>
                <w:szCs w:val="18"/>
              </w:rPr>
              <w:t>2801~3600</w:t>
            </w:r>
          </w:p>
        </w:tc>
        <w:tc>
          <w:tcPr>
            <w:tcW w:w="821"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w:t>
            </w:r>
          </w:p>
        </w:tc>
      </w:tr>
    </w:tbl>
    <w:p>
      <w:pPr>
        <w:spacing w:before="156" w:beforeLines="50"/>
        <w:jc w:val="center"/>
        <w:rPr>
          <w:sz w:val="18"/>
          <w:szCs w:val="21"/>
        </w:rPr>
      </w:pPr>
      <w:r>
        <w:rPr>
          <w:rFonts w:hint="eastAsia"/>
          <w:sz w:val="18"/>
          <w:szCs w:val="21"/>
        </w:rPr>
        <w:t>表7.3.6-2 混凝土梁类有剪刀撑轮扣式钢管支撑架选用表</w:t>
      </w:r>
    </w:p>
    <w:tbl>
      <w:tblPr>
        <w:tblStyle w:val="32"/>
        <w:tblW w:w="62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575"/>
        <w:gridCol w:w="575"/>
        <w:gridCol w:w="575"/>
        <w:gridCol w:w="575"/>
        <w:gridCol w:w="575"/>
        <w:gridCol w:w="575"/>
        <w:gridCol w:w="575"/>
        <w:gridCol w:w="575"/>
        <w:gridCol w:w="5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061" w:type="dxa"/>
            <w:vMerge w:val="restart"/>
            <w:tcBorders>
              <w:tl2br w:val="single" w:color="auto" w:sz="4" w:space="0"/>
            </w:tcBorders>
            <w:vAlign w:val="center"/>
          </w:tcPr>
          <w:p>
            <w:pPr>
              <w:jc w:val="right"/>
              <w:rPr>
                <w:rFonts w:ascii="宋体" w:hAnsi="宋体" w:cs="宋体"/>
                <w:color w:val="000000"/>
                <w:kern w:val="0"/>
                <w:sz w:val="18"/>
                <w:szCs w:val="18"/>
                <w:lang w:bidi="ar"/>
              </w:rPr>
            </w:pPr>
            <w:r>
              <w:rPr>
                <w:rFonts w:hint="eastAsia" w:ascii="宋体" w:hAnsi="宋体" w:cs="宋体"/>
                <w:color w:val="000000"/>
                <w:kern w:val="0"/>
                <w:sz w:val="18"/>
                <w:szCs w:val="18"/>
                <w:lang w:bidi="ar"/>
              </w:rPr>
              <w:t>搭设</w:t>
            </w:r>
          </w:p>
          <w:p>
            <w:pPr>
              <w:jc w:val="right"/>
              <w:rPr>
                <w:color w:val="000000"/>
                <w:kern w:val="0"/>
                <w:sz w:val="18"/>
                <w:szCs w:val="18"/>
                <w:lang w:bidi="ar"/>
              </w:rPr>
            </w:pPr>
            <w:r>
              <w:rPr>
                <w:rFonts w:hint="eastAsia" w:ascii="宋体" w:hAnsi="宋体" w:cs="宋体"/>
                <w:color w:val="000000"/>
                <w:kern w:val="0"/>
                <w:sz w:val="18"/>
                <w:szCs w:val="18"/>
                <w:lang w:bidi="ar"/>
              </w:rPr>
              <w:t>高度</w:t>
            </w:r>
          </w:p>
          <w:p>
            <w:pPr>
              <w:jc w:val="both"/>
              <w:rPr>
                <w:rFonts w:ascii="宋体" w:hAnsi="宋体" w:cs="宋体"/>
                <w:color w:val="000000"/>
                <w:kern w:val="0"/>
                <w:sz w:val="18"/>
                <w:szCs w:val="18"/>
                <w:lang w:bidi="ar"/>
              </w:rPr>
            </w:pPr>
            <w:r>
              <w:rPr>
                <w:rFonts w:hint="eastAsia" w:ascii="宋体" w:hAnsi="宋体" w:cs="宋体"/>
                <w:color w:val="000000"/>
                <w:kern w:val="0"/>
                <w:sz w:val="18"/>
                <w:szCs w:val="18"/>
                <w:lang w:bidi="ar"/>
              </w:rPr>
              <w:t>梁高</w:t>
            </w:r>
          </w:p>
          <w:p>
            <w:pPr>
              <w:jc w:val="both"/>
              <w:rPr>
                <w:sz w:val="18"/>
                <w:szCs w:val="18"/>
              </w:rPr>
            </w:pPr>
            <w:r>
              <w:rPr>
                <w:rFonts w:hint="eastAsia"/>
                <w:color w:val="000000"/>
                <w:kern w:val="0"/>
                <w:sz w:val="18"/>
                <w:szCs w:val="18"/>
                <w:lang w:bidi="ar"/>
              </w:rPr>
              <w:t>(</w:t>
            </w:r>
            <w:r>
              <w:rPr>
                <w:color w:val="000000"/>
                <w:kern w:val="0"/>
                <w:sz w:val="18"/>
                <w:szCs w:val="18"/>
                <w:lang w:bidi="ar"/>
              </w:rPr>
              <w:t>mm</w:t>
            </w:r>
            <w:r>
              <w:rPr>
                <w:rFonts w:hint="eastAsia"/>
                <w:color w:val="000000"/>
                <w:kern w:val="0"/>
                <w:sz w:val="18"/>
                <w:szCs w:val="18"/>
                <w:lang w:bidi="ar"/>
              </w:rPr>
              <w:t>)</w:t>
            </w:r>
          </w:p>
        </w:tc>
        <w:tc>
          <w:tcPr>
            <w:tcW w:w="1725" w:type="dxa"/>
            <w:gridSpan w:val="3"/>
            <w:tcBorders>
              <w:tl2br w:val="nil"/>
              <w:tr2bl w:val="nil"/>
            </w:tcBorders>
            <w:vAlign w:val="center"/>
          </w:tcPr>
          <w:p>
            <w:pPr>
              <w:ind w:left="-105" w:leftChars="-50" w:right="-105" w:rightChars="-50"/>
              <w:jc w:val="center"/>
              <w:rPr>
                <w:sz w:val="18"/>
                <w:szCs w:val="18"/>
              </w:rPr>
            </w:pPr>
            <w:r>
              <w:rPr>
                <w:rFonts w:hint="eastAsia"/>
                <w:color w:val="000000"/>
                <w:sz w:val="18"/>
                <w:szCs w:val="18"/>
              </w:rPr>
              <w:t>4m以下</w:t>
            </w:r>
          </w:p>
        </w:tc>
        <w:tc>
          <w:tcPr>
            <w:tcW w:w="1725" w:type="dxa"/>
            <w:gridSpan w:val="3"/>
            <w:tcBorders>
              <w:tl2br w:val="nil"/>
              <w:tr2bl w:val="nil"/>
            </w:tcBorders>
            <w:vAlign w:val="center"/>
          </w:tcPr>
          <w:p>
            <w:pPr>
              <w:ind w:left="-105" w:leftChars="-50" w:right="-105" w:rightChars="-50"/>
              <w:jc w:val="center"/>
              <w:rPr>
                <w:sz w:val="18"/>
                <w:szCs w:val="18"/>
              </w:rPr>
            </w:pPr>
            <w:r>
              <w:rPr>
                <w:rFonts w:hint="eastAsia"/>
                <w:color w:val="000000"/>
                <w:kern w:val="0"/>
                <w:sz w:val="18"/>
                <w:szCs w:val="18"/>
                <w:lang w:bidi="ar"/>
              </w:rPr>
              <w:t>4</w:t>
            </w:r>
            <w:r>
              <w:rPr>
                <w:color w:val="000000"/>
                <w:kern w:val="0"/>
                <w:sz w:val="18"/>
                <w:szCs w:val="18"/>
                <w:lang w:bidi="ar"/>
              </w:rPr>
              <w:t>m~</w:t>
            </w:r>
            <w:r>
              <w:rPr>
                <w:rFonts w:hint="eastAsia"/>
                <w:color w:val="000000"/>
                <w:kern w:val="0"/>
                <w:sz w:val="18"/>
                <w:szCs w:val="18"/>
                <w:lang w:bidi="ar"/>
              </w:rPr>
              <w:t>8</w:t>
            </w:r>
            <w:r>
              <w:rPr>
                <w:color w:val="000000"/>
                <w:kern w:val="0"/>
                <w:sz w:val="18"/>
                <w:szCs w:val="18"/>
                <w:lang w:bidi="ar"/>
              </w:rPr>
              <w:t>m</w:t>
            </w:r>
          </w:p>
        </w:tc>
        <w:tc>
          <w:tcPr>
            <w:tcW w:w="1725" w:type="dxa"/>
            <w:gridSpan w:val="3"/>
            <w:tcBorders>
              <w:tl2br w:val="nil"/>
              <w:tr2bl w:val="nil"/>
            </w:tcBorders>
            <w:vAlign w:val="center"/>
          </w:tcPr>
          <w:p>
            <w:pPr>
              <w:ind w:left="-105" w:leftChars="-50" w:right="-105" w:rightChars="-50"/>
              <w:jc w:val="center"/>
              <w:rPr>
                <w:sz w:val="18"/>
                <w:szCs w:val="18"/>
              </w:rPr>
            </w:pPr>
            <w:r>
              <w:rPr>
                <w:rFonts w:hint="eastAsia"/>
                <w:color w:val="000000"/>
                <w:kern w:val="0"/>
                <w:sz w:val="18"/>
                <w:szCs w:val="18"/>
                <w:lang w:bidi="ar"/>
              </w:rPr>
              <w:t>8</w:t>
            </w:r>
            <w:r>
              <w:rPr>
                <w:color w:val="000000"/>
                <w:kern w:val="0"/>
                <w:sz w:val="18"/>
                <w:szCs w:val="18"/>
                <w:lang w:bidi="ar"/>
              </w:rPr>
              <w:t>m~</w:t>
            </w:r>
            <w:r>
              <w:rPr>
                <w:rFonts w:hint="eastAsia"/>
                <w:color w:val="000000"/>
                <w:kern w:val="0"/>
                <w:sz w:val="18"/>
                <w:szCs w:val="18"/>
                <w:lang w:bidi="ar"/>
              </w:rPr>
              <w:t>20</w:t>
            </w:r>
            <w:r>
              <w:rPr>
                <w:color w:val="000000"/>
                <w:kern w:val="0"/>
                <w:sz w:val="18"/>
                <w:szCs w:val="18"/>
                <w:lang w:bidi="ar"/>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61" w:type="dxa"/>
            <w:vMerge w:val="continue"/>
            <w:tcBorders>
              <w:tl2br w:val="nil"/>
              <w:tr2bl w:val="nil"/>
            </w:tcBorders>
            <w:vAlign w:val="center"/>
          </w:tcPr>
          <w:p>
            <w:pPr>
              <w:ind w:left="-105" w:leftChars="-50" w:right="-105" w:rightChars="-50"/>
              <w:jc w:val="center"/>
              <w:rPr>
                <w:sz w:val="18"/>
                <w:szCs w:val="18"/>
              </w:rPr>
            </w:pPr>
          </w:p>
        </w:tc>
        <w:tc>
          <w:tcPr>
            <w:tcW w:w="575" w:type="dxa"/>
            <w:tcBorders>
              <w:tl2br w:val="nil"/>
              <w:tr2bl w:val="nil"/>
            </w:tcBorders>
            <w:vAlign w:val="center"/>
          </w:tcPr>
          <w:p>
            <w:pPr>
              <w:ind w:left="-105" w:leftChars="-50" w:right="-105" w:rightChars="-50"/>
              <w:jc w:val="center"/>
              <w:rPr>
                <w:sz w:val="18"/>
                <w:szCs w:val="18"/>
              </w:rPr>
            </w:pPr>
            <w:r>
              <w:rPr>
                <w:rFonts w:hint="eastAsia" w:ascii="宋体" w:hAnsi="宋体" w:cs="宋体"/>
                <w:color w:val="000000"/>
                <w:kern w:val="0"/>
                <w:sz w:val="18"/>
                <w:szCs w:val="18"/>
                <w:lang w:bidi="ar"/>
              </w:rPr>
              <w:t>立杆纵向间距（</w:t>
            </w:r>
            <w:r>
              <w:rPr>
                <w:color w:val="000000"/>
                <w:kern w:val="0"/>
                <w:sz w:val="18"/>
                <w:szCs w:val="18"/>
                <w:lang w:bidi="ar"/>
              </w:rPr>
              <w:t>mm</w:t>
            </w:r>
            <w:r>
              <w:rPr>
                <w:rFonts w:hint="eastAsia"/>
                <w:color w:val="000000"/>
                <w:kern w:val="0"/>
                <w:sz w:val="18"/>
                <w:szCs w:val="18"/>
                <w:lang w:bidi="ar"/>
              </w:rPr>
              <w:t>）</w:t>
            </w:r>
          </w:p>
        </w:tc>
        <w:tc>
          <w:tcPr>
            <w:tcW w:w="575" w:type="dxa"/>
            <w:tcBorders>
              <w:tl2br w:val="nil"/>
              <w:tr2bl w:val="nil"/>
            </w:tcBorders>
            <w:vAlign w:val="center"/>
          </w:tcPr>
          <w:p>
            <w:pPr>
              <w:ind w:left="-105" w:leftChars="-50" w:right="-105" w:rightChars="-50"/>
              <w:jc w:val="center"/>
              <w:rPr>
                <w:sz w:val="18"/>
                <w:szCs w:val="18"/>
              </w:rPr>
            </w:pPr>
            <w:r>
              <w:rPr>
                <w:rFonts w:hint="eastAsia" w:ascii="宋体" w:hAnsi="宋体" w:cs="宋体"/>
                <w:color w:val="000000"/>
                <w:kern w:val="0"/>
                <w:sz w:val="18"/>
                <w:szCs w:val="18"/>
                <w:lang w:bidi="ar"/>
              </w:rPr>
              <w:t>立杆横向间距（</w:t>
            </w:r>
            <w:r>
              <w:rPr>
                <w:color w:val="000000"/>
                <w:kern w:val="0"/>
                <w:sz w:val="18"/>
                <w:szCs w:val="18"/>
                <w:lang w:bidi="ar"/>
              </w:rPr>
              <w:t>mm</w:t>
            </w:r>
            <w:r>
              <w:rPr>
                <w:rFonts w:hint="eastAsia" w:ascii="宋体" w:hAnsi="宋体" w:cs="宋体"/>
                <w:color w:val="000000"/>
                <w:kern w:val="0"/>
                <w:sz w:val="18"/>
                <w:szCs w:val="18"/>
                <w:lang w:bidi="ar"/>
              </w:rPr>
              <w:t>）</w:t>
            </w:r>
          </w:p>
        </w:tc>
        <w:tc>
          <w:tcPr>
            <w:tcW w:w="575" w:type="dxa"/>
            <w:tcBorders>
              <w:tl2br w:val="nil"/>
              <w:tr2bl w:val="nil"/>
            </w:tcBorders>
            <w:vAlign w:val="center"/>
          </w:tcPr>
          <w:p>
            <w:pPr>
              <w:ind w:left="-105" w:leftChars="-50" w:right="-105" w:rightChars="-50"/>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立杆</w:t>
            </w:r>
          </w:p>
          <w:p>
            <w:pPr>
              <w:ind w:left="-105" w:leftChars="-50" w:right="-105" w:rightChars="-50"/>
              <w:jc w:val="center"/>
              <w:rPr>
                <w:sz w:val="18"/>
                <w:szCs w:val="18"/>
              </w:rPr>
            </w:pPr>
            <w:r>
              <w:rPr>
                <w:rFonts w:hint="eastAsia" w:ascii="宋体" w:hAnsi="宋体" w:cs="宋体"/>
                <w:color w:val="000000"/>
                <w:kern w:val="0"/>
                <w:sz w:val="18"/>
                <w:szCs w:val="18"/>
                <w:lang w:bidi="ar"/>
              </w:rPr>
              <w:t>步距（</w:t>
            </w:r>
            <w:r>
              <w:rPr>
                <w:color w:val="000000"/>
                <w:kern w:val="0"/>
                <w:sz w:val="18"/>
                <w:szCs w:val="18"/>
                <w:lang w:bidi="ar"/>
              </w:rPr>
              <w:t>mm</w:t>
            </w:r>
            <w:r>
              <w:rPr>
                <w:rFonts w:hint="eastAsia" w:ascii="宋体" w:hAnsi="宋体" w:cs="宋体"/>
                <w:color w:val="000000"/>
                <w:kern w:val="0"/>
                <w:sz w:val="18"/>
                <w:szCs w:val="18"/>
                <w:lang w:bidi="ar"/>
              </w:rPr>
              <w:t>）</w:t>
            </w:r>
          </w:p>
        </w:tc>
        <w:tc>
          <w:tcPr>
            <w:tcW w:w="575" w:type="dxa"/>
            <w:tcBorders>
              <w:tl2br w:val="nil"/>
              <w:tr2bl w:val="nil"/>
            </w:tcBorders>
            <w:vAlign w:val="center"/>
          </w:tcPr>
          <w:p>
            <w:pPr>
              <w:ind w:left="-105" w:leftChars="-50" w:right="-105" w:rightChars="-50"/>
              <w:jc w:val="center"/>
              <w:rPr>
                <w:sz w:val="18"/>
                <w:szCs w:val="18"/>
              </w:rPr>
            </w:pPr>
            <w:r>
              <w:rPr>
                <w:rFonts w:hint="eastAsia" w:ascii="宋体" w:hAnsi="宋体" w:cs="宋体"/>
                <w:color w:val="000000"/>
                <w:kern w:val="0"/>
                <w:sz w:val="18"/>
                <w:szCs w:val="18"/>
                <w:lang w:bidi="ar"/>
              </w:rPr>
              <w:t>立杆纵向间距（</w:t>
            </w:r>
            <w:r>
              <w:rPr>
                <w:color w:val="000000"/>
                <w:kern w:val="0"/>
                <w:sz w:val="18"/>
                <w:szCs w:val="18"/>
                <w:lang w:bidi="ar"/>
              </w:rPr>
              <w:t>mm</w:t>
            </w:r>
            <w:r>
              <w:rPr>
                <w:rFonts w:hint="eastAsia"/>
                <w:color w:val="000000"/>
                <w:kern w:val="0"/>
                <w:sz w:val="18"/>
                <w:szCs w:val="18"/>
                <w:lang w:bidi="ar"/>
              </w:rPr>
              <w:t>）</w:t>
            </w:r>
          </w:p>
        </w:tc>
        <w:tc>
          <w:tcPr>
            <w:tcW w:w="575" w:type="dxa"/>
            <w:tcBorders>
              <w:tl2br w:val="nil"/>
              <w:tr2bl w:val="nil"/>
            </w:tcBorders>
            <w:vAlign w:val="center"/>
          </w:tcPr>
          <w:p>
            <w:pPr>
              <w:ind w:left="-105" w:leftChars="-50" w:right="-105" w:rightChars="-50"/>
              <w:jc w:val="center"/>
              <w:rPr>
                <w:sz w:val="18"/>
                <w:szCs w:val="18"/>
              </w:rPr>
            </w:pPr>
            <w:r>
              <w:rPr>
                <w:rFonts w:hint="eastAsia" w:ascii="宋体" w:hAnsi="宋体" w:cs="宋体"/>
                <w:color w:val="000000"/>
                <w:kern w:val="0"/>
                <w:sz w:val="18"/>
                <w:szCs w:val="18"/>
                <w:lang w:bidi="ar"/>
              </w:rPr>
              <w:t>立杆横向间距（</w:t>
            </w:r>
            <w:r>
              <w:rPr>
                <w:color w:val="000000"/>
                <w:kern w:val="0"/>
                <w:sz w:val="18"/>
                <w:szCs w:val="18"/>
                <w:lang w:bidi="ar"/>
              </w:rPr>
              <w:t>mm</w:t>
            </w:r>
            <w:r>
              <w:rPr>
                <w:rFonts w:hint="eastAsia" w:ascii="宋体" w:hAnsi="宋体" w:cs="宋体"/>
                <w:color w:val="000000"/>
                <w:kern w:val="0"/>
                <w:sz w:val="18"/>
                <w:szCs w:val="18"/>
                <w:lang w:bidi="ar"/>
              </w:rPr>
              <w:t>）</w:t>
            </w:r>
          </w:p>
        </w:tc>
        <w:tc>
          <w:tcPr>
            <w:tcW w:w="575" w:type="dxa"/>
            <w:tcBorders>
              <w:tl2br w:val="nil"/>
              <w:tr2bl w:val="nil"/>
            </w:tcBorders>
            <w:vAlign w:val="center"/>
          </w:tcPr>
          <w:p>
            <w:pPr>
              <w:ind w:left="-105" w:leftChars="-50" w:right="-105" w:rightChars="-50"/>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立杆</w:t>
            </w:r>
          </w:p>
          <w:p>
            <w:pPr>
              <w:ind w:left="-105" w:leftChars="-50" w:right="-105" w:rightChars="-50"/>
              <w:jc w:val="center"/>
              <w:rPr>
                <w:sz w:val="18"/>
                <w:szCs w:val="18"/>
              </w:rPr>
            </w:pPr>
            <w:r>
              <w:rPr>
                <w:rFonts w:hint="eastAsia" w:ascii="宋体" w:hAnsi="宋体" w:cs="宋体"/>
                <w:color w:val="000000"/>
                <w:kern w:val="0"/>
                <w:sz w:val="18"/>
                <w:szCs w:val="18"/>
                <w:lang w:bidi="ar"/>
              </w:rPr>
              <w:t>步距（</w:t>
            </w:r>
            <w:r>
              <w:rPr>
                <w:color w:val="000000"/>
                <w:kern w:val="0"/>
                <w:sz w:val="18"/>
                <w:szCs w:val="18"/>
                <w:lang w:bidi="ar"/>
              </w:rPr>
              <w:t>mm</w:t>
            </w:r>
            <w:r>
              <w:rPr>
                <w:rFonts w:hint="eastAsia" w:ascii="宋体" w:hAnsi="宋体" w:cs="宋体"/>
                <w:color w:val="000000"/>
                <w:kern w:val="0"/>
                <w:sz w:val="18"/>
                <w:szCs w:val="18"/>
                <w:lang w:bidi="ar"/>
              </w:rPr>
              <w:t>）</w:t>
            </w:r>
          </w:p>
        </w:tc>
        <w:tc>
          <w:tcPr>
            <w:tcW w:w="575" w:type="dxa"/>
            <w:tcBorders>
              <w:tl2br w:val="nil"/>
              <w:tr2bl w:val="nil"/>
            </w:tcBorders>
            <w:vAlign w:val="center"/>
          </w:tcPr>
          <w:p>
            <w:pPr>
              <w:ind w:left="-105" w:leftChars="-50" w:right="-105" w:rightChars="-50"/>
              <w:jc w:val="center"/>
              <w:rPr>
                <w:sz w:val="18"/>
                <w:szCs w:val="18"/>
              </w:rPr>
            </w:pPr>
            <w:r>
              <w:rPr>
                <w:rFonts w:hint="eastAsia" w:ascii="宋体" w:hAnsi="宋体" w:cs="宋体"/>
                <w:color w:val="000000"/>
                <w:kern w:val="0"/>
                <w:sz w:val="18"/>
                <w:szCs w:val="18"/>
                <w:lang w:bidi="ar"/>
              </w:rPr>
              <w:t>立杆纵向间距（</w:t>
            </w:r>
            <w:r>
              <w:rPr>
                <w:color w:val="000000"/>
                <w:kern w:val="0"/>
                <w:sz w:val="18"/>
                <w:szCs w:val="18"/>
                <w:lang w:bidi="ar"/>
              </w:rPr>
              <w:t>mm</w:t>
            </w:r>
            <w:r>
              <w:rPr>
                <w:rFonts w:hint="eastAsia"/>
                <w:color w:val="000000"/>
                <w:kern w:val="0"/>
                <w:sz w:val="18"/>
                <w:szCs w:val="18"/>
                <w:lang w:bidi="ar"/>
              </w:rPr>
              <w:t>）</w:t>
            </w:r>
          </w:p>
        </w:tc>
        <w:tc>
          <w:tcPr>
            <w:tcW w:w="575" w:type="dxa"/>
            <w:tcBorders>
              <w:tl2br w:val="nil"/>
              <w:tr2bl w:val="nil"/>
            </w:tcBorders>
            <w:vAlign w:val="center"/>
          </w:tcPr>
          <w:p>
            <w:pPr>
              <w:ind w:left="-105" w:leftChars="-50" w:right="-105" w:rightChars="-50"/>
              <w:jc w:val="center"/>
              <w:rPr>
                <w:sz w:val="18"/>
                <w:szCs w:val="18"/>
              </w:rPr>
            </w:pPr>
            <w:r>
              <w:rPr>
                <w:rFonts w:hint="eastAsia" w:ascii="宋体" w:hAnsi="宋体" w:cs="宋体"/>
                <w:color w:val="000000"/>
                <w:kern w:val="0"/>
                <w:sz w:val="18"/>
                <w:szCs w:val="18"/>
                <w:lang w:bidi="ar"/>
              </w:rPr>
              <w:t>立杆横向间距（</w:t>
            </w:r>
            <w:r>
              <w:rPr>
                <w:color w:val="000000"/>
                <w:kern w:val="0"/>
                <w:sz w:val="18"/>
                <w:szCs w:val="18"/>
                <w:lang w:bidi="ar"/>
              </w:rPr>
              <w:t>mm</w:t>
            </w:r>
            <w:r>
              <w:rPr>
                <w:rFonts w:hint="eastAsia" w:ascii="宋体" w:hAnsi="宋体" w:cs="宋体"/>
                <w:color w:val="000000"/>
                <w:kern w:val="0"/>
                <w:sz w:val="18"/>
                <w:szCs w:val="18"/>
                <w:lang w:bidi="ar"/>
              </w:rPr>
              <w:t>）</w:t>
            </w:r>
          </w:p>
        </w:tc>
        <w:tc>
          <w:tcPr>
            <w:tcW w:w="575" w:type="dxa"/>
            <w:tcBorders>
              <w:tl2br w:val="nil"/>
              <w:tr2bl w:val="nil"/>
            </w:tcBorders>
            <w:vAlign w:val="center"/>
          </w:tcPr>
          <w:p>
            <w:pPr>
              <w:ind w:left="-105" w:leftChars="-50" w:right="-105" w:rightChars="-50"/>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立杆</w:t>
            </w:r>
          </w:p>
          <w:p>
            <w:pPr>
              <w:ind w:left="-105" w:leftChars="-50" w:right="-105" w:rightChars="-50"/>
              <w:jc w:val="center"/>
              <w:rPr>
                <w:sz w:val="18"/>
                <w:szCs w:val="18"/>
              </w:rPr>
            </w:pPr>
            <w:r>
              <w:rPr>
                <w:rFonts w:hint="eastAsia" w:ascii="宋体" w:hAnsi="宋体" w:cs="宋体"/>
                <w:color w:val="000000"/>
                <w:kern w:val="0"/>
                <w:sz w:val="18"/>
                <w:szCs w:val="18"/>
                <w:lang w:bidi="ar"/>
              </w:rPr>
              <w:t>步距（</w:t>
            </w:r>
            <w:r>
              <w:rPr>
                <w:color w:val="000000"/>
                <w:kern w:val="0"/>
                <w:sz w:val="18"/>
                <w:szCs w:val="18"/>
                <w:lang w:bidi="ar"/>
              </w:rPr>
              <w:t>mm</w:t>
            </w:r>
            <w:r>
              <w:rPr>
                <w:rFonts w:hint="eastAsia" w:ascii="宋体" w:hAnsi="宋体" w:cs="宋体"/>
                <w:color w:val="000000"/>
                <w:kern w:val="0"/>
                <w:sz w:val="18"/>
                <w:szCs w:val="18"/>
                <w:lang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061" w:type="dxa"/>
            <w:tcBorders>
              <w:tl2br w:val="nil"/>
              <w:tr2bl w:val="nil"/>
            </w:tcBorders>
            <w:vAlign w:val="center"/>
          </w:tcPr>
          <w:p>
            <w:pPr>
              <w:ind w:left="-105" w:leftChars="-50" w:right="-105" w:rightChars="-50"/>
              <w:jc w:val="center"/>
              <w:rPr>
                <w:sz w:val="18"/>
                <w:szCs w:val="18"/>
              </w:rPr>
            </w:pPr>
            <w:r>
              <w:rPr>
                <w:rFonts w:hint="eastAsia"/>
                <w:sz w:val="18"/>
                <w:szCs w:val="18"/>
              </w:rPr>
              <w:t>180以下</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061" w:type="dxa"/>
            <w:tcBorders>
              <w:tl2br w:val="nil"/>
              <w:tr2bl w:val="nil"/>
            </w:tcBorders>
            <w:vAlign w:val="center"/>
          </w:tcPr>
          <w:p>
            <w:pPr>
              <w:ind w:left="-105" w:leftChars="-50" w:right="-105" w:rightChars="-50"/>
              <w:jc w:val="center"/>
              <w:rPr>
                <w:sz w:val="18"/>
                <w:szCs w:val="18"/>
              </w:rPr>
            </w:pPr>
            <w:r>
              <w:rPr>
                <w:rFonts w:hint="eastAsia"/>
                <w:sz w:val="18"/>
                <w:szCs w:val="18"/>
              </w:rPr>
              <w:t>180~300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061" w:type="dxa"/>
            <w:tcBorders>
              <w:tl2br w:val="nil"/>
              <w:tr2bl w:val="nil"/>
            </w:tcBorders>
            <w:vAlign w:val="center"/>
          </w:tcPr>
          <w:p>
            <w:pPr>
              <w:ind w:left="-105" w:leftChars="-50" w:right="-105" w:rightChars="-50"/>
              <w:jc w:val="center"/>
              <w:rPr>
                <w:sz w:val="18"/>
                <w:szCs w:val="18"/>
              </w:rPr>
            </w:pPr>
            <w:r>
              <w:rPr>
                <w:rFonts w:hint="eastAsia"/>
                <w:sz w:val="18"/>
                <w:szCs w:val="18"/>
              </w:rPr>
              <w:t>301~500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061" w:type="dxa"/>
            <w:tcBorders>
              <w:tl2br w:val="nil"/>
              <w:tr2bl w:val="nil"/>
            </w:tcBorders>
            <w:vAlign w:val="center"/>
          </w:tcPr>
          <w:p>
            <w:pPr>
              <w:ind w:left="-105" w:leftChars="-50" w:right="-105" w:rightChars="-50"/>
              <w:jc w:val="center"/>
              <w:rPr>
                <w:sz w:val="18"/>
                <w:szCs w:val="18"/>
              </w:rPr>
            </w:pPr>
            <w:r>
              <w:rPr>
                <w:rFonts w:hint="eastAsia"/>
                <w:sz w:val="18"/>
                <w:szCs w:val="18"/>
              </w:rPr>
              <w:t>501~600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061" w:type="dxa"/>
            <w:tcBorders>
              <w:tl2br w:val="nil"/>
              <w:tr2bl w:val="nil"/>
            </w:tcBorders>
            <w:vAlign w:val="center"/>
          </w:tcPr>
          <w:p>
            <w:pPr>
              <w:ind w:left="-105" w:leftChars="-50" w:right="-105" w:rightChars="-50"/>
              <w:jc w:val="center"/>
              <w:rPr>
                <w:sz w:val="18"/>
                <w:szCs w:val="18"/>
              </w:rPr>
            </w:pPr>
            <w:r>
              <w:rPr>
                <w:rFonts w:hint="eastAsia"/>
                <w:sz w:val="18"/>
                <w:szCs w:val="18"/>
              </w:rPr>
              <w:t>601~700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061" w:type="dxa"/>
            <w:tcBorders>
              <w:tl2br w:val="nil"/>
              <w:tr2bl w:val="nil"/>
            </w:tcBorders>
            <w:vAlign w:val="center"/>
          </w:tcPr>
          <w:p>
            <w:pPr>
              <w:ind w:left="-105" w:leftChars="-50" w:right="-105" w:rightChars="-50"/>
              <w:jc w:val="center"/>
              <w:rPr>
                <w:sz w:val="18"/>
                <w:szCs w:val="18"/>
              </w:rPr>
            </w:pPr>
            <w:r>
              <w:rPr>
                <w:rFonts w:hint="eastAsia"/>
                <w:sz w:val="18"/>
                <w:szCs w:val="18"/>
              </w:rPr>
              <w:t>701~900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061" w:type="dxa"/>
            <w:tcBorders>
              <w:tl2br w:val="nil"/>
              <w:tr2bl w:val="nil"/>
            </w:tcBorders>
            <w:vAlign w:val="center"/>
          </w:tcPr>
          <w:p>
            <w:pPr>
              <w:ind w:left="-105" w:leftChars="-50" w:right="-105" w:rightChars="-50"/>
              <w:jc w:val="center"/>
              <w:rPr>
                <w:sz w:val="18"/>
                <w:szCs w:val="18"/>
              </w:rPr>
            </w:pPr>
            <w:r>
              <w:rPr>
                <w:rFonts w:hint="eastAsia"/>
                <w:sz w:val="18"/>
                <w:szCs w:val="18"/>
              </w:rPr>
              <w:t>901~1000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061" w:type="dxa"/>
            <w:tcBorders>
              <w:tl2br w:val="nil"/>
              <w:tr2bl w:val="nil"/>
            </w:tcBorders>
            <w:vAlign w:val="center"/>
          </w:tcPr>
          <w:p>
            <w:pPr>
              <w:ind w:left="-105" w:leftChars="-50" w:right="-105" w:rightChars="-50"/>
              <w:jc w:val="center"/>
              <w:rPr>
                <w:sz w:val="18"/>
                <w:szCs w:val="18"/>
              </w:rPr>
            </w:pPr>
            <w:r>
              <w:rPr>
                <w:rFonts w:hint="eastAsia"/>
                <w:sz w:val="18"/>
                <w:szCs w:val="18"/>
              </w:rPr>
              <w:t>1001~1200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061" w:type="dxa"/>
            <w:tcBorders>
              <w:tl2br w:val="nil"/>
              <w:tr2bl w:val="nil"/>
            </w:tcBorders>
            <w:vAlign w:val="center"/>
          </w:tcPr>
          <w:p>
            <w:pPr>
              <w:ind w:left="-105" w:leftChars="-50" w:right="-105" w:rightChars="-50"/>
              <w:jc w:val="center"/>
              <w:rPr>
                <w:sz w:val="18"/>
                <w:szCs w:val="18"/>
              </w:rPr>
            </w:pPr>
            <w:r>
              <w:rPr>
                <w:rFonts w:hint="eastAsia"/>
                <w:sz w:val="18"/>
                <w:szCs w:val="18"/>
              </w:rPr>
              <w:t>1201~1400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061" w:type="dxa"/>
            <w:tcBorders>
              <w:tl2br w:val="nil"/>
              <w:tr2bl w:val="nil"/>
            </w:tcBorders>
            <w:vAlign w:val="center"/>
          </w:tcPr>
          <w:p>
            <w:pPr>
              <w:ind w:left="-105" w:leftChars="-50" w:right="-105" w:rightChars="-50"/>
              <w:jc w:val="center"/>
              <w:rPr>
                <w:sz w:val="18"/>
                <w:szCs w:val="18"/>
              </w:rPr>
            </w:pPr>
            <w:r>
              <w:rPr>
                <w:rFonts w:hint="eastAsia"/>
                <w:sz w:val="18"/>
                <w:szCs w:val="18"/>
              </w:rPr>
              <w:t>1401~1800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500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061" w:type="dxa"/>
            <w:tcBorders>
              <w:tl2br w:val="nil"/>
              <w:tr2bl w:val="nil"/>
            </w:tcBorders>
            <w:vAlign w:val="center"/>
          </w:tcPr>
          <w:p>
            <w:pPr>
              <w:ind w:left="-105" w:leftChars="-50" w:right="-105" w:rightChars="-50"/>
              <w:jc w:val="center"/>
              <w:rPr>
                <w:sz w:val="18"/>
                <w:szCs w:val="18"/>
              </w:rPr>
            </w:pPr>
            <w:r>
              <w:rPr>
                <w:rFonts w:hint="eastAsia"/>
                <w:sz w:val="18"/>
                <w:szCs w:val="18"/>
              </w:rPr>
              <w:t>1801~2200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500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500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061" w:type="dxa"/>
            <w:tcBorders>
              <w:tl2br w:val="nil"/>
              <w:tr2bl w:val="nil"/>
            </w:tcBorders>
            <w:vAlign w:val="center"/>
          </w:tcPr>
          <w:p>
            <w:pPr>
              <w:ind w:left="-105" w:leftChars="-50" w:right="-105" w:rightChars="-50"/>
              <w:jc w:val="center"/>
              <w:rPr>
                <w:sz w:val="18"/>
                <w:szCs w:val="18"/>
              </w:rPr>
            </w:pPr>
            <w:r>
              <w:rPr>
                <w:rFonts w:hint="eastAsia"/>
                <w:sz w:val="18"/>
                <w:szCs w:val="18"/>
              </w:rPr>
              <w:t>2201~2800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500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500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061" w:type="dxa"/>
            <w:tcBorders>
              <w:tl2br w:val="nil"/>
              <w:tr2bl w:val="nil"/>
            </w:tcBorders>
            <w:vAlign w:val="center"/>
          </w:tcPr>
          <w:p>
            <w:pPr>
              <w:ind w:left="-105" w:leftChars="-50" w:right="-105" w:rightChars="-50"/>
              <w:jc w:val="center"/>
              <w:rPr>
                <w:sz w:val="18"/>
                <w:szCs w:val="18"/>
              </w:rPr>
            </w:pPr>
            <w:r>
              <w:rPr>
                <w:rFonts w:hint="eastAsia"/>
                <w:sz w:val="18"/>
                <w:szCs w:val="18"/>
              </w:rPr>
              <w:t>2801~3600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500</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w:t>
            </w:r>
          </w:p>
        </w:tc>
        <w:tc>
          <w:tcPr>
            <w:tcW w:w="575" w:type="dxa"/>
            <w:tcBorders>
              <w:tl2br w:val="nil"/>
              <w:tr2bl w:val="nil"/>
            </w:tcBorders>
            <w:vAlign w:val="center"/>
          </w:tcPr>
          <w:p>
            <w:pPr>
              <w:ind w:left="-105" w:leftChars="-50" w:right="-105" w:rightChars="-50"/>
              <w:jc w:val="center"/>
              <w:rPr>
                <w:sz w:val="18"/>
                <w:szCs w:val="18"/>
              </w:rPr>
            </w:pPr>
            <w:r>
              <w:rPr>
                <w:rFonts w:hint="eastAsia"/>
                <w:sz w:val="18"/>
                <w:szCs w:val="18"/>
              </w:rPr>
              <w:t>-</w:t>
            </w:r>
          </w:p>
        </w:tc>
      </w:tr>
    </w:tbl>
    <w:p>
      <w:pPr>
        <w:spacing w:before="156" w:beforeLines="50"/>
        <w:jc w:val="both"/>
        <w:rPr>
          <w:kern w:val="0"/>
        </w:rPr>
      </w:pPr>
      <w:r>
        <w:rPr>
          <w:rFonts w:hint="eastAsia"/>
          <w:b/>
          <w:kern w:val="0"/>
        </w:rPr>
        <w:t>7.3.7</w:t>
      </w:r>
      <w:r>
        <w:rPr>
          <w:rFonts w:hint="eastAsia"/>
          <w:kern w:val="0"/>
        </w:rPr>
        <w:t xml:space="preserve">  轮扣</w:t>
      </w:r>
      <w:r>
        <w:rPr>
          <w:rFonts w:hint="eastAsia"/>
        </w:rPr>
        <w:t>式钢管支撑架无剪刀撑布置符合7.2.4条且选用条件符合7.3.1时：</w:t>
      </w:r>
    </w:p>
    <w:p>
      <w:pPr>
        <w:rPr>
          <w:b/>
          <w:bCs/>
        </w:rPr>
      </w:pPr>
      <w:r>
        <w:rPr>
          <w:rFonts w:hint="eastAsia"/>
          <w:kern w:val="0"/>
        </w:rPr>
        <w:t xml:space="preserve">   </w:t>
      </w:r>
      <w:r>
        <w:rPr>
          <w:rFonts w:hint="eastAsia"/>
          <w:b/>
          <w:kern w:val="0"/>
        </w:rPr>
        <w:t xml:space="preserve">1  </w:t>
      </w:r>
      <w:r>
        <w:rPr>
          <w:rFonts w:hint="eastAsia"/>
        </w:rPr>
        <w:t>混凝土板类支撑可按表7.3.7-1选用；</w:t>
      </w:r>
    </w:p>
    <w:p>
      <w:r>
        <w:rPr>
          <w:rFonts w:hint="eastAsia"/>
          <w:kern w:val="0"/>
        </w:rPr>
        <w:t xml:space="preserve">   </w:t>
      </w:r>
      <w:r>
        <w:rPr>
          <w:rFonts w:hint="eastAsia"/>
          <w:b/>
          <w:kern w:val="0"/>
        </w:rPr>
        <w:t>2</w:t>
      </w:r>
      <w:r>
        <w:rPr>
          <w:rFonts w:hint="eastAsia" w:asciiTheme="minorHAnsi" w:eastAsiaTheme="minorEastAsia"/>
          <w:b/>
          <w:kern w:val="0"/>
        </w:rPr>
        <w:t xml:space="preserve">  </w:t>
      </w:r>
      <w:r>
        <w:rPr>
          <w:rFonts w:hint="eastAsia"/>
        </w:rPr>
        <w:t>混凝土梁类支撑可按表7.3.7-2选用。</w:t>
      </w:r>
    </w:p>
    <w:p>
      <w:pPr>
        <w:jc w:val="center"/>
        <w:rPr>
          <w:sz w:val="18"/>
          <w:szCs w:val="21"/>
        </w:rPr>
      </w:pPr>
      <w:r>
        <w:rPr>
          <w:rFonts w:hint="eastAsia"/>
          <w:sz w:val="18"/>
          <w:szCs w:val="21"/>
        </w:rPr>
        <w:t>表7.3.7-1 混凝土板类无剪刀撑轮扣式钢管支撑架选用表</w:t>
      </w:r>
    </w:p>
    <w:tbl>
      <w:tblPr>
        <w:tblStyle w:val="32"/>
        <w:tblW w:w="62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829"/>
        <w:gridCol w:w="732"/>
        <w:gridCol w:w="732"/>
        <w:gridCol w:w="732"/>
        <w:gridCol w:w="732"/>
        <w:gridCol w:w="7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2611" w:type="dxa"/>
            <w:gridSpan w:val="2"/>
            <w:tcBorders>
              <w:tl2br w:val="single" w:color="auto" w:sz="4" w:space="0"/>
            </w:tcBorders>
            <w:vAlign w:val="center"/>
          </w:tcPr>
          <w:p>
            <w:pPr>
              <w:jc w:val="center"/>
              <w:rPr>
                <w:sz w:val="18"/>
                <w:szCs w:val="18"/>
              </w:rPr>
            </w:pPr>
            <w:r>
              <w:rPr>
                <w:rFonts w:hint="eastAsia"/>
                <w:sz w:val="18"/>
                <w:szCs w:val="18"/>
              </w:rPr>
              <w:t xml:space="preserve">                 板厚（mm）</w:t>
            </w:r>
          </w:p>
          <w:p>
            <w:pPr>
              <w:jc w:val="both"/>
              <w:rPr>
                <w:sz w:val="18"/>
                <w:szCs w:val="18"/>
              </w:rPr>
            </w:pPr>
            <w:r>
              <w:rPr>
                <w:rFonts w:hint="eastAsia"/>
                <w:sz w:val="18"/>
                <w:szCs w:val="18"/>
              </w:rPr>
              <w:t>搭设高度（mm）</w:t>
            </w:r>
          </w:p>
        </w:tc>
        <w:tc>
          <w:tcPr>
            <w:tcW w:w="732" w:type="dxa"/>
            <w:tcBorders>
              <w:tl2br w:val="nil"/>
              <w:tr2bl w:val="nil"/>
            </w:tcBorders>
            <w:vAlign w:val="center"/>
          </w:tcPr>
          <w:p>
            <w:pPr>
              <w:ind w:left="-63" w:leftChars="-30" w:right="-63" w:rightChars="-30"/>
              <w:jc w:val="center"/>
              <w:rPr>
                <w:sz w:val="18"/>
                <w:szCs w:val="18"/>
              </w:rPr>
            </w:pPr>
            <w:r>
              <w:rPr>
                <w:rFonts w:hint="eastAsia"/>
                <w:sz w:val="18"/>
                <w:szCs w:val="18"/>
              </w:rPr>
              <w:t>100</w:t>
            </w:r>
          </w:p>
          <w:p>
            <w:pPr>
              <w:ind w:left="-63" w:leftChars="-30" w:right="-63" w:rightChars="-30"/>
              <w:jc w:val="center"/>
              <w:rPr>
                <w:sz w:val="18"/>
                <w:szCs w:val="18"/>
              </w:rPr>
            </w:pPr>
            <w:r>
              <w:rPr>
                <w:rFonts w:hint="eastAsia"/>
                <w:sz w:val="18"/>
                <w:szCs w:val="18"/>
              </w:rPr>
              <w:t>以下</w:t>
            </w:r>
          </w:p>
        </w:tc>
        <w:tc>
          <w:tcPr>
            <w:tcW w:w="732" w:type="dxa"/>
            <w:tcBorders>
              <w:tl2br w:val="nil"/>
              <w:tr2bl w:val="nil"/>
            </w:tcBorders>
            <w:vAlign w:val="center"/>
          </w:tcPr>
          <w:p>
            <w:pPr>
              <w:ind w:left="-63" w:leftChars="-30" w:right="-63" w:rightChars="-30"/>
              <w:jc w:val="center"/>
              <w:rPr>
                <w:sz w:val="18"/>
                <w:szCs w:val="18"/>
              </w:rPr>
            </w:pPr>
            <w:r>
              <w:rPr>
                <w:rFonts w:hint="eastAsia"/>
                <w:sz w:val="18"/>
                <w:szCs w:val="18"/>
              </w:rPr>
              <w:t>101~</w:t>
            </w:r>
          </w:p>
          <w:p>
            <w:pPr>
              <w:ind w:left="-63" w:leftChars="-30" w:right="-63" w:rightChars="-30"/>
              <w:jc w:val="center"/>
              <w:rPr>
                <w:sz w:val="18"/>
                <w:szCs w:val="18"/>
              </w:rPr>
            </w:pPr>
            <w:r>
              <w:rPr>
                <w:rFonts w:hint="eastAsia"/>
                <w:sz w:val="18"/>
                <w:szCs w:val="18"/>
              </w:rPr>
              <w:t>120</w:t>
            </w:r>
          </w:p>
        </w:tc>
        <w:tc>
          <w:tcPr>
            <w:tcW w:w="732" w:type="dxa"/>
            <w:tcBorders>
              <w:tl2br w:val="nil"/>
              <w:tr2bl w:val="nil"/>
            </w:tcBorders>
            <w:vAlign w:val="center"/>
          </w:tcPr>
          <w:p>
            <w:pPr>
              <w:ind w:left="-63" w:leftChars="-30" w:right="-63" w:rightChars="-30"/>
              <w:jc w:val="center"/>
              <w:rPr>
                <w:sz w:val="18"/>
                <w:szCs w:val="18"/>
              </w:rPr>
            </w:pPr>
            <w:r>
              <w:rPr>
                <w:rFonts w:hint="eastAsia"/>
                <w:sz w:val="18"/>
                <w:szCs w:val="18"/>
              </w:rPr>
              <w:t>121~</w:t>
            </w:r>
          </w:p>
          <w:p>
            <w:pPr>
              <w:ind w:left="-63" w:leftChars="-30" w:right="-63" w:rightChars="-30"/>
              <w:jc w:val="center"/>
              <w:rPr>
                <w:sz w:val="18"/>
                <w:szCs w:val="18"/>
              </w:rPr>
            </w:pPr>
            <w:r>
              <w:rPr>
                <w:rFonts w:hint="eastAsia"/>
                <w:sz w:val="18"/>
                <w:szCs w:val="18"/>
              </w:rPr>
              <w:t>150</w:t>
            </w:r>
          </w:p>
        </w:tc>
        <w:tc>
          <w:tcPr>
            <w:tcW w:w="732" w:type="dxa"/>
            <w:tcBorders>
              <w:tl2br w:val="nil"/>
              <w:tr2bl w:val="nil"/>
            </w:tcBorders>
            <w:vAlign w:val="center"/>
          </w:tcPr>
          <w:p>
            <w:pPr>
              <w:ind w:left="-63" w:leftChars="-30" w:right="-63" w:rightChars="-30"/>
              <w:jc w:val="center"/>
              <w:rPr>
                <w:sz w:val="18"/>
                <w:szCs w:val="18"/>
              </w:rPr>
            </w:pPr>
            <w:r>
              <w:rPr>
                <w:rFonts w:hint="eastAsia"/>
                <w:sz w:val="18"/>
                <w:szCs w:val="18"/>
              </w:rPr>
              <w:t>151~</w:t>
            </w:r>
          </w:p>
          <w:p>
            <w:pPr>
              <w:ind w:left="-63" w:leftChars="-30" w:right="-63" w:rightChars="-30"/>
              <w:jc w:val="center"/>
              <w:rPr>
                <w:sz w:val="18"/>
                <w:szCs w:val="18"/>
              </w:rPr>
            </w:pPr>
            <w:r>
              <w:rPr>
                <w:rFonts w:hint="eastAsia"/>
                <w:sz w:val="18"/>
                <w:szCs w:val="18"/>
              </w:rPr>
              <w:t>180</w:t>
            </w:r>
          </w:p>
        </w:tc>
        <w:tc>
          <w:tcPr>
            <w:tcW w:w="733" w:type="dxa"/>
            <w:tcBorders>
              <w:tl2br w:val="nil"/>
              <w:tr2bl w:val="nil"/>
            </w:tcBorders>
            <w:vAlign w:val="center"/>
          </w:tcPr>
          <w:p>
            <w:pPr>
              <w:ind w:left="-63" w:leftChars="-30" w:right="-63" w:rightChars="-30"/>
              <w:jc w:val="center"/>
              <w:rPr>
                <w:sz w:val="18"/>
              </w:rPr>
            </w:pPr>
            <w:r>
              <w:rPr>
                <w:rFonts w:hint="eastAsia"/>
                <w:sz w:val="18"/>
              </w:rPr>
              <w:t>181~</w:t>
            </w:r>
          </w:p>
          <w:p>
            <w:pPr>
              <w:ind w:left="-63" w:leftChars="-30" w:right="-63" w:rightChars="-30"/>
              <w:jc w:val="center"/>
              <w:rPr>
                <w:sz w:val="18"/>
                <w:szCs w:val="18"/>
              </w:rPr>
            </w:pPr>
            <w:r>
              <w:rPr>
                <w:rFonts w:hint="eastAsia"/>
                <w:sz w:val="18"/>
              </w:rPr>
              <w:t>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82" w:type="dxa"/>
            <w:vMerge w:val="restart"/>
            <w:tcBorders>
              <w:tl2br w:val="nil"/>
              <w:tr2bl w:val="nil"/>
            </w:tcBorders>
            <w:vAlign w:val="center"/>
          </w:tcPr>
          <w:p>
            <w:pPr>
              <w:jc w:val="center"/>
              <w:rPr>
                <w:sz w:val="18"/>
                <w:szCs w:val="18"/>
              </w:rPr>
            </w:pPr>
            <w:r>
              <w:rPr>
                <w:rFonts w:hint="eastAsia"/>
                <w:sz w:val="18"/>
                <w:szCs w:val="18"/>
              </w:rPr>
              <w:t>5m以下</w:t>
            </w:r>
          </w:p>
        </w:tc>
        <w:tc>
          <w:tcPr>
            <w:tcW w:w="1829" w:type="dxa"/>
            <w:tcBorders>
              <w:tl2br w:val="nil"/>
              <w:tr2bl w:val="nil"/>
            </w:tcBorders>
            <w:vAlign w:val="center"/>
          </w:tcPr>
          <w:p>
            <w:pPr>
              <w:ind w:left="-63" w:leftChars="-30" w:right="-63" w:rightChars="-30"/>
              <w:jc w:val="center"/>
              <w:rPr>
                <w:sz w:val="18"/>
                <w:szCs w:val="18"/>
              </w:rPr>
            </w:pPr>
            <w:r>
              <w:rPr>
                <w:rFonts w:hint="eastAsia"/>
                <w:sz w:val="18"/>
                <w:szCs w:val="18"/>
              </w:rPr>
              <w:t>立杆纵横向间距（mm）</w:t>
            </w:r>
          </w:p>
        </w:tc>
        <w:tc>
          <w:tcPr>
            <w:tcW w:w="732" w:type="dxa"/>
            <w:tcBorders>
              <w:tl2br w:val="nil"/>
              <w:tr2bl w:val="nil"/>
            </w:tcBorders>
            <w:vAlign w:val="center"/>
          </w:tcPr>
          <w:p>
            <w:pPr>
              <w:ind w:left="-63" w:leftChars="-30" w:right="-63" w:rightChars="-30"/>
              <w:jc w:val="center"/>
              <w:rPr>
                <w:sz w:val="18"/>
                <w:szCs w:val="18"/>
              </w:rPr>
            </w:pPr>
            <w:r>
              <w:rPr>
                <w:rFonts w:hint="eastAsia"/>
                <w:sz w:val="18"/>
                <w:szCs w:val="18"/>
              </w:rPr>
              <w:t>1200</w:t>
            </w:r>
          </w:p>
        </w:tc>
        <w:tc>
          <w:tcPr>
            <w:tcW w:w="732" w:type="dxa"/>
            <w:tcBorders>
              <w:tl2br w:val="nil"/>
              <w:tr2bl w:val="nil"/>
            </w:tcBorders>
            <w:vAlign w:val="center"/>
          </w:tcPr>
          <w:p>
            <w:pPr>
              <w:ind w:left="-63" w:leftChars="-30" w:right="-63" w:rightChars="-30"/>
              <w:jc w:val="center"/>
              <w:rPr>
                <w:sz w:val="18"/>
                <w:szCs w:val="18"/>
              </w:rPr>
            </w:pPr>
            <w:r>
              <w:rPr>
                <w:rFonts w:hint="eastAsia"/>
                <w:sz w:val="18"/>
                <w:szCs w:val="18"/>
              </w:rPr>
              <w:t>1200</w:t>
            </w:r>
          </w:p>
        </w:tc>
        <w:tc>
          <w:tcPr>
            <w:tcW w:w="732" w:type="dxa"/>
            <w:tcBorders>
              <w:tl2br w:val="nil"/>
              <w:tr2bl w:val="nil"/>
            </w:tcBorders>
            <w:vAlign w:val="center"/>
          </w:tcPr>
          <w:p>
            <w:pPr>
              <w:ind w:left="-63" w:leftChars="-30" w:right="-63" w:rightChars="-30"/>
              <w:jc w:val="center"/>
              <w:rPr>
                <w:sz w:val="18"/>
                <w:szCs w:val="18"/>
              </w:rPr>
            </w:pPr>
            <w:r>
              <w:rPr>
                <w:rFonts w:hint="eastAsia"/>
                <w:sz w:val="18"/>
                <w:szCs w:val="18"/>
              </w:rPr>
              <w:t>900</w:t>
            </w:r>
          </w:p>
        </w:tc>
        <w:tc>
          <w:tcPr>
            <w:tcW w:w="732" w:type="dxa"/>
            <w:tcBorders>
              <w:tl2br w:val="nil"/>
              <w:tr2bl w:val="nil"/>
            </w:tcBorders>
            <w:vAlign w:val="center"/>
          </w:tcPr>
          <w:p>
            <w:pPr>
              <w:ind w:left="-63" w:leftChars="-30" w:right="-63" w:rightChars="-30"/>
              <w:jc w:val="center"/>
              <w:rPr>
                <w:sz w:val="18"/>
                <w:szCs w:val="18"/>
              </w:rPr>
            </w:pPr>
            <w:r>
              <w:rPr>
                <w:rFonts w:hint="eastAsia"/>
                <w:sz w:val="18"/>
                <w:szCs w:val="18"/>
              </w:rPr>
              <w:t>900</w:t>
            </w:r>
          </w:p>
        </w:tc>
        <w:tc>
          <w:tcPr>
            <w:tcW w:w="733" w:type="dxa"/>
            <w:tcBorders>
              <w:tl2br w:val="nil"/>
              <w:tr2bl w:val="nil"/>
            </w:tcBorders>
            <w:vAlign w:val="center"/>
          </w:tcPr>
          <w:p>
            <w:pPr>
              <w:ind w:left="-63" w:leftChars="-30" w:right="-63" w:rightChars="-30"/>
              <w:jc w:val="center"/>
              <w:rPr>
                <w:sz w:val="18"/>
                <w:szCs w:val="18"/>
              </w:rPr>
            </w:pPr>
            <w:r>
              <w:rPr>
                <w:rFonts w:hint="eastAsia"/>
                <w:sz w:val="18"/>
                <w:szCs w:val="18"/>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82" w:type="dxa"/>
            <w:vMerge w:val="continue"/>
            <w:tcBorders>
              <w:tl2br w:val="nil"/>
              <w:tr2bl w:val="nil"/>
            </w:tcBorders>
            <w:vAlign w:val="center"/>
          </w:tcPr>
          <w:p>
            <w:pPr>
              <w:jc w:val="center"/>
              <w:rPr>
                <w:sz w:val="18"/>
                <w:szCs w:val="18"/>
              </w:rPr>
            </w:pPr>
          </w:p>
        </w:tc>
        <w:tc>
          <w:tcPr>
            <w:tcW w:w="1829" w:type="dxa"/>
            <w:tcBorders>
              <w:tl2br w:val="nil"/>
              <w:tr2bl w:val="nil"/>
            </w:tcBorders>
            <w:vAlign w:val="center"/>
          </w:tcPr>
          <w:p>
            <w:pPr>
              <w:ind w:left="-63" w:leftChars="-30" w:right="-63" w:rightChars="-30"/>
              <w:jc w:val="center"/>
              <w:rPr>
                <w:sz w:val="18"/>
                <w:szCs w:val="18"/>
              </w:rPr>
            </w:pPr>
            <w:r>
              <w:rPr>
                <w:rFonts w:hint="eastAsia"/>
                <w:sz w:val="18"/>
                <w:szCs w:val="18"/>
              </w:rPr>
              <w:t>立杆步距（mm）</w:t>
            </w:r>
          </w:p>
        </w:tc>
        <w:tc>
          <w:tcPr>
            <w:tcW w:w="732" w:type="dxa"/>
            <w:tcBorders>
              <w:tl2br w:val="nil"/>
              <w:tr2bl w:val="nil"/>
            </w:tcBorders>
            <w:vAlign w:val="center"/>
          </w:tcPr>
          <w:p>
            <w:pPr>
              <w:ind w:left="-63" w:leftChars="-30" w:right="-63" w:rightChars="-30"/>
              <w:jc w:val="center"/>
              <w:rPr>
                <w:sz w:val="18"/>
                <w:szCs w:val="18"/>
              </w:rPr>
            </w:pPr>
            <w:r>
              <w:rPr>
                <w:rFonts w:hint="eastAsia"/>
                <w:sz w:val="18"/>
                <w:szCs w:val="18"/>
              </w:rPr>
              <w:t>1000</w:t>
            </w:r>
          </w:p>
        </w:tc>
        <w:tc>
          <w:tcPr>
            <w:tcW w:w="732" w:type="dxa"/>
            <w:tcBorders>
              <w:tl2br w:val="nil"/>
              <w:tr2bl w:val="nil"/>
            </w:tcBorders>
            <w:vAlign w:val="center"/>
          </w:tcPr>
          <w:p>
            <w:pPr>
              <w:ind w:left="-63" w:leftChars="-30" w:right="-63" w:rightChars="-30"/>
              <w:jc w:val="center"/>
              <w:rPr>
                <w:sz w:val="18"/>
                <w:szCs w:val="18"/>
              </w:rPr>
            </w:pPr>
            <w:r>
              <w:rPr>
                <w:rFonts w:hint="eastAsia"/>
                <w:sz w:val="18"/>
                <w:szCs w:val="18"/>
              </w:rPr>
              <w:t>1000</w:t>
            </w:r>
          </w:p>
        </w:tc>
        <w:tc>
          <w:tcPr>
            <w:tcW w:w="732" w:type="dxa"/>
            <w:tcBorders>
              <w:tl2br w:val="nil"/>
              <w:tr2bl w:val="nil"/>
            </w:tcBorders>
            <w:vAlign w:val="center"/>
          </w:tcPr>
          <w:p>
            <w:pPr>
              <w:ind w:left="-63" w:leftChars="-30" w:right="-63" w:rightChars="-30"/>
              <w:jc w:val="center"/>
              <w:rPr>
                <w:sz w:val="18"/>
                <w:szCs w:val="18"/>
              </w:rPr>
            </w:pPr>
            <w:r>
              <w:rPr>
                <w:rFonts w:hint="eastAsia"/>
                <w:sz w:val="18"/>
                <w:szCs w:val="18"/>
              </w:rPr>
              <w:t>1000</w:t>
            </w:r>
          </w:p>
        </w:tc>
        <w:tc>
          <w:tcPr>
            <w:tcW w:w="732" w:type="dxa"/>
            <w:tcBorders>
              <w:tl2br w:val="nil"/>
              <w:tr2bl w:val="nil"/>
            </w:tcBorders>
            <w:vAlign w:val="center"/>
          </w:tcPr>
          <w:p>
            <w:pPr>
              <w:ind w:left="-63" w:leftChars="-30" w:right="-63" w:rightChars="-30"/>
              <w:jc w:val="center"/>
              <w:rPr>
                <w:sz w:val="18"/>
                <w:szCs w:val="18"/>
              </w:rPr>
            </w:pPr>
            <w:r>
              <w:rPr>
                <w:rFonts w:hint="eastAsia"/>
                <w:sz w:val="18"/>
                <w:szCs w:val="18"/>
              </w:rPr>
              <w:t>1000</w:t>
            </w:r>
          </w:p>
        </w:tc>
        <w:tc>
          <w:tcPr>
            <w:tcW w:w="733" w:type="dxa"/>
            <w:tcBorders>
              <w:tl2br w:val="nil"/>
              <w:tr2bl w:val="nil"/>
            </w:tcBorders>
            <w:vAlign w:val="center"/>
          </w:tcPr>
          <w:p>
            <w:pPr>
              <w:ind w:left="-63" w:leftChars="-30" w:right="-63" w:rightChars="-30"/>
              <w:jc w:val="center"/>
              <w:rPr>
                <w:sz w:val="18"/>
                <w:szCs w:val="18"/>
              </w:rPr>
            </w:pPr>
            <w:r>
              <w:rPr>
                <w:rFonts w:hint="eastAsia"/>
                <w:sz w:val="18"/>
                <w:szCs w:val="18"/>
              </w:rPr>
              <w:t>1000</w:t>
            </w:r>
          </w:p>
        </w:tc>
      </w:tr>
    </w:tbl>
    <w:p>
      <w:pPr>
        <w:spacing w:before="156" w:beforeLines="50"/>
        <w:jc w:val="center"/>
        <w:rPr>
          <w:sz w:val="18"/>
          <w:szCs w:val="21"/>
        </w:rPr>
      </w:pPr>
      <w:r>
        <w:rPr>
          <w:rFonts w:hint="eastAsia"/>
          <w:sz w:val="18"/>
          <w:szCs w:val="21"/>
        </w:rPr>
        <w:t>表7.3.7-2 混凝土梁类无剪刀撑轮扣式钢管支撑架选用表</w:t>
      </w:r>
    </w:p>
    <w:tbl>
      <w:tblPr>
        <w:tblStyle w:val="32"/>
        <w:tblW w:w="625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892"/>
        <w:gridCol w:w="888"/>
        <w:gridCol w:w="888"/>
        <w:gridCol w:w="888"/>
        <w:gridCol w:w="8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2588" w:type="dxa"/>
            <w:gridSpan w:val="2"/>
            <w:tcBorders>
              <w:tl2br w:val="single" w:color="auto" w:sz="4" w:space="0"/>
            </w:tcBorders>
            <w:vAlign w:val="center"/>
          </w:tcPr>
          <w:p>
            <w:pPr>
              <w:jc w:val="center"/>
              <w:rPr>
                <w:sz w:val="18"/>
                <w:szCs w:val="18"/>
              </w:rPr>
            </w:pPr>
            <w:r>
              <w:rPr>
                <w:rFonts w:hint="eastAsia"/>
                <w:sz w:val="18"/>
                <w:szCs w:val="18"/>
              </w:rPr>
              <w:t xml:space="preserve">                梁高（mm）</w:t>
            </w:r>
          </w:p>
          <w:p>
            <w:pPr>
              <w:jc w:val="both"/>
              <w:rPr>
                <w:sz w:val="18"/>
                <w:szCs w:val="18"/>
              </w:rPr>
            </w:pPr>
            <w:r>
              <w:rPr>
                <w:rFonts w:hint="eastAsia"/>
                <w:sz w:val="18"/>
                <w:szCs w:val="18"/>
              </w:rPr>
              <w:t>搭设高度（mm）</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180</w:t>
            </w:r>
          </w:p>
          <w:p>
            <w:pPr>
              <w:ind w:left="-63" w:leftChars="-30" w:right="-63" w:rightChars="-30"/>
              <w:jc w:val="center"/>
              <w:rPr>
                <w:sz w:val="18"/>
                <w:szCs w:val="18"/>
              </w:rPr>
            </w:pPr>
            <w:r>
              <w:rPr>
                <w:rFonts w:hint="eastAsia"/>
                <w:sz w:val="18"/>
                <w:szCs w:val="18"/>
              </w:rPr>
              <w:t>以下</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181~</w:t>
            </w:r>
          </w:p>
          <w:p>
            <w:pPr>
              <w:ind w:left="-63" w:leftChars="-30" w:right="-63" w:rightChars="-30"/>
              <w:jc w:val="center"/>
              <w:rPr>
                <w:sz w:val="18"/>
                <w:szCs w:val="18"/>
              </w:rPr>
            </w:pPr>
            <w:r>
              <w:rPr>
                <w:rFonts w:hint="eastAsia"/>
                <w:sz w:val="18"/>
                <w:szCs w:val="18"/>
              </w:rPr>
              <w:t>300</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301~</w:t>
            </w:r>
          </w:p>
          <w:p>
            <w:pPr>
              <w:ind w:left="-63" w:leftChars="-30" w:right="-63" w:rightChars="-30"/>
              <w:jc w:val="center"/>
              <w:rPr>
                <w:sz w:val="18"/>
                <w:szCs w:val="18"/>
              </w:rPr>
            </w:pPr>
            <w:r>
              <w:rPr>
                <w:rFonts w:hint="eastAsia"/>
                <w:sz w:val="18"/>
                <w:szCs w:val="18"/>
              </w:rPr>
              <w:t>400</w:t>
            </w:r>
          </w:p>
        </w:tc>
        <w:tc>
          <w:tcPr>
            <w:tcW w:w="850" w:type="dxa"/>
            <w:tcBorders>
              <w:tl2br w:val="nil"/>
              <w:tr2bl w:val="nil"/>
            </w:tcBorders>
            <w:vAlign w:val="center"/>
          </w:tcPr>
          <w:p>
            <w:pPr>
              <w:ind w:left="-63" w:leftChars="-30" w:right="-63" w:rightChars="-30"/>
              <w:jc w:val="center"/>
              <w:rPr>
                <w:sz w:val="18"/>
              </w:rPr>
            </w:pPr>
            <w:r>
              <w:rPr>
                <w:rFonts w:hint="eastAsia"/>
                <w:sz w:val="18"/>
              </w:rPr>
              <w:t>401~</w:t>
            </w:r>
          </w:p>
          <w:p>
            <w:pPr>
              <w:ind w:left="-63" w:leftChars="-30" w:right="-63" w:rightChars="-30"/>
              <w:jc w:val="center"/>
              <w:rPr>
                <w:sz w:val="18"/>
                <w:szCs w:val="18"/>
              </w:rPr>
            </w:pPr>
            <w:r>
              <w:rPr>
                <w:rFonts w:hint="eastAsia"/>
                <w:sz w:val="18"/>
              </w:rPr>
              <w:t>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77" w:type="dxa"/>
            <w:vMerge w:val="restart"/>
            <w:tcBorders>
              <w:tl2br w:val="nil"/>
              <w:tr2bl w:val="nil"/>
            </w:tcBorders>
            <w:vAlign w:val="center"/>
          </w:tcPr>
          <w:p>
            <w:pPr>
              <w:ind w:left="-63" w:leftChars="-30" w:right="-63" w:rightChars="-30"/>
              <w:jc w:val="center"/>
              <w:rPr>
                <w:sz w:val="18"/>
                <w:szCs w:val="18"/>
              </w:rPr>
            </w:pPr>
            <w:r>
              <w:rPr>
                <w:rFonts w:hint="eastAsia"/>
                <w:sz w:val="18"/>
                <w:szCs w:val="18"/>
              </w:rPr>
              <w:t>5m以下</w:t>
            </w:r>
          </w:p>
        </w:tc>
        <w:tc>
          <w:tcPr>
            <w:tcW w:w="1811" w:type="dxa"/>
            <w:tcBorders>
              <w:tl2br w:val="nil"/>
              <w:tr2bl w:val="nil"/>
            </w:tcBorders>
            <w:vAlign w:val="center"/>
          </w:tcPr>
          <w:p>
            <w:pPr>
              <w:ind w:left="-63" w:leftChars="-30" w:right="-63" w:rightChars="-30"/>
              <w:jc w:val="center"/>
              <w:rPr>
                <w:sz w:val="18"/>
                <w:szCs w:val="18"/>
              </w:rPr>
            </w:pPr>
            <w:r>
              <w:rPr>
                <w:rFonts w:hint="eastAsia"/>
                <w:sz w:val="18"/>
                <w:szCs w:val="18"/>
              </w:rPr>
              <w:t>立杆纵向间距（mm）</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1200</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900</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900</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77" w:type="dxa"/>
            <w:vMerge w:val="continue"/>
            <w:tcBorders>
              <w:tl2br w:val="nil"/>
              <w:tr2bl w:val="nil"/>
            </w:tcBorders>
            <w:vAlign w:val="center"/>
          </w:tcPr>
          <w:p>
            <w:pPr>
              <w:ind w:left="-63" w:leftChars="-30" w:right="-63" w:rightChars="-30"/>
              <w:jc w:val="center"/>
              <w:rPr>
                <w:sz w:val="18"/>
                <w:szCs w:val="18"/>
              </w:rPr>
            </w:pPr>
          </w:p>
        </w:tc>
        <w:tc>
          <w:tcPr>
            <w:tcW w:w="1811" w:type="dxa"/>
            <w:tcBorders>
              <w:tl2br w:val="nil"/>
              <w:tr2bl w:val="nil"/>
            </w:tcBorders>
            <w:vAlign w:val="center"/>
          </w:tcPr>
          <w:p>
            <w:pPr>
              <w:ind w:left="-63" w:leftChars="-30" w:right="-63" w:rightChars="-30"/>
              <w:jc w:val="center"/>
              <w:rPr>
                <w:sz w:val="18"/>
                <w:szCs w:val="18"/>
              </w:rPr>
            </w:pPr>
            <w:r>
              <w:rPr>
                <w:rFonts w:hint="eastAsia"/>
                <w:sz w:val="18"/>
              </w:rPr>
              <w:t>立杆横向间距（mm）</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900</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900</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900</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77" w:type="dxa"/>
            <w:vMerge w:val="continue"/>
            <w:tcBorders>
              <w:tl2br w:val="nil"/>
              <w:tr2bl w:val="nil"/>
            </w:tcBorders>
            <w:vAlign w:val="center"/>
          </w:tcPr>
          <w:p>
            <w:pPr>
              <w:ind w:left="-63" w:leftChars="-30" w:right="-63" w:rightChars="-30"/>
              <w:jc w:val="center"/>
              <w:rPr>
                <w:sz w:val="18"/>
                <w:szCs w:val="18"/>
              </w:rPr>
            </w:pPr>
          </w:p>
        </w:tc>
        <w:tc>
          <w:tcPr>
            <w:tcW w:w="1811" w:type="dxa"/>
            <w:tcBorders>
              <w:tl2br w:val="nil"/>
              <w:tr2bl w:val="nil"/>
            </w:tcBorders>
            <w:vAlign w:val="center"/>
          </w:tcPr>
          <w:p>
            <w:pPr>
              <w:ind w:left="-63" w:leftChars="-30" w:right="-63" w:rightChars="-30"/>
              <w:jc w:val="center"/>
              <w:rPr>
                <w:sz w:val="18"/>
                <w:szCs w:val="18"/>
              </w:rPr>
            </w:pPr>
            <w:r>
              <w:rPr>
                <w:rFonts w:hint="eastAsia"/>
                <w:sz w:val="18"/>
                <w:szCs w:val="18"/>
              </w:rPr>
              <w:t>立杆步距（mm）</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1000</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1000</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1000</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1000</w:t>
            </w:r>
          </w:p>
        </w:tc>
      </w:tr>
    </w:tbl>
    <w:p>
      <w:pPr>
        <w:spacing w:before="156" w:beforeLines="50"/>
        <w:jc w:val="both"/>
        <w:rPr>
          <w:kern w:val="0"/>
        </w:rPr>
      </w:pPr>
      <w:r>
        <w:rPr>
          <w:rFonts w:hint="eastAsia"/>
          <w:b/>
          <w:kern w:val="0"/>
        </w:rPr>
        <w:t>7.3.8</w:t>
      </w:r>
      <w:r>
        <w:rPr>
          <w:rFonts w:hint="eastAsia"/>
          <w:kern w:val="0"/>
        </w:rPr>
        <w:t xml:space="preserve">  盘扣</w:t>
      </w:r>
      <w:r>
        <w:rPr>
          <w:rFonts w:hint="eastAsia"/>
        </w:rPr>
        <w:t>式、键槽式钢管支撑架无斜腹杆布置符合7.2.4条且选用条件符合7.3.1时：</w:t>
      </w:r>
    </w:p>
    <w:p>
      <w:pPr>
        <w:rPr>
          <w:b/>
          <w:bCs/>
        </w:rPr>
      </w:pPr>
      <w:r>
        <w:rPr>
          <w:rFonts w:hint="eastAsia"/>
          <w:kern w:val="0"/>
        </w:rPr>
        <w:t xml:space="preserve">   </w:t>
      </w:r>
      <w:r>
        <w:rPr>
          <w:rFonts w:hint="eastAsia"/>
          <w:b/>
          <w:kern w:val="0"/>
        </w:rPr>
        <w:t xml:space="preserve">1  </w:t>
      </w:r>
      <w:r>
        <w:rPr>
          <w:rFonts w:hint="eastAsia"/>
        </w:rPr>
        <w:t>混凝土板类支撑可按表7.3.8-1选用；</w:t>
      </w:r>
    </w:p>
    <w:p>
      <w:r>
        <w:rPr>
          <w:rFonts w:hint="eastAsia"/>
          <w:kern w:val="0"/>
        </w:rPr>
        <w:t xml:space="preserve">   </w:t>
      </w:r>
      <w:r>
        <w:rPr>
          <w:rFonts w:hint="eastAsia"/>
          <w:b/>
          <w:kern w:val="0"/>
        </w:rPr>
        <w:t>2</w:t>
      </w:r>
      <w:r>
        <w:rPr>
          <w:rFonts w:hint="eastAsia" w:asciiTheme="minorHAnsi" w:eastAsiaTheme="minorEastAsia"/>
          <w:b/>
          <w:kern w:val="0"/>
        </w:rPr>
        <w:t xml:space="preserve">  </w:t>
      </w:r>
      <w:r>
        <w:rPr>
          <w:rFonts w:hint="eastAsia"/>
        </w:rPr>
        <w:t>混凝土梁类支撑可按表7.3.8-2选用。</w:t>
      </w:r>
    </w:p>
    <w:p>
      <w:pPr>
        <w:jc w:val="center"/>
        <w:rPr>
          <w:sz w:val="18"/>
          <w:szCs w:val="21"/>
        </w:rPr>
      </w:pPr>
      <w:r>
        <w:rPr>
          <w:rFonts w:hint="eastAsia"/>
          <w:sz w:val="18"/>
          <w:szCs w:val="21"/>
        </w:rPr>
        <w:t>表7.3.8-1 混凝土板类无斜撑钢管支撑架选用表（盘扣式、键槽式）</w:t>
      </w:r>
    </w:p>
    <w:tbl>
      <w:tblPr>
        <w:tblStyle w:val="32"/>
        <w:tblW w:w="62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829"/>
        <w:gridCol w:w="732"/>
        <w:gridCol w:w="732"/>
        <w:gridCol w:w="732"/>
        <w:gridCol w:w="732"/>
        <w:gridCol w:w="7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2611" w:type="dxa"/>
            <w:gridSpan w:val="2"/>
            <w:tcBorders>
              <w:tl2br w:val="single" w:color="auto" w:sz="4" w:space="0"/>
            </w:tcBorders>
            <w:vAlign w:val="center"/>
          </w:tcPr>
          <w:p>
            <w:pPr>
              <w:spacing w:line="240" w:lineRule="exact"/>
              <w:jc w:val="center"/>
              <w:rPr>
                <w:sz w:val="18"/>
                <w:szCs w:val="18"/>
              </w:rPr>
            </w:pPr>
            <w:r>
              <w:rPr>
                <w:rFonts w:hint="eastAsia"/>
                <w:sz w:val="18"/>
                <w:szCs w:val="18"/>
              </w:rPr>
              <w:t xml:space="preserve">                 板厚（mm）</w:t>
            </w:r>
          </w:p>
          <w:p>
            <w:pPr>
              <w:spacing w:line="240" w:lineRule="exact"/>
              <w:jc w:val="both"/>
              <w:rPr>
                <w:sz w:val="18"/>
                <w:szCs w:val="18"/>
              </w:rPr>
            </w:pPr>
            <w:r>
              <w:rPr>
                <w:rFonts w:hint="eastAsia"/>
                <w:sz w:val="18"/>
                <w:szCs w:val="18"/>
              </w:rPr>
              <w:t>搭设高度（mm）</w:t>
            </w:r>
          </w:p>
        </w:tc>
        <w:tc>
          <w:tcPr>
            <w:tcW w:w="732" w:type="dxa"/>
            <w:tcBorders>
              <w:tl2br w:val="nil"/>
              <w:tr2bl w:val="nil"/>
            </w:tcBorders>
            <w:vAlign w:val="center"/>
          </w:tcPr>
          <w:p>
            <w:pPr>
              <w:spacing w:line="240" w:lineRule="exact"/>
              <w:ind w:left="-63" w:leftChars="-30" w:right="-63" w:rightChars="-30"/>
              <w:jc w:val="center"/>
              <w:rPr>
                <w:sz w:val="18"/>
                <w:szCs w:val="18"/>
              </w:rPr>
            </w:pPr>
            <w:r>
              <w:rPr>
                <w:rFonts w:hint="eastAsia"/>
                <w:sz w:val="18"/>
                <w:szCs w:val="18"/>
              </w:rPr>
              <w:t>100</w:t>
            </w:r>
          </w:p>
          <w:p>
            <w:pPr>
              <w:spacing w:line="240" w:lineRule="exact"/>
              <w:ind w:left="-63" w:leftChars="-30" w:right="-63" w:rightChars="-30"/>
              <w:jc w:val="center"/>
              <w:rPr>
                <w:sz w:val="18"/>
                <w:szCs w:val="18"/>
              </w:rPr>
            </w:pPr>
            <w:r>
              <w:rPr>
                <w:rFonts w:hint="eastAsia"/>
                <w:sz w:val="18"/>
                <w:szCs w:val="18"/>
              </w:rPr>
              <w:t>以下</w:t>
            </w:r>
          </w:p>
        </w:tc>
        <w:tc>
          <w:tcPr>
            <w:tcW w:w="732" w:type="dxa"/>
            <w:tcBorders>
              <w:tl2br w:val="nil"/>
              <w:tr2bl w:val="nil"/>
            </w:tcBorders>
            <w:vAlign w:val="center"/>
          </w:tcPr>
          <w:p>
            <w:pPr>
              <w:spacing w:line="240" w:lineRule="exact"/>
              <w:ind w:left="-63" w:leftChars="-30" w:right="-63" w:rightChars="-30"/>
              <w:jc w:val="center"/>
              <w:rPr>
                <w:sz w:val="18"/>
                <w:szCs w:val="18"/>
              </w:rPr>
            </w:pPr>
            <w:r>
              <w:rPr>
                <w:rFonts w:hint="eastAsia"/>
                <w:sz w:val="18"/>
                <w:szCs w:val="18"/>
              </w:rPr>
              <w:t>101~</w:t>
            </w:r>
          </w:p>
          <w:p>
            <w:pPr>
              <w:spacing w:line="240" w:lineRule="exact"/>
              <w:ind w:left="-63" w:leftChars="-30" w:right="-63" w:rightChars="-30"/>
              <w:jc w:val="center"/>
              <w:rPr>
                <w:sz w:val="18"/>
                <w:szCs w:val="18"/>
              </w:rPr>
            </w:pPr>
            <w:r>
              <w:rPr>
                <w:rFonts w:hint="eastAsia"/>
                <w:sz w:val="18"/>
                <w:szCs w:val="18"/>
              </w:rPr>
              <w:t>120</w:t>
            </w:r>
          </w:p>
        </w:tc>
        <w:tc>
          <w:tcPr>
            <w:tcW w:w="732" w:type="dxa"/>
            <w:tcBorders>
              <w:tl2br w:val="nil"/>
              <w:tr2bl w:val="nil"/>
            </w:tcBorders>
            <w:vAlign w:val="center"/>
          </w:tcPr>
          <w:p>
            <w:pPr>
              <w:spacing w:line="240" w:lineRule="exact"/>
              <w:ind w:left="-63" w:leftChars="-30" w:right="-63" w:rightChars="-30"/>
              <w:jc w:val="center"/>
              <w:rPr>
                <w:sz w:val="18"/>
                <w:szCs w:val="18"/>
              </w:rPr>
            </w:pPr>
            <w:r>
              <w:rPr>
                <w:rFonts w:hint="eastAsia"/>
                <w:sz w:val="18"/>
                <w:szCs w:val="18"/>
              </w:rPr>
              <w:t>121~</w:t>
            </w:r>
          </w:p>
          <w:p>
            <w:pPr>
              <w:spacing w:line="240" w:lineRule="exact"/>
              <w:ind w:left="-63" w:leftChars="-30" w:right="-63" w:rightChars="-30"/>
              <w:jc w:val="center"/>
              <w:rPr>
                <w:sz w:val="18"/>
                <w:szCs w:val="18"/>
              </w:rPr>
            </w:pPr>
            <w:r>
              <w:rPr>
                <w:rFonts w:hint="eastAsia"/>
                <w:sz w:val="18"/>
                <w:szCs w:val="18"/>
              </w:rPr>
              <w:t>150</w:t>
            </w:r>
          </w:p>
        </w:tc>
        <w:tc>
          <w:tcPr>
            <w:tcW w:w="732" w:type="dxa"/>
            <w:tcBorders>
              <w:tl2br w:val="nil"/>
              <w:tr2bl w:val="nil"/>
            </w:tcBorders>
            <w:vAlign w:val="center"/>
          </w:tcPr>
          <w:p>
            <w:pPr>
              <w:spacing w:line="240" w:lineRule="exact"/>
              <w:ind w:left="-63" w:leftChars="-30" w:right="-63" w:rightChars="-30"/>
              <w:jc w:val="center"/>
              <w:rPr>
                <w:sz w:val="18"/>
                <w:szCs w:val="18"/>
              </w:rPr>
            </w:pPr>
            <w:r>
              <w:rPr>
                <w:rFonts w:hint="eastAsia"/>
                <w:sz w:val="18"/>
                <w:szCs w:val="18"/>
              </w:rPr>
              <w:t>151~</w:t>
            </w:r>
          </w:p>
          <w:p>
            <w:pPr>
              <w:spacing w:line="240" w:lineRule="exact"/>
              <w:ind w:left="-63" w:leftChars="-30" w:right="-63" w:rightChars="-30"/>
              <w:jc w:val="center"/>
              <w:rPr>
                <w:sz w:val="18"/>
                <w:szCs w:val="18"/>
              </w:rPr>
            </w:pPr>
            <w:r>
              <w:rPr>
                <w:rFonts w:hint="eastAsia"/>
                <w:sz w:val="18"/>
                <w:szCs w:val="18"/>
              </w:rPr>
              <w:t>180</w:t>
            </w:r>
          </w:p>
        </w:tc>
        <w:tc>
          <w:tcPr>
            <w:tcW w:w="733" w:type="dxa"/>
            <w:tcBorders>
              <w:tl2br w:val="nil"/>
              <w:tr2bl w:val="nil"/>
            </w:tcBorders>
            <w:vAlign w:val="center"/>
          </w:tcPr>
          <w:p>
            <w:pPr>
              <w:spacing w:line="240" w:lineRule="exact"/>
              <w:ind w:left="-63" w:leftChars="-30" w:right="-63" w:rightChars="-30"/>
              <w:jc w:val="center"/>
              <w:rPr>
                <w:sz w:val="18"/>
              </w:rPr>
            </w:pPr>
            <w:r>
              <w:rPr>
                <w:rFonts w:hint="eastAsia"/>
                <w:sz w:val="18"/>
              </w:rPr>
              <w:t>181~</w:t>
            </w:r>
          </w:p>
          <w:p>
            <w:pPr>
              <w:spacing w:line="240" w:lineRule="exact"/>
              <w:ind w:left="-63" w:leftChars="-30" w:right="-63" w:rightChars="-30"/>
              <w:jc w:val="center"/>
              <w:rPr>
                <w:sz w:val="18"/>
                <w:szCs w:val="18"/>
              </w:rPr>
            </w:pPr>
            <w:r>
              <w:rPr>
                <w:rFonts w:hint="eastAsia"/>
                <w:sz w:val="18"/>
              </w:rPr>
              <w:t>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tcBorders>
              <w:tl2br w:val="nil"/>
              <w:tr2bl w:val="nil"/>
            </w:tcBorders>
            <w:vAlign w:val="center"/>
          </w:tcPr>
          <w:p>
            <w:pPr>
              <w:jc w:val="center"/>
              <w:rPr>
                <w:sz w:val="18"/>
                <w:szCs w:val="18"/>
              </w:rPr>
            </w:pPr>
            <w:r>
              <w:rPr>
                <w:rFonts w:hint="eastAsia"/>
                <w:sz w:val="18"/>
                <w:szCs w:val="18"/>
              </w:rPr>
              <w:t>5m以下</w:t>
            </w:r>
          </w:p>
        </w:tc>
        <w:tc>
          <w:tcPr>
            <w:tcW w:w="1829" w:type="dxa"/>
            <w:tcBorders>
              <w:tl2br w:val="nil"/>
              <w:tr2bl w:val="nil"/>
            </w:tcBorders>
            <w:vAlign w:val="center"/>
          </w:tcPr>
          <w:p>
            <w:pPr>
              <w:ind w:left="-63" w:leftChars="-30" w:right="-63" w:rightChars="-30"/>
              <w:jc w:val="center"/>
              <w:rPr>
                <w:sz w:val="18"/>
                <w:szCs w:val="18"/>
              </w:rPr>
            </w:pPr>
            <w:r>
              <w:rPr>
                <w:rFonts w:hint="eastAsia"/>
                <w:sz w:val="18"/>
                <w:szCs w:val="18"/>
              </w:rPr>
              <w:t>立杆纵横向间距（mm）</w:t>
            </w:r>
          </w:p>
        </w:tc>
        <w:tc>
          <w:tcPr>
            <w:tcW w:w="732" w:type="dxa"/>
            <w:tcBorders>
              <w:tl2br w:val="nil"/>
              <w:tr2bl w:val="nil"/>
            </w:tcBorders>
            <w:vAlign w:val="center"/>
          </w:tcPr>
          <w:p>
            <w:pPr>
              <w:ind w:left="-63" w:leftChars="-30" w:right="-63" w:rightChars="-30"/>
              <w:jc w:val="center"/>
              <w:rPr>
                <w:sz w:val="18"/>
                <w:szCs w:val="18"/>
              </w:rPr>
            </w:pPr>
            <w:r>
              <w:rPr>
                <w:rFonts w:hint="eastAsia"/>
                <w:sz w:val="18"/>
                <w:szCs w:val="18"/>
              </w:rPr>
              <w:t>1200</w:t>
            </w:r>
          </w:p>
        </w:tc>
        <w:tc>
          <w:tcPr>
            <w:tcW w:w="732" w:type="dxa"/>
            <w:tcBorders>
              <w:tl2br w:val="nil"/>
              <w:tr2bl w:val="nil"/>
            </w:tcBorders>
            <w:vAlign w:val="center"/>
          </w:tcPr>
          <w:p>
            <w:pPr>
              <w:ind w:left="-63" w:leftChars="-30" w:right="-63" w:rightChars="-30"/>
              <w:jc w:val="center"/>
              <w:rPr>
                <w:sz w:val="18"/>
                <w:szCs w:val="18"/>
              </w:rPr>
            </w:pPr>
            <w:r>
              <w:rPr>
                <w:rFonts w:hint="eastAsia"/>
                <w:sz w:val="18"/>
                <w:szCs w:val="18"/>
              </w:rPr>
              <w:t>1200</w:t>
            </w:r>
          </w:p>
        </w:tc>
        <w:tc>
          <w:tcPr>
            <w:tcW w:w="732" w:type="dxa"/>
            <w:tcBorders>
              <w:tl2br w:val="nil"/>
              <w:tr2bl w:val="nil"/>
            </w:tcBorders>
            <w:vAlign w:val="center"/>
          </w:tcPr>
          <w:p>
            <w:pPr>
              <w:ind w:left="-63" w:leftChars="-30" w:right="-63" w:rightChars="-30"/>
              <w:jc w:val="center"/>
              <w:rPr>
                <w:sz w:val="18"/>
                <w:szCs w:val="18"/>
              </w:rPr>
            </w:pPr>
            <w:r>
              <w:rPr>
                <w:rFonts w:hint="eastAsia"/>
                <w:sz w:val="18"/>
                <w:szCs w:val="18"/>
              </w:rPr>
              <w:t>1200</w:t>
            </w:r>
          </w:p>
        </w:tc>
        <w:tc>
          <w:tcPr>
            <w:tcW w:w="732" w:type="dxa"/>
            <w:tcBorders>
              <w:tl2br w:val="nil"/>
              <w:tr2bl w:val="nil"/>
            </w:tcBorders>
            <w:vAlign w:val="center"/>
          </w:tcPr>
          <w:p>
            <w:pPr>
              <w:ind w:left="-63" w:leftChars="-30" w:right="-63" w:rightChars="-30"/>
              <w:jc w:val="center"/>
              <w:rPr>
                <w:sz w:val="18"/>
                <w:szCs w:val="18"/>
              </w:rPr>
            </w:pPr>
            <w:r>
              <w:rPr>
                <w:rFonts w:hint="eastAsia"/>
                <w:sz w:val="18"/>
                <w:szCs w:val="18"/>
              </w:rPr>
              <w:t>1200</w:t>
            </w:r>
          </w:p>
        </w:tc>
        <w:tc>
          <w:tcPr>
            <w:tcW w:w="733" w:type="dxa"/>
            <w:tcBorders>
              <w:tl2br w:val="nil"/>
              <w:tr2bl w:val="nil"/>
            </w:tcBorders>
            <w:vAlign w:val="center"/>
          </w:tcPr>
          <w:p>
            <w:pPr>
              <w:ind w:left="-63" w:leftChars="-30" w:right="-63" w:rightChars="-30"/>
              <w:jc w:val="center"/>
              <w:rPr>
                <w:sz w:val="18"/>
                <w:szCs w:val="18"/>
              </w:rPr>
            </w:pPr>
            <w:r>
              <w:rPr>
                <w:rFonts w:hint="eastAsia"/>
                <w:sz w:val="18"/>
                <w:szCs w:val="18"/>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tcBorders>
              <w:tl2br w:val="nil"/>
              <w:tr2bl w:val="nil"/>
            </w:tcBorders>
            <w:vAlign w:val="center"/>
          </w:tcPr>
          <w:p>
            <w:pPr>
              <w:jc w:val="center"/>
              <w:rPr>
                <w:sz w:val="18"/>
                <w:szCs w:val="18"/>
              </w:rPr>
            </w:pPr>
          </w:p>
        </w:tc>
        <w:tc>
          <w:tcPr>
            <w:tcW w:w="1829" w:type="dxa"/>
            <w:tcBorders>
              <w:tl2br w:val="nil"/>
              <w:tr2bl w:val="nil"/>
            </w:tcBorders>
            <w:vAlign w:val="center"/>
          </w:tcPr>
          <w:p>
            <w:pPr>
              <w:ind w:left="-63" w:leftChars="-30" w:right="-63" w:rightChars="-30"/>
              <w:jc w:val="center"/>
              <w:rPr>
                <w:sz w:val="18"/>
                <w:szCs w:val="18"/>
              </w:rPr>
            </w:pPr>
            <w:r>
              <w:rPr>
                <w:rFonts w:hint="eastAsia"/>
                <w:sz w:val="18"/>
                <w:szCs w:val="18"/>
              </w:rPr>
              <w:t>立杆步距（mm）</w:t>
            </w:r>
          </w:p>
        </w:tc>
        <w:tc>
          <w:tcPr>
            <w:tcW w:w="732" w:type="dxa"/>
            <w:tcBorders>
              <w:tl2br w:val="nil"/>
              <w:tr2bl w:val="nil"/>
            </w:tcBorders>
            <w:vAlign w:val="center"/>
          </w:tcPr>
          <w:p>
            <w:pPr>
              <w:ind w:left="-63" w:leftChars="-30" w:right="-63" w:rightChars="-30"/>
              <w:jc w:val="center"/>
              <w:rPr>
                <w:sz w:val="18"/>
                <w:szCs w:val="18"/>
              </w:rPr>
            </w:pPr>
            <w:r>
              <w:rPr>
                <w:rFonts w:hint="eastAsia"/>
                <w:sz w:val="18"/>
                <w:szCs w:val="18"/>
              </w:rPr>
              <w:t>1500</w:t>
            </w:r>
          </w:p>
        </w:tc>
        <w:tc>
          <w:tcPr>
            <w:tcW w:w="732" w:type="dxa"/>
            <w:tcBorders>
              <w:tl2br w:val="nil"/>
              <w:tr2bl w:val="nil"/>
            </w:tcBorders>
            <w:vAlign w:val="center"/>
          </w:tcPr>
          <w:p>
            <w:pPr>
              <w:ind w:left="-63" w:leftChars="-30" w:right="-63" w:rightChars="-30"/>
              <w:jc w:val="center"/>
              <w:rPr>
                <w:sz w:val="18"/>
                <w:szCs w:val="18"/>
              </w:rPr>
            </w:pPr>
            <w:r>
              <w:rPr>
                <w:rFonts w:hint="eastAsia"/>
                <w:sz w:val="18"/>
                <w:szCs w:val="18"/>
              </w:rPr>
              <w:t>1500</w:t>
            </w:r>
          </w:p>
        </w:tc>
        <w:tc>
          <w:tcPr>
            <w:tcW w:w="732" w:type="dxa"/>
            <w:tcBorders>
              <w:tl2br w:val="nil"/>
              <w:tr2bl w:val="nil"/>
            </w:tcBorders>
            <w:vAlign w:val="center"/>
          </w:tcPr>
          <w:p>
            <w:pPr>
              <w:ind w:left="-63" w:leftChars="-30" w:right="-63" w:rightChars="-30"/>
              <w:jc w:val="center"/>
              <w:rPr>
                <w:sz w:val="18"/>
                <w:szCs w:val="18"/>
              </w:rPr>
            </w:pPr>
            <w:r>
              <w:rPr>
                <w:rFonts w:hint="eastAsia"/>
                <w:sz w:val="18"/>
                <w:szCs w:val="18"/>
              </w:rPr>
              <w:t>1000</w:t>
            </w:r>
          </w:p>
        </w:tc>
        <w:tc>
          <w:tcPr>
            <w:tcW w:w="732" w:type="dxa"/>
            <w:tcBorders>
              <w:tl2br w:val="nil"/>
              <w:tr2bl w:val="nil"/>
            </w:tcBorders>
            <w:vAlign w:val="center"/>
          </w:tcPr>
          <w:p>
            <w:pPr>
              <w:ind w:left="-63" w:leftChars="-30" w:right="-63" w:rightChars="-30"/>
              <w:jc w:val="center"/>
              <w:rPr>
                <w:sz w:val="18"/>
                <w:szCs w:val="18"/>
              </w:rPr>
            </w:pPr>
            <w:r>
              <w:rPr>
                <w:rFonts w:hint="eastAsia"/>
                <w:sz w:val="18"/>
                <w:szCs w:val="18"/>
              </w:rPr>
              <w:t>1000</w:t>
            </w:r>
          </w:p>
        </w:tc>
        <w:tc>
          <w:tcPr>
            <w:tcW w:w="733" w:type="dxa"/>
            <w:tcBorders>
              <w:tl2br w:val="nil"/>
              <w:tr2bl w:val="nil"/>
            </w:tcBorders>
            <w:vAlign w:val="center"/>
          </w:tcPr>
          <w:p>
            <w:pPr>
              <w:ind w:left="-63" w:leftChars="-30" w:right="-63" w:rightChars="-30"/>
              <w:jc w:val="center"/>
              <w:rPr>
                <w:sz w:val="18"/>
                <w:szCs w:val="18"/>
              </w:rPr>
            </w:pPr>
            <w:r>
              <w:rPr>
                <w:rFonts w:hint="eastAsia"/>
                <w:sz w:val="18"/>
                <w:szCs w:val="18"/>
              </w:rPr>
              <w:t>1000</w:t>
            </w:r>
          </w:p>
        </w:tc>
      </w:tr>
    </w:tbl>
    <w:p>
      <w:pPr>
        <w:spacing w:before="156" w:beforeLines="50"/>
        <w:jc w:val="center"/>
        <w:rPr>
          <w:sz w:val="18"/>
          <w:szCs w:val="21"/>
        </w:rPr>
      </w:pPr>
      <w:r>
        <w:rPr>
          <w:rFonts w:hint="eastAsia"/>
          <w:sz w:val="18"/>
          <w:szCs w:val="21"/>
        </w:rPr>
        <w:t>表7.3.8-2 混凝土梁类无斜撑钢管支撑架选用表（盘扣式、键槽式）</w:t>
      </w:r>
    </w:p>
    <w:tbl>
      <w:tblPr>
        <w:tblStyle w:val="32"/>
        <w:tblW w:w="625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892"/>
        <w:gridCol w:w="888"/>
        <w:gridCol w:w="888"/>
        <w:gridCol w:w="888"/>
        <w:gridCol w:w="8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2588" w:type="dxa"/>
            <w:gridSpan w:val="2"/>
            <w:tcBorders>
              <w:tl2br w:val="single" w:color="auto" w:sz="4" w:space="0"/>
            </w:tcBorders>
            <w:vAlign w:val="center"/>
          </w:tcPr>
          <w:p>
            <w:pPr>
              <w:spacing w:line="240" w:lineRule="exact"/>
              <w:jc w:val="center"/>
              <w:rPr>
                <w:sz w:val="18"/>
                <w:szCs w:val="18"/>
              </w:rPr>
            </w:pPr>
            <w:r>
              <w:rPr>
                <w:rFonts w:hint="eastAsia"/>
                <w:sz w:val="18"/>
                <w:szCs w:val="18"/>
              </w:rPr>
              <w:t xml:space="preserve">                梁高（mm）</w:t>
            </w:r>
          </w:p>
          <w:p>
            <w:pPr>
              <w:spacing w:line="240" w:lineRule="exact"/>
              <w:jc w:val="both"/>
              <w:rPr>
                <w:sz w:val="18"/>
                <w:szCs w:val="18"/>
              </w:rPr>
            </w:pPr>
            <w:r>
              <w:rPr>
                <w:rFonts w:hint="eastAsia"/>
                <w:sz w:val="18"/>
                <w:szCs w:val="18"/>
              </w:rPr>
              <w:t>搭设高度（mm）</w:t>
            </w:r>
          </w:p>
        </w:tc>
        <w:tc>
          <w:tcPr>
            <w:tcW w:w="850" w:type="dxa"/>
            <w:tcBorders>
              <w:tl2br w:val="nil"/>
              <w:tr2bl w:val="nil"/>
            </w:tcBorders>
            <w:vAlign w:val="center"/>
          </w:tcPr>
          <w:p>
            <w:pPr>
              <w:spacing w:line="240" w:lineRule="exact"/>
              <w:ind w:left="-63" w:leftChars="-30" w:right="-63" w:rightChars="-30"/>
              <w:jc w:val="center"/>
              <w:rPr>
                <w:sz w:val="18"/>
                <w:szCs w:val="18"/>
              </w:rPr>
            </w:pPr>
            <w:r>
              <w:rPr>
                <w:rFonts w:hint="eastAsia"/>
                <w:sz w:val="18"/>
                <w:szCs w:val="18"/>
              </w:rPr>
              <w:t>180</w:t>
            </w:r>
          </w:p>
          <w:p>
            <w:pPr>
              <w:spacing w:line="240" w:lineRule="exact"/>
              <w:ind w:left="-63" w:leftChars="-30" w:right="-63" w:rightChars="-30"/>
              <w:jc w:val="center"/>
              <w:rPr>
                <w:sz w:val="18"/>
                <w:szCs w:val="18"/>
              </w:rPr>
            </w:pPr>
            <w:r>
              <w:rPr>
                <w:rFonts w:hint="eastAsia"/>
                <w:sz w:val="18"/>
                <w:szCs w:val="18"/>
              </w:rPr>
              <w:t>以下</w:t>
            </w:r>
          </w:p>
        </w:tc>
        <w:tc>
          <w:tcPr>
            <w:tcW w:w="850" w:type="dxa"/>
            <w:tcBorders>
              <w:tl2br w:val="nil"/>
              <w:tr2bl w:val="nil"/>
            </w:tcBorders>
            <w:vAlign w:val="center"/>
          </w:tcPr>
          <w:p>
            <w:pPr>
              <w:spacing w:line="240" w:lineRule="exact"/>
              <w:ind w:left="-63" w:leftChars="-30" w:right="-63" w:rightChars="-30"/>
              <w:jc w:val="center"/>
              <w:rPr>
                <w:sz w:val="18"/>
                <w:szCs w:val="18"/>
              </w:rPr>
            </w:pPr>
            <w:r>
              <w:rPr>
                <w:rFonts w:hint="eastAsia"/>
                <w:sz w:val="18"/>
                <w:szCs w:val="18"/>
              </w:rPr>
              <w:t>181~</w:t>
            </w:r>
          </w:p>
          <w:p>
            <w:pPr>
              <w:spacing w:line="240" w:lineRule="exact"/>
              <w:ind w:left="-63" w:leftChars="-30" w:right="-63" w:rightChars="-30"/>
              <w:jc w:val="center"/>
              <w:rPr>
                <w:sz w:val="18"/>
                <w:szCs w:val="18"/>
              </w:rPr>
            </w:pPr>
            <w:r>
              <w:rPr>
                <w:rFonts w:hint="eastAsia"/>
                <w:sz w:val="18"/>
                <w:szCs w:val="18"/>
              </w:rPr>
              <w:t>300</w:t>
            </w:r>
          </w:p>
        </w:tc>
        <w:tc>
          <w:tcPr>
            <w:tcW w:w="850" w:type="dxa"/>
            <w:tcBorders>
              <w:tl2br w:val="nil"/>
              <w:tr2bl w:val="nil"/>
            </w:tcBorders>
            <w:vAlign w:val="center"/>
          </w:tcPr>
          <w:p>
            <w:pPr>
              <w:spacing w:line="240" w:lineRule="exact"/>
              <w:ind w:left="-63" w:leftChars="-30" w:right="-63" w:rightChars="-30"/>
              <w:jc w:val="center"/>
              <w:rPr>
                <w:sz w:val="18"/>
                <w:szCs w:val="18"/>
              </w:rPr>
            </w:pPr>
            <w:r>
              <w:rPr>
                <w:rFonts w:hint="eastAsia"/>
                <w:sz w:val="18"/>
                <w:szCs w:val="18"/>
              </w:rPr>
              <w:t>301~</w:t>
            </w:r>
          </w:p>
          <w:p>
            <w:pPr>
              <w:spacing w:line="240" w:lineRule="exact"/>
              <w:ind w:left="-63" w:leftChars="-30" w:right="-63" w:rightChars="-30"/>
              <w:jc w:val="center"/>
              <w:rPr>
                <w:sz w:val="18"/>
                <w:szCs w:val="18"/>
              </w:rPr>
            </w:pPr>
            <w:r>
              <w:rPr>
                <w:rFonts w:hint="eastAsia"/>
                <w:sz w:val="18"/>
                <w:szCs w:val="18"/>
              </w:rPr>
              <w:t>400</w:t>
            </w:r>
          </w:p>
        </w:tc>
        <w:tc>
          <w:tcPr>
            <w:tcW w:w="850" w:type="dxa"/>
            <w:tcBorders>
              <w:tl2br w:val="nil"/>
              <w:tr2bl w:val="nil"/>
            </w:tcBorders>
            <w:vAlign w:val="center"/>
          </w:tcPr>
          <w:p>
            <w:pPr>
              <w:spacing w:line="240" w:lineRule="exact"/>
              <w:ind w:left="-63" w:leftChars="-30" w:right="-63" w:rightChars="-30"/>
              <w:jc w:val="center"/>
              <w:rPr>
                <w:sz w:val="18"/>
              </w:rPr>
            </w:pPr>
            <w:r>
              <w:rPr>
                <w:rFonts w:hint="eastAsia"/>
                <w:sz w:val="18"/>
              </w:rPr>
              <w:t>401~</w:t>
            </w:r>
          </w:p>
          <w:p>
            <w:pPr>
              <w:spacing w:line="240" w:lineRule="exact"/>
              <w:ind w:left="-63" w:leftChars="-30" w:right="-63" w:rightChars="-30"/>
              <w:jc w:val="center"/>
              <w:rPr>
                <w:sz w:val="18"/>
                <w:szCs w:val="18"/>
              </w:rPr>
            </w:pPr>
            <w:r>
              <w:rPr>
                <w:rFonts w:hint="eastAsia"/>
                <w:sz w:val="18"/>
              </w:rPr>
              <w:t>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vMerge w:val="restart"/>
            <w:tcBorders>
              <w:tl2br w:val="nil"/>
              <w:tr2bl w:val="nil"/>
            </w:tcBorders>
            <w:vAlign w:val="center"/>
          </w:tcPr>
          <w:p>
            <w:pPr>
              <w:ind w:left="-63" w:leftChars="-30" w:right="-63" w:rightChars="-30"/>
              <w:jc w:val="center"/>
              <w:rPr>
                <w:sz w:val="18"/>
                <w:szCs w:val="18"/>
              </w:rPr>
            </w:pPr>
            <w:r>
              <w:rPr>
                <w:rFonts w:hint="eastAsia"/>
                <w:sz w:val="18"/>
                <w:szCs w:val="18"/>
              </w:rPr>
              <w:t>5m以下</w:t>
            </w:r>
          </w:p>
        </w:tc>
        <w:tc>
          <w:tcPr>
            <w:tcW w:w="1811" w:type="dxa"/>
            <w:tcBorders>
              <w:tl2br w:val="nil"/>
              <w:tr2bl w:val="nil"/>
            </w:tcBorders>
            <w:vAlign w:val="center"/>
          </w:tcPr>
          <w:p>
            <w:pPr>
              <w:ind w:left="-63" w:leftChars="-30" w:right="-63" w:rightChars="-30"/>
              <w:jc w:val="center"/>
              <w:rPr>
                <w:sz w:val="18"/>
                <w:szCs w:val="18"/>
              </w:rPr>
            </w:pPr>
            <w:r>
              <w:rPr>
                <w:rFonts w:hint="eastAsia"/>
                <w:sz w:val="18"/>
                <w:szCs w:val="18"/>
              </w:rPr>
              <w:t>立杆纵向间距（mm）</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1200</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1200</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1200</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777" w:type="dxa"/>
            <w:vMerge w:val="continue"/>
            <w:tcBorders>
              <w:tl2br w:val="nil"/>
              <w:tr2bl w:val="nil"/>
            </w:tcBorders>
            <w:vAlign w:val="center"/>
          </w:tcPr>
          <w:p>
            <w:pPr>
              <w:ind w:left="-63" w:leftChars="-30" w:right="-63" w:rightChars="-30"/>
              <w:jc w:val="center"/>
              <w:rPr>
                <w:sz w:val="18"/>
                <w:szCs w:val="18"/>
              </w:rPr>
            </w:pPr>
          </w:p>
        </w:tc>
        <w:tc>
          <w:tcPr>
            <w:tcW w:w="1811" w:type="dxa"/>
            <w:tcBorders>
              <w:tl2br w:val="nil"/>
              <w:tr2bl w:val="nil"/>
            </w:tcBorders>
            <w:vAlign w:val="center"/>
          </w:tcPr>
          <w:p>
            <w:pPr>
              <w:ind w:left="-63" w:leftChars="-30" w:right="-63" w:rightChars="-30"/>
              <w:jc w:val="center"/>
              <w:rPr>
                <w:sz w:val="18"/>
                <w:szCs w:val="18"/>
              </w:rPr>
            </w:pPr>
            <w:r>
              <w:rPr>
                <w:rFonts w:hint="eastAsia"/>
                <w:sz w:val="18"/>
              </w:rPr>
              <w:t>立杆横向间距（mm）</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1200</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900</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900</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vMerge w:val="continue"/>
            <w:tcBorders>
              <w:tl2br w:val="nil"/>
              <w:tr2bl w:val="nil"/>
            </w:tcBorders>
            <w:vAlign w:val="center"/>
          </w:tcPr>
          <w:p>
            <w:pPr>
              <w:ind w:left="-63" w:leftChars="-30" w:right="-63" w:rightChars="-30"/>
              <w:jc w:val="center"/>
              <w:rPr>
                <w:sz w:val="18"/>
                <w:szCs w:val="18"/>
              </w:rPr>
            </w:pPr>
          </w:p>
        </w:tc>
        <w:tc>
          <w:tcPr>
            <w:tcW w:w="1811" w:type="dxa"/>
            <w:tcBorders>
              <w:tl2br w:val="nil"/>
              <w:tr2bl w:val="nil"/>
            </w:tcBorders>
            <w:vAlign w:val="center"/>
          </w:tcPr>
          <w:p>
            <w:pPr>
              <w:ind w:left="-63" w:leftChars="-30" w:right="-63" w:rightChars="-30"/>
              <w:jc w:val="center"/>
              <w:rPr>
                <w:sz w:val="18"/>
                <w:szCs w:val="18"/>
              </w:rPr>
            </w:pPr>
            <w:r>
              <w:rPr>
                <w:rFonts w:hint="eastAsia"/>
                <w:sz w:val="18"/>
                <w:szCs w:val="18"/>
              </w:rPr>
              <w:t>立杆步距（mm）</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1000</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1000</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1000</w:t>
            </w:r>
          </w:p>
        </w:tc>
        <w:tc>
          <w:tcPr>
            <w:tcW w:w="850" w:type="dxa"/>
            <w:tcBorders>
              <w:tl2br w:val="nil"/>
              <w:tr2bl w:val="nil"/>
            </w:tcBorders>
            <w:vAlign w:val="center"/>
          </w:tcPr>
          <w:p>
            <w:pPr>
              <w:ind w:left="-63" w:leftChars="-30" w:right="-63" w:rightChars="-30"/>
              <w:jc w:val="center"/>
              <w:rPr>
                <w:sz w:val="18"/>
                <w:szCs w:val="18"/>
              </w:rPr>
            </w:pPr>
            <w:r>
              <w:rPr>
                <w:rFonts w:hint="eastAsia"/>
                <w:sz w:val="18"/>
                <w:szCs w:val="18"/>
              </w:rPr>
              <w:t>1000</w:t>
            </w:r>
          </w:p>
        </w:tc>
      </w:tr>
    </w:tbl>
    <w:p>
      <w:pPr>
        <w:jc w:val="both"/>
        <w:rPr>
          <w:rFonts w:ascii="仿宋" w:hAnsi="仿宋" w:eastAsia="仿宋" w:cs="仿宋"/>
          <w:sz w:val="18"/>
          <w:szCs w:val="21"/>
        </w:rPr>
      </w:pPr>
      <w:r>
        <w:rPr>
          <w:rFonts w:hint="eastAsia"/>
          <w:sz w:val="18"/>
          <w:szCs w:val="21"/>
        </w:rPr>
        <w:t>【7.3.1~7.3.7】</w:t>
      </w:r>
      <w:r>
        <w:rPr>
          <w:rFonts w:hint="eastAsia" w:ascii="仿宋" w:hAnsi="仿宋" w:eastAsia="仿宋" w:cs="仿宋"/>
          <w:sz w:val="18"/>
          <w:szCs w:val="21"/>
        </w:rPr>
        <w:t>当支撑架运用剪刀撑搭设形成框架式结构，且剪刀撑布置符合本规程第7.2.1</w:t>
      </w:r>
      <w:r>
        <w:rPr>
          <w:rFonts w:eastAsia="仿宋"/>
          <w:sz w:val="18"/>
          <w:szCs w:val="21"/>
        </w:rPr>
        <w:t>~</w:t>
      </w:r>
      <w:r>
        <w:rPr>
          <w:rFonts w:hint="eastAsia" w:ascii="仿宋" w:hAnsi="仿宋" w:eastAsia="仿宋" w:cs="仿宋"/>
          <w:sz w:val="18"/>
          <w:szCs w:val="21"/>
        </w:rPr>
        <w:t>7.2.3条，或支撑架符合本规程第7.2.4条，采用无剪刀撑、无斜撑的支撑结构时，应根据本规程第6章的规定进行设计计算，确定支撑架的搭设参数。本规程同时给出了各种框架式支撑架作为混凝土板和混凝土梁支撑结构的选用表格，该表格规定了有无剪刀撑的选用条件，当符合选用条件时，可直接选用表格参数进行设计，便于设计应用。表格中搭设参数仅满足立杆局部稳定性和架体整体稳定性的验算要求，仍需对水平杆、架体抗倾覆、地基基础等进行设计计算。需要说明的是，该选用表格仅作为参考，并非强制性。</w:t>
      </w:r>
    </w:p>
    <w:p>
      <w:pPr>
        <w:ind w:firstLine="360" w:firstLineChars="200"/>
        <w:jc w:val="both"/>
        <w:rPr>
          <w:rFonts w:ascii="仿宋" w:hAnsi="仿宋" w:eastAsia="仿宋" w:cs="仿宋"/>
          <w:sz w:val="18"/>
          <w:szCs w:val="21"/>
        </w:rPr>
      </w:pPr>
      <w:r>
        <w:rPr>
          <w:rFonts w:hint="eastAsia" w:ascii="仿宋" w:hAnsi="仿宋" w:eastAsia="仿宋" w:cs="仿宋"/>
          <w:sz w:val="18"/>
          <w:szCs w:val="21"/>
        </w:rPr>
        <w:t>该选用表格按照本规程计算长度附表C及6.2节进行计算校核给出。计算中模板自重取</w:t>
      </w:r>
      <w:r>
        <w:rPr>
          <w:position w:val="-6"/>
          <w:sz w:val="18"/>
          <w:szCs w:val="21"/>
        </w:rPr>
        <w:object>
          <v:shape id="_x0000_i1229" o:spt="75" type="#_x0000_t75" style="height:13.2pt;width:42.85pt;" o:ole="t" filled="f" o:preferrelative="t" stroked="f" coordsize="21600,21600">
            <v:path/>
            <v:fill on="f" focussize="0,0"/>
            <v:stroke on="f" joinstyle="miter"/>
            <v:imagedata r:id="rId429" o:title=""/>
            <o:lock v:ext="edit" aspectratio="f"/>
            <w10:wrap type="none"/>
            <w10:anchorlock/>
          </v:shape>
          <o:OLEObject Type="Embed" ProgID="Equation.DSMT4" ShapeID="_x0000_i1229" DrawAspect="Content" ObjectID="_1468075929" r:id="rId428">
            <o:LockedField>false</o:LockedField>
          </o:OLEObject>
        </w:object>
      </w:r>
      <w:r>
        <w:rPr>
          <w:rFonts w:hint="eastAsia" w:ascii="仿宋" w:hAnsi="仿宋" w:eastAsia="仿宋" w:cs="仿宋"/>
          <w:sz w:val="18"/>
          <w:szCs w:val="21"/>
        </w:rPr>
        <w:t>，钢筋混凝土板</w:t>
      </w:r>
      <w:r>
        <w:rPr>
          <w:position w:val="-6"/>
          <w:sz w:val="18"/>
          <w:szCs w:val="21"/>
        </w:rPr>
        <w:object>
          <v:shape id="_x0000_i1230" o:spt="75" type="#_x0000_t75" style="height:13.2pt;width:46.95pt;" o:ole="t" filled="f" o:preferrelative="t" stroked="f" coordsize="21600,21600">
            <v:path/>
            <v:fill on="f" focussize="0,0"/>
            <v:stroke on="f" joinstyle="miter"/>
            <v:imagedata r:id="rId431" o:title=""/>
            <o:lock v:ext="edit" aspectratio="f"/>
            <w10:wrap type="none"/>
            <w10:anchorlock/>
          </v:shape>
          <o:OLEObject Type="Embed" ProgID="Equation.DSMT4" ShapeID="_x0000_i1230" DrawAspect="Content" ObjectID="_1468075930" r:id="rId430">
            <o:LockedField>false</o:LockedField>
          </o:OLEObject>
        </w:object>
      </w:r>
      <w:r>
        <w:rPr>
          <w:rFonts w:hint="eastAsia" w:ascii="仿宋" w:hAnsi="仿宋" w:eastAsia="仿宋" w:cs="仿宋"/>
          <w:sz w:val="18"/>
          <w:szCs w:val="21"/>
        </w:rPr>
        <w:t>，钢筋混凝土梁</w:t>
      </w:r>
      <w:r>
        <w:rPr>
          <w:position w:val="-6"/>
          <w:sz w:val="18"/>
          <w:szCs w:val="21"/>
        </w:rPr>
        <w:object>
          <v:shape id="_x0000_i1231" o:spt="75" type="#_x0000_t75" style="height:13.2pt;width:47.85pt;" o:ole="t" filled="f" o:preferrelative="t" stroked="f" coordsize="21600,21600">
            <v:path/>
            <v:fill on="f" focussize="0,0"/>
            <v:stroke on="f" joinstyle="miter"/>
            <v:imagedata r:id="rId433" o:title=""/>
            <o:lock v:ext="edit" aspectratio="f"/>
            <w10:wrap type="none"/>
            <w10:anchorlock/>
          </v:shape>
          <o:OLEObject Type="Embed" ProgID="Equation.DSMT4" ShapeID="_x0000_i1231" DrawAspect="Content" ObjectID="_1468075931" r:id="rId432">
            <o:LockedField>false</o:LockedField>
          </o:OLEObject>
        </w:object>
      </w:r>
      <w:r>
        <w:rPr>
          <w:rFonts w:hint="eastAsia" w:ascii="仿宋" w:hAnsi="仿宋" w:eastAsia="仿宋" w:cs="仿宋"/>
          <w:sz w:val="18"/>
          <w:szCs w:val="21"/>
        </w:rPr>
        <w:t>，施工荷载取</w:t>
      </w:r>
      <w:r>
        <w:rPr>
          <w:position w:val="-6"/>
          <w:sz w:val="18"/>
          <w:szCs w:val="21"/>
        </w:rPr>
        <w:object>
          <v:shape id="_x0000_i1232" o:spt="75" type="#_x0000_t75" style="height:13.2pt;width:36pt;" o:ole="t" filled="f" o:preferrelative="t" stroked="f" coordsize="21600,21600">
            <v:path/>
            <v:fill on="f" focussize="0,0"/>
            <v:stroke on="f" joinstyle="miter"/>
            <v:imagedata r:id="rId435" o:title=""/>
            <o:lock v:ext="edit" aspectratio="f"/>
            <w10:wrap type="none"/>
            <w10:anchorlock/>
          </v:shape>
          <o:OLEObject Type="Embed" ProgID="Equation.DSMT4" ShapeID="_x0000_i1232" DrawAspect="Content" ObjectID="_1468075932" r:id="rId434">
            <o:LockedField>false</o:LockedField>
          </o:OLEObject>
        </w:object>
      </w:r>
      <w:r>
        <w:rPr>
          <w:rFonts w:hint="eastAsia" w:ascii="仿宋" w:hAnsi="仿宋" w:eastAsia="仿宋" w:cs="仿宋"/>
          <w:sz w:val="18"/>
          <w:szCs w:val="21"/>
        </w:rPr>
        <w:t>，恒荷载分项系数</w:t>
      </w:r>
      <w:r>
        <w:rPr>
          <w:position w:val="-10"/>
          <w:sz w:val="18"/>
          <w:szCs w:val="21"/>
        </w:rPr>
        <w:object>
          <v:shape id="_x0000_i1233" o:spt="75" type="#_x0000_t75" style="height:13.65pt;width:31.9pt;" o:ole="t" filled="f" o:preferrelative="t" stroked="f" coordsize="21600,21600">
            <v:path/>
            <v:fill on="f" focussize="0,0"/>
            <v:stroke on="f" joinstyle="miter"/>
            <v:imagedata r:id="rId437" o:title=""/>
            <o:lock v:ext="edit" aspectratio="f"/>
            <w10:wrap type="none"/>
            <w10:anchorlock/>
          </v:shape>
          <o:OLEObject Type="Embed" ProgID="Equation.DSMT4" ShapeID="_x0000_i1233" DrawAspect="Content" ObjectID="_1468075933" r:id="rId436">
            <o:LockedField>false</o:LockedField>
          </o:OLEObject>
        </w:object>
      </w:r>
      <w:r>
        <w:rPr>
          <w:rFonts w:hint="eastAsia" w:ascii="仿宋" w:hAnsi="仿宋" w:eastAsia="仿宋" w:cs="仿宋"/>
          <w:sz w:val="18"/>
          <w:szCs w:val="21"/>
        </w:rPr>
        <w:t>，或荷载分项系数</w:t>
      </w:r>
      <w:r>
        <w:rPr>
          <w:position w:val="-12"/>
          <w:sz w:val="18"/>
          <w:szCs w:val="21"/>
        </w:rPr>
        <w:object>
          <v:shape id="_x0000_i1234" o:spt="75" type="#_x0000_t75" style="height:15.05pt;width:31.9pt;" o:ole="t" filled="f" o:preferrelative="t" stroked="f" coordsize="21600,21600">
            <v:path/>
            <v:fill on="f" focussize="0,0"/>
            <v:stroke on="f" joinstyle="miter"/>
            <v:imagedata r:id="rId439" o:title=""/>
            <o:lock v:ext="edit" aspectratio="f"/>
            <w10:wrap type="none"/>
            <w10:anchorlock/>
          </v:shape>
          <o:OLEObject Type="Embed" ProgID="Equation.DSMT4" ShapeID="_x0000_i1234" DrawAspect="Content" ObjectID="_1468075934" r:id="rId438">
            <o:LockedField>false</o:LockedField>
          </o:OLEObject>
        </w:object>
      </w:r>
      <w:r>
        <w:rPr>
          <w:rFonts w:hint="eastAsia" w:ascii="仿宋" w:hAnsi="仿宋" w:eastAsia="仿宋" w:cs="仿宋"/>
          <w:sz w:val="18"/>
          <w:szCs w:val="21"/>
        </w:rPr>
        <w:t>，支撑架自重参考各标准选取；最大扫地杆高度或悬挑高度取500mm。</w:t>
      </w:r>
    </w:p>
    <w:p>
      <w:pPr>
        <w:ind w:firstLine="360"/>
        <w:jc w:val="both"/>
        <w:rPr>
          <w:rFonts w:ascii="仿宋" w:hAnsi="仿宋" w:eastAsia="仿宋" w:cs="仿宋"/>
          <w:sz w:val="18"/>
          <w:szCs w:val="21"/>
        </w:rPr>
      </w:pPr>
      <w:r>
        <w:rPr>
          <w:rFonts w:hint="eastAsia" w:ascii="仿宋" w:hAnsi="仿宋" w:eastAsia="仿宋" w:cs="仿宋"/>
          <w:sz w:val="18"/>
          <w:szCs w:val="21"/>
        </w:rPr>
        <w:t>选用表格部分计算结果以及和相关支撑架标准对比如下表所示，本规程表格单杆承载力相较于实际承受的荷载设计值安全系数在1.2</w:t>
      </w:r>
      <w:r>
        <w:rPr>
          <w:rFonts w:eastAsia="仿宋"/>
          <w:sz w:val="18"/>
          <w:szCs w:val="21"/>
        </w:rPr>
        <w:t>~</w:t>
      </w:r>
      <w:r>
        <w:rPr>
          <w:rFonts w:hint="eastAsia" w:ascii="仿宋" w:hAnsi="仿宋" w:eastAsia="仿宋" w:cs="仿宋"/>
          <w:sz w:val="18"/>
          <w:szCs w:val="21"/>
        </w:rPr>
        <w:t>2.3</w:t>
      </w:r>
      <w:r>
        <w:rPr>
          <w:rFonts w:hint="eastAsia" w:eastAsia="仿宋"/>
          <w:sz w:val="18"/>
          <w:szCs w:val="21"/>
        </w:rPr>
        <w:t>之间。与</w:t>
      </w:r>
      <w:r>
        <w:rPr>
          <w:rFonts w:hint="eastAsia" w:ascii="仿宋" w:hAnsi="仿宋" w:eastAsia="仿宋" w:cs="仿宋"/>
          <w:sz w:val="18"/>
          <w:szCs w:val="21"/>
        </w:rPr>
        <w:t>JGJ130标准对比，本规程单杆承载力大部分偏高。从西安建筑科技大学、天津大学扣件式支撑架试验结果分析可知，JGJ130标准计算出的单杆承载力过于保守，相较于试验值其安全系数大部分在2.0</w:t>
      </w:r>
      <w:r>
        <w:rPr>
          <w:rFonts w:eastAsia="仿宋"/>
          <w:sz w:val="18"/>
          <w:szCs w:val="21"/>
        </w:rPr>
        <w:t>~</w:t>
      </w:r>
      <w:r>
        <w:rPr>
          <w:rFonts w:hint="eastAsia" w:ascii="仿宋" w:hAnsi="仿宋" w:eastAsia="仿宋" w:cs="仿宋"/>
          <w:sz w:val="18"/>
          <w:szCs w:val="21"/>
        </w:rPr>
        <w:t>3.0之间，而本规程计算的单杆承载力相较于试验值安全系数大部分在1.2</w:t>
      </w:r>
      <w:r>
        <w:rPr>
          <w:rFonts w:eastAsia="仿宋"/>
          <w:sz w:val="18"/>
          <w:szCs w:val="21"/>
        </w:rPr>
        <w:t>~</w:t>
      </w:r>
      <w:r>
        <w:rPr>
          <w:rFonts w:hint="eastAsia" w:ascii="仿宋" w:hAnsi="仿宋" w:eastAsia="仿宋" w:cs="仿宋"/>
          <w:sz w:val="18"/>
          <w:szCs w:val="21"/>
        </w:rPr>
        <w:t>1.5之间，再乘上表格单杆承载力相较于实际承受的荷载设计值安全系数1.2</w:t>
      </w:r>
      <w:r>
        <w:rPr>
          <w:rFonts w:eastAsia="仿宋"/>
          <w:sz w:val="18"/>
          <w:szCs w:val="21"/>
        </w:rPr>
        <w:t>~</w:t>
      </w:r>
      <w:r>
        <w:rPr>
          <w:rFonts w:hint="eastAsia" w:ascii="仿宋" w:hAnsi="仿宋" w:eastAsia="仿宋" w:cs="仿宋"/>
          <w:sz w:val="18"/>
          <w:szCs w:val="21"/>
        </w:rPr>
        <w:t>2.3，最终安全系数大部分在1.44</w:t>
      </w:r>
      <w:r>
        <w:rPr>
          <w:rFonts w:eastAsia="仿宋"/>
          <w:sz w:val="18"/>
          <w:szCs w:val="21"/>
        </w:rPr>
        <w:t>~</w:t>
      </w:r>
      <w:r>
        <w:rPr>
          <w:rFonts w:hint="eastAsia" w:eastAsia="仿宋"/>
          <w:sz w:val="18"/>
          <w:szCs w:val="21"/>
        </w:rPr>
        <w:t>1.8之间</w:t>
      </w:r>
      <w:r>
        <w:rPr>
          <w:rFonts w:hint="eastAsia" w:ascii="仿宋" w:hAnsi="仿宋" w:eastAsia="仿宋" w:cs="仿宋"/>
          <w:sz w:val="18"/>
          <w:szCs w:val="21"/>
        </w:rPr>
        <w:t>，在满足安全的同时更加经济。</w:t>
      </w:r>
    </w:p>
    <w:p>
      <w:pPr>
        <w:ind w:firstLine="360"/>
        <w:jc w:val="both"/>
        <w:rPr>
          <w:rFonts w:ascii="仿宋" w:hAnsi="仿宋" w:eastAsia="仿宋" w:cs="仿宋"/>
          <w:sz w:val="18"/>
          <w:szCs w:val="21"/>
        </w:rPr>
      </w:pPr>
      <w:r>
        <w:rPr>
          <w:rFonts w:hint="eastAsia" w:ascii="仿宋" w:hAnsi="仿宋" w:eastAsia="仿宋" w:cs="仿宋"/>
          <w:sz w:val="18"/>
          <w:szCs w:val="21"/>
        </w:rPr>
        <w:t>本规程计算结果与JGJ 166标准以及DBJ 52/T089标准计算值基本相近。</w:t>
      </w:r>
    </w:p>
    <w:p>
      <w:pPr>
        <w:ind w:firstLine="360"/>
        <w:jc w:val="center"/>
        <w:rPr>
          <w:rFonts w:ascii="仿宋" w:hAnsi="仿宋" w:eastAsia="仿宋" w:cs="仿宋"/>
          <w:sz w:val="18"/>
          <w:szCs w:val="21"/>
        </w:rPr>
      </w:pPr>
      <w:r>
        <w:rPr>
          <w:rFonts w:hint="eastAsia" w:ascii="仿宋" w:hAnsi="仿宋" w:eastAsia="仿宋" w:cs="仿宋"/>
          <w:sz w:val="18"/>
          <w:szCs w:val="21"/>
        </w:rPr>
        <w:t>表1  有剪刀撑扣件式板类部分计算结果汇总及对比</w:t>
      </w:r>
    </w:p>
    <w:tbl>
      <w:tblPr>
        <w:tblStyle w:val="32"/>
        <w:tblW w:w="62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2"/>
        <w:gridCol w:w="874"/>
        <w:gridCol w:w="874"/>
        <w:gridCol w:w="874"/>
        <w:gridCol w:w="904"/>
        <w:gridCol w:w="904"/>
        <w:gridCol w:w="9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02" w:type="dxa"/>
            <w:tcBorders>
              <w:tl2br w:val="nil"/>
              <w:tr2bl w:val="nil"/>
            </w:tcBorders>
            <w:vAlign w:val="center"/>
          </w:tcPr>
          <w:p>
            <w:pPr>
              <w:spacing w:line="240" w:lineRule="exact"/>
              <w:ind w:left="-63" w:leftChars="-30" w:right="-63" w:rightChars="-30"/>
              <w:jc w:val="center"/>
              <w:rPr>
                <w:rFonts w:ascii="仿宋" w:hAnsi="仿宋" w:eastAsia="仿宋" w:cs="仿宋"/>
                <w:sz w:val="18"/>
                <w:szCs w:val="21"/>
              </w:rPr>
            </w:pPr>
            <w:r>
              <w:rPr>
                <w:rFonts w:hint="eastAsia" w:ascii="仿宋" w:hAnsi="仿宋" w:eastAsia="仿宋" w:cs="仿宋"/>
                <w:sz w:val="18"/>
                <w:szCs w:val="21"/>
              </w:rPr>
              <w:t>板厚（m）</w:t>
            </w:r>
          </w:p>
        </w:tc>
        <w:tc>
          <w:tcPr>
            <w:tcW w:w="874" w:type="dxa"/>
            <w:tcBorders>
              <w:tl2br w:val="nil"/>
              <w:tr2bl w:val="nil"/>
            </w:tcBorders>
            <w:vAlign w:val="center"/>
          </w:tcPr>
          <w:p>
            <w:pPr>
              <w:spacing w:line="240" w:lineRule="exact"/>
              <w:ind w:left="-63" w:leftChars="-30" w:right="-63" w:rightChars="-30"/>
              <w:jc w:val="center"/>
              <w:rPr>
                <w:rFonts w:ascii="仿宋" w:hAnsi="仿宋" w:eastAsia="仿宋" w:cs="仿宋"/>
                <w:sz w:val="18"/>
                <w:szCs w:val="21"/>
              </w:rPr>
            </w:pPr>
            <w:r>
              <w:rPr>
                <w:rFonts w:hint="eastAsia" w:ascii="仿宋" w:hAnsi="仿宋" w:eastAsia="仿宋"/>
                <w:sz w:val="18"/>
              </w:rPr>
              <w:t>搭设高度（m）</w:t>
            </w:r>
          </w:p>
        </w:tc>
        <w:tc>
          <w:tcPr>
            <w:tcW w:w="874" w:type="dxa"/>
            <w:tcBorders>
              <w:tl2br w:val="nil"/>
              <w:tr2bl w:val="nil"/>
            </w:tcBorders>
            <w:vAlign w:val="center"/>
          </w:tcPr>
          <w:p>
            <w:pPr>
              <w:spacing w:line="240" w:lineRule="exact"/>
              <w:ind w:left="-63" w:leftChars="-30" w:right="-63" w:rightChars="-30"/>
              <w:jc w:val="center"/>
              <w:rPr>
                <w:rFonts w:ascii="仿宋" w:hAnsi="仿宋" w:eastAsia="仿宋" w:cs="仿宋"/>
                <w:sz w:val="18"/>
                <w:szCs w:val="21"/>
              </w:rPr>
            </w:pPr>
            <w:r>
              <w:rPr>
                <w:rFonts w:hint="eastAsia" w:ascii="仿宋" w:hAnsi="仿宋" w:eastAsia="仿宋"/>
                <w:sz w:val="18"/>
              </w:rPr>
              <w:t>步距（m）</w:t>
            </w:r>
          </w:p>
        </w:tc>
        <w:tc>
          <w:tcPr>
            <w:tcW w:w="874" w:type="dxa"/>
            <w:tcBorders>
              <w:tl2br w:val="nil"/>
              <w:tr2bl w:val="nil"/>
            </w:tcBorders>
            <w:vAlign w:val="center"/>
          </w:tcPr>
          <w:p>
            <w:pPr>
              <w:spacing w:line="240" w:lineRule="exact"/>
              <w:ind w:left="-63" w:leftChars="-30" w:right="-63" w:rightChars="-30"/>
              <w:jc w:val="center"/>
              <w:rPr>
                <w:rFonts w:ascii="仿宋" w:hAnsi="仿宋" w:eastAsia="仿宋" w:cs="仿宋"/>
                <w:sz w:val="18"/>
                <w:szCs w:val="21"/>
              </w:rPr>
            </w:pPr>
            <w:r>
              <w:rPr>
                <w:rFonts w:hint="eastAsia" w:ascii="仿宋" w:hAnsi="仿宋" w:eastAsia="仿宋"/>
                <w:sz w:val="18"/>
              </w:rPr>
              <w:t>立杆横纵间距（m）</w:t>
            </w:r>
          </w:p>
        </w:tc>
        <w:tc>
          <w:tcPr>
            <w:tcW w:w="904" w:type="dxa"/>
            <w:tcBorders>
              <w:tl2br w:val="nil"/>
              <w:tr2bl w:val="nil"/>
            </w:tcBorders>
            <w:vAlign w:val="center"/>
          </w:tcPr>
          <w:p>
            <w:pPr>
              <w:spacing w:line="240" w:lineRule="exact"/>
              <w:ind w:left="-63" w:leftChars="-30" w:right="-63" w:rightChars="-30"/>
              <w:jc w:val="center"/>
              <w:rPr>
                <w:rFonts w:ascii="仿宋" w:hAnsi="仿宋" w:eastAsia="仿宋" w:cs="仿宋"/>
                <w:sz w:val="18"/>
                <w:szCs w:val="21"/>
              </w:rPr>
            </w:pPr>
            <w:r>
              <w:rPr>
                <w:rFonts w:hint="eastAsia" w:ascii="仿宋" w:hAnsi="仿宋" w:eastAsia="仿宋"/>
                <w:sz w:val="18"/>
              </w:rPr>
              <w:t>本规程表格单杆承载力（kN）</w:t>
            </w:r>
          </w:p>
        </w:tc>
        <w:tc>
          <w:tcPr>
            <w:tcW w:w="904" w:type="dxa"/>
            <w:tcBorders>
              <w:tl2br w:val="nil"/>
              <w:tr2bl w:val="nil"/>
            </w:tcBorders>
            <w:vAlign w:val="center"/>
          </w:tcPr>
          <w:p>
            <w:pPr>
              <w:spacing w:line="240" w:lineRule="exact"/>
              <w:ind w:left="-63" w:leftChars="-30" w:right="-63" w:rightChars="-30"/>
              <w:jc w:val="center"/>
              <w:rPr>
                <w:rFonts w:ascii="仿宋" w:hAnsi="仿宋" w:eastAsia="仿宋" w:cs="仿宋"/>
                <w:sz w:val="18"/>
                <w:szCs w:val="21"/>
              </w:rPr>
            </w:pPr>
            <w:r>
              <w:rPr>
                <w:rFonts w:hint="eastAsia" w:ascii="仿宋" w:hAnsi="仿宋" w:eastAsia="仿宋"/>
                <w:sz w:val="18"/>
              </w:rPr>
              <w:t>JGJ 130单杆承载力（kN）</w:t>
            </w:r>
          </w:p>
        </w:tc>
        <w:tc>
          <w:tcPr>
            <w:tcW w:w="904" w:type="dxa"/>
            <w:tcBorders>
              <w:tl2br w:val="nil"/>
              <w:tr2bl w:val="nil"/>
            </w:tcBorders>
            <w:vAlign w:val="center"/>
          </w:tcPr>
          <w:p>
            <w:pPr>
              <w:spacing w:line="240" w:lineRule="exact"/>
              <w:ind w:left="-63" w:leftChars="-30" w:right="-63" w:rightChars="-30"/>
              <w:jc w:val="center"/>
              <w:rPr>
                <w:rFonts w:ascii="仿宋" w:hAnsi="仿宋" w:eastAsia="仿宋" w:cs="仿宋"/>
                <w:sz w:val="18"/>
                <w:szCs w:val="21"/>
              </w:rPr>
            </w:pPr>
            <w:r>
              <w:rPr>
                <w:rFonts w:hint="eastAsia" w:ascii="仿宋" w:hAnsi="仿宋" w:eastAsia="仿宋"/>
                <w:sz w:val="18"/>
              </w:rPr>
              <w:t>单杆承受荷载设计值（kN）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902" w:type="dxa"/>
            <w:vMerge w:val="restart"/>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0.18</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4</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1.2</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1.2</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23.59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22.19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18.06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8</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1.2</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26.33</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19.53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20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1.2</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20.60</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14.02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902" w:type="dxa"/>
            <w:vMerge w:val="restart"/>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0.4</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4</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1.2</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27.72</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24.66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16.27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8</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22.49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26.21</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17.16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42.12</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23.61</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22.21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902" w:type="dxa"/>
            <w:vMerge w:val="restart"/>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1.1</w:t>
            </w: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4</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56.67</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27.91</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35.24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8</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46.00</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27.91</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36.61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20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33.38</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25.78</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19.24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902" w:type="dxa"/>
            <w:vMerge w:val="restart"/>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2.2</w:t>
            </w: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4</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44.91</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28.62</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28.81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8</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36.45</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28.62</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29.65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20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42.28</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27.16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33.34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902"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3.6</w:t>
            </w: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4</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56.89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30.15</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45.50</w:t>
            </w:r>
          </w:p>
        </w:tc>
      </w:tr>
    </w:tbl>
    <w:p>
      <w:pPr>
        <w:jc w:val="both"/>
        <w:rPr>
          <w:rFonts w:ascii="仿宋" w:hAnsi="仿宋" w:eastAsia="仿宋" w:cs="仿宋"/>
          <w:sz w:val="15"/>
          <w:szCs w:val="18"/>
        </w:rPr>
      </w:pPr>
      <w:r>
        <w:rPr>
          <w:rFonts w:hint="eastAsia" w:ascii="仿宋" w:hAnsi="仿宋" w:eastAsia="仿宋" w:cs="仿宋"/>
          <w:sz w:val="15"/>
          <w:szCs w:val="18"/>
        </w:rPr>
        <w:t>注：计算中取立杆截面尺寸48mm×3.2mm，取行标《建筑施工扣件式钢管支撑架安全技术规范》JGJ 130中加强型剪刀撑工况进行对比。</w:t>
      </w:r>
    </w:p>
    <w:p>
      <w:pPr>
        <w:ind w:firstLine="360"/>
        <w:jc w:val="center"/>
        <w:rPr>
          <w:rFonts w:ascii="仿宋" w:hAnsi="仿宋" w:eastAsia="仿宋" w:cs="仿宋"/>
          <w:sz w:val="18"/>
          <w:szCs w:val="21"/>
        </w:rPr>
      </w:pPr>
      <w:r>
        <w:rPr>
          <w:rFonts w:hint="eastAsia" w:ascii="仿宋" w:hAnsi="仿宋" w:eastAsia="仿宋" w:cs="仿宋"/>
          <w:sz w:val="18"/>
          <w:szCs w:val="21"/>
        </w:rPr>
        <w:t>表2  有剪刀撑碗扣式板类部分计算结果汇总及对比</w:t>
      </w:r>
    </w:p>
    <w:tbl>
      <w:tblPr>
        <w:tblStyle w:val="32"/>
        <w:tblW w:w="62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2"/>
        <w:gridCol w:w="874"/>
        <w:gridCol w:w="874"/>
        <w:gridCol w:w="874"/>
        <w:gridCol w:w="904"/>
        <w:gridCol w:w="904"/>
        <w:gridCol w:w="9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02"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板厚（m）</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搭设高度（m）</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步距（m）</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立杆横纵间距（m）</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本规程表格单杆承载力（kN）</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JGJ 166单杆承载力（kN）</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单杆承受荷载设计值（kN）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2" w:type="dxa"/>
            <w:vMerge w:val="restart"/>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0.18</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4</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1.5</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1.2</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24.09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25.05</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17.95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8</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1.2</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23.30</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32.35</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11.35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20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1.2</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21.33</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29.13</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14.02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2" w:type="dxa"/>
            <w:vMerge w:val="restart"/>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0.4</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4</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1.2</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28.70</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32.35</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16.27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8</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1.2</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23.30</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32.35</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17.16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22.42</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39.06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11.02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2" w:type="dxa"/>
            <w:vMerge w:val="restart"/>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4</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30.16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32.35</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13.54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8</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24.48</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43.37</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14.38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20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22.42</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39.06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16.89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2" w:type="dxa"/>
            <w:vMerge w:val="restart"/>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1.8</w:t>
            </w: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4</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30.16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43.37</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24.12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8</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58.69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61.15</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25.42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20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53.74</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55.08</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28.64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2" w:type="dxa"/>
            <w:vMerge w:val="restart"/>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3.0</w:t>
            </w: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4</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72.31</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61.15</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38.45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8</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58.69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61.15</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39.52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20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53.74</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55.08</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42.74</w:t>
            </w:r>
          </w:p>
        </w:tc>
      </w:tr>
    </w:tbl>
    <w:p>
      <w:pPr>
        <w:jc w:val="both"/>
        <w:rPr>
          <w:rFonts w:ascii="仿宋" w:hAnsi="仿宋" w:eastAsia="仿宋" w:cs="仿宋"/>
          <w:sz w:val="15"/>
          <w:szCs w:val="18"/>
        </w:rPr>
      </w:pPr>
      <w:r>
        <w:rPr>
          <w:rFonts w:hint="eastAsia" w:ascii="仿宋" w:hAnsi="仿宋" w:eastAsia="仿宋" w:cs="仿宋"/>
          <w:sz w:val="15"/>
          <w:szCs w:val="18"/>
        </w:rPr>
        <w:t>注：计算中取立杆截面尺寸为48.3mm×3.5mm，选用行标《建筑施工碗扣式钢管支撑架安全技术规程》JGJ 166进行对比。</w:t>
      </w:r>
    </w:p>
    <w:p>
      <w:pPr>
        <w:ind w:firstLine="360"/>
        <w:jc w:val="center"/>
        <w:rPr>
          <w:rFonts w:ascii="仿宋" w:hAnsi="仿宋" w:eastAsia="仿宋" w:cs="仿宋"/>
          <w:sz w:val="18"/>
          <w:szCs w:val="21"/>
        </w:rPr>
      </w:pPr>
      <w:r>
        <w:rPr>
          <w:rFonts w:hint="eastAsia" w:ascii="仿宋" w:hAnsi="仿宋" w:eastAsia="仿宋" w:cs="仿宋"/>
          <w:sz w:val="18"/>
          <w:szCs w:val="21"/>
        </w:rPr>
        <w:t>表3  有剪刀撑轮扣式板类部分计算结果汇总及对比</w:t>
      </w:r>
    </w:p>
    <w:tbl>
      <w:tblPr>
        <w:tblStyle w:val="32"/>
        <w:tblW w:w="62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859"/>
        <w:gridCol w:w="859"/>
        <w:gridCol w:w="859"/>
        <w:gridCol w:w="892"/>
        <w:gridCol w:w="990"/>
        <w:gridCol w:w="8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02"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板厚（m）</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搭设高度（m）</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步距（m）</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立杆横纵间距（m）</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本规程表格单杆承载力（kN）</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DBJ52/T089单杆承载力（kN）</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单杆承受荷载设计值（kN）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2" w:type="dxa"/>
            <w:vMerge w:val="restart"/>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0.18</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4</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1.2</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32.01</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32.01</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18.26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8</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1.2</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25.98</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25.98</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19.53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20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24.59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24.59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14.81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2" w:type="dxa"/>
            <w:vMerge w:val="restart"/>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0.5</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4</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33.09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33.09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19.07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8</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26.86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26.86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20.12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84"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23.59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23.59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12.19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2" w:type="dxa"/>
            <w:vMerge w:val="restart"/>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1.1</w:t>
            </w: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4</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31.74</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31.74</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15.89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8</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25.76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25.76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16.73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20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23.59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23.59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19.24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2" w:type="dxa"/>
            <w:vMerge w:val="restart"/>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1.9</w:t>
            </w: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4</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31.74</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31.74</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25.29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8</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0.5</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48.17</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48.17</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26.60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20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0.5</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44.11</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44.11</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29.81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2" w:type="dxa"/>
            <w:vMerge w:val="restart"/>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2.8</w:t>
            </w: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4</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0.5</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59.35</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59.35</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36.10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8</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0.5</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48.17</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48.17</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37.17</w:t>
            </w:r>
          </w:p>
        </w:tc>
      </w:tr>
    </w:tbl>
    <w:p>
      <w:pPr>
        <w:jc w:val="both"/>
        <w:rPr>
          <w:rFonts w:ascii="仿宋" w:hAnsi="仿宋" w:eastAsia="仿宋" w:cs="仿宋"/>
          <w:sz w:val="15"/>
          <w:szCs w:val="18"/>
        </w:rPr>
      </w:pPr>
      <w:r>
        <w:rPr>
          <w:rFonts w:hint="eastAsia" w:ascii="仿宋" w:hAnsi="仿宋" w:eastAsia="仿宋" w:cs="仿宋"/>
          <w:sz w:val="15"/>
          <w:szCs w:val="18"/>
        </w:rPr>
        <w:t>注：计算中立杆截面尺寸取48mm×3.2mm，选用贵州地标《建筑施工插盘式钢管支架安全技术规程》DBJ 52/T089进行对比。</w:t>
      </w:r>
    </w:p>
    <w:p>
      <w:pPr>
        <w:pStyle w:val="3"/>
        <w:spacing w:before="312" w:after="156" w:line="400" w:lineRule="exact"/>
      </w:pPr>
      <w:bookmarkStart w:id="157" w:name="_Toc74310360"/>
      <w:r>
        <w:rPr>
          <w:rFonts w:hint="eastAsia"/>
        </w:rPr>
        <w:t>7</w:t>
      </w:r>
      <w:r>
        <w:t>.</w:t>
      </w:r>
      <w:r>
        <w:rPr>
          <w:rFonts w:hint="eastAsia"/>
        </w:rPr>
        <w:t>4</w:t>
      </w:r>
      <w:r>
        <w:t xml:space="preserve"> </w:t>
      </w:r>
      <w:bookmarkEnd w:id="152"/>
      <w:bookmarkEnd w:id="153"/>
      <w:r>
        <w:rPr>
          <w:rFonts w:hint="eastAsia"/>
        </w:rPr>
        <w:t xml:space="preserve"> </w:t>
      </w:r>
      <w:bookmarkEnd w:id="154"/>
      <w:bookmarkEnd w:id="155"/>
      <w:r>
        <w:rPr>
          <w:rFonts w:hint="eastAsia"/>
        </w:rPr>
        <w:t>桁架</w:t>
      </w:r>
      <w:r>
        <w:t>式支撑架构造</w:t>
      </w:r>
      <w:bookmarkEnd w:id="156"/>
      <w:bookmarkEnd w:id="157"/>
    </w:p>
    <w:p>
      <w:pPr>
        <w:jc w:val="both"/>
        <w:rPr>
          <w:kern w:val="0"/>
        </w:rPr>
      </w:pPr>
      <w:r>
        <w:rPr>
          <w:rFonts w:hint="eastAsia"/>
          <w:b/>
        </w:rPr>
        <w:t>7</w:t>
      </w:r>
      <w:r>
        <w:rPr>
          <w:b/>
        </w:rPr>
        <w:t>.</w:t>
      </w:r>
      <w:r>
        <w:rPr>
          <w:rFonts w:hint="eastAsia"/>
          <w:b/>
        </w:rPr>
        <w:t>4</w:t>
      </w:r>
      <w:r>
        <w:rPr>
          <w:b/>
        </w:rPr>
        <w:t>.</w:t>
      </w:r>
      <w:r>
        <w:rPr>
          <w:rFonts w:hint="eastAsia"/>
          <w:b/>
        </w:rPr>
        <w:t>1</w:t>
      </w:r>
      <w:r>
        <w:rPr>
          <w:b/>
        </w:rPr>
        <w:t xml:space="preserve"> </w:t>
      </w:r>
      <w:r>
        <w:rPr>
          <w:rFonts w:hint="eastAsia"/>
          <w:bCs/>
        </w:rPr>
        <w:t>支撑结构运用斜杆进行搭设时为桁架式支撑架构造</w:t>
      </w:r>
      <w:r>
        <w:rPr>
          <w:rFonts w:hint="eastAsia"/>
          <w:b/>
        </w:rPr>
        <w:t>，</w:t>
      </w:r>
      <w:r>
        <w:rPr>
          <w:rFonts w:hint="eastAsia"/>
          <w:kern w:val="0"/>
        </w:rPr>
        <w:t>当支撑架搭设高度不超过8m时，支撑架架体四周外立面向内的第一跨每层均应设置竖向斜杆，架体整体底层以及顶层均应设置竖向斜杆，且在架体内部区域间隔不超过5跨由低至顶纵向、横向均应设置竖向斜杆（图7.2.4-1）；当支撑架高度不超过4个步距时，可不设置水平斜杆；当支撑架高度超过4个步距时，应在顶层设置水平斜杆。</w:t>
      </w:r>
    </w:p>
    <w:p>
      <w:pPr>
        <w:jc w:val="center"/>
        <w:rPr>
          <w:kern w:val="0"/>
        </w:rPr>
      </w:pPr>
      <w:r>
        <w:drawing>
          <wp:inline distT="0" distB="0" distL="114300" distR="114300">
            <wp:extent cx="2330450" cy="1440180"/>
            <wp:effectExtent l="0" t="0" r="12700" b="7620"/>
            <wp:docPr id="17"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94"/>
                    <pic:cNvPicPr>
                      <a:picLocks noChangeAspect="1"/>
                    </pic:cNvPicPr>
                  </pic:nvPicPr>
                  <pic:blipFill>
                    <a:blip r:embed="rId440"/>
                    <a:stretch>
                      <a:fillRect/>
                    </a:stretch>
                  </pic:blipFill>
                  <pic:spPr>
                    <a:xfrm>
                      <a:off x="0" y="0"/>
                      <a:ext cx="2330450" cy="1440180"/>
                    </a:xfrm>
                    <a:prstGeom prst="rect">
                      <a:avLst/>
                    </a:prstGeom>
                    <a:noFill/>
                    <a:ln>
                      <a:noFill/>
                    </a:ln>
                  </pic:spPr>
                </pic:pic>
              </a:graphicData>
            </a:graphic>
          </wp:inline>
        </w:drawing>
      </w:r>
    </w:p>
    <w:p>
      <w:pPr>
        <w:jc w:val="center"/>
        <w:rPr>
          <w:kern w:val="0"/>
          <w:sz w:val="18"/>
          <w:szCs w:val="21"/>
        </w:rPr>
      </w:pPr>
      <w:r>
        <w:rPr>
          <w:rFonts w:hint="eastAsia"/>
          <w:kern w:val="0"/>
          <w:sz w:val="18"/>
          <w:szCs w:val="21"/>
        </w:rPr>
        <w:t>图7.2.4-1  支撑架高度不超过8m时斜杆布置立面图</w:t>
      </w:r>
    </w:p>
    <w:p>
      <w:pPr>
        <w:jc w:val="center"/>
        <w:rPr>
          <w:b/>
          <w:bCs/>
        </w:rPr>
      </w:pPr>
      <w:r>
        <w:rPr>
          <w:rFonts w:hint="eastAsia"/>
          <w:kern w:val="0"/>
          <w:sz w:val="15"/>
          <w:szCs w:val="18"/>
        </w:rPr>
        <w:t>1—立杆；2—横杆；3—竖向斜杆</w:t>
      </w:r>
    </w:p>
    <w:p>
      <w:pPr>
        <w:rPr>
          <w:b/>
          <w:bCs/>
          <w:sz w:val="18"/>
          <w:szCs w:val="21"/>
        </w:rPr>
      </w:pPr>
      <w:r>
        <w:rPr>
          <w:rFonts w:hint="eastAsia"/>
          <w:sz w:val="18"/>
          <w:szCs w:val="21"/>
        </w:rPr>
        <w:t>【7.4.1】</w:t>
      </w:r>
      <w:r>
        <w:rPr>
          <w:rFonts w:hint="eastAsia" w:ascii="仿宋" w:hAnsi="仿宋" w:eastAsia="仿宋" w:cs="仿宋"/>
          <w:sz w:val="18"/>
          <w:szCs w:val="21"/>
        </w:rPr>
        <w:t>本条参考《建筑施工承插型盘扣式钢管支架安全技术规程》JGJ 231种对斜杆布置的规定。</w:t>
      </w:r>
    </w:p>
    <w:p>
      <w:pPr>
        <w:rPr>
          <w:bCs/>
        </w:rPr>
      </w:pPr>
      <w:r>
        <w:rPr>
          <w:rFonts w:hint="eastAsia"/>
          <w:b/>
          <w:bCs/>
        </w:rPr>
        <w:t>7</w:t>
      </w:r>
      <w:r>
        <w:rPr>
          <w:b/>
          <w:bCs/>
        </w:rPr>
        <w:t>.</w:t>
      </w:r>
      <w:r>
        <w:rPr>
          <w:rFonts w:hint="eastAsia"/>
          <w:b/>
          <w:bCs/>
        </w:rPr>
        <w:t>4</w:t>
      </w:r>
      <w:r>
        <w:rPr>
          <w:b/>
          <w:bCs/>
        </w:rPr>
        <w:t>.</w:t>
      </w:r>
      <w:r>
        <w:rPr>
          <w:rFonts w:hint="eastAsia"/>
          <w:b/>
          <w:bCs/>
        </w:rPr>
        <w:t xml:space="preserve">2  </w:t>
      </w:r>
      <w:r>
        <w:rPr>
          <w:rFonts w:hint="eastAsia"/>
        </w:rPr>
        <w:t>当支撑架搭设高度大于8m时，</w:t>
      </w:r>
      <w:r>
        <w:rPr>
          <w:rFonts w:hint="eastAsia"/>
          <w:bCs/>
        </w:rPr>
        <w:t>支撑架可采用单元桁架式搭设方式，</w:t>
      </w:r>
      <w:r>
        <w:rPr>
          <w:bCs/>
        </w:rPr>
        <w:t>单元</w:t>
      </w:r>
      <w:r>
        <w:rPr>
          <w:rFonts w:hint="eastAsia"/>
          <w:bCs/>
        </w:rPr>
        <w:t>桁</w:t>
      </w:r>
      <w:r>
        <w:rPr>
          <w:bCs/>
        </w:rPr>
        <w:t>架</w:t>
      </w:r>
      <w:r>
        <w:rPr>
          <w:rFonts w:hint="eastAsia"/>
          <w:bCs/>
        </w:rPr>
        <w:t>竖向斜杆</w:t>
      </w:r>
      <w:r>
        <w:rPr>
          <w:bCs/>
        </w:rPr>
        <w:t>宜采用螺旋式或对称式</w:t>
      </w:r>
      <w:r>
        <w:rPr>
          <w:rFonts w:hint="eastAsia"/>
          <w:bCs/>
        </w:rPr>
        <w:t>（图7.4.2），在单元桁架每个面满布。水平斜杆宜每隔2~3个步距布置一道，底层和顶层应布置水平斜杆。</w:t>
      </w:r>
    </w:p>
    <w:p>
      <w:pPr>
        <w:jc w:val="center"/>
        <w:rPr>
          <w:bCs/>
        </w:rPr>
      </w:pPr>
      <w:r>
        <w:drawing>
          <wp:inline distT="0" distB="0" distL="0" distR="0">
            <wp:extent cx="1633220" cy="1619885"/>
            <wp:effectExtent l="0" t="0" r="5080" b="184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41"/>
                    <a:stretch>
                      <a:fillRect/>
                    </a:stretch>
                  </pic:blipFill>
                  <pic:spPr>
                    <a:xfrm>
                      <a:off x="0" y="0"/>
                      <a:ext cx="1633220" cy="1619885"/>
                    </a:xfrm>
                    <a:prstGeom prst="rect">
                      <a:avLst/>
                    </a:prstGeom>
                  </pic:spPr>
                </pic:pic>
              </a:graphicData>
            </a:graphic>
          </wp:inline>
        </w:drawing>
      </w:r>
    </w:p>
    <w:p>
      <w:pPr>
        <w:ind w:firstLine="1800" w:firstLineChars="1000"/>
        <w:jc w:val="both"/>
        <w:rPr>
          <w:bCs/>
          <w:sz w:val="18"/>
        </w:rPr>
      </w:pPr>
      <w:r>
        <w:rPr>
          <w:rFonts w:hint="eastAsia"/>
          <w:bCs/>
          <w:sz w:val="18"/>
        </w:rPr>
        <w:t>（a）螺旋式    （b）对称式</w:t>
      </w:r>
    </w:p>
    <w:p>
      <w:pPr>
        <w:jc w:val="center"/>
        <w:rPr>
          <w:bCs/>
          <w:sz w:val="18"/>
        </w:rPr>
      </w:pPr>
      <w:r>
        <w:rPr>
          <w:bCs/>
          <w:sz w:val="18"/>
        </w:rPr>
        <w:t>图</w:t>
      </w:r>
      <w:r>
        <w:rPr>
          <w:rFonts w:hint="eastAsia"/>
          <w:bCs/>
          <w:sz w:val="18"/>
        </w:rPr>
        <w:t>7.4.2  单元桁架斜杆布置立面图</w:t>
      </w:r>
    </w:p>
    <w:p>
      <w:pPr>
        <w:jc w:val="center"/>
        <w:rPr>
          <w:bCs/>
          <w:sz w:val="15"/>
          <w:szCs w:val="21"/>
        </w:rPr>
      </w:pPr>
      <w:r>
        <w:rPr>
          <w:rFonts w:hint="eastAsia"/>
          <w:bCs/>
          <w:sz w:val="15"/>
          <w:szCs w:val="21"/>
        </w:rPr>
        <w:t>1—立杆；2—横杆；3—竖向斜杆；4—水平斜杆</w:t>
      </w:r>
    </w:p>
    <w:p>
      <w:r>
        <w:rPr>
          <w:rFonts w:hint="eastAsia"/>
          <w:b/>
          <w:bCs/>
          <w:lang w:val="zh-CN"/>
        </w:rPr>
        <w:t>7</w:t>
      </w:r>
      <w:r>
        <w:rPr>
          <w:b/>
          <w:bCs/>
          <w:lang w:val="zh-CN"/>
        </w:rPr>
        <w:t>.</w:t>
      </w:r>
      <w:r>
        <w:rPr>
          <w:rFonts w:hint="eastAsia"/>
          <w:b/>
          <w:bCs/>
        </w:rPr>
        <w:t>4</w:t>
      </w:r>
      <w:r>
        <w:rPr>
          <w:b/>
          <w:bCs/>
          <w:lang w:val="zh-CN"/>
        </w:rPr>
        <w:t>.</w:t>
      </w:r>
      <w:r>
        <w:rPr>
          <w:rFonts w:hint="eastAsia"/>
          <w:b/>
          <w:bCs/>
        </w:rPr>
        <w:t>3</w:t>
      </w:r>
      <w:r>
        <w:rPr>
          <w:rFonts w:hint="eastAsia"/>
          <w:b/>
          <w:bCs/>
          <w:lang w:val="zh-CN"/>
        </w:rPr>
        <w:t xml:space="preserve">  </w:t>
      </w:r>
      <w:r>
        <w:rPr>
          <w:rFonts w:hint="eastAsia"/>
          <w:bCs/>
          <w:lang w:val="zh-CN"/>
        </w:rPr>
        <w:t>桁架式</w:t>
      </w:r>
      <w:r>
        <w:rPr>
          <w:rFonts w:hint="eastAsia"/>
        </w:rPr>
        <w:t>支撑架的单元桁架组合方式可采用矩阵型或梅花型，单元桁架之间通过水平杆相连（图7.4.3）。</w:t>
      </w:r>
    </w:p>
    <w:tbl>
      <w:tblPr>
        <w:tblStyle w:val="3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13"/>
        <w:gridCol w:w="31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3" w:type="dxa"/>
          </w:tcPr>
          <w:p>
            <w:pPr>
              <w:jc w:val="center"/>
            </w:pPr>
            <w:r>
              <w:drawing>
                <wp:inline distT="0" distB="0" distL="0" distR="0">
                  <wp:extent cx="1003300" cy="899795"/>
                  <wp:effectExtent l="0" t="0" r="6350" b="146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42"/>
                          <a:stretch>
                            <a:fillRect/>
                          </a:stretch>
                        </pic:blipFill>
                        <pic:spPr>
                          <a:xfrm>
                            <a:off x="0" y="0"/>
                            <a:ext cx="1003300" cy="899795"/>
                          </a:xfrm>
                          <a:prstGeom prst="rect">
                            <a:avLst/>
                          </a:prstGeom>
                        </pic:spPr>
                      </pic:pic>
                    </a:graphicData>
                  </a:graphic>
                </wp:inline>
              </w:drawing>
            </w:r>
          </w:p>
        </w:tc>
        <w:tc>
          <w:tcPr>
            <w:tcW w:w="3113" w:type="dxa"/>
          </w:tcPr>
          <w:p>
            <w:pPr>
              <w:jc w:val="center"/>
            </w:pPr>
            <w:r>
              <w:drawing>
                <wp:inline distT="0" distB="0" distL="0" distR="0">
                  <wp:extent cx="988695" cy="899795"/>
                  <wp:effectExtent l="0" t="0" r="1905" b="146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43"/>
                          <a:stretch>
                            <a:fillRect/>
                          </a:stretch>
                        </pic:blipFill>
                        <pic:spPr>
                          <a:xfrm>
                            <a:off x="0" y="0"/>
                            <a:ext cx="988695" cy="8997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3" w:type="dxa"/>
          </w:tcPr>
          <w:p>
            <w:pPr>
              <w:jc w:val="center"/>
              <w:rPr>
                <w:sz w:val="18"/>
              </w:rPr>
            </w:pPr>
            <w:r>
              <w:rPr>
                <w:rFonts w:hint="eastAsia"/>
                <w:sz w:val="18"/>
              </w:rPr>
              <w:t>（a）矩阵型</w:t>
            </w:r>
          </w:p>
        </w:tc>
        <w:tc>
          <w:tcPr>
            <w:tcW w:w="3113" w:type="dxa"/>
          </w:tcPr>
          <w:p>
            <w:pPr>
              <w:jc w:val="center"/>
              <w:rPr>
                <w:sz w:val="18"/>
              </w:rPr>
            </w:pPr>
            <w:r>
              <w:rPr>
                <w:rFonts w:hint="eastAsia"/>
                <w:sz w:val="18"/>
              </w:rPr>
              <w:t>（b）梅花型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226" w:type="dxa"/>
            <w:gridSpan w:val="2"/>
          </w:tcPr>
          <w:p>
            <w:pPr>
              <w:jc w:val="center"/>
              <w:rPr>
                <w:sz w:val="18"/>
              </w:rPr>
            </w:pPr>
            <w:r>
              <w:rPr>
                <w:rFonts w:hint="eastAsia"/>
                <w:sz w:val="18"/>
              </w:rPr>
              <w:t>图7.4.3  单元桁架组合平面图</w:t>
            </w:r>
          </w:p>
          <w:p>
            <w:pPr>
              <w:jc w:val="center"/>
              <w:rPr>
                <w:sz w:val="18"/>
              </w:rPr>
            </w:pPr>
            <w:r>
              <w:rPr>
                <w:rFonts w:hint="eastAsia"/>
                <w:sz w:val="15"/>
                <w:szCs w:val="21"/>
              </w:rPr>
              <w:t>1—单元桁架；2—水平杆</w:t>
            </w:r>
          </w:p>
        </w:tc>
      </w:tr>
    </w:tbl>
    <w:p>
      <w:pPr>
        <w:rPr>
          <w:bCs/>
          <w:sz w:val="18"/>
          <w:szCs w:val="21"/>
        </w:rPr>
      </w:pPr>
      <w:r>
        <w:rPr>
          <w:rFonts w:hint="eastAsia"/>
          <w:bCs/>
          <w:sz w:val="18"/>
          <w:szCs w:val="21"/>
          <w:lang w:val="zh-CN"/>
        </w:rPr>
        <w:t>【</w:t>
      </w:r>
      <w:r>
        <w:rPr>
          <w:rFonts w:hint="eastAsia"/>
          <w:bCs/>
          <w:sz w:val="18"/>
          <w:szCs w:val="21"/>
        </w:rPr>
        <w:t>7.4.2、7.4.3</w:t>
      </w:r>
      <w:r>
        <w:rPr>
          <w:rFonts w:hint="eastAsia"/>
          <w:bCs/>
          <w:sz w:val="18"/>
          <w:szCs w:val="21"/>
          <w:lang w:val="zh-CN"/>
        </w:rPr>
        <w:t>】</w:t>
      </w:r>
      <w:r>
        <w:rPr>
          <w:rFonts w:hint="eastAsia" w:ascii="仿宋" w:hAnsi="仿宋" w:eastAsia="仿宋" w:cs="仿宋"/>
          <w:bCs/>
          <w:sz w:val="18"/>
          <w:szCs w:val="21"/>
        </w:rPr>
        <w:t>当支撑架搭设高度大于8m时，竖向斜杆宜满布，也可采用单元桁架的搭设形式，单元桁架之间通过横杆连接。数值研究表明，单元桁架斜杆采用螺栓式或对称式时承载力较高。单元桁架组合方式可采用矩阵型或梅花型，梅花型即为竖向剪刀撑满布的搭设形式。</w:t>
      </w:r>
    </w:p>
    <w:p>
      <w:pPr>
        <w:rPr>
          <w:lang w:val="zh-CN"/>
        </w:rPr>
      </w:pPr>
      <w:r>
        <w:rPr>
          <w:rFonts w:hint="eastAsia"/>
          <w:b/>
          <w:lang w:val="zh-CN"/>
        </w:rPr>
        <w:t>7</w:t>
      </w:r>
      <w:r>
        <w:rPr>
          <w:b/>
          <w:lang w:val="zh-CN"/>
        </w:rPr>
        <w:t>.</w:t>
      </w:r>
      <w:r>
        <w:rPr>
          <w:rFonts w:hint="eastAsia"/>
          <w:b/>
        </w:rPr>
        <w:t>4</w:t>
      </w:r>
      <w:r>
        <w:rPr>
          <w:b/>
          <w:lang w:val="zh-CN"/>
        </w:rPr>
        <w:t>.</w:t>
      </w:r>
      <w:r>
        <w:rPr>
          <w:rFonts w:hint="eastAsia"/>
          <w:b/>
        </w:rPr>
        <w:t>4</w:t>
      </w:r>
      <w:r>
        <w:rPr>
          <w:b/>
          <w:lang w:val="zh-CN"/>
        </w:rPr>
        <w:t xml:space="preserve"> </w:t>
      </w:r>
      <w:r>
        <w:rPr>
          <w:rFonts w:hint="eastAsia"/>
          <w:b/>
          <w:lang w:val="zh-CN"/>
        </w:rPr>
        <w:t xml:space="preserve"> </w:t>
      </w:r>
      <w:r>
        <w:rPr>
          <w:rFonts w:hint="eastAsia"/>
          <w:lang w:val="zh-CN"/>
        </w:rPr>
        <w:t>桁架式</w:t>
      </w:r>
      <w:r>
        <w:rPr>
          <w:lang w:val="zh-CN"/>
        </w:rPr>
        <w:t>支撑架的斜杆布置</w:t>
      </w:r>
      <w:r>
        <w:rPr>
          <w:rFonts w:hint="eastAsia"/>
          <w:lang w:val="zh-CN"/>
        </w:rPr>
        <w:t>（图7.</w:t>
      </w:r>
      <w:r>
        <w:rPr>
          <w:rFonts w:hint="eastAsia"/>
        </w:rPr>
        <w:t>4</w:t>
      </w:r>
      <w:r>
        <w:rPr>
          <w:rFonts w:hint="eastAsia"/>
          <w:lang w:val="zh-CN"/>
        </w:rPr>
        <w:t>.</w:t>
      </w:r>
      <w:r>
        <w:rPr>
          <w:rFonts w:hint="eastAsia"/>
        </w:rPr>
        <w:t>4</w:t>
      </w:r>
      <w:r>
        <w:rPr>
          <w:rFonts w:hint="eastAsia"/>
          <w:lang w:val="zh-CN"/>
        </w:rPr>
        <w:t>）应符合下列规定：</w:t>
      </w:r>
    </w:p>
    <w:p>
      <w:r>
        <w:rPr>
          <w:rFonts w:hint="eastAsia"/>
        </w:rPr>
        <w:t xml:space="preserve">   </w:t>
      </w:r>
      <w:r>
        <w:rPr>
          <w:rFonts w:hint="eastAsia"/>
          <w:b/>
        </w:rPr>
        <w:t>1</w:t>
      </w:r>
      <w:r>
        <w:rPr>
          <w:rFonts w:hint="eastAsia"/>
        </w:rPr>
        <w:t xml:space="preserve">  外立面应布满竖向斜杆；</w:t>
      </w:r>
    </w:p>
    <w:p>
      <w:r>
        <w:rPr>
          <w:rFonts w:hint="eastAsia"/>
        </w:rPr>
        <w:t xml:space="preserve">   </w:t>
      </w:r>
      <w:r>
        <w:rPr>
          <w:rFonts w:hint="eastAsia"/>
          <w:b/>
        </w:rPr>
        <w:t>2</w:t>
      </w:r>
      <w:r>
        <w:rPr>
          <w:rFonts w:hint="eastAsia"/>
        </w:rPr>
        <w:t xml:space="preserve">  支撑架外围应布满水平斜杆，其竖向间隔宜为4~5步；</w:t>
      </w:r>
    </w:p>
    <w:p>
      <w:r>
        <w:rPr>
          <w:rFonts w:hint="eastAsia"/>
        </w:rPr>
        <w:t xml:space="preserve">   </w:t>
      </w:r>
      <w:r>
        <w:rPr>
          <w:rFonts w:hint="eastAsia"/>
          <w:b/>
        </w:rPr>
        <w:t>3</w:t>
      </w:r>
      <w:r>
        <w:rPr>
          <w:rFonts w:hint="eastAsia"/>
        </w:rPr>
        <w:t xml:space="preserve">  顶层应布满水平斜杆；</w:t>
      </w:r>
    </w:p>
    <w:p>
      <w:r>
        <w:rPr>
          <w:rFonts w:hint="eastAsia"/>
        </w:rPr>
        <w:t xml:space="preserve">   </w:t>
      </w:r>
      <w:r>
        <w:rPr>
          <w:rFonts w:hint="eastAsia"/>
          <w:b/>
        </w:rPr>
        <w:t>4</w:t>
      </w:r>
      <w:r>
        <w:rPr>
          <w:rFonts w:hint="eastAsia"/>
        </w:rPr>
        <w:t xml:space="preserve">  扫地杆层应布满水平斜杆。</w:t>
      </w:r>
    </w:p>
    <w:tbl>
      <w:tblPr>
        <w:tblStyle w:val="3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46"/>
        <w:gridCol w:w="29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246" w:type="dxa"/>
            <w:vAlign w:val="center"/>
          </w:tcPr>
          <w:p>
            <w:pPr>
              <w:jc w:val="center"/>
            </w:pPr>
            <w:r>
              <w:drawing>
                <wp:inline distT="0" distB="0" distL="0" distR="0">
                  <wp:extent cx="1430655" cy="10795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44"/>
                          <a:stretch>
                            <a:fillRect/>
                          </a:stretch>
                        </pic:blipFill>
                        <pic:spPr>
                          <a:xfrm>
                            <a:off x="0" y="0"/>
                            <a:ext cx="1431109" cy="1080000"/>
                          </a:xfrm>
                          <a:prstGeom prst="rect">
                            <a:avLst/>
                          </a:prstGeom>
                        </pic:spPr>
                      </pic:pic>
                    </a:graphicData>
                  </a:graphic>
                </wp:inline>
              </w:drawing>
            </w:r>
          </w:p>
        </w:tc>
        <w:tc>
          <w:tcPr>
            <w:tcW w:w="2980" w:type="dxa"/>
            <w:vAlign w:val="center"/>
          </w:tcPr>
          <w:p>
            <w:pPr>
              <w:jc w:val="center"/>
            </w:pPr>
            <w:r>
              <w:drawing>
                <wp:inline distT="0" distB="0" distL="0" distR="0">
                  <wp:extent cx="1195705" cy="10795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45"/>
                          <a:stretch>
                            <a:fillRect/>
                          </a:stretch>
                        </pic:blipFill>
                        <pic:spPr>
                          <a:xfrm>
                            <a:off x="0" y="0"/>
                            <a:ext cx="1195948" cy="10800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246" w:type="dxa"/>
            <w:vAlign w:val="center"/>
          </w:tcPr>
          <w:p>
            <w:pPr>
              <w:jc w:val="center"/>
            </w:pPr>
            <w:r>
              <w:rPr>
                <w:rFonts w:hint="eastAsia"/>
                <w:sz w:val="18"/>
              </w:rPr>
              <w:t>（a）立面图</w:t>
            </w:r>
          </w:p>
        </w:tc>
        <w:tc>
          <w:tcPr>
            <w:tcW w:w="2980" w:type="dxa"/>
            <w:vAlign w:val="center"/>
          </w:tcPr>
          <w:p>
            <w:pPr>
              <w:jc w:val="center"/>
            </w:pPr>
            <w:r>
              <w:rPr>
                <w:rFonts w:hint="eastAsia"/>
                <w:sz w:val="18"/>
              </w:rPr>
              <w:t>（b）平面图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226" w:type="dxa"/>
            <w:gridSpan w:val="2"/>
            <w:vAlign w:val="center"/>
          </w:tcPr>
          <w:p>
            <w:pPr>
              <w:jc w:val="center"/>
              <w:rPr>
                <w:sz w:val="18"/>
              </w:rPr>
            </w:pPr>
            <w:r>
              <w:rPr>
                <w:rFonts w:hint="eastAsia"/>
                <w:sz w:val="18"/>
              </w:rPr>
              <w:t>图7.4.4  桁架式支撑架斜杆布置图</w:t>
            </w:r>
          </w:p>
          <w:p>
            <w:pPr>
              <w:jc w:val="center"/>
              <w:rPr>
                <w:sz w:val="18"/>
              </w:rPr>
            </w:pPr>
            <w:r>
              <w:rPr>
                <w:rFonts w:hint="eastAsia"/>
                <w:sz w:val="15"/>
                <w:szCs w:val="21"/>
              </w:rPr>
              <w:t>1—立杆；2—横杆；3—竖向斜杆；4—水平斜杆</w:t>
            </w:r>
          </w:p>
        </w:tc>
      </w:tr>
    </w:tbl>
    <w:p>
      <w:pPr>
        <w:jc w:val="both"/>
      </w:pPr>
      <w:r>
        <w:rPr>
          <w:rFonts w:hint="eastAsia"/>
          <w:b/>
        </w:rPr>
        <w:t>7</w:t>
      </w:r>
      <w:r>
        <w:rPr>
          <w:b/>
        </w:rPr>
        <w:t>.</w:t>
      </w:r>
      <w:r>
        <w:rPr>
          <w:rFonts w:hint="eastAsia"/>
          <w:b/>
        </w:rPr>
        <w:t>4</w:t>
      </w:r>
      <w:r>
        <w:rPr>
          <w:b/>
        </w:rPr>
        <w:t>.</w:t>
      </w:r>
      <w:r>
        <w:rPr>
          <w:rFonts w:hint="eastAsia"/>
          <w:b/>
        </w:rPr>
        <w:t xml:space="preserve">5  </w:t>
      </w:r>
      <w:r>
        <w:t>梁体下部宜沿梁纵向设置主承立杆，梁侧设置辅助立杆，并应满足下列要求：</w:t>
      </w:r>
    </w:p>
    <w:p>
      <w:pPr>
        <w:ind w:firstLine="316" w:firstLineChars="150"/>
        <w:jc w:val="both"/>
      </w:pPr>
      <w:r>
        <w:rPr>
          <w:b/>
        </w:rPr>
        <w:t>1</w:t>
      </w:r>
      <w:r>
        <w:rPr>
          <w:rFonts w:hint="eastAsia"/>
          <w:b/>
        </w:rPr>
        <w:t xml:space="preserve">  </w:t>
      </w:r>
      <w:r>
        <w:t>当梁截面高度不超过600mm，且梁截面高宽比为2~3.5时，梁下可不设立杆，梁下可采用扣件式钢管</w:t>
      </w:r>
      <w:r>
        <w:rPr>
          <w:rFonts w:hint="eastAsia"/>
        </w:rPr>
        <w:t>或型钢</w:t>
      </w:r>
      <w:r>
        <w:t>作为模板主楞；</w:t>
      </w:r>
    </w:p>
    <w:p>
      <w:pPr>
        <w:ind w:firstLine="316" w:firstLineChars="150"/>
        <w:jc w:val="both"/>
        <w:textAlignment w:val="baseline"/>
      </w:pPr>
      <w:r>
        <w:rPr>
          <w:b/>
        </w:rPr>
        <w:t>2</w:t>
      </w:r>
      <w:r>
        <w:rPr>
          <w:rFonts w:hint="eastAsia"/>
          <w:b/>
        </w:rPr>
        <w:t xml:space="preserve">  </w:t>
      </w:r>
      <w:r>
        <w:t>当梁截面高度在600mm以上，不超过900mm，且梁截面高宽比为2~3.5时，梁下宜设单立杆（图</w:t>
      </w:r>
      <w:r>
        <w:rPr>
          <w:rFonts w:hint="eastAsia"/>
        </w:rPr>
        <w:t>7</w:t>
      </w:r>
      <w:r>
        <w:t>.</w:t>
      </w:r>
      <w:r>
        <w:rPr>
          <w:rFonts w:hint="eastAsia"/>
        </w:rPr>
        <w:t>4</w:t>
      </w:r>
      <w:r>
        <w:t>.</w:t>
      </w:r>
      <w:r>
        <w:rPr>
          <w:rFonts w:hint="eastAsia"/>
        </w:rPr>
        <w:t>6</w:t>
      </w:r>
      <w:r>
        <w:t>-1）；</w:t>
      </w:r>
    </w:p>
    <w:p>
      <w:pPr>
        <w:ind w:firstLine="316" w:firstLineChars="150"/>
        <w:jc w:val="both"/>
        <w:textAlignment w:val="baseline"/>
      </w:pPr>
      <w:r>
        <w:rPr>
          <w:b/>
        </w:rPr>
        <w:t xml:space="preserve">3  </w:t>
      </w:r>
      <w:r>
        <w:t>当梁截面超过上述范围时，宜在梁下设置多排加密立杆（图</w:t>
      </w:r>
      <w:r>
        <w:rPr>
          <w:rFonts w:hint="eastAsia"/>
        </w:rPr>
        <w:t>7</w:t>
      </w:r>
      <w:r>
        <w:t>.</w:t>
      </w:r>
      <w:r>
        <w:rPr>
          <w:rFonts w:hint="eastAsia"/>
        </w:rPr>
        <w:t>4</w:t>
      </w:r>
      <w:r>
        <w:t>.</w:t>
      </w:r>
      <w:r>
        <w:rPr>
          <w:rFonts w:hint="eastAsia"/>
        </w:rPr>
        <w:t>5</w:t>
      </w:r>
      <w:r>
        <w:t>-2）。</w:t>
      </w:r>
    </w:p>
    <w:p>
      <w:pPr>
        <w:jc w:val="both"/>
        <w:textAlignment w:val="baseline"/>
      </w:pPr>
      <w:r>
        <w:rPr>
          <w:rFonts w:hint="eastAsia"/>
          <w:b/>
        </w:rPr>
        <w:t>7</w:t>
      </w:r>
      <w:r>
        <w:rPr>
          <w:b/>
        </w:rPr>
        <w:t>.</w:t>
      </w:r>
      <w:r>
        <w:rPr>
          <w:rFonts w:hint="eastAsia"/>
          <w:b/>
        </w:rPr>
        <w:t>4</w:t>
      </w:r>
      <w:r>
        <w:rPr>
          <w:b/>
        </w:rPr>
        <w:t>.</w:t>
      </w:r>
      <w:r>
        <w:rPr>
          <w:rFonts w:hint="eastAsia"/>
          <w:b/>
        </w:rPr>
        <w:t xml:space="preserve">6  </w:t>
      </w:r>
      <w:r>
        <w:t>当承受荷载较大时，宜在荷载较大部位加密立杆，立杆加密后增设的水平杆应向非加密区延伸至少2跨，并与非加密区水平杆利用扣件扣紧（图</w:t>
      </w:r>
      <w:r>
        <w:rPr>
          <w:rFonts w:hint="eastAsia"/>
        </w:rPr>
        <w:t>7</w:t>
      </w:r>
      <w:r>
        <w:t>.</w:t>
      </w:r>
      <w:r>
        <w:rPr>
          <w:rFonts w:hint="eastAsia"/>
        </w:rPr>
        <w:t>4</w:t>
      </w:r>
      <w:r>
        <w:t>.</w:t>
      </w:r>
      <w:r>
        <w:rPr>
          <w:rFonts w:hint="eastAsia"/>
        </w:rPr>
        <w:t>7</w:t>
      </w:r>
      <w:r>
        <w:t>）。</w:t>
      </w:r>
    </w:p>
    <w:p>
      <w:pPr>
        <w:jc w:val="both"/>
        <w:textAlignment w:val="baseline"/>
      </w:pPr>
      <w:r>
        <w:rPr>
          <w:rFonts w:hint="eastAsia"/>
          <w:b/>
        </w:rPr>
        <w:t>7</w:t>
      </w:r>
      <w:r>
        <w:rPr>
          <w:b/>
        </w:rPr>
        <w:t>.</w:t>
      </w:r>
      <w:r>
        <w:rPr>
          <w:rFonts w:hint="eastAsia"/>
          <w:b/>
        </w:rPr>
        <w:t>4</w:t>
      </w:r>
      <w:r>
        <w:rPr>
          <w:b/>
        </w:rPr>
        <w:t>.</w:t>
      </w:r>
      <w:r>
        <w:rPr>
          <w:rFonts w:hint="eastAsia"/>
          <w:b/>
        </w:rPr>
        <w:t xml:space="preserve">7  </w:t>
      </w:r>
      <w:r>
        <w:t>支撑架在承受线荷载较大处宜沿梁底纵向和横向加密立杆，在加密区沿竖向宜同时加密水平杆，非加密区立杆、水平杆间距应与加密区立杆、水平杆间距互为倍数（图</w:t>
      </w:r>
      <w:r>
        <w:rPr>
          <w:rFonts w:hint="eastAsia"/>
        </w:rPr>
        <w:t>7</w:t>
      </w:r>
      <w:r>
        <w:t>.</w:t>
      </w:r>
      <w:r>
        <w:rPr>
          <w:rFonts w:hint="eastAsia"/>
        </w:rPr>
        <w:t>4</w:t>
      </w:r>
      <w:r>
        <w:t>.</w:t>
      </w:r>
      <w:r>
        <w:rPr>
          <w:rFonts w:hint="eastAsia"/>
        </w:rPr>
        <w:t>8</w:t>
      </w:r>
      <w:r>
        <w:t>）。</w:t>
      </w:r>
    </w:p>
    <w:tbl>
      <w:tblPr>
        <w:tblStyle w:val="31"/>
        <w:tblW w:w="6449" w:type="dxa"/>
        <w:jc w:val="center"/>
        <w:tblLayout w:type="fixed"/>
        <w:tblCellMar>
          <w:top w:w="0" w:type="dxa"/>
          <w:left w:w="108" w:type="dxa"/>
          <w:bottom w:w="0" w:type="dxa"/>
          <w:right w:w="108" w:type="dxa"/>
        </w:tblCellMar>
      </w:tblPr>
      <w:tblGrid>
        <w:gridCol w:w="6449"/>
      </w:tblGrid>
      <w:tr>
        <w:tblPrEx>
          <w:tblCellMar>
            <w:top w:w="0" w:type="dxa"/>
            <w:left w:w="108" w:type="dxa"/>
            <w:bottom w:w="0" w:type="dxa"/>
            <w:right w:w="108" w:type="dxa"/>
          </w:tblCellMar>
        </w:tblPrEx>
        <w:trPr>
          <w:trHeight w:val="1601" w:hRule="atLeast"/>
          <w:jc w:val="center"/>
        </w:trPr>
        <w:tc>
          <w:tcPr>
            <w:tcW w:w="6449" w:type="dxa"/>
          </w:tcPr>
          <w:p>
            <w:pPr>
              <w:pStyle w:val="41"/>
              <w:spacing w:beforeLines="0" w:line="240" w:lineRule="auto"/>
            </w:pPr>
            <w:r>
              <w:drawing>
                <wp:inline distT="0" distB="0" distL="114300" distR="114300">
                  <wp:extent cx="1576070" cy="1151890"/>
                  <wp:effectExtent l="0" t="0" r="5080" b="10160"/>
                  <wp:docPr id="4"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89"/>
                          <pic:cNvPicPr>
                            <a:picLocks noChangeAspect="1"/>
                          </pic:cNvPicPr>
                        </pic:nvPicPr>
                        <pic:blipFill>
                          <a:blip r:embed="rId446"/>
                          <a:stretch>
                            <a:fillRect/>
                          </a:stretch>
                        </pic:blipFill>
                        <pic:spPr>
                          <a:xfrm>
                            <a:off x="0" y="0"/>
                            <a:ext cx="1576070" cy="115189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6449" w:type="dxa"/>
          </w:tcPr>
          <w:p>
            <w:pPr>
              <w:pStyle w:val="41"/>
              <w:spacing w:beforeLines="0" w:line="240" w:lineRule="auto"/>
              <w:rPr>
                <w:rFonts w:eastAsia="宋体"/>
                <w:sz w:val="18"/>
                <w:szCs w:val="18"/>
              </w:rPr>
            </w:pPr>
            <w:r>
              <w:rPr>
                <w:rFonts w:hint="eastAsia" w:eastAsia="宋体"/>
                <w:sz w:val="18"/>
                <w:szCs w:val="18"/>
              </w:rPr>
              <w:t>7</w:t>
            </w:r>
            <w:r>
              <w:rPr>
                <w:rFonts w:eastAsia="宋体"/>
                <w:sz w:val="18"/>
                <w:szCs w:val="18"/>
              </w:rPr>
              <w:t>.</w:t>
            </w:r>
            <w:r>
              <w:rPr>
                <w:rFonts w:hint="eastAsia" w:eastAsia="宋体"/>
                <w:sz w:val="18"/>
                <w:szCs w:val="18"/>
              </w:rPr>
              <w:t>4</w:t>
            </w:r>
            <w:r>
              <w:rPr>
                <w:rFonts w:eastAsia="宋体"/>
                <w:sz w:val="18"/>
                <w:szCs w:val="18"/>
              </w:rPr>
              <w:t>.</w:t>
            </w:r>
            <w:r>
              <w:rPr>
                <w:rFonts w:hint="eastAsia" w:eastAsia="宋体"/>
                <w:sz w:val="18"/>
                <w:szCs w:val="18"/>
              </w:rPr>
              <w:t>5</w:t>
            </w:r>
            <w:r>
              <w:rPr>
                <w:rFonts w:eastAsia="宋体"/>
                <w:sz w:val="18"/>
                <w:szCs w:val="18"/>
              </w:rPr>
              <w:t>-1  梁下设置单排立杆构造</w:t>
            </w:r>
          </w:p>
          <w:p>
            <w:pPr>
              <w:pStyle w:val="51"/>
              <w:rPr>
                <w:sz w:val="15"/>
                <w:szCs w:val="21"/>
              </w:rPr>
            </w:pPr>
            <w:r>
              <w:rPr>
                <w:sz w:val="15"/>
                <w:szCs w:val="21"/>
              </w:rPr>
              <w:t>1—梁底模；2—模板次楞；3—梁下扣件式钢管封顶杆</w:t>
            </w:r>
            <w:r>
              <w:rPr>
                <w:rFonts w:hint="eastAsia"/>
                <w:sz w:val="15"/>
                <w:szCs w:val="21"/>
              </w:rPr>
              <w:t>或型钢</w:t>
            </w:r>
            <w:r>
              <w:rPr>
                <w:sz w:val="15"/>
                <w:szCs w:val="21"/>
              </w:rPr>
              <w:t>作模板主楞；</w:t>
            </w:r>
          </w:p>
          <w:p>
            <w:pPr>
              <w:pStyle w:val="51"/>
            </w:pPr>
            <w:r>
              <w:rPr>
                <w:sz w:val="15"/>
                <w:szCs w:val="21"/>
              </w:rPr>
              <w:t>4—梁下顶步水平杆；5—立杆；6—节点；7—板下顶步水平杆</w:t>
            </w:r>
          </w:p>
        </w:tc>
      </w:tr>
      <w:tr>
        <w:tblPrEx>
          <w:tblCellMar>
            <w:top w:w="0" w:type="dxa"/>
            <w:left w:w="108" w:type="dxa"/>
            <w:bottom w:w="0" w:type="dxa"/>
            <w:right w:w="108" w:type="dxa"/>
          </w:tblCellMar>
        </w:tblPrEx>
        <w:trPr>
          <w:trHeight w:val="1861" w:hRule="atLeast"/>
          <w:jc w:val="center"/>
        </w:trPr>
        <w:tc>
          <w:tcPr>
            <w:tcW w:w="6449" w:type="dxa"/>
          </w:tcPr>
          <w:p>
            <w:pPr>
              <w:jc w:val="center"/>
            </w:pPr>
            <w:r>
              <w:drawing>
                <wp:inline distT="0" distB="0" distL="114300" distR="114300">
                  <wp:extent cx="1609090" cy="1188085"/>
                  <wp:effectExtent l="0" t="0" r="10160" b="12065"/>
                  <wp:docPr id="1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0"/>
                          <pic:cNvPicPr>
                            <a:picLocks noChangeAspect="1"/>
                          </pic:cNvPicPr>
                        </pic:nvPicPr>
                        <pic:blipFill>
                          <a:blip r:embed="rId447"/>
                          <a:stretch>
                            <a:fillRect/>
                          </a:stretch>
                        </pic:blipFill>
                        <pic:spPr>
                          <a:xfrm>
                            <a:off x="0" y="0"/>
                            <a:ext cx="1609090" cy="1188085"/>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6449" w:type="dxa"/>
          </w:tcPr>
          <w:p>
            <w:pPr>
              <w:pStyle w:val="41"/>
              <w:spacing w:beforeLines="0" w:line="240" w:lineRule="auto"/>
              <w:rPr>
                <w:rFonts w:eastAsia="宋体"/>
                <w:sz w:val="18"/>
                <w:szCs w:val="18"/>
              </w:rPr>
            </w:pPr>
            <w:r>
              <w:rPr>
                <w:rFonts w:eastAsia="宋体"/>
                <w:sz w:val="18"/>
                <w:szCs w:val="18"/>
              </w:rPr>
              <w:t>图</w:t>
            </w:r>
            <w:r>
              <w:rPr>
                <w:rFonts w:hint="eastAsia" w:eastAsia="宋体"/>
                <w:sz w:val="18"/>
                <w:szCs w:val="18"/>
              </w:rPr>
              <w:t>7</w:t>
            </w:r>
            <w:r>
              <w:rPr>
                <w:rFonts w:eastAsia="宋体"/>
                <w:sz w:val="18"/>
                <w:szCs w:val="18"/>
              </w:rPr>
              <w:t>.</w:t>
            </w:r>
            <w:r>
              <w:rPr>
                <w:rFonts w:hint="eastAsia" w:eastAsia="宋体"/>
                <w:sz w:val="18"/>
                <w:szCs w:val="18"/>
              </w:rPr>
              <w:t>4</w:t>
            </w:r>
            <w:r>
              <w:rPr>
                <w:rFonts w:eastAsia="宋体"/>
                <w:sz w:val="18"/>
                <w:szCs w:val="18"/>
              </w:rPr>
              <w:t>.</w:t>
            </w:r>
            <w:r>
              <w:rPr>
                <w:rFonts w:hint="eastAsia" w:eastAsia="宋体"/>
                <w:sz w:val="18"/>
                <w:szCs w:val="18"/>
              </w:rPr>
              <w:t>5</w:t>
            </w:r>
            <w:r>
              <w:rPr>
                <w:rFonts w:eastAsia="宋体"/>
                <w:sz w:val="18"/>
                <w:szCs w:val="18"/>
              </w:rPr>
              <w:t>-2梁下设置多排立杆构造</w:t>
            </w:r>
          </w:p>
          <w:p>
            <w:pPr>
              <w:pStyle w:val="51"/>
              <w:rPr>
                <w:sz w:val="15"/>
                <w:szCs w:val="21"/>
              </w:rPr>
            </w:pPr>
            <w:r>
              <w:rPr>
                <w:sz w:val="15"/>
                <w:szCs w:val="21"/>
              </w:rPr>
              <w:t>1—梁底模；2—模板次楞；3—梁下扣件式钢管封顶杆</w:t>
            </w:r>
            <w:r>
              <w:rPr>
                <w:rFonts w:hint="eastAsia"/>
                <w:sz w:val="15"/>
                <w:szCs w:val="21"/>
              </w:rPr>
              <w:t>或型钢作模板</w:t>
            </w:r>
            <w:r>
              <w:rPr>
                <w:sz w:val="15"/>
                <w:szCs w:val="21"/>
              </w:rPr>
              <w:t>主楞；</w:t>
            </w:r>
          </w:p>
          <w:p>
            <w:pPr>
              <w:pStyle w:val="51"/>
            </w:pPr>
            <w:r>
              <w:rPr>
                <w:sz w:val="15"/>
                <w:szCs w:val="21"/>
              </w:rPr>
              <w:t>4—梁下顶步水平杆；5—立杆；6—节点；7—板下顶步水平杆</w:t>
            </w:r>
          </w:p>
        </w:tc>
      </w:tr>
      <w:tr>
        <w:tblPrEx>
          <w:tblCellMar>
            <w:top w:w="0" w:type="dxa"/>
            <w:left w:w="108" w:type="dxa"/>
            <w:bottom w:w="0" w:type="dxa"/>
            <w:right w:w="108" w:type="dxa"/>
          </w:tblCellMar>
        </w:tblPrEx>
        <w:trPr>
          <w:trHeight w:val="2416" w:hRule="atLeast"/>
          <w:jc w:val="center"/>
        </w:trPr>
        <w:tc>
          <w:tcPr>
            <w:tcW w:w="6449" w:type="dxa"/>
            <w:vAlign w:val="center"/>
          </w:tcPr>
          <w:p>
            <w:pPr>
              <w:jc w:val="center"/>
            </w:pPr>
            <w:r>
              <w:rPr>
                <w:szCs w:val="21"/>
              </w:rPr>
              <w:drawing>
                <wp:inline distT="0" distB="0" distL="0" distR="0">
                  <wp:extent cx="1482090" cy="1511935"/>
                  <wp:effectExtent l="0" t="0" r="3810" b="12065"/>
                  <wp:docPr id="148"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30"/>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a:xfrm>
                            <a:off x="0" y="0"/>
                            <a:ext cx="1482090" cy="1511935"/>
                          </a:xfrm>
                          <a:prstGeom prst="rect">
                            <a:avLst/>
                          </a:prstGeom>
                          <a:noFill/>
                          <a:ln>
                            <a:noFill/>
                          </a:ln>
                          <a:effectLst/>
                        </pic:spPr>
                      </pic:pic>
                    </a:graphicData>
                  </a:graphic>
                </wp:inline>
              </w:drawing>
            </w:r>
          </w:p>
        </w:tc>
      </w:tr>
      <w:tr>
        <w:tblPrEx>
          <w:tblCellMar>
            <w:top w:w="0" w:type="dxa"/>
            <w:left w:w="108" w:type="dxa"/>
            <w:bottom w:w="0" w:type="dxa"/>
            <w:right w:w="108" w:type="dxa"/>
          </w:tblCellMar>
        </w:tblPrEx>
        <w:trPr>
          <w:jc w:val="center"/>
        </w:trPr>
        <w:tc>
          <w:tcPr>
            <w:tcW w:w="6449" w:type="dxa"/>
            <w:vAlign w:val="center"/>
          </w:tcPr>
          <w:p>
            <w:pPr>
              <w:jc w:val="center"/>
              <w:rPr>
                <w:szCs w:val="21"/>
              </w:rPr>
            </w:pPr>
            <w:r>
              <w:rPr>
                <w:sz w:val="18"/>
                <w:szCs w:val="18"/>
              </w:rPr>
              <w:t>图</w:t>
            </w:r>
            <w:r>
              <w:rPr>
                <w:rFonts w:hint="eastAsia"/>
                <w:sz w:val="18"/>
                <w:szCs w:val="18"/>
              </w:rPr>
              <w:t>7</w:t>
            </w:r>
            <w:r>
              <w:rPr>
                <w:sz w:val="18"/>
                <w:szCs w:val="18"/>
              </w:rPr>
              <w:t>.</w:t>
            </w:r>
            <w:r>
              <w:rPr>
                <w:rFonts w:hint="eastAsia"/>
                <w:sz w:val="18"/>
                <w:szCs w:val="18"/>
              </w:rPr>
              <w:t>4</w:t>
            </w:r>
            <w:r>
              <w:rPr>
                <w:sz w:val="18"/>
                <w:szCs w:val="18"/>
              </w:rPr>
              <w:t>.</w:t>
            </w:r>
            <w:r>
              <w:rPr>
                <w:rFonts w:hint="eastAsia"/>
                <w:sz w:val="18"/>
                <w:szCs w:val="18"/>
              </w:rPr>
              <w:t>6</w:t>
            </w:r>
            <w:r>
              <w:rPr>
                <w:sz w:val="18"/>
                <w:szCs w:val="18"/>
              </w:rPr>
              <w:t xml:space="preserve">  支撑架加密区立杆平面布置图</w:t>
            </w:r>
          </w:p>
        </w:tc>
      </w:tr>
      <w:tr>
        <w:tblPrEx>
          <w:tblCellMar>
            <w:top w:w="0" w:type="dxa"/>
            <w:left w:w="108" w:type="dxa"/>
            <w:bottom w:w="0" w:type="dxa"/>
            <w:right w:w="108" w:type="dxa"/>
          </w:tblCellMar>
        </w:tblPrEx>
        <w:trPr>
          <w:jc w:val="center"/>
        </w:trPr>
        <w:tc>
          <w:tcPr>
            <w:tcW w:w="6449" w:type="dxa"/>
            <w:vAlign w:val="center"/>
          </w:tcPr>
          <w:p>
            <w:pPr>
              <w:jc w:val="center"/>
            </w:pPr>
            <w:r>
              <w:drawing>
                <wp:inline distT="0" distB="0" distL="0" distR="0">
                  <wp:extent cx="1571625" cy="1511935"/>
                  <wp:effectExtent l="0" t="0" r="9525" b="12065"/>
                  <wp:docPr id="149"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32"/>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a:xfrm>
                            <a:off x="0" y="0"/>
                            <a:ext cx="1571625" cy="1511935"/>
                          </a:xfrm>
                          <a:prstGeom prst="rect">
                            <a:avLst/>
                          </a:prstGeom>
                          <a:noFill/>
                          <a:ln>
                            <a:noFill/>
                          </a:ln>
                          <a:effectLst/>
                        </pic:spPr>
                      </pic:pic>
                    </a:graphicData>
                  </a:graphic>
                </wp:inline>
              </w:drawing>
            </w:r>
          </w:p>
        </w:tc>
      </w:tr>
      <w:tr>
        <w:tblPrEx>
          <w:tblCellMar>
            <w:top w:w="0" w:type="dxa"/>
            <w:left w:w="108" w:type="dxa"/>
            <w:bottom w:w="0" w:type="dxa"/>
            <w:right w:w="108" w:type="dxa"/>
          </w:tblCellMar>
        </w:tblPrEx>
        <w:trPr>
          <w:jc w:val="center"/>
        </w:trPr>
        <w:tc>
          <w:tcPr>
            <w:tcW w:w="6449" w:type="dxa"/>
          </w:tcPr>
          <w:p>
            <w:pPr>
              <w:pStyle w:val="41"/>
              <w:spacing w:beforeLines="0" w:line="240" w:lineRule="auto"/>
              <w:rPr>
                <w:rFonts w:eastAsia="宋体"/>
                <w:color w:val="0D0D0D"/>
                <w:sz w:val="18"/>
                <w:szCs w:val="18"/>
              </w:rPr>
            </w:pPr>
            <w:r>
              <w:rPr>
                <w:rFonts w:eastAsia="宋体"/>
                <w:sz w:val="18"/>
                <w:szCs w:val="18"/>
              </w:rPr>
              <w:t>图</w:t>
            </w:r>
            <w:r>
              <w:rPr>
                <w:rFonts w:hint="eastAsia" w:eastAsia="宋体"/>
                <w:sz w:val="18"/>
                <w:szCs w:val="18"/>
              </w:rPr>
              <w:t>7</w:t>
            </w:r>
            <w:r>
              <w:rPr>
                <w:rFonts w:eastAsia="宋体"/>
                <w:sz w:val="18"/>
                <w:szCs w:val="18"/>
              </w:rPr>
              <w:t>.</w:t>
            </w:r>
            <w:r>
              <w:rPr>
                <w:rFonts w:hint="eastAsia" w:eastAsia="宋体"/>
                <w:sz w:val="18"/>
                <w:szCs w:val="18"/>
              </w:rPr>
              <w:t>4</w:t>
            </w:r>
            <w:r>
              <w:rPr>
                <w:rFonts w:eastAsia="宋体"/>
                <w:sz w:val="18"/>
                <w:szCs w:val="18"/>
              </w:rPr>
              <w:t>.</w:t>
            </w:r>
            <w:r>
              <w:rPr>
                <w:rFonts w:hint="eastAsia" w:eastAsia="宋体"/>
                <w:sz w:val="18"/>
                <w:szCs w:val="18"/>
              </w:rPr>
              <w:t>7</w:t>
            </w:r>
            <w:r>
              <w:rPr>
                <w:rFonts w:eastAsia="宋体"/>
                <w:sz w:val="18"/>
                <w:szCs w:val="18"/>
              </w:rPr>
              <w:t xml:space="preserve">  支撑架不同立杆间距成倍数设置图</w:t>
            </w:r>
          </w:p>
        </w:tc>
      </w:tr>
    </w:tbl>
    <w:p>
      <w:pPr>
        <w:pStyle w:val="3"/>
        <w:spacing w:before="312" w:after="156" w:line="400" w:lineRule="exact"/>
      </w:pPr>
      <w:bookmarkStart w:id="158" w:name="_Toc74310361"/>
      <w:r>
        <w:rPr>
          <w:rFonts w:hint="eastAsia"/>
        </w:rPr>
        <w:t>7</w:t>
      </w:r>
      <w:r>
        <w:t>.</w:t>
      </w:r>
      <w:r>
        <w:rPr>
          <w:rFonts w:hint="eastAsia"/>
        </w:rPr>
        <w:t>5</w:t>
      </w:r>
      <w:r>
        <w:t xml:space="preserve"> </w:t>
      </w:r>
      <w:r>
        <w:rPr>
          <w:rFonts w:hint="eastAsia"/>
        </w:rPr>
        <w:t xml:space="preserve"> 桁架</w:t>
      </w:r>
      <w:r>
        <w:t>式支撑架</w:t>
      </w:r>
      <w:r>
        <w:rPr>
          <w:rFonts w:hint="eastAsia"/>
        </w:rPr>
        <w:t>选用</w:t>
      </w:r>
      <w:bookmarkEnd w:id="158"/>
    </w:p>
    <w:p>
      <w:pPr>
        <w:spacing w:before="156" w:beforeLines="50"/>
        <w:jc w:val="both"/>
        <w:rPr>
          <w:bCs/>
          <w:kern w:val="0"/>
        </w:rPr>
      </w:pPr>
      <w:r>
        <w:rPr>
          <w:rFonts w:hint="eastAsia"/>
          <w:b/>
          <w:kern w:val="0"/>
        </w:rPr>
        <w:t xml:space="preserve">7.5.1  </w:t>
      </w:r>
      <w:r>
        <w:rPr>
          <w:rFonts w:hint="eastAsia"/>
          <w:bCs/>
          <w:kern w:val="0"/>
        </w:rPr>
        <w:t>盘扣式、键槽式钢管支撑架斜杆布置按照7.4.1条且选用条件符合表7.3.1条时：</w:t>
      </w:r>
    </w:p>
    <w:p>
      <w:pPr>
        <w:ind w:firstLine="210" w:firstLineChars="100"/>
        <w:rPr>
          <w:b/>
          <w:bCs/>
        </w:rPr>
      </w:pPr>
      <w:r>
        <w:rPr>
          <w:rFonts w:hint="eastAsia"/>
          <w:kern w:val="0"/>
        </w:rPr>
        <w:t xml:space="preserve"> </w:t>
      </w:r>
      <w:r>
        <w:rPr>
          <w:rFonts w:hint="eastAsia"/>
          <w:b/>
          <w:kern w:val="0"/>
        </w:rPr>
        <w:t xml:space="preserve">1  </w:t>
      </w:r>
      <w:r>
        <w:rPr>
          <w:rFonts w:hint="eastAsia"/>
        </w:rPr>
        <w:t>混凝土板类支撑可按表7.5.1-1选用；</w:t>
      </w:r>
    </w:p>
    <w:p>
      <w:r>
        <w:rPr>
          <w:rFonts w:hint="eastAsia"/>
          <w:kern w:val="0"/>
        </w:rPr>
        <w:t xml:space="preserve">   </w:t>
      </w:r>
      <w:r>
        <w:rPr>
          <w:rFonts w:hint="eastAsia"/>
          <w:b/>
          <w:kern w:val="0"/>
        </w:rPr>
        <w:t>2</w:t>
      </w:r>
      <w:r>
        <w:rPr>
          <w:rFonts w:hint="eastAsia" w:asciiTheme="minorHAnsi" w:eastAsiaTheme="minorEastAsia"/>
          <w:b/>
          <w:kern w:val="0"/>
        </w:rPr>
        <w:t xml:space="preserve">  </w:t>
      </w:r>
      <w:r>
        <w:rPr>
          <w:rFonts w:hint="eastAsia"/>
        </w:rPr>
        <w:t>混凝土梁类支撑可按表7.5.1-2选用。</w:t>
      </w:r>
    </w:p>
    <w:p>
      <w:pPr>
        <w:jc w:val="center"/>
        <w:rPr>
          <w:sz w:val="18"/>
          <w:szCs w:val="21"/>
        </w:rPr>
      </w:pPr>
      <w:r>
        <w:rPr>
          <w:rFonts w:hint="eastAsia"/>
          <w:sz w:val="18"/>
          <w:szCs w:val="21"/>
        </w:rPr>
        <w:t>表7.5.1-1 混凝土板类有斜撑钢管支撑架选用表（盘扣式、键槽式）</w:t>
      </w:r>
    </w:p>
    <w:tbl>
      <w:tblPr>
        <w:tblStyle w:val="31"/>
        <w:tblW w:w="6520"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425"/>
        <w:gridCol w:w="1835"/>
        <w:gridCol w:w="528"/>
        <w:gridCol w:w="529"/>
        <w:gridCol w:w="529"/>
        <w:gridCol w:w="529"/>
        <w:gridCol w:w="529"/>
        <w:gridCol w:w="538"/>
        <w:gridCol w:w="539"/>
        <w:gridCol w:w="539"/>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86" w:hRule="exact"/>
          <w:jc w:val="center"/>
        </w:trPr>
        <w:tc>
          <w:tcPr>
            <w:tcW w:w="2088" w:type="dxa"/>
            <w:gridSpan w:val="2"/>
            <w:tcBorders>
              <w:tl2br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板厚（</w:t>
            </w:r>
            <w:r>
              <w:rPr>
                <w:color w:val="000000"/>
                <w:kern w:val="0"/>
                <w:sz w:val="18"/>
                <w:szCs w:val="18"/>
                <w:lang w:bidi="ar"/>
              </w:rPr>
              <w:t>mm</w:t>
            </w:r>
            <w:r>
              <w:rPr>
                <w:rFonts w:hint="eastAsia" w:ascii="宋体" w:hAnsi="宋体" w:cs="宋体"/>
                <w:color w:val="000000"/>
                <w:kern w:val="0"/>
                <w:sz w:val="18"/>
                <w:szCs w:val="18"/>
                <w:lang w:bidi="ar"/>
              </w:rPr>
              <w:t>）</w:t>
            </w:r>
          </w:p>
          <w:p>
            <w:pPr>
              <w:widowControl/>
              <w:textAlignment w:val="center"/>
              <w:rPr>
                <w:color w:val="000000"/>
                <w:sz w:val="18"/>
                <w:szCs w:val="18"/>
              </w:rPr>
            </w:pPr>
            <w:r>
              <w:rPr>
                <w:rFonts w:hint="eastAsia" w:ascii="宋体" w:hAnsi="宋体" w:cs="宋体"/>
                <w:color w:val="000000"/>
                <w:kern w:val="0"/>
                <w:sz w:val="18"/>
                <w:szCs w:val="18"/>
                <w:lang w:bidi="ar"/>
              </w:rPr>
              <w:t>搭设高度（</w:t>
            </w:r>
            <w:r>
              <w:rPr>
                <w:color w:val="000000"/>
                <w:kern w:val="0"/>
                <w:sz w:val="18"/>
                <w:szCs w:val="18"/>
                <w:lang w:bidi="ar"/>
              </w:rPr>
              <w:t>mm</w:t>
            </w:r>
            <w:r>
              <w:rPr>
                <w:rFonts w:hint="eastAsia" w:ascii="宋体" w:hAnsi="宋体" w:cs="宋体"/>
                <w:color w:val="000000"/>
                <w:kern w:val="0"/>
                <w:sz w:val="18"/>
                <w:szCs w:val="18"/>
                <w:lang w:bidi="ar"/>
              </w:rPr>
              <w:t>）</w:t>
            </w:r>
          </w:p>
        </w:tc>
        <w:tc>
          <w:tcPr>
            <w:tcW w:w="488"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8"/>
                <w:szCs w:val="18"/>
                <w:lang w:bidi="ar"/>
              </w:rPr>
            </w:pPr>
            <w:r>
              <w:rPr>
                <w:color w:val="000000"/>
                <w:kern w:val="0"/>
                <w:sz w:val="18"/>
                <w:szCs w:val="18"/>
                <w:lang w:bidi="ar"/>
              </w:rPr>
              <w:t>180</w:t>
            </w:r>
          </w:p>
          <w:p>
            <w:pPr>
              <w:widowControl/>
              <w:ind w:left="-63" w:leftChars="-30" w:right="-63" w:rightChars="-30"/>
              <w:jc w:val="center"/>
              <w:textAlignment w:val="center"/>
              <w:rPr>
                <w:color w:val="000000"/>
                <w:sz w:val="18"/>
                <w:szCs w:val="18"/>
              </w:rPr>
            </w:pPr>
            <w:r>
              <w:rPr>
                <w:rFonts w:hint="eastAsia" w:ascii="宋体" w:hAnsi="宋体" w:cs="宋体"/>
                <w:color w:val="000000"/>
                <w:kern w:val="0"/>
                <w:sz w:val="18"/>
                <w:szCs w:val="18"/>
                <w:lang w:bidi="ar"/>
              </w:rPr>
              <w:t>以下</w:t>
            </w:r>
          </w:p>
        </w:tc>
        <w:tc>
          <w:tcPr>
            <w:tcW w:w="489"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8"/>
                <w:szCs w:val="18"/>
                <w:lang w:bidi="ar"/>
              </w:rPr>
            </w:pPr>
            <w:r>
              <w:rPr>
                <w:color w:val="000000"/>
                <w:kern w:val="0"/>
                <w:sz w:val="18"/>
                <w:szCs w:val="18"/>
                <w:lang w:bidi="ar"/>
              </w:rPr>
              <w:t>181~</w:t>
            </w:r>
          </w:p>
          <w:p>
            <w:pPr>
              <w:widowControl/>
              <w:ind w:left="-63" w:leftChars="-30" w:right="-63" w:rightChars="-30"/>
              <w:jc w:val="center"/>
              <w:textAlignment w:val="center"/>
              <w:rPr>
                <w:color w:val="000000"/>
                <w:sz w:val="18"/>
                <w:szCs w:val="18"/>
              </w:rPr>
            </w:pPr>
            <w:r>
              <w:rPr>
                <w:color w:val="000000"/>
                <w:kern w:val="0"/>
                <w:sz w:val="18"/>
                <w:szCs w:val="18"/>
                <w:lang w:bidi="ar"/>
              </w:rPr>
              <w:t>400</w:t>
            </w:r>
          </w:p>
        </w:tc>
        <w:tc>
          <w:tcPr>
            <w:tcW w:w="489"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8"/>
                <w:szCs w:val="18"/>
                <w:lang w:bidi="ar"/>
              </w:rPr>
            </w:pPr>
            <w:r>
              <w:rPr>
                <w:rFonts w:hint="eastAsia"/>
                <w:color w:val="000000"/>
                <w:kern w:val="0"/>
                <w:sz w:val="18"/>
                <w:szCs w:val="18"/>
                <w:lang w:bidi="ar"/>
              </w:rPr>
              <w:t>401~</w:t>
            </w:r>
          </w:p>
          <w:p>
            <w:pPr>
              <w:widowControl/>
              <w:ind w:left="-63" w:leftChars="-30" w:right="-63" w:rightChars="-30"/>
              <w:jc w:val="center"/>
              <w:textAlignment w:val="center"/>
              <w:rPr>
                <w:color w:val="000000"/>
                <w:kern w:val="0"/>
                <w:sz w:val="18"/>
                <w:szCs w:val="18"/>
                <w:lang w:bidi="ar"/>
              </w:rPr>
            </w:pPr>
            <w:r>
              <w:rPr>
                <w:rFonts w:hint="eastAsia"/>
                <w:color w:val="000000"/>
                <w:kern w:val="0"/>
                <w:sz w:val="18"/>
                <w:szCs w:val="18"/>
                <w:lang w:bidi="ar"/>
              </w:rPr>
              <w:t>700</w:t>
            </w:r>
          </w:p>
        </w:tc>
        <w:tc>
          <w:tcPr>
            <w:tcW w:w="489"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8"/>
                <w:szCs w:val="18"/>
                <w:lang w:bidi="ar"/>
              </w:rPr>
            </w:pPr>
            <w:r>
              <w:rPr>
                <w:rFonts w:hint="eastAsia"/>
                <w:color w:val="000000"/>
                <w:kern w:val="0"/>
                <w:sz w:val="18"/>
                <w:szCs w:val="18"/>
                <w:lang w:bidi="ar"/>
              </w:rPr>
              <w:t>7</w:t>
            </w:r>
            <w:r>
              <w:rPr>
                <w:color w:val="000000"/>
                <w:kern w:val="0"/>
                <w:sz w:val="18"/>
                <w:szCs w:val="18"/>
                <w:lang w:bidi="ar"/>
              </w:rPr>
              <w:t>01~</w:t>
            </w:r>
          </w:p>
          <w:p>
            <w:pPr>
              <w:widowControl/>
              <w:ind w:left="-63" w:leftChars="-30" w:right="-63" w:rightChars="-30"/>
              <w:jc w:val="center"/>
              <w:textAlignment w:val="center"/>
              <w:rPr>
                <w:color w:val="000000"/>
                <w:sz w:val="18"/>
                <w:szCs w:val="18"/>
              </w:rPr>
            </w:pPr>
            <w:r>
              <w:rPr>
                <w:color w:val="000000"/>
                <w:kern w:val="0"/>
                <w:sz w:val="18"/>
                <w:szCs w:val="18"/>
                <w:lang w:bidi="ar"/>
              </w:rPr>
              <w:t>800</w:t>
            </w:r>
          </w:p>
        </w:tc>
        <w:tc>
          <w:tcPr>
            <w:tcW w:w="489"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8"/>
                <w:szCs w:val="18"/>
                <w:lang w:bidi="ar"/>
              </w:rPr>
            </w:pPr>
            <w:r>
              <w:rPr>
                <w:color w:val="000000"/>
                <w:kern w:val="0"/>
                <w:sz w:val="18"/>
                <w:szCs w:val="18"/>
                <w:lang w:bidi="ar"/>
              </w:rPr>
              <w:t>801~</w:t>
            </w:r>
          </w:p>
          <w:p>
            <w:pPr>
              <w:widowControl/>
              <w:ind w:left="-63" w:leftChars="-30" w:right="-63" w:rightChars="-30"/>
              <w:jc w:val="center"/>
              <w:textAlignment w:val="center"/>
              <w:rPr>
                <w:color w:val="000000"/>
                <w:sz w:val="18"/>
                <w:szCs w:val="18"/>
              </w:rPr>
            </w:pPr>
            <w:r>
              <w:rPr>
                <w:color w:val="000000"/>
                <w:kern w:val="0"/>
                <w:sz w:val="18"/>
                <w:szCs w:val="18"/>
                <w:lang w:bidi="ar"/>
              </w:rPr>
              <w:t>1500</w:t>
            </w:r>
          </w:p>
        </w:tc>
        <w:tc>
          <w:tcPr>
            <w:tcW w:w="497"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8"/>
                <w:szCs w:val="18"/>
                <w:lang w:bidi="ar"/>
              </w:rPr>
            </w:pPr>
            <w:r>
              <w:rPr>
                <w:color w:val="000000"/>
                <w:kern w:val="0"/>
                <w:sz w:val="18"/>
                <w:szCs w:val="18"/>
                <w:lang w:bidi="ar"/>
              </w:rPr>
              <w:t>2201~</w:t>
            </w:r>
          </w:p>
          <w:p>
            <w:pPr>
              <w:widowControl/>
              <w:ind w:left="-63" w:leftChars="-30" w:right="-63" w:rightChars="-30"/>
              <w:jc w:val="center"/>
              <w:textAlignment w:val="center"/>
              <w:rPr>
                <w:color w:val="000000"/>
                <w:sz w:val="18"/>
                <w:szCs w:val="18"/>
              </w:rPr>
            </w:pPr>
            <w:r>
              <w:rPr>
                <w:rFonts w:hint="eastAsia"/>
                <w:color w:val="000000"/>
                <w:kern w:val="0"/>
                <w:sz w:val="18"/>
                <w:szCs w:val="18"/>
                <w:lang w:bidi="ar"/>
              </w:rPr>
              <w:t>28</w:t>
            </w:r>
            <w:r>
              <w:rPr>
                <w:color w:val="000000"/>
                <w:kern w:val="0"/>
                <w:sz w:val="18"/>
                <w:szCs w:val="18"/>
                <w:lang w:bidi="ar"/>
              </w:rPr>
              <w:t>00</w:t>
            </w:r>
          </w:p>
        </w:tc>
        <w:tc>
          <w:tcPr>
            <w:tcW w:w="497"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8"/>
                <w:szCs w:val="18"/>
                <w:lang w:bidi="ar"/>
              </w:rPr>
            </w:pPr>
            <w:r>
              <w:rPr>
                <w:rFonts w:hint="eastAsia"/>
                <w:color w:val="000000"/>
                <w:kern w:val="0"/>
                <w:sz w:val="18"/>
                <w:szCs w:val="18"/>
                <w:lang w:bidi="ar"/>
              </w:rPr>
              <w:t>2801~</w:t>
            </w:r>
          </w:p>
          <w:p>
            <w:pPr>
              <w:widowControl/>
              <w:ind w:left="-63" w:leftChars="-30" w:right="-63" w:rightChars="-30"/>
              <w:jc w:val="center"/>
              <w:textAlignment w:val="center"/>
              <w:rPr>
                <w:color w:val="000000"/>
                <w:kern w:val="0"/>
                <w:sz w:val="18"/>
                <w:szCs w:val="18"/>
                <w:lang w:bidi="ar"/>
              </w:rPr>
            </w:pPr>
            <w:r>
              <w:rPr>
                <w:rFonts w:hint="eastAsia"/>
                <w:color w:val="000000"/>
                <w:kern w:val="0"/>
                <w:sz w:val="18"/>
                <w:szCs w:val="18"/>
                <w:lang w:bidi="ar"/>
              </w:rPr>
              <w:t>3500</w:t>
            </w:r>
          </w:p>
        </w:tc>
        <w:tc>
          <w:tcPr>
            <w:tcW w:w="497"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8"/>
                <w:szCs w:val="18"/>
                <w:lang w:bidi="ar"/>
              </w:rPr>
            </w:pPr>
            <w:r>
              <w:rPr>
                <w:rFonts w:hint="eastAsia"/>
                <w:color w:val="000000"/>
                <w:kern w:val="0"/>
                <w:sz w:val="18"/>
                <w:szCs w:val="18"/>
                <w:lang w:bidi="ar"/>
              </w:rPr>
              <w:t>3501~</w:t>
            </w:r>
          </w:p>
          <w:p>
            <w:pPr>
              <w:widowControl/>
              <w:ind w:left="-63" w:leftChars="-30" w:right="-63" w:rightChars="-30"/>
              <w:jc w:val="center"/>
              <w:textAlignment w:val="center"/>
              <w:rPr>
                <w:color w:val="000000"/>
                <w:kern w:val="0"/>
                <w:sz w:val="18"/>
                <w:szCs w:val="18"/>
                <w:lang w:bidi="ar"/>
              </w:rPr>
            </w:pPr>
            <w:r>
              <w:rPr>
                <w:rFonts w:hint="eastAsia"/>
                <w:color w:val="000000"/>
                <w:kern w:val="0"/>
                <w:sz w:val="18"/>
                <w:szCs w:val="18"/>
                <w:lang w:bidi="ar"/>
              </w:rPr>
              <w:t>6500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63" w:hRule="exact"/>
          <w:jc w:val="center"/>
        </w:trPr>
        <w:tc>
          <w:tcPr>
            <w:tcW w:w="393" w:type="dxa"/>
            <w:vMerge w:val="restart"/>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8"/>
                <w:szCs w:val="18"/>
                <w:lang w:bidi="ar"/>
              </w:rPr>
            </w:pPr>
            <w:r>
              <w:rPr>
                <w:color w:val="000000"/>
                <w:kern w:val="0"/>
                <w:sz w:val="18"/>
                <w:szCs w:val="18"/>
                <w:lang w:bidi="ar"/>
              </w:rPr>
              <w:t>8m</w:t>
            </w:r>
          </w:p>
          <w:p>
            <w:pPr>
              <w:widowControl/>
              <w:ind w:left="-63" w:leftChars="-30" w:right="-63" w:rightChars="-30"/>
              <w:jc w:val="center"/>
              <w:textAlignment w:val="center"/>
              <w:rPr>
                <w:color w:val="000000"/>
                <w:sz w:val="18"/>
                <w:szCs w:val="18"/>
              </w:rPr>
            </w:pPr>
            <w:r>
              <w:rPr>
                <w:rFonts w:hint="eastAsia" w:ascii="宋体" w:hAnsi="宋体" w:cs="宋体"/>
                <w:color w:val="000000"/>
                <w:kern w:val="0"/>
                <w:sz w:val="18"/>
                <w:szCs w:val="18"/>
                <w:lang w:bidi="ar"/>
              </w:rPr>
              <w:t>以下</w:t>
            </w:r>
          </w:p>
        </w:tc>
        <w:tc>
          <w:tcPr>
            <w:tcW w:w="1695"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8"/>
                <w:szCs w:val="18"/>
              </w:rPr>
            </w:pPr>
            <w:r>
              <w:rPr>
                <w:rFonts w:hint="eastAsia" w:ascii="宋体" w:hAnsi="宋体" w:cs="宋体"/>
                <w:color w:val="000000"/>
                <w:kern w:val="0"/>
                <w:sz w:val="18"/>
                <w:szCs w:val="18"/>
                <w:lang w:bidi="ar"/>
              </w:rPr>
              <w:t>立杆间距（</w:t>
            </w:r>
            <w:r>
              <w:rPr>
                <w:color w:val="000000"/>
                <w:kern w:val="0"/>
                <w:sz w:val="18"/>
                <w:szCs w:val="18"/>
                <w:lang w:bidi="ar"/>
              </w:rPr>
              <w:t>mm</w:t>
            </w:r>
            <w:r>
              <w:rPr>
                <w:rFonts w:hint="eastAsia" w:ascii="宋体" w:hAnsi="宋体" w:cs="宋体"/>
                <w:color w:val="000000"/>
                <w:kern w:val="0"/>
                <w:sz w:val="18"/>
                <w:szCs w:val="18"/>
                <w:lang w:bidi="ar"/>
              </w:rPr>
              <w:t>）</w:t>
            </w:r>
          </w:p>
        </w:tc>
        <w:tc>
          <w:tcPr>
            <w:tcW w:w="488"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8"/>
                <w:szCs w:val="18"/>
              </w:rPr>
            </w:pPr>
            <w:r>
              <w:rPr>
                <w:color w:val="000000"/>
                <w:kern w:val="0"/>
                <w:sz w:val="18"/>
                <w:szCs w:val="18"/>
                <w:lang w:bidi="ar"/>
              </w:rPr>
              <w:t>1200</w:t>
            </w:r>
          </w:p>
        </w:tc>
        <w:tc>
          <w:tcPr>
            <w:tcW w:w="489"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8"/>
                <w:szCs w:val="18"/>
              </w:rPr>
            </w:pPr>
            <w:r>
              <w:rPr>
                <w:color w:val="000000"/>
                <w:kern w:val="0"/>
                <w:sz w:val="18"/>
                <w:szCs w:val="18"/>
                <w:lang w:bidi="ar"/>
              </w:rPr>
              <w:t>1200</w:t>
            </w:r>
          </w:p>
        </w:tc>
        <w:tc>
          <w:tcPr>
            <w:tcW w:w="489"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8"/>
                <w:szCs w:val="18"/>
                <w:lang w:bidi="ar"/>
              </w:rPr>
            </w:pPr>
            <w:r>
              <w:rPr>
                <w:rFonts w:hint="eastAsia"/>
                <w:color w:val="000000"/>
                <w:kern w:val="0"/>
                <w:sz w:val="18"/>
                <w:szCs w:val="18"/>
                <w:lang w:bidi="ar"/>
              </w:rPr>
              <w:t>1200</w:t>
            </w:r>
          </w:p>
        </w:tc>
        <w:tc>
          <w:tcPr>
            <w:tcW w:w="489"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8"/>
                <w:szCs w:val="18"/>
              </w:rPr>
            </w:pPr>
            <w:r>
              <w:rPr>
                <w:color w:val="000000"/>
                <w:kern w:val="0"/>
                <w:sz w:val="18"/>
                <w:szCs w:val="18"/>
                <w:lang w:bidi="ar"/>
              </w:rPr>
              <w:t>900</w:t>
            </w:r>
          </w:p>
        </w:tc>
        <w:tc>
          <w:tcPr>
            <w:tcW w:w="489"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8"/>
                <w:szCs w:val="18"/>
              </w:rPr>
            </w:pPr>
            <w:r>
              <w:rPr>
                <w:color w:val="000000"/>
                <w:kern w:val="0"/>
                <w:sz w:val="18"/>
                <w:szCs w:val="18"/>
                <w:lang w:bidi="ar"/>
              </w:rPr>
              <w:t>900</w:t>
            </w:r>
          </w:p>
        </w:tc>
        <w:tc>
          <w:tcPr>
            <w:tcW w:w="497"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8"/>
                <w:szCs w:val="18"/>
              </w:rPr>
            </w:pPr>
            <w:r>
              <w:rPr>
                <w:rFonts w:hint="eastAsia"/>
                <w:color w:val="000000"/>
                <w:kern w:val="0"/>
                <w:sz w:val="18"/>
                <w:szCs w:val="18"/>
                <w:lang w:bidi="ar"/>
              </w:rPr>
              <w:t>9</w:t>
            </w:r>
            <w:r>
              <w:rPr>
                <w:color w:val="000000"/>
                <w:kern w:val="0"/>
                <w:sz w:val="18"/>
                <w:szCs w:val="18"/>
                <w:lang w:bidi="ar"/>
              </w:rPr>
              <w:t>00</w:t>
            </w:r>
          </w:p>
        </w:tc>
        <w:tc>
          <w:tcPr>
            <w:tcW w:w="497"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8"/>
                <w:szCs w:val="18"/>
                <w:lang w:bidi="ar"/>
              </w:rPr>
            </w:pPr>
            <w:r>
              <w:rPr>
                <w:rFonts w:hint="eastAsia"/>
                <w:color w:val="000000"/>
                <w:kern w:val="0"/>
                <w:sz w:val="18"/>
                <w:szCs w:val="18"/>
                <w:lang w:bidi="ar"/>
              </w:rPr>
              <w:t>600</w:t>
            </w:r>
          </w:p>
        </w:tc>
        <w:tc>
          <w:tcPr>
            <w:tcW w:w="497"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8"/>
                <w:szCs w:val="18"/>
                <w:lang w:bidi="ar"/>
              </w:rPr>
            </w:pPr>
            <w:r>
              <w:rPr>
                <w:rFonts w:hint="eastAsia"/>
                <w:color w:val="000000"/>
                <w:kern w:val="0"/>
                <w:sz w:val="18"/>
                <w:szCs w:val="18"/>
                <w:lang w:bidi="ar"/>
              </w:rPr>
              <w:t>600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63" w:hRule="exact"/>
          <w:jc w:val="center"/>
        </w:trPr>
        <w:tc>
          <w:tcPr>
            <w:tcW w:w="393" w:type="dxa"/>
            <w:vMerge w:val="continue"/>
            <w:tcBorders>
              <w:tl2br w:val="nil"/>
              <w:tr2bl w:val="nil"/>
            </w:tcBorders>
            <w:shd w:val="clear" w:color="auto" w:fill="auto"/>
            <w:tcMar>
              <w:top w:w="15" w:type="dxa"/>
              <w:left w:w="15" w:type="dxa"/>
              <w:right w:w="15" w:type="dxa"/>
            </w:tcMar>
            <w:vAlign w:val="center"/>
          </w:tcPr>
          <w:p>
            <w:pPr>
              <w:ind w:left="-63" w:leftChars="-30" w:right="-63" w:rightChars="-30"/>
              <w:jc w:val="center"/>
              <w:rPr>
                <w:color w:val="000000"/>
                <w:sz w:val="18"/>
                <w:szCs w:val="18"/>
              </w:rPr>
            </w:pPr>
          </w:p>
        </w:tc>
        <w:tc>
          <w:tcPr>
            <w:tcW w:w="1695"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8"/>
                <w:szCs w:val="18"/>
              </w:rPr>
            </w:pPr>
            <w:r>
              <w:rPr>
                <w:rFonts w:hint="eastAsia" w:ascii="宋体" w:hAnsi="宋体" w:cs="宋体"/>
                <w:color w:val="000000"/>
                <w:kern w:val="0"/>
                <w:sz w:val="18"/>
                <w:szCs w:val="18"/>
                <w:lang w:bidi="ar"/>
              </w:rPr>
              <w:t>立杆步距（</w:t>
            </w:r>
            <w:r>
              <w:rPr>
                <w:color w:val="000000"/>
                <w:kern w:val="0"/>
                <w:sz w:val="18"/>
                <w:szCs w:val="18"/>
                <w:lang w:bidi="ar"/>
              </w:rPr>
              <w:t>mm</w:t>
            </w:r>
            <w:r>
              <w:rPr>
                <w:rFonts w:hint="eastAsia" w:ascii="宋体" w:hAnsi="宋体" w:cs="宋体"/>
                <w:color w:val="000000"/>
                <w:kern w:val="0"/>
                <w:sz w:val="18"/>
                <w:szCs w:val="18"/>
                <w:lang w:bidi="ar"/>
              </w:rPr>
              <w:t>）</w:t>
            </w:r>
          </w:p>
        </w:tc>
        <w:tc>
          <w:tcPr>
            <w:tcW w:w="488"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8"/>
                <w:szCs w:val="18"/>
              </w:rPr>
            </w:pPr>
            <w:r>
              <w:rPr>
                <w:color w:val="000000"/>
                <w:kern w:val="0"/>
                <w:sz w:val="18"/>
                <w:szCs w:val="18"/>
                <w:lang w:bidi="ar"/>
              </w:rPr>
              <w:t>1500</w:t>
            </w:r>
          </w:p>
        </w:tc>
        <w:tc>
          <w:tcPr>
            <w:tcW w:w="489"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8"/>
                <w:szCs w:val="18"/>
              </w:rPr>
            </w:pPr>
            <w:r>
              <w:rPr>
                <w:color w:val="000000"/>
                <w:kern w:val="0"/>
                <w:sz w:val="18"/>
                <w:szCs w:val="18"/>
                <w:lang w:bidi="ar"/>
              </w:rPr>
              <w:t>1500</w:t>
            </w:r>
          </w:p>
        </w:tc>
        <w:tc>
          <w:tcPr>
            <w:tcW w:w="489"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8"/>
                <w:szCs w:val="18"/>
                <w:lang w:bidi="ar"/>
              </w:rPr>
            </w:pPr>
            <w:r>
              <w:rPr>
                <w:rFonts w:hint="eastAsia"/>
                <w:color w:val="000000"/>
                <w:kern w:val="0"/>
                <w:sz w:val="18"/>
                <w:szCs w:val="18"/>
                <w:lang w:bidi="ar"/>
              </w:rPr>
              <w:t>1000</w:t>
            </w:r>
          </w:p>
        </w:tc>
        <w:tc>
          <w:tcPr>
            <w:tcW w:w="489"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8"/>
                <w:szCs w:val="18"/>
              </w:rPr>
            </w:pPr>
            <w:r>
              <w:rPr>
                <w:color w:val="000000"/>
                <w:kern w:val="0"/>
                <w:sz w:val="18"/>
                <w:szCs w:val="18"/>
                <w:lang w:bidi="ar"/>
              </w:rPr>
              <w:t>1500</w:t>
            </w:r>
          </w:p>
        </w:tc>
        <w:tc>
          <w:tcPr>
            <w:tcW w:w="489"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8"/>
                <w:szCs w:val="18"/>
              </w:rPr>
            </w:pPr>
            <w:r>
              <w:rPr>
                <w:color w:val="000000"/>
                <w:kern w:val="0"/>
                <w:sz w:val="18"/>
                <w:szCs w:val="18"/>
                <w:lang w:bidi="ar"/>
              </w:rPr>
              <w:t>1000</w:t>
            </w:r>
          </w:p>
        </w:tc>
        <w:tc>
          <w:tcPr>
            <w:tcW w:w="497"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8"/>
                <w:szCs w:val="18"/>
              </w:rPr>
            </w:pPr>
            <w:r>
              <w:rPr>
                <w:rFonts w:hint="eastAsia"/>
                <w:color w:val="000000"/>
                <w:kern w:val="0"/>
                <w:sz w:val="18"/>
                <w:szCs w:val="18"/>
                <w:lang w:bidi="ar"/>
              </w:rPr>
              <w:t>5</w:t>
            </w:r>
            <w:r>
              <w:rPr>
                <w:color w:val="000000"/>
                <w:kern w:val="0"/>
                <w:sz w:val="18"/>
                <w:szCs w:val="18"/>
                <w:lang w:bidi="ar"/>
              </w:rPr>
              <w:t>00</w:t>
            </w:r>
          </w:p>
        </w:tc>
        <w:tc>
          <w:tcPr>
            <w:tcW w:w="497"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8"/>
                <w:szCs w:val="18"/>
                <w:lang w:bidi="ar"/>
              </w:rPr>
            </w:pPr>
            <w:r>
              <w:rPr>
                <w:rFonts w:hint="eastAsia"/>
                <w:color w:val="000000"/>
                <w:kern w:val="0"/>
                <w:sz w:val="18"/>
                <w:szCs w:val="18"/>
                <w:lang w:bidi="ar"/>
              </w:rPr>
              <w:t>1000</w:t>
            </w:r>
          </w:p>
        </w:tc>
        <w:tc>
          <w:tcPr>
            <w:tcW w:w="497"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8"/>
                <w:szCs w:val="18"/>
                <w:lang w:bidi="ar"/>
              </w:rPr>
            </w:pPr>
            <w:r>
              <w:rPr>
                <w:rFonts w:hint="eastAsia"/>
                <w:color w:val="000000"/>
                <w:kern w:val="0"/>
                <w:sz w:val="18"/>
                <w:szCs w:val="18"/>
                <w:lang w:bidi="ar"/>
              </w:rPr>
              <w:t>500</w:t>
            </w:r>
          </w:p>
        </w:tc>
      </w:tr>
    </w:tbl>
    <w:p>
      <w:pPr>
        <w:spacing w:before="156" w:beforeLines="50"/>
        <w:jc w:val="center"/>
        <w:rPr>
          <w:sz w:val="18"/>
          <w:szCs w:val="21"/>
        </w:rPr>
      </w:pPr>
      <w:r>
        <w:rPr>
          <w:rFonts w:hint="eastAsia"/>
          <w:sz w:val="18"/>
          <w:szCs w:val="21"/>
        </w:rPr>
        <w:t>表7.5.1-1 混凝土梁类有斜撑钢管支撑架选用表（盘扣式、键槽式）</w:t>
      </w:r>
    </w:p>
    <w:tbl>
      <w:tblPr>
        <w:tblStyle w:val="31"/>
        <w:tblW w:w="6520"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361"/>
        <w:gridCol w:w="1499"/>
        <w:gridCol w:w="466"/>
        <w:gridCol w:w="466"/>
        <w:gridCol w:w="466"/>
        <w:gridCol w:w="466"/>
        <w:gridCol w:w="466"/>
        <w:gridCol w:w="466"/>
        <w:gridCol w:w="466"/>
        <w:gridCol w:w="466"/>
        <w:gridCol w:w="466"/>
        <w:gridCol w:w="466"/>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66" w:hRule="exact"/>
          <w:jc w:val="center"/>
        </w:trPr>
        <w:tc>
          <w:tcPr>
            <w:tcW w:w="1860" w:type="dxa"/>
            <w:gridSpan w:val="2"/>
            <w:tcBorders>
              <w:tl2br w:val="single" w:color="000000" w:sz="4" w:space="0"/>
            </w:tcBorders>
            <w:shd w:val="clear" w:color="auto" w:fill="auto"/>
            <w:tcMar>
              <w:top w:w="15" w:type="dxa"/>
              <w:left w:w="15" w:type="dxa"/>
              <w:right w:w="15" w:type="dxa"/>
            </w:tcMar>
            <w:vAlign w:val="center"/>
          </w:tcPr>
          <w:p>
            <w:pPr>
              <w:widowControl/>
              <w:ind w:left="-63" w:leftChars="-30" w:right="-63" w:rightChars="-30"/>
              <w:jc w:val="right"/>
              <w:textAlignment w:val="center"/>
              <w:rPr>
                <w:color w:val="000000"/>
                <w:kern w:val="0"/>
                <w:sz w:val="15"/>
                <w:szCs w:val="15"/>
                <w:lang w:bidi="ar"/>
              </w:rPr>
            </w:pPr>
            <w:r>
              <w:rPr>
                <w:color w:val="000000"/>
                <w:kern w:val="0"/>
                <w:sz w:val="15"/>
                <w:szCs w:val="15"/>
                <w:lang w:bidi="ar"/>
              </w:rPr>
              <w:t>梁高（mm）</w:t>
            </w:r>
          </w:p>
          <w:p>
            <w:pPr>
              <w:widowControl/>
              <w:textAlignment w:val="center"/>
              <w:rPr>
                <w:color w:val="000000"/>
                <w:sz w:val="15"/>
                <w:szCs w:val="15"/>
              </w:rPr>
            </w:pPr>
            <w:r>
              <w:rPr>
                <w:color w:val="000000"/>
                <w:kern w:val="0"/>
                <w:sz w:val="15"/>
                <w:szCs w:val="15"/>
                <w:lang w:bidi="ar"/>
              </w:rPr>
              <w:t>搭设高度（mm</w:t>
            </w:r>
            <w:r>
              <w:rPr>
                <w:rFonts w:hint="eastAsia"/>
                <w:color w:val="000000"/>
                <w:kern w:val="0"/>
                <w:sz w:val="15"/>
                <w:szCs w:val="15"/>
                <w:lang w:bidi="ar"/>
              </w:rPr>
              <w:t>）</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5"/>
                <w:szCs w:val="15"/>
                <w:lang w:bidi="ar"/>
              </w:rPr>
            </w:pPr>
            <w:r>
              <w:rPr>
                <w:color w:val="000000"/>
                <w:kern w:val="0"/>
                <w:sz w:val="15"/>
                <w:szCs w:val="15"/>
                <w:lang w:bidi="ar"/>
              </w:rPr>
              <w:t>180~</w:t>
            </w:r>
          </w:p>
          <w:p>
            <w:pPr>
              <w:widowControl/>
              <w:ind w:left="-63" w:leftChars="-30" w:right="-63" w:rightChars="-30"/>
              <w:jc w:val="center"/>
              <w:textAlignment w:val="center"/>
              <w:rPr>
                <w:color w:val="000000"/>
                <w:sz w:val="15"/>
                <w:szCs w:val="15"/>
              </w:rPr>
            </w:pPr>
            <w:r>
              <w:rPr>
                <w:color w:val="000000"/>
                <w:kern w:val="0"/>
                <w:sz w:val="15"/>
                <w:szCs w:val="15"/>
                <w:lang w:bidi="ar"/>
              </w:rPr>
              <w:t>270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5"/>
                <w:szCs w:val="15"/>
                <w:lang w:bidi="ar"/>
              </w:rPr>
            </w:pPr>
            <w:r>
              <w:rPr>
                <w:color w:val="000000"/>
                <w:kern w:val="0"/>
                <w:sz w:val="15"/>
                <w:szCs w:val="15"/>
                <w:lang w:bidi="ar"/>
              </w:rPr>
              <w:t>271~</w:t>
            </w:r>
          </w:p>
          <w:p>
            <w:pPr>
              <w:widowControl/>
              <w:ind w:left="-63" w:leftChars="-30" w:right="-63" w:rightChars="-30"/>
              <w:jc w:val="center"/>
              <w:textAlignment w:val="center"/>
              <w:rPr>
                <w:color w:val="000000"/>
                <w:sz w:val="15"/>
                <w:szCs w:val="15"/>
              </w:rPr>
            </w:pPr>
            <w:r>
              <w:rPr>
                <w:color w:val="000000"/>
                <w:kern w:val="0"/>
                <w:sz w:val="15"/>
                <w:szCs w:val="15"/>
                <w:lang w:bidi="ar"/>
              </w:rPr>
              <w:t>400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5"/>
                <w:szCs w:val="15"/>
                <w:lang w:bidi="ar"/>
              </w:rPr>
            </w:pPr>
            <w:r>
              <w:rPr>
                <w:color w:val="000000"/>
                <w:kern w:val="0"/>
                <w:sz w:val="15"/>
                <w:szCs w:val="15"/>
                <w:lang w:bidi="ar"/>
              </w:rPr>
              <w:t>401~</w:t>
            </w:r>
          </w:p>
          <w:p>
            <w:pPr>
              <w:widowControl/>
              <w:ind w:left="-63" w:leftChars="-30" w:right="-63" w:rightChars="-30"/>
              <w:jc w:val="center"/>
              <w:textAlignment w:val="center"/>
              <w:rPr>
                <w:color w:val="000000"/>
                <w:sz w:val="15"/>
                <w:szCs w:val="15"/>
              </w:rPr>
            </w:pPr>
            <w:r>
              <w:rPr>
                <w:color w:val="000000"/>
                <w:kern w:val="0"/>
                <w:sz w:val="15"/>
                <w:szCs w:val="15"/>
                <w:lang w:bidi="ar"/>
              </w:rPr>
              <w:t>700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5"/>
                <w:szCs w:val="15"/>
                <w:lang w:bidi="ar"/>
              </w:rPr>
            </w:pPr>
            <w:r>
              <w:rPr>
                <w:color w:val="000000"/>
                <w:kern w:val="0"/>
                <w:sz w:val="15"/>
                <w:szCs w:val="15"/>
                <w:lang w:bidi="ar"/>
              </w:rPr>
              <w:t>701~</w:t>
            </w:r>
          </w:p>
          <w:p>
            <w:pPr>
              <w:widowControl/>
              <w:ind w:left="-63" w:leftChars="-30" w:right="-63" w:rightChars="-30"/>
              <w:jc w:val="center"/>
              <w:textAlignment w:val="center"/>
              <w:rPr>
                <w:color w:val="000000"/>
                <w:sz w:val="15"/>
                <w:szCs w:val="15"/>
              </w:rPr>
            </w:pPr>
            <w:r>
              <w:rPr>
                <w:color w:val="000000"/>
                <w:kern w:val="0"/>
                <w:sz w:val="15"/>
                <w:szCs w:val="15"/>
                <w:lang w:bidi="ar"/>
              </w:rPr>
              <w:t>1000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5"/>
                <w:szCs w:val="15"/>
                <w:lang w:bidi="ar"/>
              </w:rPr>
            </w:pPr>
            <w:r>
              <w:rPr>
                <w:color w:val="000000"/>
                <w:kern w:val="0"/>
                <w:sz w:val="15"/>
                <w:szCs w:val="15"/>
                <w:lang w:bidi="ar"/>
              </w:rPr>
              <w:t>1001~</w:t>
            </w:r>
          </w:p>
          <w:p>
            <w:pPr>
              <w:widowControl/>
              <w:ind w:left="-63" w:leftChars="-30" w:right="-63" w:rightChars="-30"/>
              <w:jc w:val="center"/>
              <w:textAlignment w:val="center"/>
              <w:rPr>
                <w:color w:val="000000"/>
                <w:sz w:val="15"/>
                <w:szCs w:val="15"/>
              </w:rPr>
            </w:pPr>
            <w:r>
              <w:rPr>
                <w:color w:val="000000"/>
                <w:kern w:val="0"/>
                <w:sz w:val="15"/>
                <w:szCs w:val="15"/>
                <w:lang w:bidi="ar"/>
              </w:rPr>
              <w:t>1500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5"/>
                <w:szCs w:val="15"/>
                <w:lang w:bidi="ar"/>
              </w:rPr>
            </w:pPr>
            <w:r>
              <w:rPr>
                <w:color w:val="000000"/>
                <w:kern w:val="0"/>
                <w:sz w:val="15"/>
                <w:szCs w:val="15"/>
                <w:lang w:bidi="ar"/>
              </w:rPr>
              <w:t>1501~</w:t>
            </w:r>
          </w:p>
          <w:p>
            <w:pPr>
              <w:widowControl/>
              <w:ind w:left="-63" w:leftChars="-30" w:right="-63" w:rightChars="-30"/>
              <w:jc w:val="center"/>
              <w:textAlignment w:val="center"/>
              <w:rPr>
                <w:color w:val="000000"/>
                <w:sz w:val="15"/>
                <w:szCs w:val="15"/>
              </w:rPr>
            </w:pPr>
            <w:r>
              <w:rPr>
                <w:color w:val="000000"/>
                <w:kern w:val="0"/>
                <w:sz w:val="15"/>
                <w:szCs w:val="15"/>
                <w:lang w:bidi="ar"/>
              </w:rPr>
              <w:t>2300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5"/>
                <w:szCs w:val="15"/>
                <w:lang w:bidi="ar"/>
              </w:rPr>
            </w:pPr>
            <w:r>
              <w:rPr>
                <w:color w:val="000000"/>
                <w:kern w:val="0"/>
                <w:sz w:val="15"/>
                <w:szCs w:val="15"/>
                <w:lang w:bidi="ar"/>
              </w:rPr>
              <w:t>2301~</w:t>
            </w:r>
          </w:p>
          <w:p>
            <w:pPr>
              <w:widowControl/>
              <w:ind w:left="-63" w:leftChars="-30" w:right="-63" w:rightChars="-30"/>
              <w:jc w:val="center"/>
              <w:textAlignment w:val="center"/>
              <w:rPr>
                <w:color w:val="000000"/>
                <w:sz w:val="15"/>
                <w:szCs w:val="15"/>
              </w:rPr>
            </w:pPr>
            <w:r>
              <w:rPr>
                <w:rFonts w:hint="eastAsia"/>
                <w:color w:val="000000"/>
                <w:kern w:val="0"/>
                <w:sz w:val="15"/>
                <w:szCs w:val="15"/>
                <w:lang w:bidi="ar"/>
              </w:rPr>
              <w:t>27</w:t>
            </w:r>
            <w:r>
              <w:rPr>
                <w:color w:val="000000"/>
                <w:kern w:val="0"/>
                <w:sz w:val="15"/>
                <w:szCs w:val="15"/>
                <w:lang w:bidi="ar"/>
              </w:rPr>
              <w:t>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5"/>
                <w:szCs w:val="15"/>
                <w:lang w:bidi="ar"/>
              </w:rPr>
            </w:pPr>
            <w:r>
              <w:rPr>
                <w:rFonts w:hint="eastAsia"/>
                <w:color w:val="000000"/>
                <w:kern w:val="0"/>
                <w:sz w:val="15"/>
                <w:szCs w:val="15"/>
                <w:lang w:bidi="ar"/>
              </w:rPr>
              <w:t>2701~</w:t>
            </w:r>
          </w:p>
          <w:p>
            <w:pPr>
              <w:widowControl/>
              <w:ind w:left="-63" w:leftChars="-30" w:right="-63" w:rightChars="-30"/>
              <w:jc w:val="center"/>
              <w:textAlignment w:val="center"/>
              <w:rPr>
                <w:color w:val="000000"/>
                <w:kern w:val="0"/>
                <w:sz w:val="15"/>
                <w:szCs w:val="15"/>
                <w:lang w:bidi="ar"/>
              </w:rPr>
            </w:pPr>
            <w:r>
              <w:rPr>
                <w:rFonts w:hint="eastAsia"/>
                <w:color w:val="000000"/>
                <w:kern w:val="0"/>
                <w:sz w:val="15"/>
                <w:szCs w:val="15"/>
                <w:lang w:bidi="ar"/>
              </w:rPr>
              <w:t>3600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5"/>
                <w:szCs w:val="15"/>
                <w:lang w:bidi="ar"/>
              </w:rPr>
            </w:pPr>
            <w:r>
              <w:rPr>
                <w:rFonts w:hint="eastAsia"/>
                <w:color w:val="000000"/>
                <w:kern w:val="0"/>
                <w:sz w:val="15"/>
                <w:szCs w:val="15"/>
                <w:lang w:bidi="ar"/>
              </w:rPr>
              <w:t>3601~</w:t>
            </w:r>
          </w:p>
          <w:p>
            <w:pPr>
              <w:widowControl/>
              <w:ind w:left="-63" w:leftChars="-30" w:right="-63" w:rightChars="-30"/>
              <w:jc w:val="center"/>
              <w:textAlignment w:val="center"/>
              <w:rPr>
                <w:color w:val="000000"/>
                <w:kern w:val="0"/>
                <w:sz w:val="15"/>
                <w:szCs w:val="15"/>
                <w:lang w:bidi="ar"/>
              </w:rPr>
            </w:pPr>
            <w:r>
              <w:rPr>
                <w:rFonts w:hint="eastAsia"/>
                <w:color w:val="000000"/>
                <w:kern w:val="0"/>
                <w:sz w:val="15"/>
                <w:szCs w:val="15"/>
                <w:lang w:bidi="ar"/>
              </w:rPr>
              <w:t>4300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5"/>
                <w:szCs w:val="15"/>
                <w:lang w:bidi="ar"/>
              </w:rPr>
            </w:pPr>
            <w:r>
              <w:rPr>
                <w:rFonts w:hint="eastAsia"/>
                <w:color w:val="000000"/>
                <w:kern w:val="0"/>
                <w:sz w:val="15"/>
                <w:szCs w:val="15"/>
                <w:lang w:bidi="ar"/>
              </w:rPr>
              <w:t>4301~</w:t>
            </w:r>
          </w:p>
          <w:p>
            <w:pPr>
              <w:widowControl/>
              <w:ind w:left="-63" w:leftChars="-30" w:right="-63" w:rightChars="-30"/>
              <w:jc w:val="center"/>
              <w:textAlignment w:val="center"/>
              <w:rPr>
                <w:color w:val="000000"/>
                <w:kern w:val="0"/>
                <w:sz w:val="15"/>
                <w:szCs w:val="15"/>
                <w:lang w:bidi="ar"/>
              </w:rPr>
            </w:pPr>
            <w:r>
              <w:rPr>
                <w:rFonts w:hint="eastAsia"/>
                <w:color w:val="000000"/>
                <w:kern w:val="0"/>
                <w:sz w:val="15"/>
                <w:szCs w:val="15"/>
                <w:lang w:bidi="ar"/>
              </w:rPr>
              <w:t>6500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63" w:hRule="exact"/>
          <w:jc w:val="center"/>
        </w:trPr>
        <w:tc>
          <w:tcPr>
            <w:tcW w:w="361" w:type="dxa"/>
            <w:vMerge w:val="restart"/>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5"/>
                <w:szCs w:val="15"/>
                <w:lang w:bidi="ar"/>
              </w:rPr>
            </w:pPr>
            <w:r>
              <w:rPr>
                <w:color w:val="000000"/>
                <w:kern w:val="0"/>
                <w:sz w:val="15"/>
                <w:szCs w:val="15"/>
                <w:lang w:bidi="ar"/>
              </w:rPr>
              <w:t>8m</w:t>
            </w:r>
          </w:p>
          <w:p>
            <w:pPr>
              <w:widowControl/>
              <w:ind w:left="-63" w:leftChars="-30" w:right="-63" w:rightChars="-30"/>
              <w:jc w:val="center"/>
              <w:textAlignment w:val="center"/>
              <w:rPr>
                <w:color w:val="000000"/>
                <w:sz w:val="15"/>
                <w:szCs w:val="15"/>
              </w:rPr>
            </w:pPr>
            <w:r>
              <w:rPr>
                <w:color w:val="000000"/>
                <w:kern w:val="0"/>
                <w:sz w:val="15"/>
                <w:szCs w:val="15"/>
                <w:lang w:bidi="ar"/>
              </w:rPr>
              <w:t>以下</w:t>
            </w:r>
          </w:p>
        </w:tc>
        <w:tc>
          <w:tcPr>
            <w:tcW w:w="1499"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5"/>
                <w:szCs w:val="15"/>
              </w:rPr>
            </w:pPr>
            <w:r>
              <w:rPr>
                <w:color w:val="000000"/>
                <w:kern w:val="0"/>
                <w:sz w:val="15"/>
                <w:szCs w:val="15"/>
                <w:lang w:bidi="ar"/>
              </w:rPr>
              <w:t>立杆纵向间距（mm）</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5"/>
                <w:szCs w:val="15"/>
              </w:rPr>
            </w:pPr>
            <w:r>
              <w:rPr>
                <w:color w:val="000000"/>
                <w:kern w:val="0"/>
                <w:sz w:val="15"/>
                <w:szCs w:val="15"/>
                <w:lang w:bidi="ar"/>
              </w:rPr>
              <w:t>1500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5"/>
                <w:szCs w:val="15"/>
              </w:rPr>
            </w:pPr>
            <w:r>
              <w:rPr>
                <w:color w:val="000000"/>
                <w:kern w:val="0"/>
                <w:sz w:val="15"/>
                <w:szCs w:val="15"/>
                <w:lang w:bidi="ar"/>
              </w:rPr>
              <w:t>1200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5"/>
                <w:szCs w:val="15"/>
              </w:rPr>
            </w:pPr>
            <w:r>
              <w:rPr>
                <w:color w:val="000000"/>
                <w:kern w:val="0"/>
                <w:sz w:val="15"/>
                <w:szCs w:val="15"/>
                <w:lang w:bidi="ar"/>
              </w:rPr>
              <w:t>1200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5"/>
                <w:szCs w:val="15"/>
              </w:rPr>
            </w:pPr>
            <w:r>
              <w:rPr>
                <w:color w:val="000000"/>
                <w:kern w:val="0"/>
                <w:sz w:val="15"/>
                <w:szCs w:val="15"/>
                <w:lang w:bidi="ar"/>
              </w:rPr>
              <w:t>1200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5"/>
                <w:szCs w:val="15"/>
              </w:rPr>
            </w:pPr>
            <w:r>
              <w:rPr>
                <w:color w:val="000000"/>
                <w:kern w:val="0"/>
                <w:sz w:val="15"/>
                <w:szCs w:val="15"/>
                <w:lang w:bidi="ar"/>
              </w:rPr>
              <w:t>900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5"/>
                <w:szCs w:val="15"/>
              </w:rPr>
            </w:pPr>
            <w:r>
              <w:rPr>
                <w:color w:val="000000"/>
                <w:kern w:val="0"/>
                <w:sz w:val="15"/>
                <w:szCs w:val="15"/>
                <w:lang w:bidi="ar"/>
              </w:rPr>
              <w:t>900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5"/>
                <w:szCs w:val="15"/>
              </w:rPr>
            </w:pPr>
            <w:r>
              <w:rPr>
                <w:rFonts w:hint="eastAsia"/>
                <w:color w:val="000000"/>
                <w:kern w:val="0"/>
                <w:sz w:val="15"/>
                <w:szCs w:val="15"/>
                <w:lang w:bidi="ar"/>
              </w:rPr>
              <w:t>9</w:t>
            </w:r>
            <w:r>
              <w:rPr>
                <w:color w:val="000000"/>
                <w:kern w:val="0"/>
                <w:sz w:val="15"/>
                <w:szCs w:val="15"/>
                <w:lang w:bidi="ar"/>
              </w:rPr>
              <w:t>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5"/>
                <w:szCs w:val="15"/>
                <w:lang w:bidi="ar"/>
              </w:rPr>
            </w:pPr>
            <w:r>
              <w:rPr>
                <w:rFonts w:hint="eastAsia"/>
                <w:color w:val="000000"/>
                <w:kern w:val="0"/>
                <w:sz w:val="15"/>
                <w:szCs w:val="15"/>
                <w:lang w:bidi="ar"/>
              </w:rPr>
              <w:t>600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5"/>
                <w:szCs w:val="15"/>
                <w:lang w:bidi="ar"/>
              </w:rPr>
            </w:pPr>
            <w:r>
              <w:rPr>
                <w:rFonts w:hint="eastAsia"/>
                <w:color w:val="000000"/>
                <w:kern w:val="0"/>
                <w:sz w:val="15"/>
                <w:szCs w:val="15"/>
                <w:lang w:bidi="ar"/>
              </w:rPr>
              <w:t>900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5"/>
                <w:szCs w:val="15"/>
                <w:lang w:bidi="ar"/>
              </w:rPr>
            </w:pPr>
            <w:r>
              <w:rPr>
                <w:rFonts w:hint="eastAsia"/>
                <w:color w:val="000000"/>
                <w:kern w:val="0"/>
                <w:sz w:val="15"/>
                <w:szCs w:val="15"/>
                <w:lang w:bidi="ar"/>
              </w:rPr>
              <w:t>600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63" w:hRule="exact"/>
          <w:jc w:val="center"/>
        </w:trPr>
        <w:tc>
          <w:tcPr>
            <w:tcW w:w="361" w:type="dxa"/>
            <w:vMerge w:val="continue"/>
            <w:tcBorders>
              <w:tl2br w:val="nil"/>
              <w:tr2bl w:val="nil"/>
            </w:tcBorders>
            <w:shd w:val="clear" w:color="auto" w:fill="auto"/>
            <w:tcMar>
              <w:top w:w="15" w:type="dxa"/>
              <w:left w:w="15" w:type="dxa"/>
              <w:right w:w="15" w:type="dxa"/>
            </w:tcMar>
            <w:vAlign w:val="center"/>
          </w:tcPr>
          <w:p>
            <w:pPr>
              <w:ind w:left="-63" w:leftChars="-30" w:right="-63" w:rightChars="-30"/>
              <w:jc w:val="center"/>
              <w:rPr>
                <w:color w:val="000000"/>
                <w:sz w:val="15"/>
                <w:szCs w:val="15"/>
              </w:rPr>
            </w:pPr>
          </w:p>
        </w:tc>
        <w:tc>
          <w:tcPr>
            <w:tcW w:w="1499"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5"/>
                <w:szCs w:val="15"/>
              </w:rPr>
            </w:pPr>
            <w:r>
              <w:rPr>
                <w:color w:val="000000"/>
                <w:kern w:val="0"/>
                <w:sz w:val="15"/>
                <w:szCs w:val="15"/>
                <w:lang w:bidi="ar"/>
              </w:rPr>
              <w:t>立杆横向间距（mm）</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5"/>
                <w:szCs w:val="15"/>
              </w:rPr>
            </w:pPr>
            <w:r>
              <w:rPr>
                <w:color w:val="000000"/>
                <w:kern w:val="0"/>
                <w:sz w:val="15"/>
                <w:szCs w:val="15"/>
                <w:lang w:bidi="ar"/>
              </w:rPr>
              <w:t>1200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5"/>
                <w:szCs w:val="15"/>
              </w:rPr>
            </w:pPr>
            <w:r>
              <w:rPr>
                <w:color w:val="000000"/>
                <w:kern w:val="0"/>
                <w:sz w:val="15"/>
                <w:szCs w:val="15"/>
                <w:lang w:bidi="ar"/>
              </w:rPr>
              <w:t>1200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5"/>
                <w:szCs w:val="15"/>
              </w:rPr>
            </w:pPr>
            <w:r>
              <w:rPr>
                <w:color w:val="000000"/>
                <w:kern w:val="0"/>
                <w:sz w:val="15"/>
                <w:szCs w:val="15"/>
                <w:lang w:bidi="ar"/>
              </w:rPr>
              <w:t>1200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5"/>
                <w:szCs w:val="15"/>
              </w:rPr>
            </w:pPr>
            <w:r>
              <w:rPr>
                <w:color w:val="000000"/>
                <w:kern w:val="0"/>
                <w:sz w:val="15"/>
                <w:szCs w:val="15"/>
                <w:lang w:bidi="ar"/>
              </w:rPr>
              <w:t>900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5"/>
                <w:szCs w:val="15"/>
              </w:rPr>
            </w:pPr>
            <w:r>
              <w:rPr>
                <w:color w:val="000000"/>
                <w:kern w:val="0"/>
                <w:sz w:val="15"/>
                <w:szCs w:val="15"/>
                <w:lang w:bidi="ar"/>
              </w:rPr>
              <w:t>900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5"/>
                <w:szCs w:val="15"/>
              </w:rPr>
            </w:pPr>
            <w:r>
              <w:rPr>
                <w:color w:val="000000"/>
                <w:kern w:val="0"/>
                <w:sz w:val="15"/>
                <w:szCs w:val="15"/>
                <w:lang w:bidi="ar"/>
              </w:rPr>
              <w:t>600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5"/>
                <w:szCs w:val="15"/>
              </w:rPr>
            </w:pPr>
            <w:r>
              <w:rPr>
                <w:rFonts w:hint="eastAsia"/>
                <w:color w:val="000000"/>
                <w:kern w:val="0"/>
                <w:sz w:val="15"/>
                <w:szCs w:val="15"/>
                <w:lang w:bidi="ar"/>
              </w:rPr>
              <w:t>9</w:t>
            </w:r>
            <w:r>
              <w:rPr>
                <w:color w:val="000000"/>
                <w:kern w:val="0"/>
                <w:sz w:val="15"/>
                <w:szCs w:val="15"/>
                <w:lang w:bidi="ar"/>
              </w:rPr>
              <w:t>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5"/>
                <w:szCs w:val="15"/>
                <w:lang w:bidi="ar"/>
              </w:rPr>
            </w:pPr>
            <w:r>
              <w:rPr>
                <w:rFonts w:hint="eastAsia"/>
                <w:color w:val="000000"/>
                <w:kern w:val="0"/>
                <w:sz w:val="15"/>
                <w:szCs w:val="15"/>
                <w:lang w:bidi="ar"/>
              </w:rPr>
              <w:t>600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5"/>
                <w:szCs w:val="15"/>
                <w:lang w:bidi="ar"/>
              </w:rPr>
            </w:pPr>
            <w:r>
              <w:rPr>
                <w:rFonts w:hint="eastAsia"/>
                <w:color w:val="000000"/>
                <w:kern w:val="0"/>
                <w:sz w:val="15"/>
                <w:szCs w:val="15"/>
                <w:lang w:bidi="ar"/>
              </w:rPr>
              <w:t>600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5"/>
                <w:szCs w:val="15"/>
                <w:lang w:bidi="ar"/>
              </w:rPr>
            </w:pPr>
            <w:r>
              <w:rPr>
                <w:rFonts w:hint="eastAsia"/>
                <w:color w:val="000000"/>
                <w:kern w:val="0"/>
                <w:sz w:val="15"/>
                <w:szCs w:val="15"/>
                <w:lang w:bidi="ar"/>
              </w:rPr>
              <w:t>600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63" w:hRule="exact"/>
          <w:jc w:val="center"/>
        </w:trPr>
        <w:tc>
          <w:tcPr>
            <w:tcW w:w="361" w:type="dxa"/>
            <w:vMerge w:val="continue"/>
            <w:tcBorders>
              <w:tl2br w:val="nil"/>
              <w:tr2bl w:val="nil"/>
            </w:tcBorders>
            <w:shd w:val="clear" w:color="auto" w:fill="auto"/>
            <w:tcMar>
              <w:top w:w="15" w:type="dxa"/>
              <w:left w:w="15" w:type="dxa"/>
              <w:right w:w="15" w:type="dxa"/>
            </w:tcMar>
            <w:vAlign w:val="center"/>
          </w:tcPr>
          <w:p>
            <w:pPr>
              <w:ind w:left="-63" w:leftChars="-30" w:right="-63" w:rightChars="-30"/>
              <w:jc w:val="center"/>
              <w:rPr>
                <w:color w:val="000000"/>
                <w:sz w:val="15"/>
                <w:szCs w:val="15"/>
              </w:rPr>
            </w:pPr>
          </w:p>
        </w:tc>
        <w:tc>
          <w:tcPr>
            <w:tcW w:w="1499"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5"/>
                <w:szCs w:val="15"/>
              </w:rPr>
            </w:pPr>
            <w:r>
              <w:rPr>
                <w:color w:val="000000"/>
                <w:kern w:val="0"/>
                <w:sz w:val="15"/>
                <w:szCs w:val="15"/>
                <w:lang w:bidi="ar"/>
              </w:rPr>
              <w:t>立杆步距（mm）</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5"/>
                <w:szCs w:val="15"/>
              </w:rPr>
            </w:pPr>
            <w:r>
              <w:rPr>
                <w:color w:val="000000"/>
                <w:kern w:val="0"/>
                <w:sz w:val="15"/>
                <w:szCs w:val="15"/>
                <w:lang w:bidi="ar"/>
              </w:rPr>
              <w:t>1500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5"/>
                <w:szCs w:val="15"/>
              </w:rPr>
            </w:pPr>
            <w:r>
              <w:rPr>
                <w:color w:val="000000"/>
                <w:kern w:val="0"/>
                <w:sz w:val="15"/>
                <w:szCs w:val="15"/>
                <w:lang w:bidi="ar"/>
              </w:rPr>
              <w:t>1500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5"/>
                <w:szCs w:val="15"/>
              </w:rPr>
            </w:pPr>
            <w:r>
              <w:rPr>
                <w:color w:val="000000"/>
                <w:kern w:val="0"/>
                <w:sz w:val="15"/>
                <w:szCs w:val="15"/>
                <w:lang w:bidi="ar"/>
              </w:rPr>
              <w:t>1000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5"/>
                <w:szCs w:val="15"/>
              </w:rPr>
            </w:pPr>
            <w:r>
              <w:rPr>
                <w:color w:val="000000"/>
                <w:kern w:val="0"/>
                <w:sz w:val="15"/>
                <w:szCs w:val="15"/>
                <w:lang w:bidi="ar"/>
              </w:rPr>
              <w:t>1000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5"/>
                <w:szCs w:val="15"/>
              </w:rPr>
            </w:pPr>
            <w:r>
              <w:rPr>
                <w:color w:val="000000"/>
                <w:kern w:val="0"/>
                <w:sz w:val="15"/>
                <w:szCs w:val="15"/>
                <w:lang w:bidi="ar"/>
              </w:rPr>
              <w:t>1000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5"/>
                <w:szCs w:val="15"/>
              </w:rPr>
            </w:pPr>
            <w:r>
              <w:rPr>
                <w:color w:val="000000"/>
                <w:kern w:val="0"/>
                <w:sz w:val="15"/>
                <w:szCs w:val="15"/>
                <w:lang w:bidi="ar"/>
              </w:rPr>
              <w:t>1000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sz w:val="15"/>
                <w:szCs w:val="15"/>
              </w:rPr>
            </w:pPr>
            <w:r>
              <w:rPr>
                <w:rFonts w:hint="eastAsia"/>
                <w:color w:val="000000"/>
                <w:kern w:val="0"/>
                <w:sz w:val="15"/>
                <w:szCs w:val="15"/>
                <w:lang w:bidi="ar"/>
              </w:rPr>
              <w:t>5</w:t>
            </w:r>
            <w:r>
              <w:rPr>
                <w:color w:val="000000"/>
                <w:kern w:val="0"/>
                <w:sz w:val="15"/>
                <w:szCs w:val="15"/>
                <w:lang w:bidi="ar"/>
              </w:rPr>
              <w:t>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5"/>
                <w:szCs w:val="15"/>
                <w:lang w:bidi="ar"/>
              </w:rPr>
            </w:pPr>
            <w:r>
              <w:rPr>
                <w:rFonts w:hint="eastAsia"/>
                <w:color w:val="000000"/>
                <w:kern w:val="0"/>
                <w:sz w:val="15"/>
                <w:szCs w:val="15"/>
                <w:lang w:bidi="ar"/>
              </w:rPr>
              <w:t>1000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5"/>
                <w:szCs w:val="15"/>
                <w:lang w:bidi="ar"/>
              </w:rPr>
            </w:pPr>
            <w:r>
              <w:rPr>
                <w:rFonts w:hint="eastAsia"/>
                <w:color w:val="000000"/>
                <w:kern w:val="0"/>
                <w:sz w:val="15"/>
                <w:szCs w:val="15"/>
                <w:lang w:bidi="ar"/>
              </w:rPr>
              <w:t>500</w:t>
            </w:r>
          </w:p>
        </w:tc>
        <w:tc>
          <w:tcPr>
            <w:tcW w:w="466" w:type="dxa"/>
            <w:tcBorders>
              <w:tl2br w:val="nil"/>
              <w:tr2bl w:val="nil"/>
            </w:tcBorders>
            <w:shd w:val="clear" w:color="auto" w:fill="auto"/>
            <w:tcMar>
              <w:top w:w="15" w:type="dxa"/>
              <w:left w:w="15" w:type="dxa"/>
              <w:right w:w="15" w:type="dxa"/>
            </w:tcMar>
            <w:vAlign w:val="center"/>
          </w:tcPr>
          <w:p>
            <w:pPr>
              <w:widowControl/>
              <w:ind w:left="-63" w:leftChars="-30" w:right="-63" w:rightChars="-30"/>
              <w:jc w:val="center"/>
              <w:textAlignment w:val="center"/>
              <w:rPr>
                <w:color w:val="000000"/>
                <w:kern w:val="0"/>
                <w:sz w:val="15"/>
                <w:szCs w:val="15"/>
                <w:lang w:bidi="ar"/>
              </w:rPr>
            </w:pPr>
            <w:r>
              <w:rPr>
                <w:rFonts w:hint="eastAsia"/>
                <w:color w:val="000000"/>
                <w:kern w:val="0"/>
                <w:sz w:val="15"/>
                <w:szCs w:val="15"/>
                <w:lang w:bidi="ar"/>
              </w:rPr>
              <w:t>500</w:t>
            </w:r>
          </w:p>
        </w:tc>
      </w:tr>
    </w:tbl>
    <w:p>
      <w:pPr>
        <w:spacing w:before="156" w:beforeLines="50"/>
        <w:jc w:val="both"/>
        <w:rPr>
          <w:kern w:val="0"/>
        </w:rPr>
      </w:pPr>
      <w:r>
        <w:rPr>
          <w:rFonts w:hint="eastAsia"/>
          <w:b/>
          <w:kern w:val="0"/>
        </w:rPr>
        <w:t>7.5.2</w:t>
      </w:r>
      <w:r>
        <w:rPr>
          <w:rFonts w:hint="eastAsia"/>
          <w:kern w:val="0"/>
        </w:rPr>
        <w:t xml:space="preserve">  盘扣</w:t>
      </w:r>
      <w:r>
        <w:rPr>
          <w:rFonts w:hint="eastAsia"/>
        </w:rPr>
        <w:t>式钢管支撑架斜杆布置按照7.4.2~7.4.4条</w:t>
      </w:r>
      <w:r>
        <w:rPr>
          <w:rFonts w:hint="eastAsia"/>
          <w:bCs/>
          <w:kern w:val="0"/>
        </w:rPr>
        <w:t>且选用条件符合表7.3.1条时</w:t>
      </w:r>
      <w:r>
        <w:rPr>
          <w:rFonts w:hint="eastAsia"/>
        </w:rPr>
        <w:t>：</w:t>
      </w:r>
    </w:p>
    <w:p>
      <w:pPr>
        <w:rPr>
          <w:b/>
          <w:bCs/>
        </w:rPr>
      </w:pPr>
      <w:r>
        <w:rPr>
          <w:rFonts w:hint="eastAsia"/>
          <w:kern w:val="0"/>
        </w:rPr>
        <w:t xml:space="preserve">   </w:t>
      </w:r>
      <w:r>
        <w:rPr>
          <w:rFonts w:hint="eastAsia"/>
          <w:b/>
          <w:kern w:val="0"/>
        </w:rPr>
        <w:t xml:space="preserve">1  </w:t>
      </w:r>
      <w:r>
        <w:rPr>
          <w:rFonts w:hint="eastAsia"/>
        </w:rPr>
        <w:t>混凝土板类支撑可按表7.5.2-1选用；</w:t>
      </w:r>
    </w:p>
    <w:p>
      <w:r>
        <w:rPr>
          <w:rFonts w:hint="eastAsia"/>
          <w:kern w:val="0"/>
        </w:rPr>
        <w:t xml:space="preserve">   </w:t>
      </w:r>
      <w:r>
        <w:rPr>
          <w:rFonts w:hint="eastAsia"/>
          <w:b/>
          <w:kern w:val="0"/>
        </w:rPr>
        <w:t>2</w:t>
      </w:r>
      <w:r>
        <w:rPr>
          <w:rFonts w:hint="eastAsia" w:asciiTheme="minorHAnsi" w:eastAsiaTheme="minorEastAsia"/>
          <w:b/>
          <w:kern w:val="0"/>
        </w:rPr>
        <w:t xml:space="preserve">  </w:t>
      </w:r>
      <w:r>
        <w:rPr>
          <w:rFonts w:hint="eastAsia"/>
        </w:rPr>
        <w:t>混凝土梁类支撑可按表7.5.2-2选用。</w:t>
      </w:r>
    </w:p>
    <w:p>
      <w:pPr>
        <w:jc w:val="center"/>
        <w:rPr>
          <w:sz w:val="18"/>
          <w:szCs w:val="21"/>
        </w:rPr>
      </w:pPr>
      <w:r>
        <w:rPr>
          <w:rFonts w:hint="eastAsia"/>
          <w:sz w:val="18"/>
          <w:szCs w:val="21"/>
        </w:rPr>
        <w:t>表7.5.2-1 混凝土板类单元桁架式盘扣式钢管支撑架选用表</w:t>
      </w:r>
    </w:p>
    <w:tbl>
      <w:tblPr>
        <w:tblStyle w:val="32"/>
        <w:tblW w:w="62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822"/>
        <w:gridCol w:w="822"/>
        <w:gridCol w:w="822"/>
        <w:gridCol w:w="822"/>
        <w:gridCol w:w="822"/>
        <w:gridCol w:w="8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304" w:type="dxa"/>
            <w:vMerge w:val="restart"/>
            <w:tcBorders>
              <w:tl2br w:val="single" w:color="auto" w:sz="4" w:space="0"/>
            </w:tcBorders>
            <w:vAlign w:val="center"/>
          </w:tcPr>
          <w:p>
            <w:pPr>
              <w:jc w:val="right"/>
              <w:rPr>
                <w:rFonts w:ascii="宋体" w:hAnsi="宋体" w:cs="宋体"/>
                <w:color w:val="000000"/>
                <w:kern w:val="0"/>
                <w:sz w:val="18"/>
                <w:szCs w:val="18"/>
                <w:lang w:bidi="ar"/>
              </w:rPr>
            </w:pPr>
            <w:r>
              <w:rPr>
                <w:rFonts w:hint="eastAsia" w:ascii="宋体" w:hAnsi="宋体" w:cs="宋体"/>
                <w:color w:val="000000"/>
                <w:kern w:val="0"/>
                <w:sz w:val="18"/>
                <w:szCs w:val="18"/>
                <w:lang w:bidi="ar"/>
              </w:rPr>
              <w:t>搭设高度</w:t>
            </w:r>
          </w:p>
          <w:p>
            <w:pPr>
              <w:jc w:val="right"/>
              <w:rPr>
                <w:rFonts w:ascii="宋体" w:hAnsi="宋体" w:cs="宋体"/>
                <w:color w:val="000000"/>
                <w:kern w:val="0"/>
                <w:sz w:val="18"/>
                <w:szCs w:val="18"/>
                <w:lang w:bidi="ar"/>
              </w:rPr>
            </w:pPr>
          </w:p>
          <w:p>
            <w:pPr>
              <w:jc w:val="both"/>
              <w:rPr>
                <w:sz w:val="18"/>
                <w:szCs w:val="18"/>
              </w:rPr>
            </w:pPr>
            <w:r>
              <w:rPr>
                <w:rFonts w:hint="eastAsia" w:ascii="宋体" w:hAnsi="宋体" w:cs="宋体"/>
                <w:color w:val="000000"/>
                <w:kern w:val="0"/>
                <w:sz w:val="18"/>
                <w:szCs w:val="18"/>
                <w:lang w:bidi="ar"/>
              </w:rPr>
              <w:t>板厚</w:t>
            </w:r>
            <w:r>
              <w:rPr>
                <w:rFonts w:hint="eastAsia"/>
                <w:color w:val="000000"/>
                <w:kern w:val="0"/>
                <w:sz w:val="18"/>
                <w:szCs w:val="18"/>
                <w:lang w:bidi="ar"/>
              </w:rPr>
              <w:t>(</w:t>
            </w:r>
            <w:r>
              <w:rPr>
                <w:color w:val="000000"/>
                <w:kern w:val="0"/>
                <w:sz w:val="18"/>
                <w:szCs w:val="18"/>
                <w:lang w:bidi="ar"/>
              </w:rPr>
              <w:t>mm</w:t>
            </w:r>
            <w:r>
              <w:rPr>
                <w:rFonts w:hint="eastAsia"/>
                <w:color w:val="000000"/>
                <w:kern w:val="0"/>
                <w:sz w:val="18"/>
                <w:szCs w:val="18"/>
                <w:lang w:bidi="ar"/>
              </w:rPr>
              <w:t>)</w:t>
            </w:r>
          </w:p>
        </w:tc>
        <w:tc>
          <w:tcPr>
            <w:tcW w:w="1644" w:type="dxa"/>
            <w:gridSpan w:val="2"/>
            <w:tcBorders>
              <w:tl2br w:val="nil"/>
              <w:tr2bl w:val="nil"/>
            </w:tcBorders>
            <w:vAlign w:val="center"/>
          </w:tcPr>
          <w:p>
            <w:pPr>
              <w:ind w:left="-105" w:leftChars="-50" w:right="-105" w:rightChars="-50"/>
              <w:jc w:val="center"/>
              <w:rPr>
                <w:color w:val="000000"/>
                <w:sz w:val="18"/>
                <w:szCs w:val="18"/>
              </w:rPr>
            </w:pPr>
            <w:r>
              <w:rPr>
                <w:rFonts w:hint="eastAsia"/>
                <w:color w:val="000000"/>
                <w:sz w:val="18"/>
                <w:szCs w:val="18"/>
              </w:rPr>
              <w:t>4m以下</w:t>
            </w:r>
          </w:p>
        </w:tc>
        <w:tc>
          <w:tcPr>
            <w:tcW w:w="1644" w:type="dxa"/>
            <w:gridSpan w:val="2"/>
            <w:tcBorders>
              <w:tl2br w:val="nil"/>
              <w:tr2bl w:val="nil"/>
            </w:tcBorders>
            <w:vAlign w:val="center"/>
          </w:tcPr>
          <w:p>
            <w:pPr>
              <w:ind w:left="-105" w:leftChars="-50" w:right="-105" w:rightChars="-50"/>
              <w:jc w:val="center"/>
              <w:rPr>
                <w:color w:val="000000"/>
                <w:sz w:val="18"/>
                <w:szCs w:val="18"/>
              </w:rPr>
            </w:pPr>
            <w:r>
              <w:rPr>
                <w:rFonts w:hint="eastAsia"/>
                <w:color w:val="000000"/>
                <w:sz w:val="18"/>
                <w:szCs w:val="18"/>
              </w:rPr>
              <w:t>4m~8m</w:t>
            </w:r>
          </w:p>
        </w:tc>
        <w:tc>
          <w:tcPr>
            <w:tcW w:w="1644" w:type="dxa"/>
            <w:gridSpan w:val="2"/>
            <w:tcBorders>
              <w:tl2br w:val="nil"/>
              <w:tr2bl w:val="nil"/>
            </w:tcBorders>
            <w:vAlign w:val="center"/>
          </w:tcPr>
          <w:p>
            <w:pPr>
              <w:ind w:left="-105" w:leftChars="-50" w:right="-105" w:rightChars="-50"/>
              <w:jc w:val="center"/>
              <w:rPr>
                <w:color w:val="000000"/>
                <w:sz w:val="18"/>
                <w:szCs w:val="18"/>
              </w:rPr>
            </w:pPr>
            <w:r>
              <w:rPr>
                <w:rFonts w:hint="eastAsia"/>
                <w:color w:val="000000"/>
                <w:sz w:val="18"/>
                <w:szCs w:val="18"/>
              </w:rPr>
              <w:t>8m~20m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304" w:type="dxa"/>
            <w:vMerge w:val="continue"/>
            <w:tcBorders>
              <w:tl2br w:val="nil"/>
              <w:tr2bl w:val="nil"/>
            </w:tcBorders>
            <w:vAlign w:val="center"/>
          </w:tcPr>
          <w:p>
            <w:pPr>
              <w:ind w:left="-105" w:leftChars="-50" w:right="-105" w:rightChars="-50"/>
              <w:jc w:val="center"/>
              <w:rPr>
                <w:sz w:val="18"/>
                <w:szCs w:val="18"/>
              </w:rPr>
            </w:pPr>
          </w:p>
        </w:tc>
        <w:tc>
          <w:tcPr>
            <w:tcW w:w="822" w:type="dxa"/>
            <w:tcBorders>
              <w:tl2br w:val="nil"/>
              <w:tr2bl w:val="nil"/>
            </w:tcBorders>
            <w:vAlign w:val="center"/>
          </w:tcPr>
          <w:p>
            <w:pPr>
              <w:ind w:left="-105" w:leftChars="-50" w:right="-105" w:rightChars="-50"/>
              <w:jc w:val="center"/>
              <w:rPr>
                <w:sz w:val="18"/>
                <w:szCs w:val="18"/>
              </w:rPr>
            </w:pPr>
            <w:r>
              <w:rPr>
                <w:rFonts w:hint="eastAsia" w:ascii="宋体" w:hAnsi="宋体" w:cs="宋体"/>
                <w:color w:val="000000"/>
                <w:kern w:val="0"/>
                <w:sz w:val="18"/>
                <w:szCs w:val="18"/>
                <w:lang w:bidi="ar"/>
              </w:rPr>
              <w:t>立杆纵横向间距（</w:t>
            </w:r>
            <w:r>
              <w:rPr>
                <w:color w:val="000000"/>
                <w:kern w:val="0"/>
                <w:sz w:val="18"/>
                <w:szCs w:val="18"/>
                <w:lang w:bidi="ar"/>
              </w:rPr>
              <w:t>mm</w:t>
            </w:r>
            <w:r>
              <w:rPr>
                <w:rFonts w:hint="eastAsia"/>
                <w:color w:val="000000"/>
                <w:kern w:val="0"/>
                <w:sz w:val="18"/>
                <w:szCs w:val="18"/>
                <w:lang w:bidi="ar"/>
              </w:rPr>
              <w:t>）</w:t>
            </w:r>
          </w:p>
        </w:tc>
        <w:tc>
          <w:tcPr>
            <w:tcW w:w="822" w:type="dxa"/>
            <w:tcBorders>
              <w:tl2br w:val="nil"/>
              <w:tr2bl w:val="nil"/>
            </w:tcBorders>
            <w:vAlign w:val="center"/>
          </w:tcPr>
          <w:p>
            <w:pPr>
              <w:ind w:left="-105" w:leftChars="-50" w:right="-105" w:rightChars="-50"/>
              <w:jc w:val="center"/>
              <w:rPr>
                <w:sz w:val="18"/>
                <w:szCs w:val="18"/>
              </w:rPr>
            </w:pPr>
            <w:r>
              <w:rPr>
                <w:rFonts w:hint="eastAsia" w:ascii="宋体" w:hAnsi="宋体" w:cs="宋体"/>
                <w:color w:val="000000"/>
                <w:kern w:val="0"/>
                <w:sz w:val="18"/>
                <w:szCs w:val="18"/>
                <w:lang w:bidi="ar"/>
              </w:rPr>
              <w:t>立杆步距（</w:t>
            </w:r>
            <w:r>
              <w:rPr>
                <w:color w:val="000000"/>
                <w:kern w:val="0"/>
                <w:sz w:val="18"/>
                <w:szCs w:val="18"/>
                <w:lang w:bidi="ar"/>
              </w:rPr>
              <w:t>mm</w:t>
            </w:r>
            <w:r>
              <w:rPr>
                <w:rFonts w:hint="eastAsia" w:ascii="宋体" w:hAnsi="宋体" w:cs="宋体"/>
                <w:color w:val="000000"/>
                <w:kern w:val="0"/>
                <w:sz w:val="18"/>
                <w:szCs w:val="18"/>
                <w:lang w:bidi="ar"/>
              </w:rPr>
              <w:t>）</w:t>
            </w:r>
          </w:p>
        </w:tc>
        <w:tc>
          <w:tcPr>
            <w:tcW w:w="822" w:type="dxa"/>
            <w:tcBorders>
              <w:tl2br w:val="nil"/>
              <w:tr2bl w:val="nil"/>
            </w:tcBorders>
            <w:vAlign w:val="center"/>
          </w:tcPr>
          <w:p>
            <w:pPr>
              <w:ind w:left="-105" w:leftChars="-50" w:right="-105" w:rightChars="-50"/>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立杆纵横向间距（</w:t>
            </w:r>
            <w:r>
              <w:rPr>
                <w:color w:val="000000"/>
                <w:kern w:val="0"/>
                <w:sz w:val="18"/>
                <w:szCs w:val="18"/>
                <w:lang w:bidi="ar"/>
              </w:rPr>
              <w:t>mm</w:t>
            </w:r>
            <w:r>
              <w:rPr>
                <w:rFonts w:hint="eastAsia"/>
                <w:color w:val="000000"/>
                <w:kern w:val="0"/>
                <w:sz w:val="18"/>
                <w:szCs w:val="18"/>
                <w:lang w:bidi="ar"/>
              </w:rPr>
              <w:t>）</w:t>
            </w:r>
          </w:p>
        </w:tc>
        <w:tc>
          <w:tcPr>
            <w:tcW w:w="822" w:type="dxa"/>
            <w:tcBorders>
              <w:tl2br w:val="nil"/>
              <w:tr2bl w:val="nil"/>
            </w:tcBorders>
            <w:vAlign w:val="center"/>
          </w:tcPr>
          <w:p>
            <w:pPr>
              <w:ind w:left="-105" w:leftChars="-50" w:right="-105" w:rightChars="-50"/>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立杆步距（</w:t>
            </w:r>
            <w:r>
              <w:rPr>
                <w:color w:val="000000"/>
                <w:kern w:val="0"/>
                <w:sz w:val="18"/>
                <w:szCs w:val="18"/>
                <w:lang w:bidi="ar"/>
              </w:rPr>
              <w:t>mm</w:t>
            </w:r>
            <w:r>
              <w:rPr>
                <w:rFonts w:hint="eastAsia" w:ascii="宋体" w:hAnsi="宋体" w:cs="宋体"/>
                <w:color w:val="000000"/>
                <w:kern w:val="0"/>
                <w:sz w:val="18"/>
                <w:szCs w:val="18"/>
                <w:lang w:bidi="ar"/>
              </w:rPr>
              <w:t>）</w:t>
            </w:r>
          </w:p>
        </w:tc>
        <w:tc>
          <w:tcPr>
            <w:tcW w:w="822" w:type="dxa"/>
            <w:tcBorders>
              <w:tl2br w:val="nil"/>
              <w:tr2bl w:val="nil"/>
            </w:tcBorders>
            <w:vAlign w:val="center"/>
          </w:tcPr>
          <w:p>
            <w:pPr>
              <w:ind w:left="-105" w:leftChars="-50" w:right="-105" w:rightChars="-50"/>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立杆纵横向间距（</w:t>
            </w:r>
            <w:r>
              <w:rPr>
                <w:color w:val="000000"/>
                <w:kern w:val="0"/>
                <w:sz w:val="18"/>
                <w:szCs w:val="18"/>
                <w:lang w:bidi="ar"/>
              </w:rPr>
              <w:t>mm</w:t>
            </w:r>
            <w:r>
              <w:rPr>
                <w:rFonts w:hint="eastAsia"/>
                <w:color w:val="000000"/>
                <w:kern w:val="0"/>
                <w:sz w:val="18"/>
                <w:szCs w:val="18"/>
                <w:lang w:bidi="ar"/>
              </w:rPr>
              <w:t>）</w:t>
            </w:r>
          </w:p>
        </w:tc>
        <w:tc>
          <w:tcPr>
            <w:tcW w:w="822" w:type="dxa"/>
            <w:tcBorders>
              <w:tl2br w:val="nil"/>
              <w:tr2bl w:val="nil"/>
            </w:tcBorders>
            <w:vAlign w:val="center"/>
          </w:tcPr>
          <w:p>
            <w:pPr>
              <w:ind w:left="-105" w:leftChars="-50" w:right="-105" w:rightChars="-50"/>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立杆步距（</w:t>
            </w:r>
            <w:r>
              <w:rPr>
                <w:color w:val="000000"/>
                <w:kern w:val="0"/>
                <w:sz w:val="18"/>
                <w:szCs w:val="18"/>
                <w:lang w:bidi="ar"/>
              </w:rPr>
              <w:t>mm</w:t>
            </w:r>
            <w:r>
              <w:rPr>
                <w:rFonts w:hint="eastAsia" w:ascii="宋体" w:hAnsi="宋体" w:cs="宋体"/>
                <w:color w:val="000000"/>
                <w:kern w:val="0"/>
                <w:sz w:val="18"/>
                <w:szCs w:val="18"/>
                <w:lang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304" w:type="dxa"/>
            <w:tcBorders>
              <w:tl2br w:val="nil"/>
              <w:tr2bl w:val="nil"/>
            </w:tcBorders>
            <w:vAlign w:val="center"/>
          </w:tcPr>
          <w:p>
            <w:pPr>
              <w:ind w:left="-105" w:leftChars="-50" w:right="-105" w:rightChars="-50"/>
              <w:jc w:val="center"/>
              <w:rPr>
                <w:sz w:val="18"/>
                <w:szCs w:val="18"/>
              </w:rPr>
            </w:pPr>
            <w:r>
              <w:rPr>
                <w:sz w:val="18"/>
                <w:szCs w:val="18"/>
              </w:rPr>
              <w:t>180以下</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4" w:type="dxa"/>
            <w:tcBorders>
              <w:tl2br w:val="nil"/>
              <w:tr2bl w:val="nil"/>
            </w:tcBorders>
            <w:vAlign w:val="center"/>
          </w:tcPr>
          <w:p>
            <w:pPr>
              <w:ind w:left="-105" w:leftChars="-50" w:right="-105" w:rightChars="-50"/>
              <w:jc w:val="center"/>
              <w:rPr>
                <w:sz w:val="18"/>
                <w:szCs w:val="18"/>
              </w:rPr>
            </w:pPr>
            <w:r>
              <w:rPr>
                <w:rFonts w:hint="eastAsia"/>
                <w:sz w:val="18"/>
                <w:szCs w:val="18"/>
              </w:rPr>
              <w:t>181~300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4" w:type="dxa"/>
            <w:tcBorders>
              <w:tl2br w:val="nil"/>
              <w:tr2bl w:val="nil"/>
            </w:tcBorders>
            <w:vAlign w:val="center"/>
          </w:tcPr>
          <w:p>
            <w:pPr>
              <w:ind w:left="-105" w:leftChars="-50" w:right="-105" w:rightChars="-50"/>
              <w:jc w:val="center"/>
              <w:rPr>
                <w:sz w:val="18"/>
                <w:szCs w:val="18"/>
              </w:rPr>
            </w:pPr>
            <w:r>
              <w:rPr>
                <w:rFonts w:hint="eastAsia"/>
                <w:sz w:val="18"/>
                <w:szCs w:val="18"/>
              </w:rPr>
              <w:t>301~400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4" w:type="dxa"/>
            <w:tcBorders>
              <w:tl2br w:val="nil"/>
              <w:tr2bl w:val="nil"/>
            </w:tcBorders>
            <w:vAlign w:val="center"/>
          </w:tcPr>
          <w:p>
            <w:pPr>
              <w:ind w:left="-105" w:leftChars="-50" w:right="-105" w:rightChars="-50"/>
              <w:jc w:val="center"/>
              <w:rPr>
                <w:sz w:val="18"/>
                <w:szCs w:val="18"/>
              </w:rPr>
            </w:pPr>
            <w:r>
              <w:rPr>
                <w:rFonts w:hint="eastAsia"/>
                <w:sz w:val="18"/>
                <w:szCs w:val="18"/>
              </w:rPr>
              <w:t>401~600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4" w:type="dxa"/>
            <w:tcBorders>
              <w:tl2br w:val="nil"/>
              <w:tr2bl w:val="nil"/>
            </w:tcBorders>
            <w:vAlign w:val="center"/>
          </w:tcPr>
          <w:p>
            <w:pPr>
              <w:ind w:left="-105" w:leftChars="-50" w:right="-105" w:rightChars="-50"/>
              <w:jc w:val="center"/>
              <w:rPr>
                <w:sz w:val="18"/>
                <w:szCs w:val="18"/>
              </w:rPr>
            </w:pPr>
            <w:r>
              <w:rPr>
                <w:rFonts w:hint="eastAsia"/>
                <w:sz w:val="18"/>
                <w:szCs w:val="18"/>
              </w:rPr>
              <w:t>601~700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4" w:type="dxa"/>
            <w:tcBorders>
              <w:tl2br w:val="nil"/>
              <w:tr2bl w:val="nil"/>
            </w:tcBorders>
            <w:vAlign w:val="center"/>
          </w:tcPr>
          <w:p>
            <w:pPr>
              <w:ind w:left="-105" w:leftChars="-50" w:right="-105" w:rightChars="-50"/>
              <w:jc w:val="center"/>
              <w:rPr>
                <w:sz w:val="18"/>
                <w:szCs w:val="18"/>
              </w:rPr>
            </w:pPr>
            <w:r>
              <w:rPr>
                <w:rFonts w:hint="eastAsia"/>
                <w:sz w:val="18"/>
                <w:szCs w:val="18"/>
              </w:rPr>
              <w:t>701~1400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4" w:type="dxa"/>
            <w:tcBorders>
              <w:tl2br w:val="nil"/>
              <w:tr2bl w:val="nil"/>
            </w:tcBorders>
            <w:vAlign w:val="center"/>
          </w:tcPr>
          <w:p>
            <w:pPr>
              <w:ind w:left="-105" w:leftChars="-50" w:right="-105" w:rightChars="-50"/>
              <w:jc w:val="center"/>
              <w:rPr>
                <w:sz w:val="18"/>
                <w:szCs w:val="18"/>
              </w:rPr>
            </w:pPr>
            <w:r>
              <w:rPr>
                <w:rFonts w:hint="eastAsia"/>
                <w:sz w:val="18"/>
                <w:szCs w:val="18"/>
              </w:rPr>
              <w:t>1401~1500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4" w:type="dxa"/>
            <w:tcBorders>
              <w:tl2br w:val="nil"/>
              <w:tr2bl w:val="nil"/>
            </w:tcBorders>
            <w:vAlign w:val="center"/>
          </w:tcPr>
          <w:p>
            <w:pPr>
              <w:ind w:left="-105" w:leftChars="-50" w:right="-105" w:rightChars="-50"/>
              <w:jc w:val="center"/>
              <w:rPr>
                <w:sz w:val="18"/>
                <w:szCs w:val="18"/>
              </w:rPr>
            </w:pPr>
            <w:r>
              <w:rPr>
                <w:rFonts w:hint="eastAsia"/>
                <w:sz w:val="18"/>
                <w:szCs w:val="18"/>
              </w:rPr>
              <w:t>1501~2700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4" w:type="dxa"/>
            <w:tcBorders>
              <w:tl2br w:val="nil"/>
              <w:tr2bl w:val="nil"/>
            </w:tcBorders>
            <w:vAlign w:val="center"/>
          </w:tcPr>
          <w:p>
            <w:pPr>
              <w:ind w:left="-105" w:leftChars="-50" w:right="-105" w:rightChars="-50"/>
              <w:jc w:val="center"/>
              <w:rPr>
                <w:sz w:val="18"/>
                <w:szCs w:val="18"/>
              </w:rPr>
            </w:pPr>
            <w:r>
              <w:rPr>
                <w:rFonts w:hint="eastAsia"/>
                <w:sz w:val="18"/>
                <w:szCs w:val="18"/>
              </w:rPr>
              <w:t>2701~2800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4" w:type="dxa"/>
            <w:tcBorders>
              <w:tl2br w:val="nil"/>
              <w:tr2bl w:val="nil"/>
            </w:tcBorders>
            <w:vAlign w:val="center"/>
          </w:tcPr>
          <w:p>
            <w:pPr>
              <w:ind w:left="-105" w:leftChars="-50" w:right="-105" w:rightChars="-50"/>
              <w:jc w:val="center"/>
              <w:rPr>
                <w:sz w:val="18"/>
                <w:szCs w:val="18"/>
              </w:rPr>
            </w:pPr>
            <w:r>
              <w:rPr>
                <w:rFonts w:hint="eastAsia"/>
                <w:sz w:val="18"/>
                <w:szCs w:val="18"/>
              </w:rPr>
              <w:t>2801~3400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4" w:type="dxa"/>
            <w:tcBorders>
              <w:tl2br w:val="nil"/>
              <w:tr2bl w:val="nil"/>
            </w:tcBorders>
            <w:vAlign w:val="center"/>
          </w:tcPr>
          <w:p>
            <w:pPr>
              <w:ind w:left="-105" w:leftChars="-50" w:right="-105" w:rightChars="-50"/>
              <w:jc w:val="center"/>
              <w:rPr>
                <w:sz w:val="18"/>
                <w:szCs w:val="18"/>
              </w:rPr>
            </w:pPr>
            <w:r>
              <w:rPr>
                <w:rFonts w:hint="eastAsia"/>
                <w:sz w:val="18"/>
                <w:szCs w:val="18"/>
              </w:rPr>
              <w:t>3401~3600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4" w:type="dxa"/>
            <w:tcBorders>
              <w:tl2br w:val="nil"/>
              <w:tr2bl w:val="nil"/>
            </w:tcBorders>
            <w:vAlign w:val="center"/>
          </w:tcPr>
          <w:p>
            <w:pPr>
              <w:ind w:left="-105" w:leftChars="-50" w:right="-105" w:rightChars="-50"/>
              <w:jc w:val="center"/>
              <w:rPr>
                <w:sz w:val="18"/>
                <w:szCs w:val="18"/>
              </w:rPr>
            </w:pPr>
            <w:r>
              <w:rPr>
                <w:rFonts w:hint="eastAsia"/>
                <w:sz w:val="18"/>
                <w:szCs w:val="18"/>
              </w:rPr>
              <w:t>3601~3700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4" w:type="dxa"/>
            <w:tcBorders>
              <w:tl2br w:val="nil"/>
              <w:tr2bl w:val="nil"/>
            </w:tcBorders>
            <w:vAlign w:val="center"/>
          </w:tcPr>
          <w:p>
            <w:pPr>
              <w:ind w:left="-105" w:leftChars="-50" w:right="-105" w:rightChars="-50"/>
              <w:jc w:val="center"/>
              <w:rPr>
                <w:sz w:val="18"/>
                <w:szCs w:val="18"/>
              </w:rPr>
            </w:pPr>
            <w:r>
              <w:rPr>
                <w:rFonts w:hint="eastAsia"/>
                <w:sz w:val="18"/>
                <w:szCs w:val="18"/>
              </w:rPr>
              <w:t>3701~6500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4" w:type="dxa"/>
            <w:tcBorders>
              <w:tl2br w:val="nil"/>
              <w:tr2bl w:val="nil"/>
            </w:tcBorders>
            <w:vAlign w:val="center"/>
          </w:tcPr>
          <w:p>
            <w:pPr>
              <w:ind w:left="-105" w:leftChars="-50" w:right="-105" w:rightChars="-50"/>
              <w:jc w:val="center"/>
              <w:rPr>
                <w:sz w:val="18"/>
                <w:szCs w:val="18"/>
              </w:rPr>
            </w:pPr>
            <w:r>
              <w:rPr>
                <w:rFonts w:hint="eastAsia"/>
                <w:sz w:val="18"/>
                <w:szCs w:val="18"/>
              </w:rPr>
              <w:t>6501~6700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w:t>
            </w:r>
          </w:p>
        </w:tc>
      </w:tr>
    </w:tbl>
    <w:p>
      <w:pPr>
        <w:spacing w:before="156" w:beforeLines="50"/>
        <w:jc w:val="center"/>
        <w:rPr>
          <w:sz w:val="18"/>
          <w:szCs w:val="21"/>
        </w:rPr>
      </w:pPr>
      <w:r>
        <w:rPr>
          <w:rFonts w:hint="eastAsia"/>
          <w:sz w:val="18"/>
          <w:szCs w:val="21"/>
        </w:rPr>
        <w:t>表7.5.2-2 混凝土梁类单元桁架式盘扣式钢管支撑架选用表</w:t>
      </w:r>
    </w:p>
    <w:tbl>
      <w:tblPr>
        <w:tblStyle w:val="32"/>
        <w:tblW w:w="62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822"/>
        <w:gridCol w:w="822"/>
        <w:gridCol w:w="822"/>
        <w:gridCol w:w="822"/>
        <w:gridCol w:w="822"/>
        <w:gridCol w:w="8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304" w:type="dxa"/>
            <w:vMerge w:val="restart"/>
            <w:tcBorders>
              <w:tl2br w:val="single" w:color="auto" w:sz="4" w:space="0"/>
            </w:tcBorders>
            <w:vAlign w:val="center"/>
          </w:tcPr>
          <w:p>
            <w:pPr>
              <w:jc w:val="right"/>
              <w:rPr>
                <w:rFonts w:ascii="宋体" w:hAnsi="宋体" w:cs="宋体"/>
                <w:color w:val="000000"/>
                <w:kern w:val="0"/>
                <w:sz w:val="18"/>
                <w:szCs w:val="18"/>
                <w:lang w:bidi="ar"/>
              </w:rPr>
            </w:pPr>
            <w:bookmarkStart w:id="159" w:name="_Toc430684372"/>
            <w:bookmarkStart w:id="160" w:name="_Toc432058250"/>
            <w:bookmarkStart w:id="161" w:name="_Toc487450575"/>
            <w:bookmarkStart w:id="162" w:name="_Toc1219"/>
            <w:bookmarkStart w:id="163" w:name="_Toc15263"/>
            <w:bookmarkStart w:id="164" w:name="_Toc482258994"/>
            <w:r>
              <w:rPr>
                <w:rFonts w:hint="eastAsia" w:ascii="宋体" w:hAnsi="宋体" w:cs="宋体"/>
                <w:color w:val="000000"/>
                <w:kern w:val="0"/>
                <w:sz w:val="18"/>
                <w:szCs w:val="18"/>
                <w:lang w:bidi="ar"/>
              </w:rPr>
              <w:t>搭设高度</w:t>
            </w:r>
          </w:p>
          <w:p>
            <w:pPr>
              <w:jc w:val="right"/>
              <w:rPr>
                <w:rFonts w:ascii="宋体" w:hAnsi="宋体" w:cs="宋体"/>
                <w:color w:val="000000"/>
                <w:kern w:val="0"/>
                <w:sz w:val="18"/>
                <w:szCs w:val="18"/>
                <w:lang w:bidi="ar"/>
              </w:rPr>
            </w:pPr>
          </w:p>
          <w:p>
            <w:pPr>
              <w:jc w:val="both"/>
              <w:rPr>
                <w:sz w:val="18"/>
                <w:szCs w:val="18"/>
              </w:rPr>
            </w:pPr>
            <w:r>
              <w:rPr>
                <w:rFonts w:hint="eastAsia" w:ascii="宋体" w:hAnsi="宋体" w:cs="宋体"/>
                <w:color w:val="000000"/>
                <w:kern w:val="0"/>
                <w:sz w:val="18"/>
                <w:szCs w:val="18"/>
                <w:lang w:bidi="ar"/>
              </w:rPr>
              <w:t>梁高</w:t>
            </w:r>
            <w:r>
              <w:rPr>
                <w:rFonts w:hint="eastAsia"/>
                <w:color w:val="000000"/>
                <w:kern w:val="0"/>
                <w:sz w:val="18"/>
                <w:szCs w:val="18"/>
                <w:lang w:bidi="ar"/>
              </w:rPr>
              <w:t>(</w:t>
            </w:r>
            <w:r>
              <w:rPr>
                <w:color w:val="000000"/>
                <w:kern w:val="0"/>
                <w:sz w:val="18"/>
                <w:szCs w:val="18"/>
                <w:lang w:bidi="ar"/>
              </w:rPr>
              <w:t>mm</w:t>
            </w:r>
            <w:r>
              <w:rPr>
                <w:rFonts w:hint="eastAsia"/>
                <w:color w:val="000000"/>
                <w:kern w:val="0"/>
                <w:sz w:val="18"/>
                <w:szCs w:val="18"/>
                <w:lang w:bidi="ar"/>
              </w:rPr>
              <w:t>)</w:t>
            </w:r>
          </w:p>
        </w:tc>
        <w:tc>
          <w:tcPr>
            <w:tcW w:w="1644" w:type="dxa"/>
            <w:gridSpan w:val="2"/>
            <w:tcBorders>
              <w:tl2br w:val="nil"/>
              <w:tr2bl w:val="nil"/>
            </w:tcBorders>
            <w:vAlign w:val="center"/>
          </w:tcPr>
          <w:p>
            <w:pPr>
              <w:ind w:left="-105" w:leftChars="-50" w:right="-105" w:rightChars="-50"/>
              <w:jc w:val="center"/>
              <w:rPr>
                <w:color w:val="000000"/>
                <w:sz w:val="18"/>
                <w:szCs w:val="18"/>
              </w:rPr>
            </w:pPr>
            <w:r>
              <w:rPr>
                <w:rFonts w:hint="eastAsia"/>
                <w:color w:val="000000"/>
                <w:sz w:val="18"/>
                <w:szCs w:val="18"/>
              </w:rPr>
              <w:t>4m以下</w:t>
            </w:r>
          </w:p>
        </w:tc>
        <w:tc>
          <w:tcPr>
            <w:tcW w:w="1644" w:type="dxa"/>
            <w:gridSpan w:val="2"/>
            <w:tcBorders>
              <w:tl2br w:val="nil"/>
              <w:tr2bl w:val="nil"/>
            </w:tcBorders>
            <w:vAlign w:val="center"/>
          </w:tcPr>
          <w:p>
            <w:pPr>
              <w:ind w:left="-105" w:leftChars="-50" w:right="-105" w:rightChars="-50"/>
              <w:jc w:val="center"/>
              <w:rPr>
                <w:color w:val="000000"/>
                <w:sz w:val="18"/>
                <w:szCs w:val="18"/>
              </w:rPr>
            </w:pPr>
            <w:r>
              <w:rPr>
                <w:rFonts w:hint="eastAsia"/>
                <w:color w:val="000000"/>
                <w:sz w:val="18"/>
                <w:szCs w:val="18"/>
              </w:rPr>
              <w:t>4m~8m</w:t>
            </w:r>
          </w:p>
        </w:tc>
        <w:tc>
          <w:tcPr>
            <w:tcW w:w="1644" w:type="dxa"/>
            <w:gridSpan w:val="2"/>
            <w:tcBorders>
              <w:tl2br w:val="nil"/>
              <w:tr2bl w:val="nil"/>
            </w:tcBorders>
            <w:vAlign w:val="center"/>
          </w:tcPr>
          <w:p>
            <w:pPr>
              <w:ind w:left="-105" w:leftChars="-50" w:right="-105" w:rightChars="-50"/>
              <w:jc w:val="center"/>
              <w:rPr>
                <w:color w:val="000000"/>
                <w:sz w:val="18"/>
                <w:szCs w:val="18"/>
              </w:rPr>
            </w:pPr>
            <w:r>
              <w:rPr>
                <w:rFonts w:hint="eastAsia"/>
                <w:color w:val="000000"/>
                <w:sz w:val="18"/>
                <w:szCs w:val="18"/>
              </w:rPr>
              <w:t>8m~20m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304" w:type="dxa"/>
            <w:vMerge w:val="continue"/>
            <w:tcBorders>
              <w:tl2br w:val="nil"/>
              <w:tr2bl w:val="nil"/>
            </w:tcBorders>
            <w:vAlign w:val="center"/>
          </w:tcPr>
          <w:p>
            <w:pPr>
              <w:ind w:left="-105" w:leftChars="-50" w:right="-105" w:rightChars="-50"/>
              <w:jc w:val="center"/>
              <w:rPr>
                <w:sz w:val="18"/>
                <w:szCs w:val="18"/>
              </w:rPr>
            </w:pPr>
          </w:p>
        </w:tc>
        <w:tc>
          <w:tcPr>
            <w:tcW w:w="822" w:type="dxa"/>
            <w:tcBorders>
              <w:tl2br w:val="nil"/>
              <w:tr2bl w:val="nil"/>
            </w:tcBorders>
            <w:vAlign w:val="center"/>
          </w:tcPr>
          <w:p>
            <w:pPr>
              <w:ind w:left="-105" w:leftChars="-50" w:right="-105" w:rightChars="-50"/>
              <w:jc w:val="center"/>
              <w:rPr>
                <w:sz w:val="18"/>
                <w:szCs w:val="18"/>
              </w:rPr>
            </w:pPr>
            <w:r>
              <w:rPr>
                <w:rFonts w:hint="eastAsia" w:ascii="宋体" w:hAnsi="宋体" w:cs="宋体"/>
                <w:color w:val="000000"/>
                <w:kern w:val="0"/>
                <w:sz w:val="18"/>
                <w:szCs w:val="18"/>
                <w:lang w:bidi="ar"/>
              </w:rPr>
              <w:t>立杆纵横向间距（</w:t>
            </w:r>
            <w:r>
              <w:rPr>
                <w:color w:val="000000"/>
                <w:kern w:val="0"/>
                <w:sz w:val="18"/>
                <w:szCs w:val="18"/>
                <w:lang w:bidi="ar"/>
              </w:rPr>
              <w:t>mm</w:t>
            </w:r>
            <w:r>
              <w:rPr>
                <w:rFonts w:hint="eastAsia"/>
                <w:color w:val="000000"/>
                <w:kern w:val="0"/>
                <w:sz w:val="18"/>
                <w:szCs w:val="18"/>
                <w:lang w:bidi="ar"/>
              </w:rPr>
              <w:t>）</w:t>
            </w:r>
          </w:p>
        </w:tc>
        <w:tc>
          <w:tcPr>
            <w:tcW w:w="822" w:type="dxa"/>
            <w:tcBorders>
              <w:tl2br w:val="nil"/>
              <w:tr2bl w:val="nil"/>
            </w:tcBorders>
            <w:vAlign w:val="center"/>
          </w:tcPr>
          <w:p>
            <w:pPr>
              <w:ind w:left="-105" w:leftChars="-50" w:right="-105" w:rightChars="-50"/>
              <w:jc w:val="center"/>
              <w:rPr>
                <w:sz w:val="18"/>
                <w:szCs w:val="18"/>
              </w:rPr>
            </w:pPr>
            <w:r>
              <w:rPr>
                <w:rFonts w:hint="eastAsia" w:ascii="宋体" w:hAnsi="宋体" w:cs="宋体"/>
                <w:color w:val="000000"/>
                <w:kern w:val="0"/>
                <w:sz w:val="18"/>
                <w:szCs w:val="18"/>
                <w:lang w:bidi="ar"/>
              </w:rPr>
              <w:t>立杆步距（</w:t>
            </w:r>
            <w:r>
              <w:rPr>
                <w:color w:val="000000"/>
                <w:kern w:val="0"/>
                <w:sz w:val="18"/>
                <w:szCs w:val="18"/>
                <w:lang w:bidi="ar"/>
              </w:rPr>
              <w:t>mm</w:t>
            </w:r>
            <w:r>
              <w:rPr>
                <w:rFonts w:hint="eastAsia" w:ascii="宋体" w:hAnsi="宋体" w:cs="宋体"/>
                <w:color w:val="000000"/>
                <w:kern w:val="0"/>
                <w:sz w:val="18"/>
                <w:szCs w:val="18"/>
                <w:lang w:bidi="ar"/>
              </w:rPr>
              <w:t>）</w:t>
            </w:r>
          </w:p>
        </w:tc>
        <w:tc>
          <w:tcPr>
            <w:tcW w:w="822" w:type="dxa"/>
            <w:tcBorders>
              <w:tl2br w:val="nil"/>
              <w:tr2bl w:val="nil"/>
            </w:tcBorders>
            <w:vAlign w:val="center"/>
          </w:tcPr>
          <w:p>
            <w:pPr>
              <w:ind w:left="-105" w:leftChars="-50" w:right="-105" w:rightChars="-50"/>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立杆纵横向间距（</w:t>
            </w:r>
            <w:r>
              <w:rPr>
                <w:color w:val="000000"/>
                <w:kern w:val="0"/>
                <w:sz w:val="18"/>
                <w:szCs w:val="18"/>
                <w:lang w:bidi="ar"/>
              </w:rPr>
              <w:t>mm</w:t>
            </w:r>
            <w:r>
              <w:rPr>
                <w:rFonts w:hint="eastAsia"/>
                <w:color w:val="000000"/>
                <w:kern w:val="0"/>
                <w:sz w:val="18"/>
                <w:szCs w:val="18"/>
                <w:lang w:bidi="ar"/>
              </w:rPr>
              <w:t>）</w:t>
            </w:r>
          </w:p>
        </w:tc>
        <w:tc>
          <w:tcPr>
            <w:tcW w:w="822" w:type="dxa"/>
            <w:tcBorders>
              <w:tl2br w:val="nil"/>
              <w:tr2bl w:val="nil"/>
            </w:tcBorders>
            <w:vAlign w:val="center"/>
          </w:tcPr>
          <w:p>
            <w:pPr>
              <w:ind w:left="-105" w:leftChars="-50" w:right="-105" w:rightChars="-50"/>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立杆步距（</w:t>
            </w:r>
            <w:r>
              <w:rPr>
                <w:color w:val="000000"/>
                <w:kern w:val="0"/>
                <w:sz w:val="18"/>
                <w:szCs w:val="18"/>
                <w:lang w:bidi="ar"/>
              </w:rPr>
              <w:t>mm</w:t>
            </w:r>
            <w:r>
              <w:rPr>
                <w:rFonts w:hint="eastAsia" w:ascii="宋体" w:hAnsi="宋体" w:cs="宋体"/>
                <w:color w:val="000000"/>
                <w:kern w:val="0"/>
                <w:sz w:val="18"/>
                <w:szCs w:val="18"/>
                <w:lang w:bidi="ar"/>
              </w:rPr>
              <w:t>）</w:t>
            </w:r>
          </w:p>
        </w:tc>
        <w:tc>
          <w:tcPr>
            <w:tcW w:w="822" w:type="dxa"/>
            <w:tcBorders>
              <w:tl2br w:val="nil"/>
              <w:tr2bl w:val="nil"/>
            </w:tcBorders>
            <w:vAlign w:val="center"/>
          </w:tcPr>
          <w:p>
            <w:pPr>
              <w:ind w:left="-105" w:leftChars="-50" w:right="-105" w:rightChars="-50"/>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立杆纵横向间距（</w:t>
            </w:r>
            <w:r>
              <w:rPr>
                <w:color w:val="000000"/>
                <w:kern w:val="0"/>
                <w:sz w:val="18"/>
                <w:szCs w:val="18"/>
                <w:lang w:bidi="ar"/>
              </w:rPr>
              <w:t>mm</w:t>
            </w:r>
            <w:r>
              <w:rPr>
                <w:rFonts w:hint="eastAsia"/>
                <w:color w:val="000000"/>
                <w:kern w:val="0"/>
                <w:sz w:val="18"/>
                <w:szCs w:val="18"/>
                <w:lang w:bidi="ar"/>
              </w:rPr>
              <w:t>）</w:t>
            </w:r>
          </w:p>
        </w:tc>
        <w:tc>
          <w:tcPr>
            <w:tcW w:w="822" w:type="dxa"/>
            <w:tcBorders>
              <w:tl2br w:val="nil"/>
              <w:tr2bl w:val="nil"/>
            </w:tcBorders>
            <w:vAlign w:val="center"/>
          </w:tcPr>
          <w:p>
            <w:pPr>
              <w:ind w:left="-105" w:leftChars="-50" w:right="-105" w:rightChars="-50"/>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立杆步距（</w:t>
            </w:r>
            <w:r>
              <w:rPr>
                <w:color w:val="000000"/>
                <w:kern w:val="0"/>
                <w:sz w:val="18"/>
                <w:szCs w:val="18"/>
                <w:lang w:bidi="ar"/>
              </w:rPr>
              <w:t>mm</w:t>
            </w:r>
            <w:r>
              <w:rPr>
                <w:rFonts w:hint="eastAsia" w:ascii="宋体" w:hAnsi="宋体" w:cs="宋体"/>
                <w:color w:val="000000"/>
                <w:kern w:val="0"/>
                <w:sz w:val="18"/>
                <w:szCs w:val="18"/>
                <w:lang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304" w:type="dxa"/>
            <w:tcBorders>
              <w:tl2br w:val="nil"/>
              <w:tr2bl w:val="nil"/>
            </w:tcBorders>
            <w:vAlign w:val="center"/>
          </w:tcPr>
          <w:p>
            <w:pPr>
              <w:ind w:left="-105" w:leftChars="-50" w:right="-105" w:rightChars="-50"/>
              <w:jc w:val="center"/>
              <w:rPr>
                <w:sz w:val="18"/>
                <w:szCs w:val="18"/>
              </w:rPr>
            </w:pPr>
            <w:r>
              <w:rPr>
                <w:sz w:val="18"/>
                <w:szCs w:val="18"/>
              </w:rPr>
              <w:t>180以下</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4" w:type="dxa"/>
            <w:tcBorders>
              <w:tl2br w:val="nil"/>
              <w:tr2bl w:val="nil"/>
            </w:tcBorders>
            <w:vAlign w:val="center"/>
          </w:tcPr>
          <w:p>
            <w:pPr>
              <w:ind w:left="-105" w:leftChars="-50" w:right="-105" w:rightChars="-50"/>
              <w:jc w:val="center"/>
              <w:rPr>
                <w:sz w:val="18"/>
                <w:szCs w:val="18"/>
              </w:rPr>
            </w:pPr>
            <w:r>
              <w:rPr>
                <w:rFonts w:hint="eastAsia"/>
                <w:sz w:val="18"/>
                <w:szCs w:val="18"/>
              </w:rPr>
              <w:t>181~300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4" w:type="dxa"/>
            <w:tcBorders>
              <w:tl2br w:val="nil"/>
              <w:tr2bl w:val="nil"/>
            </w:tcBorders>
            <w:vAlign w:val="center"/>
          </w:tcPr>
          <w:p>
            <w:pPr>
              <w:ind w:left="-105" w:leftChars="-50" w:right="-105" w:rightChars="-50"/>
              <w:jc w:val="center"/>
              <w:rPr>
                <w:sz w:val="18"/>
                <w:szCs w:val="18"/>
              </w:rPr>
            </w:pPr>
            <w:r>
              <w:rPr>
                <w:rFonts w:hint="eastAsia"/>
                <w:sz w:val="18"/>
                <w:szCs w:val="18"/>
              </w:rPr>
              <w:t>301~400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4" w:type="dxa"/>
            <w:tcBorders>
              <w:tl2br w:val="nil"/>
              <w:tr2bl w:val="nil"/>
            </w:tcBorders>
            <w:vAlign w:val="center"/>
          </w:tcPr>
          <w:p>
            <w:pPr>
              <w:ind w:left="-105" w:leftChars="-50" w:right="-105" w:rightChars="-50"/>
              <w:jc w:val="center"/>
              <w:rPr>
                <w:sz w:val="18"/>
                <w:szCs w:val="18"/>
              </w:rPr>
            </w:pPr>
            <w:r>
              <w:rPr>
                <w:rFonts w:hint="eastAsia"/>
                <w:sz w:val="18"/>
                <w:szCs w:val="18"/>
              </w:rPr>
              <w:t>401~600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4" w:type="dxa"/>
            <w:tcBorders>
              <w:tl2br w:val="nil"/>
              <w:tr2bl w:val="nil"/>
            </w:tcBorders>
            <w:vAlign w:val="center"/>
          </w:tcPr>
          <w:p>
            <w:pPr>
              <w:ind w:left="-105" w:leftChars="-50" w:right="-105" w:rightChars="-50"/>
              <w:jc w:val="center"/>
              <w:rPr>
                <w:sz w:val="18"/>
                <w:szCs w:val="18"/>
              </w:rPr>
            </w:pPr>
            <w:r>
              <w:rPr>
                <w:rFonts w:hint="eastAsia"/>
                <w:sz w:val="18"/>
                <w:szCs w:val="18"/>
              </w:rPr>
              <w:t>601~700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1200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4" w:type="dxa"/>
            <w:tcBorders>
              <w:tl2br w:val="nil"/>
              <w:tr2bl w:val="nil"/>
            </w:tcBorders>
            <w:vAlign w:val="center"/>
          </w:tcPr>
          <w:p>
            <w:pPr>
              <w:ind w:left="-105" w:leftChars="-50" w:right="-105" w:rightChars="-50"/>
              <w:jc w:val="center"/>
              <w:rPr>
                <w:sz w:val="18"/>
                <w:szCs w:val="18"/>
              </w:rPr>
            </w:pPr>
            <w:r>
              <w:rPr>
                <w:rFonts w:hint="eastAsia"/>
                <w:sz w:val="18"/>
                <w:szCs w:val="18"/>
              </w:rPr>
              <w:t>701~1400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4" w:type="dxa"/>
            <w:tcBorders>
              <w:tl2br w:val="nil"/>
              <w:tr2bl w:val="nil"/>
            </w:tcBorders>
            <w:vAlign w:val="center"/>
          </w:tcPr>
          <w:p>
            <w:pPr>
              <w:ind w:left="-105" w:leftChars="-50" w:right="-105" w:rightChars="-50"/>
              <w:jc w:val="center"/>
              <w:rPr>
                <w:sz w:val="18"/>
                <w:szCs w:val="18"/>
              </w:rPr>
            </w:pPr>
            <w:r>
              <w:rPr>
                <w:rFonts w:hint="eastAsia"/>
                <w:sz w:val="18"/>
                <w:szCs w:val="18"/>
              </w:rPr>
              <w:t>1401~1500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4" w:type="dxa"/>
            <w:tcBorders>
              <w:tl2br w:val="nil"/>
              <w:tr2bl w:val="nil"/>
            </w:tcBorders>
            <w:vAlign w:val="center"/>
          </w:tcPr>
          <w:p>
            <w:pPr>
              <w:ind w:left="-105" w:leftChars="-50" w:right="-105" w:rightChars="-50"/>
              <w:jc w:val="center"/>
              <w:rPr>
                <w:sz w:val="18"/>
                <w:szCs w:val="18"/>
              </w:rPr>
            </w:pPr>
            <w:r>
              <w:rPr>
                <w:rFonts w:hint="eastAsia"/>
                <w:sz w:val="18"/>
                <w:szCs w:val="18"/>
              </w:rPr>
              <w:t>1501~2700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4" w:type="dxa"/>
            <w:tcBorders>
              <w:tl2br w:val="nil"/>
              <w:tr2bl w:val="nil"/>
            </w:tcBorders>
            <w:vAlign w:val="center"/>
          </w:tcPr>
          <w:p>
            <w:pPr>
              <w:ind w:left="-105" w:leftChars="-50" w:right="-105" w:rightChars="-50"/>
              <w:jc w:val="center"/>
              <w:rPr>
                <w:sz w:val="18"/>
                <w:szCs w:val="18"/>
              </w:rPr>
            </w:pPr>
            <w:r>
              <w:rPr>
                <w:rFonts w:hint="eastAsia"/>
                <w:sz w:val="18"/>
                <w:szCs w:val="18"/>
              </w:rPr>
              <w:t>2701~2800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900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4" w:type="dxa"/>
            <w:tcBorders>
              <w:tl2br w:val="nil"/>
              <w:tr2bl w:val="nil"/>
            </w:tcBorders>
            <w:vAlign w:val="center"/>
          </w:tcPr>
          <w:p>
            <w:pPr>
              <w:ind w:left="-105" w:leftChars="-50" w:right="-105" w:rightChars="-50"/>
              <w:jc w:val="center"/>
              <w:rPr>
                <w:sz w:val="18"/>
                <w:szCs w:val="18"/>
              </w:rPr>
            </w:pPr>
            <w:r>
              <w:rPr>
                <w:rFonts w:hint="eastAsia"/>
                <w:sz w:val="18"/>
                <w:szCs w:val="18"/>
              </w:rPr>
              <w:t>2801~3400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4" w:type="dxa"/>
            <w:tcBorders>
              <w:tl2br w:val="nil"/>
              <w:tr2bl w:val="nil"/>
            </w:tcBorders>
            <w:vAlign w:val="center"/>
          </w:tcPr>
          <w:p>
            <w:pPr>
              <w:ind w:left="-105" w:leftChars="-50" w:right="-105" w:rightChars="-50"/>
              <w:jc w:val="center"/>
              <w:rPr>
                <w:sz w:val="18"/>
                <w:szCs w:val="18"/>
              </w:rPr>
            </w:pPr>
            <w:r>
              <w:rPr>
                <w:rFonts w:hint="eastAsia"/>
                <w:sz w:val="18"/>
                <w:szCs w:val="18"/>
              </w:rPr>
              <w:t>3401~3600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4" w:type="dxa"/>
            <w:tcBorders>
              <w:tl2br w:val="nil"/>
              <w:tr2bl w:val="nil"/>
            </w:tcBorders>
            <w:vAlign w:val="center"/>
          </w:tcPr>
          <w:p>
            <w:pPr>
              <w:ind w:left="-105" w:leftChars="-50" w:right="-105" w:rightChars="-50"/>
              <w:jc w:val="center"/>
              <w:rPr>
                <w:sz w:val="18"/>
                <w:szCs w:val="18"/>
              </w:rPr>
            </w:pPr>
            <w:r>
              <w:rPr>
                <w:rFonts w:hint="eastAsia"/>
                <w:sz w:val="18"/>
                <w:szCs w:val="18"/>
              </w:rPr>
              <w:t>3601~3700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1000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4" w:type="dxa"/>
            <w:tcBorders>
              <w:tl2br w:val="nil"/>
              <w:tr2bl w:val="nil"/>
            </w:tcBorders>
            <w:vAlign w:val="center"/>
          </w:tcPr>
          <w:p>
            <w:pPr>
              <w:ind w:left="-105" w:leftChars="-50" w:right="-105" w:rightChars="-50"/>
              <w:jc w:val="center"/>
              <w:rPr>
                <w:sz w:val="18"/>
                <w:szCs w:val="18"/>
              </w:rPr>
            </w:pPr>
            <w:r>
              <w:rPr>
                <w:rFonts w:hint="eastAsia"/>
                <w:sz w:val="18"/>
                <w:szCs w:val="18"/>
              </w:rPr>
              <w:t>3701~6500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04" w:type="dxa"/>
            <w:tcBorders>
              <w:tl2br w:val="nil"/>
              <w:tr2bl w:val="nil"/>
            </w:tcBorders>
            <w:vAlign w:val="center"/>
          </w:tcPr>
          <w:p>
            <w:pPr>
              <w:ind w:left="-105" w:leftChars="-50" w:right="-105" w:rightChars="-50"/>
              <w:jc w:val="center"/>
              <w:rPr>
                <w:sz w:val="18"/>
                <w:szCs w:val="18"/>
              </w:rPr>
            </w:pPr>
            <w:r>
              <w:rPr>
                <w:rFonts w:hint="eastAsia"/>
                <w:sz w:val="18"/>
                <w:szCs w:val="18"/>
              </w:rPr>
              <w:t>6501~6700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600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500</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w:t>
            </w:r>
          </w:p>
        </w:tc>
        <w:tc>
          <w:tcPr>
            <w:tcW w:w="822" w:type="dxa"/>
            <w:tcBorders>
              <w:tl2br w:val="nil"/>
              <w:tr2bl w:val="nil"/>
            </w:tcBorders>
            <w:vAlign w:val="center"/>
          </w:tcPr>
          <w:p>
            <w:pPr>
              <w:ind w:left="-105" w:leftChars="-50" w:right="-105" w:rightChars="-50"/>
              <w:jc w:val="center"/>
              <w:rPr>
                <w:sz w:val="18"/>
                <w:szCs w:val="18"/>
              </w:rPr>
            </w:pPr>
            <w:r>
              <w:rPr>
                <w:rFonts w:hint="eastAsia"/>
                <w:sz w:val="18"/>
                <w:szCs w:val="18"/>
              </w:rPr>
              <w:t>-</w:t>
            </w:r>
          </w:p>
        </w:tc>
      </w:tr>
    </w:tbl>
    <w:p>
      <w:pPr>
        <w:jc w:val="both"/>
        <w:rPr>
          <w:rFonts w:ascii="仿宋" w:hAnsi="仿宋" w:eastAsia="仿宋" w:cs="仿宋"/>
          <w:sz w:val="18"/>
          <w:szCs w:val="21"/>
        </w:rPr>
      </w:pPr>
      <w:r>
        <w:rPr>
          <w:rFonts w:hint="eastAsia"/>
          <w:sz w:val="18"/>
          <w:szCs w:val="21"/>
        </w:rPr>
        <w:t>【7.5.1</w:t>
      </w:r>
      <w:r>
        <w:rPr>
          <w:sz w:val="18"/>
          <w:szCs w:val="21"/>
        </w:rPr>
        <w:t>、</w:t>
      </w:r>
      <w:r>
        <w:rPr>
          <w:rFonts w:hint="eastAsia"/>
          <w:sz w:val="18"/>
          <w:szCs w:val="21"/>
        </w:rPr>
        <w:t>7.5.2】</w:t>
      </w:r>
      <w:r>
        <w:rPr>
          <w:rFonts w:hint="eastAsia" w:ascii="仿宋" w:hAnsi="仿宋" w:eastAsia="仿宋" w:cs="仿宋"/>
          <w:sz w:val="18"/>
          <w:szCs w:val="21"/>
        </w:rPr>
        <w:t>当支撑架运用斜杆搭设形成桁架式结构，且斜杆布置符合本规程第7.4.1条或第7.4.2</w:t>
      </w:r>
      <w:r>
        <w:rPr>
          <w:rFonts w:eastAsia="仿宋"/>
          <w:sz w:val="18"/>
          <w:szCs w:val="21"/>
        </w:rPr>
        <w:t>~</w:t>
      </w:r>
      <w:r>
        <w:rPr>
          <w:rFonts w:hint="eastAsia" w:ascii="仿宋" w:hAnsi="仿宋" w:eastAsia="仿宋" w:cs="仿宋"/>
          <w:sz w:val="18"/>
          <w:szCs w:val="21"/>
        </w:rPr>
        <w:t>7.4.3条时，应根据本规程第6章的规定进行设计计算，确定支撑架的搭设参数。本规程同时给出了盘扣式支撑架、键槽式支撑架作为混凝土板和混凝土梁支撑结构的选用表格，该表格规定了斜杆布置的选用条件，当符合选用条件时，可直接选用表格参数进行设计，便于设计应用。表格中搭设参数仅满足立杆局部稳定性和架体整体稳定性的验算要求，仍需对水平杆、架体抗倾覆、地基基础等进行设计计算。需要说明的是，该选用表格仅作为参考。</w:t>
      </w:r>
    </w:p>
    <w:p>
      <w:pPr>
        <w:ind w:firstLine="360" w:firstLineChars="200"/>
        <w:jc w:val="both"/>
        <w:rPr>
          <w:rFonts w:ascii="仿宋" w:hAnsi="仿宋" w:eastAsia="仿宋" w:cs="仿宋"/>
          <w:sz w:val="18"/>
          <w:szCs w:val="21"/>
        </w:rPr>
      </w:pPr>
      <w:r>
        <w:rPr>
          <w:rFonts w:hint="eastAsia" w:ascii="仿宋" w:hAnsi="仿宋" w:eastAsia="仿宋" w:cs="仿宋"/>
          <w:sz w:val="18"/>
          <w:szCs w:val="21"/>
        </w:rPr>
        <w:t>该选用表格按照本规程计算长度附表C及6.2节进行计算校核给出。计算中模板自重取</w:t>
      </w:r>
      <w:r>
        <w:rPr>
          <w:position w:val="-6"/>
          <w:sz w:val="18"/>
          <w:szCs w:val="21"/>
        </w:rPr>
        <w:object>
          <v:shape id="_x0000_i1235" o:spt="75" type="#_x0000_t75" style="height:13.2pt;width:42.85pt;" o:ole="t" filled="f" o:preferrelative="t" stroked="f" coordsize="21600,21600">
            <v:path/>
            <v:fill on="f" focussize="0,0"/>
            <v:stroke on="f" joinstyle="miter"/>
            <v:imagedata r:id="rId429" o:title=""/>
            <o:lock v:ext="edit" aspectratio="f"/>
            <w10:wrap type="none"/>
            <w10:anchorlock/>
          </v:shape>
          <o:OLEObject Type="Embed" ProgID="Equation.DSMT4" ShapeID="_x0000_i1235" DrawAspect="Content" ObjectID="_1468075935" r:id="rId450">
            <o:LockedField>false</o:LockedField>
          </o:OLEObject>
        </w:object>
      </w:r>
      <w:r>
        <w:rPr>
          <w:rFonts w:hint="eastAsia" w:ascii="仿宋" w:hAnsi="仿宋" w:eastAsia="仿宋" w:cs="仿宋"/>
          <w:sz w:val="18"/>
          <w:szCs w:val="21"/>
        </w:rPr>
        <w:t>，钢筋混凝土板</w:t>
      </w:r>
      <w:r>
        <w:rPr>
          <w:position w:val="-6"/>
          <w:sz w:val="18"/>
          <w:szCs w:val="21"/>
        </w:rPr>
        <w:object>
          <v:shape id="_x0000_i1236" o:spt="75" type="#_x0000_t75" style="height:13.2pt;width:46.95pt;" o:ole="t" filled="f" o:preferrelative="t" stroked="f" coordsize="21600,21600">
            <v:path/>
            <v:fill on="f" focussize="0,0"/>
            <v:stroke on="f" joinstyle="miter"/>
            <v:imagedata r:id="rId431" o:title=""/>
            <o:lock v:ext="edit" aspectratio="f"/>
            <w10:wrap type="none"/>
            <w10:anchorlock/>
          </v:shape>
          <o:OLEObject Type="Embed" ProgID="Equation.DSMT4" ShapeID="_x0000_i1236" DrawAspect="Content" ObjectID="_1468075936" r:id="rId451">
            <o:LockedField>false</o:LockedField>
          </o:OLEObject>
        </w:object>
      </w:r>
      <w:r>
        <w:rPr>
          <w:rFonts w:hint="eastAsia" w:ascii="仿宋" w:hAnsi="仿宋" w:eastAsia="仿宋" w:cs="仿宋"/>
          <w:sz w:val="18"/>
          <w:szCs w:val="21"/>
        </w:rPr>
        <w:t>，钢筋混凝土梁</w:t>
      </w:r>
      <w:r>
        <w:rPr>
          <w:position w:val="-6"/>
          <w:sz w:val="18"/>
          <w:szCs w:val="21"/>
        </w:rPr>
        <w:object>
          <v:shape id="_x0000_i1237" o:spt="75" type="#_x0000_t75" style="height:13.2pt;width:47.85pt;" o:ole="t" filled="f" o:preferrelative="t" stroked="f" coordsize="21600,21600">
            <v:path/>
            <v:fill on="f" focussize="0,0"/>
            <v:stroke on="f" joinstyle="miter"/>
            <v:imagedata r:id="rId433" o:title=""/>
            <o:lock v:ext="edit" aspectratio="f"/>
            <w10:wrap type="none"/>
            <w10:anchorlock/>
          </v:shape>
          <o:OLEObject Type="Embed" ProgID="Equation.DSMT4" ShapeID="_x0000_i1237" DrawAspect="Content" ObjectID="_1468075937" r:id="rId452">
            <o:LockedField>false</o:LockedField>
          </o:OLEObject>
        </w:object>
      </w:r>
      <w:r>
        <w:rPr>
          <w:rFonts w:hint="eastAsia" w:ascii="仿宋" w:hAnsi="仿宋" w:eastAsia="仿宋" w:cs="仿宋"/>
          <w:sz w:val="18"/>
          <w:szCs w:val="21"/>
        </w:rPr>
        <w:t>，施工荷载取</w:t>
      </w:r>
      <w:r>
        <w:rPr>
          <w:position w:val="-6"/>
          <w:sz w:val="18"/>
          <w:szCs w:val="21"/>
        </w:rPr>
        <w:object>
          <v:shape id="_x0000_i1238" o:spt="75" type="#_x0000_t75" style="height:13.2pt;width:36pt;" o:ole="t" filled="f" o:preferrelative="t" stroked="f" coordsize="21600,21600">
            <v:path/>
            <v:fill on="f" focussize="0,0"/>
            <v:stroke on="f" joinstyle="miter"/>
            <v:imagedata r:id="rId435" o:title=""/>
            <o:lock v:ext="edit" aspectratio="f"/>
            <w10:wrap type="none"/>
            <w10:anchorlock/>
          </v:shape>
          <o:OLEObject Type="Embed" ProgID="Equation.DSMT4" ShapeID="_x0000_i1238" DrawAspect="Content" ObjectID="_1468075938" r:id="rId453">
            <o:LockedField>false</o:LockedField>
          </o:OLEObject>
        </w:object>
      </w:r>
      <w:r>
        <w:rPr>
          <w:rFonts w:hint="eastAsia" w:ascii="仿宋" w:hAnsi="仿宋" w:eastAsia="仿宋" w:cs="仿宋"/>
          <w:sz w:val="18"/>
          <w:szCs w:val="21"/>
        </w:rPr>
        <w:t>，恒荷载分项系数</w:t>
      </w:r>
      <w:r>
        <w:rPr>
          <w:position w:val="-10"/>
          <w:sz w:val="18"/>
          <w:szCs w:val="21"/>
        </w:rPr>
        <w:object>
          <v:shape id="_x0000_i1239" o:spt="75" type="#_x0000_t75" style="height:13.65pt;width:31.9pt;" o:ole="t" filled="f" o:preferrelative="t" stroked="f" coordsize="21600,21600">
            <v:path/>
            <v:fill on="f" focussize="0,0"/>
            <v:stroke on="f" joinstyle="miter"/>
            <v:imagedata r:id="rId437" o:title=""/>
            <o:lock v:ext="edit" aspectratio="f"/>
            <w10:wrap type="none"/>
            <w10:anchorlock/>
          </v:shape>
          <o:OLEObject Type="Embed" ProgID="Equation.DSMT4" ShapeID="_x0000_i1239" DrawAspect="Content" ObjectID="_1468075939" r:id="rId454">
            <o:LockedField>false</o:LockedField>
          </o:OLEObject>
        </w:object>
      </w:r>
      <w:r>
        <w:rPr>
          <w:rFonts w:hint="eastAsia" w:ascii="仿宋" w:hAnsi="仿宋" w:eastAsia="仿宋" w:cs="仿宋"/>
          <w:sz w:val="18"/>
          <w:szCs w:val="21"/>
        </w:rPr>
        <w:t>，或荷载分项系数</w:t>
      </w:r>
      <w:r>
        <w:rPr>
          <w:position w:val="-12"/>
          <w:sz w:val="18"/>
          <w:szCs w:val="21"/>
        </w:rPr>
        <w:object>
          <v:shape id="_x0000_i1240" o:spt="75" type="#_x0000_t75" style="height:15.05pt;width:31.9pt;" o:ole="t" filled="f" o:preferrelative="t" stroked="f" coordsize="21600,21600">
            <v:path/>
            <v:fill on="f" focussize="0,0"/>
            <v:stroke on="f" joinstyle="miter"/>
            <v:imagedata r:id="rId439" o:title=""/>
            <o:lock v:ext="edit" aspectratio="f"/>
            <w10:wrap type="none"/>
            <w10:anchorlock/>
          </v:shape>
          <o:OLEObject Type="Embed" ProgID="Equation.DSMT4" ShapeID="_x0000_i1240" DrawAspect="Content" ObjectID="_1468075940" r:id="rId455">
            <o:LockedField>false</o:LockedField>
          </o:OLEObject>
        </w:object>
      </w:r>
      <w:r>
        <w:rPr>
          <w:rFonts w:hint="eastAsia" w:ascii="仿宋" w:hAnsi="仿宋" w:eastAsia="仿宋" w:cs="仿宋"/>
          <w:sz w:val="18"/>
          <w:szCs w:val="21"/>
        </w:rPr>
        <w:t>，支撑架自重参考各标准选取；最大扫地杆高度或悬挑高度取500mm。</w:t>
      </w:r>
    </w:p>
    <w:p>
      <w:pPr>
        <w:ind w:firstLine="360" w:firstLineChars="200"/>
        <w:jc w:val="both"/>
        <w:rPr>
          <w:rFonts w:ascii="仿宋" w:hAnsi="仿宋" w:eastAsia="仿宋" w:cs="仿宋"/>
          <w:sz w:val="18"/>
          <w:szCs w:val="21"/>
          <w:highlight w:val="yellow"/>
        </w:rPr>
      </w:pPr>
      <w:r>
        <w:rPr>
          <w:rFonts w:hint="eastAsia" w:ascii="仿宋" w:hAnsi="仿宋" w:eastAsia="仿宋" w:cs="仿宋"/>
          <w:sz w:val="18"/>
          <w:szCs w:val="21"/>
        </w:rPr>
        <w:t>选用表格部分计算结果以及和相关支撑架标准对比如下表所示，本规程表格单杆承载力相较于实际承受的荷载设计值安全系数在1.2</w:t>
      </w:r>
      <w:r>
        <w:rPr>
          <w:rFonts w:eastAsia="仿宋"/>
          <w:sz w:val="18"/>
          <w:szCs w:val="21"/>
        </w:rPr>
        <w:t>~</w:t>
      </w:r>
      <w:r>
        <w:rPr>
          <w:rFonts w:hint="eastAsia" w:ascii="仿宋" w:hAnsi="仿宋" w:eastAsia="仿宋" w:cs="仿宋"/>
          <w:sz w:val="18"/>
          <w:szCs w:val="21"/>
        </w:rPr>
        <w:t>2.0</w:t>
      </w:r>
      <w:r>
        <w:rPr>
          <w:rFonts w:hint="eastAsia" w:eastAsia="仿宋"/>
          <w:sz w:val="18"/>
          <w:szCs w:val="21"/>
        </w:rPr>
        <w:t>之间，本规程计算结果与键槽式标准</w:t>
      </w:r>
      <w:r>
        <w:rPr>
          <w:rFonts w:hint="eastAsia" w:ascii="仿宋" w:hAnsi="仿宋" w:eastAsia="仿宋"/>
          <w:sz w:val="18"/>
        </w:rPr>
        <w:t>T/CMRA07比较接近，与标准JGJ 231相比偏小，即与盘扣式标准JGJ 231相比，本规程相对偏于保守</w:t>
      </w:r>
      <w:r>
        <w:rPr>
          <w:rFonts w:hint="eastAsia" w:ascii="仿宋" w:hAnsi="仿宋" w:eastAsia="仿宋" w:cs="仿宋"/>
          <w:sz w:val="18"/>
          <w:szCs w:val="21"/>
        </w:rPr>
        <w:t>。</w:t>
      </w:r>
    </w:p>
    <w:p>
      <w:pPr>
        <w:ind w:firstLine="360"/>
        <w:jc w:val="center"/>
        <w:rPr>
          <w:rFonts w:ascii="仿宋" w:hAnsi="仿宋" w:eastAsia="仿宋" w:cs="仿宋"/>
          <w:sz w:val="18"/>
          <w:szCs w:val="21"/>
        </w:rPr>
      </w:pPr>
      <w:r>
        <w:rPr>
          <w:rFonts w:hint="eastAsia" w:ascii="仿宋" w:hAnsi="仿宋" w:eastAsia="仿宋" w:cs="仿宋"/>
          <w:sz w:val="18"/>
          <w:szCs w:val="21"/>
        </w:rPr>
        <w:t>表1  桁架式键槽式支撑架板类部分计算结果汇总及对比</w:t>
      </w:r>
    </w:p>
    <w:tbl>
      <w:tblPr>
        <w:tblStyle w:val="32"/>
        <w:tblW w:w="6236"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902"/>
        <w:gridCol w:w="874"/>
        <w:gridCol w:w="874"/>
        <w:gridCol w:w="874"/>
        <w:gridCol w:w="904"/>
        <w:gridCol w:w="904"/>
        <w:gridCol w:w="904"/>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902" w:type="dxa"/>
            <w:tcBorders>
              <w:tl2br w:val="nil"/>
              <w:tr2bl w:val="nil"/>
            </w:tcBorders>
            <w:vAlign w:val="center"/>
          </w:tcPr>
          <w:p>
            <w:pPr>
              <w:spacing w:line="240" w:lineRule="exact"/>
              <w:ind w:left="-63" w:leftChars="-30" w:right="-63" w:rightChars="-30"/>
              <w:jc w:val="center"/>
              <w:rPr>
                <w:rFonts w:ascii="仿宋" w:hAnsi="仿宋" w:eastAsia="仿宋" w:cs="仿宋"/>
                <w:sz w:val="18"/>
                <w:szCs w:val="21"/>
              </w:rPr>
            </w:pPr>
            <w:r>
              <w:rPr>
                <w:rFonts w:hint="eastAsia" w:ascii="仿宋" w:hAnsi="仿宋" w:eastAsia="仿宋" w:cs="仿宋"/>
                <w:sz w:val="18"/>
                <w:szCs w:val="21"/>
              </w:rPr>
              <w:t>板厚（m）</w:t>
            </w:r>
          </w:p>
        </w:tc>
        <w:tc>
          <w:tcPr>
            <w:tcW w:w="874" w:type="dxa"/>
            <w:tcBorders>
              <w:tl2br w:val="nil"/>
              <w:tr2bl w:val="nil"/>
            </w:tcBorders>
            <w:vAlign w:val="center"/>
          </w:tcPr>
          <w:p>
            <w:pPr>
              <w:spacing w:line="240" w:lineRule="exact"/>
              <w:ind w:left="-63" w:leftChars="-30" w:right="-63" w:rightChars="-30"/>
              <w:jc w:val="center"/>
              <w:rPr>
                <w:rFonts w:ascii="仿宋" w:hAnsi="仿宋" w:eastAsia="仿宋" w:cs="仿宋"/>
                <w:sz w:val="18"/>
                <w:szCs w:val="21"/>
              </w:rPr>
            </w:pPr>
            <w:r>
              <w:rPr>
                <w:rFonts w:hint="eastAsia" w:ascii="仿宋" w:hAnsi="仿宋" w:eastAsia="仿宋"/>
                <w:sz w:val="18"/>
              </w:rPr>
              <w:t>搭设高度（m）</w:t>
            </w:r>
          </w:p>
        </w:tc>
        <w:tc>
          <w:tcPr>
            <w:tcW w:w="874" w:type="dxa"/>
            <w:tcBorders>
              <w:tl2br w:val="nil"/>
              <w:tr2bl w:val="nil"/>
            </w:tcBorders>
            <w:vAlign w:val="center"/>
          </w:tcPr>
          <w:p>
            <w:pPr>
              <w:spacing w:line="240" w:lineRule="exact"/>
              <w:ind w:left="-63" w:leftChars="-30" w:right="-63" w:rightChars="-30"/>
              <w:jc w:val="center"/>
              <w:rPr>
                <w:rFonts w:ascii="仿宋" w:hAnsi="仿宋" w:eastAsia="仿宋" w:cs="仿宋"/>
                <w:sz w:val="18"/>
                <w:szCs w:val="21"/>
              </w:rPr>
            </w:pPr>
            <w:r>
              <w:rPr>
                <w:rFonts w:hint="eastAsia" w:ascii="仿宋" w:hAnsi="仿宋" w:eastAsia="仿宋"/>
                <w:sz w:val="18"/>
              </w:rPr>
              <w:t>步距（m）</w:t>
            </w:r>
          </w:p>
        </w:tc>
        <w:tc>
          <w:tcPr>
            <w:tcW w:w="874" w:type="dxa"/>
            <w:tcBorders>
              <w:tl2br w:val="nil"/>
              <w:tr2bl w:val="nil"/>
            </w:tcBorders>
            <w:vAlign w:val="center"/>
          </w:tcPr>
          <w:p>
            <w:pPr>
              <w:spacing w:line="240" w:lineRule="exact"/>
              <w:ind w:left="-63" w:leftChars="-30" w:right="-63" w:rightChars="-30"/>
              <w:jc w:val="center"/>
              <w:rPr>
                <w:rFonts w:ascii="仿宋" w:hAnsi="仿宋" w:eastAsia="仿宋" w:cs="仿宋"/>
                <w:sz w:val="18"/>
                <w:szCs w:val="21"/>
              </w:rPr>
            </w:pPr>
            <w:r>
              <w:rPr>
                <w:rFonts w:hint="eastAsia" w:ascii="仿宋" w:hAnsi="仿宋" w:eastAsia="仿宋"/>
                <w:sz w:val="18"/>
              </w:rPr>
              <w:t>立杆横纵间距（m）</w:t>
            </w:r>
          </w:p>
        </w:tc>
        <w:tc>
          <w:tcPr>
            <w:tcW w:w="904" w:type="dxa"/>
            <w:tcBorders>
              <w:tl2br w:val="nil"/>
              <w:tr2bl w:val="nil"/>
            </w:tcBorders>
            <w:vAlign w:val="center"/>
          </w:tcPr>
          <w:p>
            <w:pPr>
              <w:spacing w:line="240" w:lineRule="exact"/>
              <w:ind w:left="-63" w:leftChars="-30" w:right="-63" w:rightChars="-30"/>
              <w:jc w:val="center"/>
              <w:rPr>
                <w:rFonts w:ascii="仿宋" w:hAnsi="仿宋" w:eastAsia="仿宋" w:cs="仿宋"/>
                <w:sz w:val="18"/>
                <w:szCs w:val="21"/>
              </w:rPr>
            </w:pPr>
            <w:r>
              <w:rPr>
                <w:rFonts w:hint="eastAsia" w:ascii="仿宋" w:hAnsi="仿宋" w:eastAsia="仿宋"/>
                <w:sz w:val="18"/>
              </w:rPr>
              <w:t>本规程表格单杆承载力（kN）</w:t>
            </w:r>
          </w:p>
        </w:tc>
        <w:tc>
          <w:tcPr>
            <w:tcW w:w="904" w:type="dxa"/>
            <w:tcBorders>
              <w:tl2br w:val="nil"/>
              <w:tr2bl w:val="nil"/>
            </w:tcBorders>
            <w:vAlign w:val="center"/>
          </w:tcPr>
          <w:p>
            <w:pPr>
              <w:spacing w:line="240" w:lineRule="exact"/>
              <w:ind w:left="-63" w:leftChars="-30" w:right="-63" w:rightChars="-30"/>
              <w:jc w:val="center"/>
              <w:rPr>
                <w:rFonts w:ascii="仿宋" w:hAnsi="仿宋" w:eastAsia="仿宋" w:cs="仿宋"/>
                <w:sz w:val="18"/>
                <w:szCs w:val="21"/>
              </w:rPr>
            </w:pPr>
            <w:r>
              <w:rPr>
                <w:rFonts w:hint="eastAsia" w:ascii="仿宋" w:hAnsi="仿宋" w:eastAsia="仿宋"/>
                <w:sz w:val="18"/>
              </w:rPr>
              <w:t>T/CMRA07单杆承载力（kN）</w:t>
            </w:r>
          </w:p>
        </w:tc>
        <w:tc>
          <w:tcPr>
            <w:tcW w:w="904" w:type="dxa"/>
            <w:tcBorders>
              <w:tl2br w:val="nil"/>
              <w:tr2bl w:val="nil"/>
            </w:tcBorders>
            <w:vAlign w:val="center"/>
          </w:tcPr>
          <w:p>
            <w:pPr>
              <w:spacing w:line="240" w:lineRule="exact"/>
              <w:ind w:left="-63" w:leftChars="-30" w:right="-63" w:rightChars="-30"/>
              <w:jc w:val="center"/>
              <w:rPr>
                <w:rFonts w:ascii="仿宋" w:hAnsi="仿宋" w:eastAsia="仿宋" w:cs="仿宋"/>
                <w:sz w:val="18"/>
                <w:szCs w:val="21"/>
              </w:rPr>
            </w:pPr>
            <w:r>
              <w:rPr>
                <w:rFonts w:hint="eastAsia" w:ascii="仿宋" w:hAnsi="仿宋" w:eastAsia="仿宋"/>
                <w:sz w:val="18"/>
              </w:rPr>
              <w:t>单杆承受荷载设计值（kN）</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exact"/>
          <w:jc w:val="center"/>
        </w:trPr>
        <w:tc>
          <w:tcPr>
            <w:tcW w:w="902"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0.18</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8</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1.5</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1.2</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36.89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31.68</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18.89</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exact"/>
          <w:jc w:val="center"/>
        </w:trPr>
        <w:tc>
          <w:tcPr>
            <w:tcW w:w="902"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0.4</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8</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1.5</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1.2</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36.89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31.68</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29.23</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exact"/>
          <w:jc w:val="center"/>
        </w:trPr>
        <w:tc>
          <w:tcPr>
            <w:tcW w:w="902"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0.8</w:t>
            </w: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8</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1.5</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36.89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40.10</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27.54</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exact"/>
          <w:jc w:val="center"/>
        </w:trPr>
        <w:tc>
          <w:tcPr>
            <w:tcW w:w="902"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1.5</w:t>
            </w: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8</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57.64</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57.74</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46.55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exact"/>
          <w:jc w:val="center"/>
        </w:trPr>
        <w:tc>
          <w:tcPr>
            <w:tcW w:w="902"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3.5</w:t>
            </w: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8</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57.64</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71.28</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44.92</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exact"/>
          <w:jc w:val="center"/>
        </w:trPr>
        <w:tc>
          <w:tcPr>
            <w:tcW w:w="902"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6.5</w:t>
            </w: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8</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0.5</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102.47</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80.63</w:t>
            </w:r>
          </w:p>
        </w:tc>
      </w:tr>
    </w:tbl>
    <w:p>
      <w:pPr>
        <w:jc w:val="both"/>
        <w:rPr>
          <w:rFonts w:ascii="仿宋" w:hAnsi="仿宋" w:eastAsia="仿宋" w:cs="仿宋"/>
          <w:sz w:val="15"/>
          <w:szCs w:val="18"/>
        </w:rPr>
      </w:pPr>
      <w:r>
        <w:rPr>
          <w:rFonts w:hint="eastAsia" w:ascii="仿宋" w:hAnsi="仿宋" w:eastAsia="仿宋" w:cs="仿宋"/>
          <w:sz w:val="15"/>
          <w:szCs w:val="18"/>
        </w:rPr>
        <w:t>注：计算中取立杆截面尺寸为48mm×3.2mm，选用《建筑施工承插型键槽式钢管支撑架技术标准》T/CMRA 07-2020进行对比。</w:t>
      </w:r>
    </w:p>
    <w:p>
      <w:pPr>
        <w:ind w:firstLine="360"/>
        <w:jc w:val="center"/>
        <w:rPr>
          <w:rFonts w:ascii="仿宋" w:hAnsi="仿宋" w:eastAsia="仿宋" w:cs="仿宋"/>
          <w:sz w:val="18"/>
          <w:szCs w:val="21"/>
        </w:rPr>
      </w:pPr>
      <w:r>
        <w:rPr>
          <w:rFonts w:hint="eastAsia" w:ascii="仿宋" w:hAnsi="仿宋" w:eastAsia="仿宋" w:cs="仿宋"/>
          <w:sz w:val="18"/>
          <w:szCs w:val="21"/>
        </w:rPr>
        <w:t>表2  桁架式盘扣支撑架板类部分计算结果汇总及对比</w:t>
      </w:r>
    </w:p>
    <w:tbl>
      <w:tblPr>
        <w:tblStyle w:val="32"/>
        <w:tblW w:w="62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2"/>
        <w:gridCol w:w="874"/>
        <w:gridCol w:w="874"/>
        <w:gridCol w:w="874"/>
        <w:gridCol w:w="904"/>
        <w:gridCol w:w="904"/>
        <w:gridCol w:w="9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02" w:type="dxa"/>
            <w:tcBorders>
              <w:tl2br w:val="nil"/>
              <w:tr2bl w:val="nil"/>
            </w:tcBorders>
            <w:vAlign w:val="center"/>
          </w:tcPr>
          <w:p>
            <w:pPr>
              <w:spacing w:line="240" w:lineRule="exact"/>
              <w:ind w:left="-63" w:leftChars="-30" w:right="-63" w:rightChars="-30"/>
              <w:jc w:val="center"/>
              <w:rPr>
                <w:rFonts w:ascii="仿宋" w:hAnsi="仿宋" w:eastAsia="仿宋" w:cs="仿宋"/>
                <w:sz w:val="18"/>
                <w:szCs w:val="21"/>
              </w:rPr>
            </w:pPr>
            <w:r>
              <w:rPr>
                <w:rFonts w:hint="eastAsia" w:ascii="仿宋" w:hAnsi="仿宋" w:eastAsia="仿宋" w:cs="仿宋"/>
                <w:sz w:val="18"/>
                <w:szCs w:val="21"/>
              </w:rPr>
              <w:t>板厚（m）</w:t>
            </w:r>
          </w:p>
        </w:tc>
        <w:tc>
          <w:tcPr>
            <w:tcW w:w="874" w:type="dxa"/>
            <w:tcBorders>
              <w:tl2br w:val="nil"/>
              <w:tr2bl w:val="nil"/>
            </w:tcBorders>
            <w:vAlign w:val="center"/>
          </w:tcPr>
          <w:p>
            <w:pPr>
              <w:spacing w:line="240" w:lineRule="exact"/>
              <w:ind w:left="-63" w:leftChars="-30" w:right="-63" w:rightChars="-30"/>
              <w:jc w:val="center"/>
              <w:rPr>
                <w:rFonts w:ascii="仿宋" w:hAnsi="仿宋" w:eastAsia="仿宋" w:cs="仿宋"/>
                <w:sz w:val="18"/>
                <w:szCs w:val="21"/>
              </w:rPr>
            </w:pPr>
            <w:r>
              <w:rPr>
                <w:rFonts w:hint="eastAsia" w:ascii="仿宋" w:hAnsi="仿宋" w:eastAsia="仿宋"/>
                <w:sz w:val="18"/>
              </w:rPr>
              <w:t>搭设高度（m）</w:t>
            </w:r>
          </w:p>
        </w:tc>
        <w:tc>
          <w:tcPr>
            <w:tcW w:w="874" w:type="dxa"/>
            <w:tcBorders>
              <w:tl2br w:val="nil"/>
              <w:tr2bl w:val="nil"/>
            </w:tcBorders>
            <w:vAlign w:val="center"/>
          </w:tcPr>
          <w:p>
            <w:pPr>
              <w:spacing w:line="240" w:lineRule="exact"/>
              <w:ind w:left="-63" w:leftChars="-30" w:right="-63" w:rightChars="-30"/>
              <w:jc w:val="center"/>
              <w:rPr>
                <w:rFonts w:ascii="仿宋" w:hAnsi="仿宋" w:eastAsia="仿宋" w:cs="仿宋"/>
                <w:sz w:val="18"/>
                <w:szCs w:val="21"/>
              </w:rPr>
            </w:pPr>
            <w:r>
              <w:rPr>
                <w:rFonts w:hint="eastAsia" w:ascii="仿宋" w:hAnsi="仿宋" w:eastAsia="仿宋"/>
                <w:sz w:val="18"/>
              </w:rPr>
              <w:t>步距（m）</w:t>
            </w:r>
          </w:p>
        </w:tc>
        <w:tc>
          <w:tcPr>
            <w:tcW w:w="874" w:type="dxa"/>
            <w:tcBorders>
              <w:tl2br w:val="nil"/>
              <w:tr2bl w:val="nil"/>
            </w:tcBorders>
            <w:vAlign w:val="center"/>
          </w:tcPr>
          <w:p>
            <w:pPr>
              <w:spacing w:line="240" w:lineRule="exact"/>
              <w:ind w:left="-63" w:leftChars="-30" w:right="-63" w:rightChars="-30"/>
              <w:jc w:val="center"/>
              <w:rPr>
                <w:rFonts w:ascii="仿宋" w:hAnsi="仿宋" w:eastAsia="仿宋" w:cs="仿宋"/>
                <w:sz w:val="18"/>
                <w:szCs w:val="21"/>
              </w:rPr>
            </w:pPr>
            <w:r>
              <w:rPr>
                <w:rFonts w:hint="eastAsia" w:ascii="仿宋" w:hAnsi="仿宋" w:eastAsia="仿宋"/>
                <w:sz w:val="18"/>
              </w:rPr>
              <w:t>立杆横纵间距（m）</w:t>
            </w:r>
          </w:p>
        </w:tc>
        <w:tc>
          <w:tcPr>
            <w:tcW w:w="904" w:type="dxa"/>
            <w:tcBorders>
              <w:tl2br w:val="nil"/>
              <w:tr2bl w:val="nil"/>
            </w:tcBorders>
            <w:vAlign w:val="center"/>
          </w:tcPr>
          <w:p>
            <w:pPr>
              <w:spacing w:line="240" w:lineRule="exact"/>
              <w:ind w:left="-63" w:leftChars="-30" w:right="-63" w:rightChars="-30"/>
              <w:jc w:val="center"/>
              <w:rPr>
                <w:rFonts w:ascii="仿宋" w:hAnsi="仿宋" w:eastAsia="仿宋" w:cs="仿宋"/>
                <w:sz w:val="18"/>
                <w:szCs w:val="21"/>
              </w:rPr>
            </w:pPr>
            <w:r>
              <w:rPr>
                <w:rFonts w:hint="eastAsia" w:ascii="仿宋" w:hAnsi="仿宋" w:eastAsia="仿宋"/>
                <w:sz w:val="18"/>
              </w:rPr>
              <w:t>本规程表格单杆承载力（kN）</w:t>
            </w:r>
          </w:p>
        </w:tc>
        <w:tc>
          <w:tcPr>
            <w:tcW w:w="904" w:type="dxa"/>
            <w:tcBorders>
              <w:tl2br w:val="nil"/>
              <w:tr2bl w:val="nil"/>
            </w:tcBorders>
            <w:vAlign w:val="center"/>
          </w:tcPr>
          <w:p>
            <w:pPr>
              <w:spacing w:line="240" w:lineRule="exact"/>
              <w:ind w:left="-63" w:leftChars="-30" w:right="-63" w:rightChars="-30"/>
              <w:jc w:val="center"/>
              <w:rPr>
                <w:rFonts w:ascii="仿宋" w:hAnsi="仿宋" w:eastAsia="仿宋" w:cs="仿宋"/>
                <w:sz w:val="18"/>
                <w:szCs w:val="21"/>
              </w:rPr>
            </w:pPr>
            <w:r>
              <w:rPr>
                <w:rFonts w:hint="eastAsia" w:ascii="仿宋" w:hAnsi="仿宋" w:eastAsia="仿宋"/>
                <w:sz w:val="18"/>
              </w:rPr>
              <w:t>JGJ 231单杆承载力（kN）</w:t>
            </w:r>
          </w:p>
        </w:tc>
        <w:tc>
          <w:tcPr>
            <w:tcW w:w="904" w:type="dxa"/>
            <w:tcBorders>
              <w:tl2br w:val="nil"/>
              <w:tr2bl w:val="nil"/>
            </w:tcBorders>
            <w:vAlign w:val="center"/>
          </w:tcPr>
          <w:p>
            <w:pPr>
              <w:spacing w:line="240" w:lineRule="exact"/>
              <w:ind w:left="-63" w:leftChars="-30" w:right="-63" w:rightChars="-30"/>
              <w:jc w:val="center"/>
              <w:rPr>
                <w:rFonts w:ascii="仿宋" w:hAnsi="仿宋" w:eastAsia="仿宋" w:cs="仿宋"/>
                <w:sz w:val="18"/>
                <w:szCs w:val="21"/>
              </w:rPr>
            </w:pPr>
            <w:r>
              <w:rPr>
                <w:rFonts w:hint="eastAsia" w:ascii="仿宋" w:hAnsi="仿宋" w:eastAsia="仿宋"/>
                <w:sz w:val="18"/>
              </w:rPr>
              <w:t>单杆承受荷载设计值（kN）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902" w:type="dxa"/>
            <w:vMerge w:val="restart"/>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0.18</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4</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1.5</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1.5</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36.89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47.72</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27.62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8</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1.5</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1.2</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36.89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47.72</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18.89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20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1,5</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1.2</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36.89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47.72</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21.74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902" w:type="dxa"/>
            <w:vMerge w:val="restart"/>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0.4</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4</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1.5</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1.2</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36.89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47.72</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28.28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8</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1.5</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1.2</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36.89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47.72</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29.23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20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1.2</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57.64</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79.91</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33.67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902" w:type="dxa"/>
            <w:vMerge w:val="restart"/>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1.4</w:t>
            </w: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4</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57.64</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79.91</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42.86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8</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57.64</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79.91</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43.91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20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57.64</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79.91</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47.06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902" w:type="dxa"/>
            <w:vMerge w:val="restart"/>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2.7</w:t>
            </w: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4</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0.5</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102.47</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160.38</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77.53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8</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0.5</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102.47</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160.38</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78.90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20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0.5</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0.9</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102.47</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160.38</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83.00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902" w:type="dxa"/>
            <w:vMerge w:val="restart"/>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3.6</w:t>
            </w: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4</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57.64</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79.71</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45.26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8</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57.64</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79.71</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46.10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20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0.5</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102.47</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160.38</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49.78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902" w:type="dxa"/>
            <w:vMerge w:val="restart"/>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6.5</w:t>
            </w: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4</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0.5</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102.47</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160.38</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79.56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8</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0.5</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102.47</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160.38</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80.63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902" w:type="dxa"/>
            <w:vMerge w:val="continue"/>
            <w:tcBorders>
              <w:tl2br w:val="nil"/>
              <w:tr2bl w:val="nil"/>
            </w:tcBorders>
            <w:vAlign w:val="center"/>
          </w:tcPr>
          <w:p>
            <w:pPr>
              <w:ind w:left="-63" w:leftChars="-30" w:right="-63" w:rightChars="-30"/>
              <w:jc w:val="center"/>
              <w:rPr>
                <w:rFonts w:ascii="仿宋" w:hAnsi="仿宋" w:eastAsia="仿宋" w:cs="仿宋"/>
                <w:sz w:val="18"/>
                <w:szCs w:val="21"/>
              </w:rPr>
            </w:pPr>
          </w:p>
        </w:tc>
        <w:tc>
          <w:tcPr>
            <w:tcW w:w="874" w:type="dxa"/>
            <w:tcBorders>
              <w:tl2br w:val="nil"/>
              <w:tr2bl w:val="nil"/>
            </w:tcBorders>
            <w:vAlign w:val="center"/>
          </w:tcPr>
          <w:p>
            <w:pPr>
              <w:ind w:left="-63" w:leftChars="-30" w:right="-63" w:rightChars="-30"/>
              <w:jc w:val="center"/>
              <w:rPr>
                <w:rFonts w:ascii="仿宋" w:hAnsi="仿宋" w:eastAsia="仿宋"/>
                <w:sz w:val="18"/>
              </w:rPr>
            </w:pPr>
            <w:r>
              <w:rPr>
                <w:rFonts w:hint="eastAsia" w:ascii="仿宋" w:hAnsi="仿宋" w:eastAsia="仿宋"/>
                <w:sz w:val="18"/>
              </w:rPr>
              <w:t>20</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0.5</w:t>
            </w:r>
          </w:p>
        </w:tc>
        <w:tc>
          <w:tcPr>
            <w:tcW w:w="87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0.6</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102.47</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cs="仿宋"/>
                <w:sz w:val="18"/>
                <w:szCs w:val="21"/>
              </w:rPr>
              <w:t>160.38</w:t>
            </w:r>
          </w:p>
        </w:tc>
        <w:tc>
          <w:tcPr>
            <w:tcW w:w="904" w:type="dxa"/>
            <w:tcBorders>
              <w:tl2br w:val="nil"/>
              <w:tr2bl w:val="nil"/>
            </w:tcBorders>
            <w:vAlign w:val="center"/>
          </w:tcPr>
          <w:p>
            <w:pPr>
              <w:ind w:left="-63" w:leftChars="-30" w:right="-63" w:rightChars="-30"/>
              <w:jc w:val="center"/>
              <w:rPr>
                <w:rFonts w:ascii="仿宋" w:hAnsi="仿宋" w:eastAsia="仿宋" w:cs="仿宋"/>
                <w:sz w:val="18"/>
                <w:szCs w:val="21"/>
              </w:rPr>
            </w:pPr>
            <w:r>
              <w:rPr>
                <w:rFonts w:hint="eastAsia" w:ascii="仿宋" w:hAnsi="仿宋" w:eastAsia="仿宋"/>
                <w:sz w:val="18"/>
              </w:rPr>
              <w:t>83.85</w:t>
            </w:r>
          </w:p>
        </w:tc>
      </w:tr>
    </w:tbl>
    <w:p>
      <w:pPr>
        <w:jc w:val="both"/>
        <w:rPr>
          <w:rFonts w:ascii="仿宋" w:hAnsi="仿宋" w:eastAsia="仿宋" w:cs="仿宋"/>
          <w:sz w:val="18"/>
          <w:szCs w:val="21"/>
        </w:rPr>
      </w:pPr>
      <w:r>
        <w:rPr>
          <w:rFonts w:hint="eastAsia" w:ascii="仿宋" w:hAnsi="仿宋" w:eastAsia="仿宋" w:cs="仿宋"/>
          <w:sz w:val="15"/>
          <w:szCs w:val="18"/>
        </w:rPr>
        <w:t>注：计算中取立杆截面尺寸为48mm×3.2mm，选用《建筑施工承插型盘扣式钢管支架安全技术规程》JGJ 231-2010进行对比。</w:t>
      </w:r>
    </w:p>
    <w:p>
      <w:pPr>
        <w:pStyle w:val="3"/>
        <w:spacing w:before="312" w:after="156" w:line="400" w:lineRule="exact"/>
      </w:pPr>
      <w:bookmarkStart w:id="165" w:name="_Toc74310362"/>
      <w:r>
        <w:rPr>
          <w:rFonts w:hint="eastAsia"/>
        </w:rPr>
        <w:t>7</w:t>
      </w:r>
      <w:r>
        <w:t>.</w:t>
      </w:r>
      <w:r>
        <w:rPr>
          <w:rFonts w:hint="eastAsia"/>
        </w:rPr>
        <w:t>6</w:t>
      </w:r>
      <w:r>
        <w:t xml:space="preserve"> </w:t>
      </w:r>
      <w:r>
        <w:rPr>
          <w:rFonts w:hint="eastAsia"/>
        </w:rPr>
        <w:t xml:space="preserve"> 特殊</w:t>
      </w:r>
      <w:r>
        <w:t>支撑架</w:t>
      </w:r>
      <w:r>
        <w:rPr>
          <w:rFonts w:hint="eastAsia"/>
        </w:rPr>
        <w:t>构造</w:t>
      </w:r>
      <w:bookmarkEnd w:id="165"/>
    </w:p>
    <w:p>
      <w:r>
        <w:rPr>
          <w:rFonts w:hint="eastAsia"/>
          <w:b/>
          <w:bCs/>
        </w:rPr>
        <w:t>7.6.1</w:t>
      </w:r>
      <w:r>
        <w:rPr>
          <w:rFonts w:hint="eastAsia"/>
        </w:rPr>
        <w:t xml:space="preserve">  当支撑架具有悬挑部分时（图7.6.1），应符合下列规定：</w:t>
      </w:r>
    </w:p>
    <w:p>
      <w:pPr>
        <w:ind w:firstLine="422" w:firstLineChars="200"/>
      </w:pPr>
      <w:r>
        <w:rPr>
          <w:rFonts w:hint="eastAsia"/>
          <w:b/>
          <w:kern w:val="0"/>
        </w:rPr>
        <w:t xml:space="preserve">1  </w:t>
      </w:r>
      <w:r>
        <w:rPr>
          <w:rFonts w:hint="eastAsia"/>
        </w:rPr>
        <w:t>悬挑支撑架的悬挑长度不宜超过4.8m；</w:t>
      </w:r>
    </w:p>
    <w:p>
      <w:pPr>
        <w:ind w:firstLine="422" w:firstLineChars="200"/>
      </w:pPr>
      <w:r>
        <w:rPr>
          <w:rFonts w:hint="eastAsia"/>
          <w:b/>
          <w:bCs/>
        </w:rPr>
        <w:t>2</w:t>
      </w:r>
      <w:r>
        <w:rPr>
          <w:rFonts w:hint="eastAsia"/>
        </w:rPr>
        <w:t xml:space="preserve">  悬挑部分的竖向斜杆倾角宜为</w:t>
      </w:r>
      <w:r>
        <w:t>40°~60°</w:t>
      </w:r>
      <w:r>
        <w:rPr>
          <w:rFonts w:hint="eastAsia"/>
        </w:rPr>
        <w:t>；</w:t>
      </w:r>
    </w:p>
    <w:p>
      <w:pPr>
        <w:ind w:firstLine="422" w:firstLineChars="200"/>
      </w:pPr>
      <w:r>
        <w:rPr>
          <w:rFonts w:hint="eastAsia"/>
          <w:b/>
          <w:kern w:val="0"/>
        </w:rPr>
        <w:t>3</w:t>
      </w:r>
      <w:r>
        <w:rPr>
          <w:rFonts w:hint="eastAsia" w:asciiTheme="minorHAnsi" w:eastAsiaTheme="minorEastAsia"/>
          <w:b/>
          <w:kern w:val="0"/>
        </w:rPr>
        <w:t xml:space="preserve">  </w:t>
      </w:r>
      <w:r>
        <w:rPr>
          <w:rFonts w:hint="eastAsia"/>
        </w:rPr>
        <w:t>悬挑支撑架的落地部分宽度B以及支撑架纵向宽度L不应小于两倍悬挑长度B</w:t>
      </w:r>
      <w:r>
        <w:rPr>
          <w:rFonts w:hint="eastAsia"/>
          <w:vertAlign w:val="subscript"/>
        </w:rPr>
        <w:t>t</w:t>
      </w:r>
      <w:r>
        <w:rPr>
          <w:rFonts w:hint="eastAsia"/>
        </w:rPr>
        <w:t>；</w:t>
      </w:r>
    </w:p>
    <w:p>
      <w:pPr>
        <w:ind w:firstLine="422" w:firstLineChars="200"/>
      </w:pPr>
      <w:r>
        <w:rPr>
          <w:rFonts w:hint="eastAsia"/>
          <w:b/>
          <w:bCs/>
        </w:rPr>
        <w:t>4</w:t>
      </w:r>
      <w:r>
        <w:rPr>
          <w:rFonts w:hint="eastAsia"/>
        </w:rPr>
        <w:t xml:space="preserve">  落地部分应满足框架式或桁架式支撑架的构造要求；</w:t>
      </w:r>
    </w:p>
    <w:p>
      <w:pPr>
        <w:ind w:firstLine="422" w:firstLineChars="200"/>
      </w:pPr>
      <w:r>
        <w:rPr>
          <w:rFonts w:hint="eastAsia"/>
          <w:b/>
          <w:bCs/>
        </w:rPr>
        <w:t>5</w:t>
      </w:r>
      <w:r>
        <w:rPr>
          <w:rFonts w:hint="eastAsia"/>
        </w:rPr>
        <w:t xml:space="preserve">  悬挑高度H</w:t>
      </w:r>
      <w:r>
        <w:rPr>
          <w:rFonts w:hint="eastAsia"/>
          <w:vertAlign w:val="subscript"/>
        </w:rPr>
        <w:t>t</w:t>
      </w:r>
      <w:r>
        <w:rPr>
          <w:rFonts w:hint="eastAsia"/>
        </w:rPr>
        <w:t>范围内沿悬挑方向的每排杆件应形成桁架，其顶层及悬挑斜面应设置剪刀撑或满足斜杆；</w:t>
      </w:r>
    </w:p>
    <w:p>
      <w:pPr>
        <w:ind w:firstLine="422" w:firstLineChars="200"/>
      </w:pPr>
      <w:r>
        <w:rPr>
          <w:rFonts w:hint="eastAsia"/>
          <w:b/>
          <w:bCs/>
        </w:rPr>
        <w:t>6</w:t>
      </w:r>
      <w:r>
        <w:rPr>
          <w:rFonts w:hint="eastAsia"/>
        </w:rPr>
        <w:t xml:space="preserve">  悬挑部分不宜使用扣件传力；</w:t>
      </w:r>
    </w:p>
    <w:p>
      <w:pPr>
        <w:ind w:firstLine="422" w:firstLineChars="200"/>
      </w:pPr>
      <w:r>
        <w:rPr>
          <w:rFonts w:hint="eastAsia"/>
          <w:b/>
          <w:bCs/>
        </w:rPr>
        <w:t>7</w:t>
      </w:r>
      <w:r>
        <w:rPr>
          <w:rFonts w:hint="eastAsia"/>
        </w:rPr>
        <w:t xml:space="preserve">  使用前宜进行载荷试验。</w:t>
      </w:r>
    </w:p>
    <w:tbl>
      <w:tblPr>
        <w:tblStyle w:val="3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84"/>
        <w:gridCol w:w="31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24" w:type="dxa"/>
            <w:vAlign w:val="center"/>
          </w:tcPr>
          <w:p>
            <w:pPr>
              <w:jc w:val="center"/>
            </w:pPr>
            <w:r>
              <w:drawing>
                <wp:inline distT="0" distB="0" distL="114300" distR="114300">
                  <wp:extent cx="1889125" cy="1800225"/>
                  <wp:effectExtent l="0" t="0" r="15875" b="9525"/>
                  <wp:docPr id="64"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15"/>
                          <pic:cNvPicPr>
                            <a:picLocks noChangeAspect="1"/>
                          </pic:cNvPicPr>
                        </pic:nvPicPr>
                        <pic:blipFill>
                          <a:blip r:embed="rId456"/>
                          <a:stretch>
                            <a:fillRect/>
                          </a:stretch>
                        </pic:blipFill>
                        <pic:spPr>
                          <a:xfrm>
                            <a:off x="0" y="0"/>
                            <a:ext cx="1889125" cy="1800225"/>
                          </a:xfrm>
                          <a:prstGeom prst="rect">
                            <a:avLst/>
                          </a:prstGeom>
                          <a:noFill/>
                          <a:ln>
                            <a:noFill/>
                          </a:ln>
                        </pic:spPr>
                      </pic:pic>
                    </a:graphicData>
                  </a:graphic>
                </wp:inline>
              </w:drawing>
            </w:r>
          </w:p>
        </w:tc>
        <w:tc>
          <w:tcPr>
            <w:tcW w:w="3202" w:type="dxa"/>
            <w:vAlign w:val="center"/>
          </w:tcPr>
          <w:p>
            <w:pPr>
              <w:jc w:val="center"/>
            </w:pPr>
            <w:r>
              <w:drawing>
                <wp:inline distT="0" distB="0" distL="114300" distR="114300">
                  <wp:extent cx="1925955" cy="1800225"/>
                  <wp:effectExtent l="0" t="0" r="17145" b="9525"/>
                  <wp:docPr id="65" name="图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16"/>
                          <pic:cNvPicPr>
                            <a:picLocks noChangeAspect="1"/>
                          </pic:cNvPicPr>
                        </pic:nvPicPr>
                        <pic:blipFill>
                          <a:blip r:embed="rId457"/>
                          <a:stretch>
                            <a:fillRect/>
                          </a:stretch>
                        </pic:blipFill>
                        <pic:spPr>
                          <a:xfrm>
                            <a:off x="0" y="0"/>
                            <a:ext cx="1925955" cy="18002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24" w:type="dxa"/>
            <w:vAlign w:val="center"/>
          </w:tcPr>
          <w:p>
            <w:pPr>
              <w:jc w:val="center"/>
            </w:pPr>
            <w:r>
              <w:rPr>
                <w:rFonts w:hint="eastAsia"/>
                <w:sz w:val="18"/>
                <w:szCs w:val="21"/>
              </w:rPr>
              <w:t>（a）正立面图</w:t>
            </w:r>
          </w:p>
        </w:tc>
        <w:tc>
          <w:tcPr>
            <w:tcW w:w="3202" w:type="dxa"/>
            <w:vAlign w:val="center"/>
          </w:tcPr>
          <w:p>
            <w:pPr>
              <w:jc w:val="center"/>
            </w:pPr>
            <w:r>
              <w:rPr>
                <w:rFonts w:hint="eastAsia"/>
                <w:sz w:val="18"/>
              </w:rPr>
              <w:t>（b）侧立面图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226" w:type="dxa"/>
            <w:gridSpan w:val="2"/>
            <w:vAlign w:val="center"/>
          </w:tcPr>
          <w:p>
            <w:pPr>
              <w:jc w:val="center"/>
              <w:rPr>
                <w:sz w:val="18"/>
                <w:szCs w:val="21"/>
              </w:rPr>
            </w:pPr>
            <w:r>
              <w:rPr>
                <w:rFonts w:hint="eastAsia"/>
                <w:sz w:val="18"/>
                <w:szCs w:val="21"/>
              </w:rPr>
              <w:t>图7.6.1 悬挑支撑架示意图</w:t>
            </w:r>
          </w:p>
          <w:p>
            <w:pPr>
              <w:jc w:val="center"/>
            </w:pPr>
            <w:r>
              <w:rPr>
                <w:rFonts w:hint="eastAsia"/>
                <w:sz w:val="15"/>
                <w:szCs w:val="18"/>
              </w:rPr>
              <w:t>虚线表示剪刀撑或斜杆</w:t>
            </w:r>
          </w:p>
        </w:tc>
      </w:tr>
    </w:tbl>
    <w:p>
      <w:pPr>
        <w:ind w:firstLine="360" w:firstLineChars="200"/>
        <w:rPr>
          <w:rFonts w:ascii="仿宋" w:hAnsi="仿宋" w:eastAsia="仿宋" w:cs="仿宋"/>
          <w:sz w:val="18"/>
          <w:szCs w:val="21"/>
        </w:rPr>
      </w:pPr>
      <w:r>
        <w:rPr>
          <w:rFonts w:hint="eastAsia"/>
          <w:sz w:val="18"/>
          <w:szCs w:val="21"/>
        </w:rPr>
        <w:t>【7.6.1】</w:t>
      </w:r>
      <w:r>
        <w:rPr>
          <w:rFonts w:hint="eastAsia" w:ascii="仿宋" w:hAnsi="仿宋" w:eastAsia="仿宋" w:cs="仿宋"/>
          <w:sz w:val="18"/>
          <w:szCs w:val="21"/>
        </w:rPr>
        <w:t>本条参考《建筑施工临时支撑结构技术规范》JGJ 300制定。</w:t>
      </w:r>
    </w:p>
    <w:p>
      <w:r>
        <w:rPr>
          <w:rFonts w:hint="eastAsia"/>
          <w:b/>
          <w:bCs/>
        </w:rPr>
        <w:t>7.6.2</w:t>
      </w:r>
      <w:r>
        <w:rPr>
          <w:rFonts w:hint="eastAsia"/>
        </w:rPr>
        <w:t xml:space="preserve">  当支撑架具有跨空部分时（图7.6.2），应符合下列规定：</w:t>
      </w:r>
    </w:p>
    <w:p>
      <w:pPr>
        <w:ind w:firstLine="422" w:firstLineChars="200"/>
      </w:pPr>
      <w:r>
        <w:rPr>
          <w:rFonts w:hint="eastAsia"/>
          <w:b/>
          <w:kern w:val="0"/>
        </w:rPr>
        <w:t xml:space="preserve">1  </w:t>
      </w:r>
      <w:r>
        <w:rPr>
          <w:rFonts w:hint="eastAsia"/>
        </w:rPr>
        <w:t>跨空跨度B</w:t>
      </w:r>
      <w:r>
        <w:rPr>
          <w:rFonts w:hint="eastAsia"/>
          <w:vertAlign w:val="subscript"/>
        </w:rPr>
        <w:t>s</w:t>
      </w:r>
      <w:r>
        <w:rPr>
          <w:rFonts w:hint="eastAsia"/>
        </w:rPr>
        <w:t>不宜超过9.6m；</w:t>
      </w:r>
    </w:p>
    <w:p>
      <w:pPr>
        <w:ind w:firstLine="422" w:firstLineChars="200"/>
      </w:pPr>
      <w:r>
        <w:rPr>
          <w:rFonts w:hint="eastAsia"/>
          <w:b/>
          <w:kern w:val="0"/>
        </w:rPr>
        <w:t xml:space="preserve">2  </w:t>
      </w:r>
      <w:r>
        <w:rPr>
          <w:rFonts w:hint="eastAsia"/>
        </w:rPr>
        <w:t>落地部分宽度B不应小于跨空跨度B</w:t>
      </w:r>
      <w:r>
        <w:rPr>
          <w:rFonts w:hint="eastAsia"/>
          <w:vertAlign w:val="subscript"/>
        </w:rPr>
        <w:t>s</w:t>
      </w:r>
      <w:r>
        <w:rPr>
          <w:rFonts w:hint="eastAsia"/>
        </w:rPr>
        <w:t>；</w:t>
      </w:r>
    </w:p>
    <w:p>
      <w:pPr>
        <w:ind w:firstLine="422" w:firstLineChars="200"/>
      </w:pPr>
      <w:r>
        <w:rPr>
          <w:rFonts w:hint="eastAsia"/>
          <w:b/>
          <w:bCs/>
        </w:rPr>
        <w:t>3</w:t>
      </w:r>
      <w:r>
        <w:rPr>
          <w:rFonts w:hint="eastAsia"/>
        </w:rPr>
        <w:t xml:space="preserve">  跨空跨度B</w:t>
      </w:r>
      <w:r>
        <w:rPr>
          <w:rFonts w:hint="eastAsia"/>
          <w:vertAlign w:val="subscript"/>
        </w:rPr>
        <w:t>s</w:t>
      </w:r>
      <w:r>
        <w:rPr>
          <w:rFonts w:hint="eastAsia"/>
        </w:rPr>
        <w:t>宜小于两倍跨空高度H</w:t>
      </w:r>
      <w:r>
        <w:rPr>
          <w:rFonts w:hint="eastAsia"/>
          <w:vertAlign w:val="subscript"/>
        </w:rPr>
        <w:t>s</w:t>
      </w:r>
      <w:r>
        <w:rPr>
          <w:rFonts w:hint="eastAsia"/>
        </w:rPr>
        <w:t>；</w:t>
      </w:r>
    </w:p>
    <w:p>
      <w:pPr>
        <w:ind w:firstLine="422" w:firstLineChars="200"/>
      </w:pPr>
      <w:r>
        <w:rPr>
          <w:rFonts w:hint="eastAsia"/>
          <w:b/>
          <w:bCs/>
        </w:rPr>
        <w:t>4</w:t>
      </w:r>
      <w:r>
        <w:rPr>
          <w:rFonts w:hint="eastAsia"/>
        </w:rPr>
        <w:t xml:space="preserve">  落地部分应满足框架式或桁架式支撑架的构造要求；</w:t>
      </w:r>
    </w:p>
    <w:p>
      <w:pPr>
        <w:ind w:firstLine="422" w:firstLineChars="200"/>
      </w:pPr>
      <w:r>
        <w:rPr>
          <w:rFonts w:hint="eastAsia"/>
          <w:b/>
          <w:bCs/>
        </w:rPr>
        <w:t>5</w:t>
      </w:r>
      <w:r>
        <w:rPr>
          <w:rFonts w:hint="eastAsia"/>
        </w:rPr>
        <w:t xml:space="preserve">  跨空高度H</w:t>
      </w:r>
      <w:r>
        <w:rPr>
          <w:rFonts w:hint="eastAsia"/>
          <w:vertAlign w:val="subscript"/>
        </w:rPr>
        <w:t>s</w:t>
      </w:r>
      <w:r>
        <w:rPr>
          <w:rFonts w:hint="eastAsia"/>
        </w:rPr>
        <w:t>范围内应使跨空方向的每排杆件形成桁架，其顶层与底层应设置水平剪刀撑或满布水平杆；</w:t>
      </w:r>
    </w:p>
    <w:p>
      <w:pPr>
        <w:ind w:firstLine="422" w:firstLineChars="200"/>
      </w:pPr>
      <w:r>
        <w:rPr>
          <w:rFonts w:hint="eastAsia"/>
          <w:b/>
          <w:bCs/>
        </w:rPr>
        <w:t>6</w:t>
      </w:r>
      <w:r>
        <w:rPr>
          <w:rFonts w:hint="eastAsia"/>
        </w:rPr>
        <w:t xml:space="preserve">  跨空部分不宜使用扣件传力；</w:t>
      </w:r>
    </w:p>
    <w:p>
      <w:pPr>
        <w:ind w:firstLine="422" w:firstLineChars="200"/>
      </w:pPr>
      <w:r>
        <w:rPr>
          <w:rFonts w:hint="eastAsia"/>
          <w:b/>
          <w:bCs/>
        </w:rPr>
        <w:t>7</w:t>
      </w:r>
      <w:r>
        <w:rPr>
          <w:rFonts w:hint="eastAsia"/>
        </w:rPr>
        <w:t xml:space="preserve">  使用前宜进行载荷试验。</w:t>
      </w:r>
    </w:p>
    <w:tbl>
      <w:tblPr>
        <w:tblStyle w:val="3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2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226" w:type="dxa"/>
          </w:tcPr>
          <w:p>
            <w:pPr>
              <w:jc w:val="both"/>
              <w:rPr>
                <w:rFonts w:ascii="仿宋" w:hAnsi="仿宋" w:eastAsia="仿宋" w:cs="仿宋"/>
                <w:sz w:val="18"/>
                <w:szCs w:val="21"/>
              </w:rPr>
            </w:pPr>
            <w:r>
              <w:drawing>
                <wp:inline distT="0" distB="0" distL="114300" distR="114300">
                  <wp:extent cx="3813810" cy="2018030"/>
                  <wp:effectExtent l="0" t="0" r="15240" b="1270"/>
                  <wp:docPr id="68" name="图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17"/>
                          <pic:cNvPicPr>
                            <a:picLocks noChangeAspect="1"/>
                          </pic:cNvPicPr>
                        </pic:nvPicPr>
                        <pic:blipFill>
                          <a:blip r:embed="rId458"/>
                          <a:stretch>
                            <a:fillRect/>
                          </a:stretch>
                        </pic:blipFill>
                        <pic:spPr>
                          <a:xfrm>
                            <a:off x="0" y="0"/>
                            <a:ext cx="3813810" cy="201803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226" w:type="dxa"/>
          </w:tcPr>
          <w:p>
            <w:pPr>
              <w:jc w:val="center"/>
              <w:rPr>
                <w:rFonts w:ascii="仿宋" w:hAnsi="仿宋" w:eastAsia="仿宋" w:cs="仿宋"/>
                <w:sz w:val="18"/>
                <w:szCs w:val="21"/>
              </w:rPr>
            </w:pPr>
            <w:r>
              <w:rPr>
                <w:rFonts w:hint="eastAsia"/>
                <w:sz w:val="18"/>
                <w:szCs w:val="21"/>
              </w:rPr>
              <w:t>（a）正立面图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226" w:type="dxa"/>
          </w:tcPr>
          <w:p>
            <w:pPr>
              <w:jc w:val="both"/>
              <w:rPr>
                <w:rFonts w:ascii="仿宋" w:hAnsi="仿宋" w:eastAsia="仿宋" w:cs="仿宋"/>
                <w:sz w:val="18"/>
                <w:szCs w:val="21"/>
              </w:rPr>
            </w:pPr>
            <w:r>
              <w:drawing>
                <wp:inline distT="0" distB="0" distL="114300" distR="114300">
                  <wp:extent cx="3815715" cy="2030730"/>
                  <wp:effectExtent l="0" t="0" r="13335" b="7620"/>
                  <wp:docPr id="69" name="图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18"/>
                          <pic:cNvPicPr>
                            <a:picLocks noChangeAspect="1"/>
                          </pic:cNvPicPr>
                        </pic:nvPicPr>
                        <pic:blipFill>
                          <a:blip r:embed="rId459"/>
                          <a:stretch>
                            <a:fillRect/>
                          </a:stretch>
                        </pic:blipFill>
                        <pic:spPr>
                          <a:xfrm>
                            <a:off x="0" y="0"/>
                            <a:ext cx="3815715" cy="203073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226" w:type="dxa"/>
          </w:tcPr>
          <w:p>
            <w:pPr>
              <w:jc w:val="center"/>
              <w:rPr>
                <w:rFonts w:ascii="仿宋" w:hAnsi="仿宋" w:eastAsia="仿宋" w:cs="仿宋"/>
                <w:sz w:val="18"/>
                <w:szCs w:val="21"/>
              </w:rPr>
            </w:pPr>
            <w:r>
              <w:rPr>
                <w:rFonts w:hint="eastAsia"/>
                <w:sz w:val="18"/>
              </w:rPr>
              <w:t>（b）侧立面图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226" w:type="dxa"/>
          </w:tcPr>
          <w:p>
            <w:pPr>
              <w:jc w:val="center"/>
              <w:rPr>
                <w:sz w:val="18"/>
              </w:rPr>
            </w:pPr>
            <w:r>
              <w:rPr>
                <w:rFonts w:hint="eastAsia"/>
                <w:sz w:val="18"/>
              </w:rPr>
              <w:t>图7.6.2 跨空支撑架示意图</w:t>
            </w:r>
          </w:p>
          <w:p>
            <w:pPr>
              <w:jc w:val="center"/>
              <w:rPr>
                <w:rFonts w:ascii="仿宋" w:hAnsi="仿宋" w:eastAsia="仿宋" w:cs="仿宋"/>
                <w:sz w:val="18"/>
                <w:szCs w:val="21"/>
              </w:rPr>
            </w:pPr>
            <w:r>
              <w:rPr>
                <w:rFonts w:hint="eastAsia"/>
                <w:sz w:val="15"/>
              </w:rPr>
              <w:t>虚线表示剪刀撑或斜杆</w:t>
            </w:r>
          </w:p>
        </w:tc>
      </w:tr>
    </w:tbl>
    <w:p>
      <w:pPr>
        <w:rPr>
          <w:rFonts w:ascii="仿宋" w:hAnsi="仿宋" w:eastAsia="仿宋" w:cs="仿宋"/>
          <w:sz w:val="18"/>
          <w:szCs w:val="21"/>
        </w:rPr>
      </w:pPr>
      <w:r>
        <w:rPr>
          <w:rFonts w:hint="eastAsia"/>
          <w:sz w:val="18"/>
          <w:szCs w:val="21"/>
        </w:rPr>
        <w:t>【7.6.2】</w:t>
      </w:r>
      <w:r>
        <w:rPr>
          <w:rFonts w:hint="eastAsia" w:ascii="仿宋" w:hAnsi="仿宋" w:eastAsia="仿宋" w:cs="仿宋"/>
          <w:sz w:val="18"/>
          <w:szCs w:val="21"/>
        </w:rPr>
        <w:t xml:space="preserve">本条参考《建筑施工临时支撑结构技术规范》JGJ 300制定。   </w:t>
      </w:r>
    </w:p>
    <w:p>
      <w:pPr>
        <w:rPr>
          <w:rFonts w:ascii="仿宋" w:hAnsi="仿宋" w:eastAsia="仿宋" w:cs="仿宋"/>
          <w:sz w:val="18"/>
          <w:szCs w:val="21"/>
        </w:rPr>
      </w:pPr>
    </w:p>
    <w:p>
      <w:pPr>
        <w:pStyle w:val="2"/>
        <w:spacing w:before="312" w:after="312"/>
      </w:pPr>
      <w:r>
        <w:rPr>
          <w:rFonts w:hint="eastAsia"/>
        </w:rPr>
        <w:t xml:space="preserve"> </w:t>
      </w:r>
      <w:bookmarkStart w:id="166" w:name="_Toc74310363"/>
      <w:r>
        <w:rPr>
          <w:rFonts w:hint="eastAsia"/>
        </w:rPr>
        <w:t>8</w:t>
      </w:r>
      <w:r>
        <w:t xml:space="preserve"> </w:t>
      </w:r>
      <w:bookmarkEnd w:id="159"/>
      <w:bookmarkEnd w:id="160"/>
      <w:r>
        <w:rPr>
          <w:rFonts w:hint="eastAsia"/>
        </w:rPr>
        <w:t xml:space="preserve"> </w:t>
      </w:r>
      <w:r>
        <w:t>施工</w:t>
      </w:r>
      <w:bookmarkEnd w:id="161"/>
      <w:bookmarkEnd w:id="162"/>
      <w:bookmarkEnd w:id="163"/>
      <w:bookmarkEnd w:id="164"/>
      <w:bookmarkEnd w:id="166"/>
    </w:p>
    <w:p>
      <w:pPr>
        <w:pStyle w:val="3"/>
        <w:spacing w:before="312" w:after="156" w:line="400" w:lineRule="exact"/>
      </w:pPr>
      <w:bookmarkStart w:id="167" w:name="_Toc430684373"/>
      <w:bookmarkStart w:id="168" w:name="_Toc432058251"/>
      <w:bookmarkStart w:id="169" w:name="_Toc5262"/>
      <w:bookmarkStart w:id="170" w:name="_Toc482258995"/>
      <w:bookmarkStart w:id="171" w:name="_Toc487450576"/>
      <w:bookmarkStart w:id="172" w:name="_Toc74310364"/>
      <w:bookmarkStart w:id="173" w:name="_Toc25285"/>
      <w:r>
        <w:rPr>
          <w:rFonts w:hint="eastAsia"/>
        </w:rPr>
        <w:t>8</w:t>
      </w:r>
      <w:r>
        <w:t xml:space="preserve">.1 </w:t>
      </w:r>
      <w:bookmarkEnd w:id="167"/>
      <w:bookmarkEnd w:id="168"/>
      <w:r>
        <w:rPr>
          <w:rFonts w:hint="eastAsia"/>
        </w:rPr>
        <w:t xml:space="preserve"> </w:t>
      </w:r>
      <w:r>
        <w:t>施工准备</w:t>
      </w:r>
      <w:bookmarkEnd w:id="169"/>
      <w:bookmarkEnd w:id="170"/>
      <w:bookmarkEnd w:id="171"/>
      <w:bookmarkEnd w:id="172"/>
      <w:bookmarkEnd w:id="173"/>
    </w:p>
    <w:p>
      <w:pPr>
        <w:widowControl/>
        <w:adjustRightInd w:val="0"/>
        <w:snapToGrid w:val="0"/>
        <w:jc w:val="both"/>
      </w:pPr>
      <w:r>
        <w:rPr>
          <w:rFonts w:hint="eastAsia"/>
          <w:b/>
        </w:rPr>
        <w:t>8</w:t>
      </w:r>
      <w:r>
        <w:rPr>
          <w:b/>
        </w:rPr>
        <w:t>.1.1</w:t>
      </w:r>
      <w:r>
        <w:rPr>
          <w:rFonts w:hint="eastAsia"/>
          <w:b/>
        </w:rPr>
        <w:t xml:space="preserve">  </w:t>
      </w:r>
      <w:r>
        <w:t>支撑架施工前应根据建筑结构的实际情况、地基承载力、搭设高度，按照本规程的规定编制专项施工方案，并应经审核批准后方可实施。</w:t>
      </w:r>
    </w:p>
    <w:p>
      <w:pPr>
        <w:widowControl/>
        <w:adjustRightInd w:val="0"/>
        <w:snapToGrid w:val="0"/>
        <w:jc w:val="both"/>
        <w:rPr>
          <w:rFonts w:ascii="仿宋" w:hAnsi="仿宋" w:eastAsia="仿宋" w:cs="仿宋"/>
          <w:kern w:val="0"/>
          <w:sz w:val="18"/>
          <w:szCs w:val="18"/>
        </w:rPr>
      </w:pPr>
      <w:r>
        <w:rPr>
          <w:rFonts w:hint="eastAsia"/>
          <w:sz w:val="18"/>
          <w:szCs w:val="18"/>
        </w:rPr>
        <w:t>【8.1.1】</w:t>
      </w:r>
      <w:r>
        <w:rPr>
          <w:rFonts w:hint="eastAsia" w:ascii="仿宋" w:hAnsi="仿宋" w:eastAsia="仿宋" w:cs="仿宋"/>
          <w:sz w:val="18"/>
          <w:szCs w:val="18"/>
        </w:rPr>
        <w:t>支撑架应本着搭设安全、实用、经济的原则编制专项施工方案。同时，插盘式钢管支撑架当架体危险性达到一定程度时，应按照《危险性较大的分部分项工程安全管理规定》（中华人民共和国住房和城乡建设部令37号）、《关于实施（危险性较大的分部分项工程安全管理规定〉有关问题的通知（建办质[2018] 31号）的规定，编制安全专项施工方案，对于超过一定规模的架体，安全专项施工方案尚应组织专家论证</w:t>
      </w:r>
      <w:r>
        <w:rPr>
          <w:rFonts w:hint="eastAsia" w:ascii="仿宋" w:hAnsi="仿宋" w:eastAsia="仿宋" w:cs="仿宋"/>
          <w:kern w:val="0"/>
          <w:sz w:val="18"/>
          <w:szCs w:val="18"/>
        </w:rPr>
        <w:t>。</w:t>
      </w:r>
    </w:p>
    <w:p>
      <w:pPr>
        <w:jc w:val="both"/>
      </w:pPr>
      <w:r>
        <w:rPr>
          <w:rFonts w:hint="eastAsia"/>
          <w:b/>
          <w:color w:val="000000"/>
        </w:rPr>
        <w:t>8</w:t>
      </w:r>
      <w:r>
        <w:rPr>
          <w:b/>
          <w:color w:val="000000"/>
        </w:rPr>
        <w:t>.1.2</w:t>
      </w:r>
      <w:r>
        <w:rPr>
          <w:rFonts w:hint="eastAsia"/>
          <w:b/>
          <w:color w:val="000000"/>
        </w:rPr>
        <w:t xml:space="preserve">  </w:t>
      </w:r>
      <w:r>
        <w:t>支撑架在安装、拆除作业前，项目技术负责人或方案编制人员应根据专项施工方案和本规程的要求，对现场管理人员和作业人员进行安全技术交底，作业人员应正确理解其施工顺序、工艺、工序、作业要点和搭设安全技术要求等内容，并履行签字手续。</w:t>
      </w:r>
    </w:p>
    <w:p>
      <w:pPr>
        <w:jc w:val="both"/>
        <w:rPr>
          <w:rFonts w:ascii="仿宋" w:hAnsi="仿宋" w:eastAsia="仿宋" w:cs="仿宋"/>
          <w:sz w:val="18"/>
          <w:szCs w:val="21"/>
        </w:rPr>
      </w:pPr>
      <w:r>
        <w:rPr>
          <w:rFonts w:hint="eastAsia"/>
          <w:sz w:val="18"/>
          <w:szCs w:val="21"/>
        </w:rPr>
        <w:t>【8.1.2】</w:t>
      </w:r>
      <w:r>
        <w:rPr>
          <w:rFonts w:hint="eastAsia" w:ascii="仿宋" w:hAnsi="仿宋" w:eastAsia="仿宋" w:cs="仿宋"/>
          <w:sz w:val="18"/>
          <w:szCs w:val="21"/>
        </w:rPr>
        <w:t>根据《危险性较大的分部分项工程安全管理办法》（建质[2009]87号）规定，安全专项施工方案实施前，编制人员或项目技术负责人应当向现场管理人员和作业人员进行安全技术交底。</w:t>
      </w:r>
    </w:p>
    <w:p>
      <w:pPr>
        <w:jc w:val="both"/>
      </w:pPr>
      <w:r>
        <w:rPr>
          <w:rFonts w:hint="eastAsia"/>
          <w:b/>
          <w:kern w:val="0"/>
        </w:rPr>
        <w:t>8</w:t>
      </w:r>
      <w:r>
        <w:rPr>
          <w:b/>
          <w:kern w:val="0"/>
        </w:rPr>
        <w:t xml:space="preserve">.1.3 </w:t>
      </w:r>
      <w:r>
        <w:rPr>
          <w:rFonts w:hint="eastAsia"/>
          <w:b/>
          <w:kern w:val="0"/>
        </w:rPr>
        <w:t xml:space="preserve"> </w:t>
      </w:r>
      <w:r>
        <w:t>支撑架专项施工方案应根据施工图纸、地基条件和施工工况等情况制定，并应包括以下内容：</w:t>
      </w:r>
    </w:p>
    <w:p>
      <w:pPr>
        <w:ind w:firstLine="316" w:firstLineChars="150"/>
        <w:jc w:val="both"/>
      </w:pPr>
      <w:r>
        <w:rPr>
          <w:b/>
        </w:rPr>
        <w:t xml:space="preserve">1  </w:t>
      </w:r>
      <w:r>
        <w:t>编制说明及依据；</w:t>
      </w:r>
    </w:p>
    <w:p>
      <w:pPr>
        <w:ind w:firstLine="316" w:firstLineChars="150"/>
        <w:jc w:val="both"/>
      </w:pPr>
      <w:r>
        <w:rPr>
          <w:b/>
        </w:rPr>
        <w:t xml:space="preserve">2  </w:t>
      </w:r>
      <w:r>
        <w:t>工程概况；</w:t>
      </w:r>
    </w:p>
    <w:p>
      <w:pPr>
        <w:ind w:firstLine="316" w:firstLineChars="150"/>
        <w:jc w:val="both"/>
      </w:pPr>
      <w:r>
        <w:rPr>
          <w:b/>
        </w:rPr>
        <w:t xml:space="preserve">3  </w:t>
      </w:r>
      <w:r>
        <w:t>施工计划；</w:t>
      </w:r>
    </w:p>
    <w:p>
      <w:pPr>
        <w:ind w:firstLine="316" w:firstLineChars="150"/>
        <w:jc w:val="both"/>
      </w:pPr>
      <w:r>
        <w:rPr>
          <w:b/>
        </w:rPr>
        <w:t xml:space="preserve">4  </w:t>
      </w:r>
      <w:r>
        <w:t>施工工艺技术；</w:t>
      </w:r>
    </w:p>
    <w:p>
      <w:pPr>
        <w:ind w:firstLine="316" w:firstLineChars="150"/>
        <w:jc w:val="both"/>
      </w:pPr>
      <w:r>
        <w:rPr>
          <w:b/>
        </w:rPr>
        <w:t xml:space="preserve">5  </w:t>
      </w:r>
      <w:r>
        <w:t>施工安全保证措施；</w:t>
      </w:r>
    </w:p>
    <w:p>
      <w:pPr>
        <w:ind w:firstLine="316" w:firstLineChars="150"/>
        <w:jc w:val="both"/>
      </w:pPr>
      <w:r>
        <w:rPr>
          <w:b/>
        </w:rPr>
        <w:t xml:space="preserve">6  </w:t>
      </w:r>
      <w:r>
        <w:t>劳动力计划；</w:t>
      </w:r>
    </w:p>
    <w:p>
      <w:pPr>
        <w:ind w:firstLine="316" w:firstLineChars="150"/>
        <w:jc w:val="both"/>
      </w:pPr>
      <w:r>
        <w:rPr>
          <w:b/>
        </w:rPr>
        <w:t xml:space="preserve">7  </w:t>
      </w:r>
      <w:r>
        <w:t>计算书及相关图纸。</w:t>
      </w:r>
    </w:p>
    <w:p>
      <w:pPr>
        <w:jc w:val="both"/>
        <w:rPr>
          <w:rFonts w:ascii="仿宋" w:hAnsi="仿宋" w:eastAsia="仿宋" w:cs="仿宋"/>
          <w:sz w:val="18"/>
          <w:szCs w:val="21"/>
        </w:rPr>
      </w:pPr>
      <w:r>
        <w:rPr>
          <w:rFonts w:hint="eastAsia"/>
          <w:sz w:val="18"/>
          <w:szCs w:val="21"/>
        </w:rPr>
        <w:t>【8.1.3】</w:t>
      </w:r>
      <w:r>
        <w:rPr>
          <w:rFonts w:hint="eastAsia" w:ascii="仿宋" w:hAnsi="仿宋" w:eastAsia="仿宋" w:cs="仿宋"/>
          <w:sz w:val="18"/>
          <w:szCs w:val="21"/>
        </w:rPr>
        <w:t>本条规定了钢管支撑架编制专项施工方案应包括的主要内容，供方案编制参考。计算书应包含支撑架立杆稳定验算、水平杆抗弯、抗滑、抗剪验算、水平杆挠度验算、架体抗倾覆验算、地基承载力验算等；对于模板计算书，应包含模板强度及挠度验算，主楞、次楞强度及挠度验算。方案内容至少应包括这些内容，但不仅限于这些内容。</w:t>
      </w:r>
    </w:p>
    <w:p>
      <w:pPr>
        <w:jc w:val="both"/>
        <w:rPr>
          <w:color w:val="000000"/>
        </w:rPr>
      </w:pPr>
      <w:r>
        <w:rPr>
          <w:rFonts w:hint="eastAsia"/>
          <w:b/>
          <w:color w:val="000000"/>
        </w:rPr>
        <w:t>8</w:t>
      </w:r>
      <w:r>
        <w:rPr>
          <w:b/>
          <w:color w:val="000000"/>
        </w:rPr>
        <w:t>.1.4</w:t>
      </w:r>
      <w:r>
        <w:rPr>
          <w:rFonts w:hint="eastAsia"/>
          <w:b/>
          <w:color w:val="000000"/>
        </w:rPr>
        <w:t xml:space="preserve">  </w:t>
      </w:r>
      <w:r>
        <w:rPr>
          <w:color w:val="000000"/>
        </w:rPr>
        <w:t>对进入现场的支撑架构配件，使用前应</w:t>
      </w:r>
      <w:r>
        <w:t>按本规程的要求</w:t>
      </w:r>
      <w:r>
        <w:rPr>
          <w:color w:val="000000"/>
        </w:rPr>
        <w:t>对其质量进行复检，验收合格方可使用。</w:t>
      </w:r>
    </w:p>
    <w:p>
      <w:pPr>
        <w:jc w:val="both"/>
        <w:rPr>
          <w:color w:val="000000"/>
        </w:rPr>
      </w:pPr>
      <w:r>
        <w:rPr>
          <w:rFonts w:hint="eastAsia"/>
          <w:b/>
          <w:color w:val="000000"/>
        </w:rPr>
        <w:t>8</w:t>
      </w:r>
      <w:r>
        <w:rPr>
          <w:b/>
          <w:color w:val="000000"/>
        </w:rPr>
        <w:t xml:space="preserve">.1.5  </w:t>
      </w:r>
      <w:r>
        <w:t>经检验合格的构配件应按品种、规格分类，堆放整齐、平稳，并应标挂数量规格排名备用，堆放场地应没有积水。</w:t>
      </w:r>
    </w:p>
    <w:p>
      <w:pPr>
        <w:jc w:val="both"/>
      </w:pPr>
      <w:r>
        <w:rPr>
          <w:rFonts w:hint="eastAsia"/>
          <w:b/>
        </w:rPr>
        <w:t>8</w:t>
      </w:r>
      <w:r>
        <w:rPr>
          <w:b/>
        </w:rPr>
        <w:t>.1.6</w:t>
      </w:r>
      <w:r>
        <w:rPr>
          <w:rFonts w:hint="eastAsia"/>
          <w:b/>
        </w:rPr>
        <w:t xml:space="preserve">  </w:t>
      </w:r>
      <w:r>
        <w:t>支撑架应在地基基础验收合格后搭设，搭设场地必须平整、坚实、有排水措施。</w:t>
      </w:r>
    </w:p>
    <w:p>
      <w:pPr>
        <w:jc w:val="both"/>
      </w:pPr>
      <w:r>
        <w:rPr>
          <w:rFonts w:hint="eastAsia"/>
          <w:b/>
        </w:rPr>
        <w:t>8</w:t>
      </w:r>
      <w:r>
        <w:rPr>
          <w:b/>
        </w:rPr>
        <w:t>.1.7</w:t>
      </w:r>
      <w:r>
        <w:rPr>
          <w:rFonts w:hint="eastAsia"/>
          <w:b/>
        </w:rPr>
        <w:t xml:space="preserve">  </w:t>
      </w:r>
      <w:r>
        <w:t>支撑架搭设前，在其安全距离范围以外应设置安全警示标志，必要时设立隔离设施。</w:t>
      </w:r>
    </w:p>
    <w:p>
      <w:pPr>
        <w:widowControl/>
        <w:adjustRightInd w:val="0"/>
        <w:snapToGrid w:val="0"/>
        <w:jc w:val="both"/>
        <w:rPr>
          <w:rFonts w:ascii="仿宋" w:hAnsi="仿宋" w:eastAsia="仿宋" w:cs="仿宋"/>
          <w:iCs/>
          <w:sz w:val="18"/>
          <w:szCs w:val="21"/>
        </w:rPr>
      </w:pPr>
      <w:r>
        <w:rPr>
          <w:rFonts w:hint="eastAsia"/>
          <w:sz w:val="18"/>
          <w:szCs w:val="21"/>
        </w:rPr>
        <w:t>【8.1.5~8.1.7】</w:t>
      </w:r>
      <w:r>
        <w:rPr>
          <w:rFonts w:hint="eastAsia" w:ascii="仿宋" w:hAnsi="仿宋" w:eastAsia="仿宋" w:cs="仿宋"/>
          <w:iCs/>
          <w:sz w:val="18"/>
          <w:szCs w:val="21"/>
        </w:rPr>
        <w:t>本条规定现场对支撑架的管理与维护，保证现场安全施工，同时保证支撑架的安全维护。</w:t>
      </w:r>
    </w:p>
    <w:p>
      <w:pPr>
        <w:jc w:val="both"/>
        <w:rPr>
          <w:color w:val="000000"/>
        </w:rPr>
      </w:pPr>
      <w:r>
        <w:rPr>
          <w:rFonts w:hint="eastAsia"/>
          <w:b/>
        </w:rPr>
        <w:t>8</w:t>
      </w:r>
      <w:r>
        <w:rPr>
          <w:b/>
        </w:rPr>
        <w:t>.1.8</w:t>
      </w:r>
      <w:r>
        <w:rPr>
          <w:rFonts w:hint="eastAsia"/>
          <w:b/>
        </w:rPr>
        <w:t xml:space="preserve">  </w:t>
      </w:r>
      <w:r>
        <w:t>当采用预埋方式设置连墙件时，应征得设计单位同意，按设计要求预埋，</w:t>
      </w:r>
      <w:r>
        <w:rPr>
          <w:color w:val="000000"/>
        </w:rPr>
        <w:t>埋入后在混凝土浇筑前，应进行隐蔽工程验收。</w:t>
      </w:r>
    </w:p>
    <w:p>
      <w:pPr>
        <w:widowControl/>
        <w:adjustRightInd w:val="0"/>
        <w:snapToGrid w:val="0"/>
        <w:jc w:val="both"/>
        <w:rPr>
          <w:rFonts w:ascii="仿宋" w:hAnsi="仿宋" w:eastAsia="仿宋" w:cs="仿宋"/>
          <w:sz w:val="18"/>
          <w:szCs w:val="21"/>
        </w:rPr>
      </w:pPr>
      <w:r>
        <w:rPr>
          <w:rFonts w:hint="eastAsia"/>
          <w:color w:val="000000"/>
          <w:sz w:val="18"/>
          <w:szCs w:val="21"/>
        </w:rPr>
        <w:t>【8.1.8】</w:t>
      </w:r>
      <w:r>
        <w:rPr>
          <w:rFonts w:hint="eastAsia" w:ascii="仿宋" w:hAnsi="仿宋" w:eastAsia="仿宋" w:cs="仿宋"/>
          <w:sz w:val="18"/>
          <w:szCs w:val="21"/>
        </w:rPr>
        <w:t>当架体采用在已浇筑的墙、柱等构件中预埋方式设置连墙件时，为了不影响结构安全，预埋件的设置必须征得设计单位的同意。</w:t>
      </w:r>
    </w:p>
    <w:p>
      <w:pPr>
        <w:pStyle w:val="3"/>
        <w:spacing w:before="312" w:after="156" w:line="400" w:lineRule="exact"/>
      </w:pPr>
      <w:bookmarkStart w:id="174" w:name="_Toc430684374"/>
      <w:bookmarkStart w:id="175" w:name="_Toc432058252"/>
      <w:bookmarkStart w:id="176" w:name="_Toc6556"/>
      <w:bookmarkStart w:id="177" w:name="_Toc482258996"/>
      <w:bookmarkStart w:id="178" w:name="_Toc487450577"/>
      <w:bookmarkStart w:id="179" w:name="_Toc21061"/>
      <w:bookmarkStart w:id="180" w:name="_Toc74310365"/>
      <w:r>
        <w:rPr>
          <w:rFonts w:hint="eastAsia"/>
        </w:rPr>
        <w:t>8</w:t>
      </w:r>
      <w:r>
        <w:t>.2</w:t>
      </w:r>
      <w:bookmarkEnd w:id="174"/>
      <w:bookmarkEnd w:id="175"/>
      <w:r>
        <w:rPr>
          <w:rFonts w:hint="eastAsia"/>
        </w:rPr>
        <w:t xml:space="preserve">  </w:t>
      </w:r>
      <w:r>
        <w:t>架体搭设与拆除</w:t>
      </w:r>
      <w:bookmarkEnd w:id="176"/>
      <w:bookmarkEnd w:id="177"/>
      <w:bookmarkEnd w:id="178"/>
      <w:bookmarkEnd w:id="179"/>
      <w:bookmarkEnd w:id="180"/>
    </w:p>
    <w:p>
      <w:pPr>
        <w:jc w:val="both"/>
      </w:pPr>
      <w:r>
        <w:rPr>
          <w:rFonts w:hint="eastAsia"/>
          <w:b/>
        </w:rPr>
        <w:t>8</w:t>
      </w:r>
      <w:r>
        <w:rPr>
          <w:b/>
        </w:rPr>
        <w:t>.2.1</w:t>
      </w:r>
      <w:r>
        <w:rPr>
          <w:rFonts w:hint="eastAsia"/>
          <w:b/>
        </w:rPr>
        <w:t xml:space="preserve">  </w:t>
      </w:r>
      <w:r>
        <w:t>立杆设置位置应在对基础、预留预埋件进行检查验收合格后，按专项施工方案确定的位置放线测量。</w:t>
      </w:r>
    </w:p>
    <w:p>
      <w:pPr>
        <w:jc w:val="both"/>
      </w:pPr>
      <w:r>
        <w:rPr>
          <w:rFonts w:hint="eastAsia"/>
          <w:b/>
          <w:bCs/>
        </w:rPr>
        <w:t>8</w:t>
      </w:r>
      <w:r>
        <w:rPr>
          <w:b/>
          <w:bCs/>
        </w:rPr>
        <w:t>.2.2</w:t>
      </w:r>
      <w:r>
        <w:rPr>
          <w:rFonts w:hint="eastAsia"/>
          <w:b/>
          <w:bCs/>
        </w:rPr>
        <w:t xml:space="preserve">  </w:t>
      </w:r>
      <w:r>
        <w:t>立杆底座和土层基础上垫板应准确放置在定位线上，保持水平，垫板应平整、无翘曲，应不采用已开裂垫板。</w:t>
      </w:r>
    </w:p>
    <w:p>
      <w:pPr>
        <w:jc w:val="both"/>
      </w:pPr>
      <w:r>
        <w:rPr>
          <w:rFonts w:hint="eastAsia"/>
          <w:b/>
          <w:bCs/>
        </w:rPr>
        <w:t>8</w:t>
      </w:r>
      <w:r>
        <w:rPr>
          <w:b/>
          <w:bCs/>
        </w:rPr>
        <w:t>.2.3</w:t>
      </w:r>
      <w:r>
        <w:rPr>
          <w:rFonts w:hint="eastAsia"/>
          <w:b/>
          <w:bCs/>
        </w:rPr>
        <w:t xml:space="preserve">  </w:t>
      </w:r>
      <w:r>
        <w:t>在放置垫板、底座后应按先立杆、后水平杆再斜杆的顺序搭设，形成基本的架体单元，应以此扩展搭设成整体支撑架体系。</w:t>
      </w:r>
    </w:p>
    <w:p>
      <w:pPr>
        <w:widowControl/>
        <w:adjustRightInd w:val="0"/>
        <w:snapToGrid w:val="0"/>
        <w:jc w:val="both"/>
        <w:rPr>
          <w:rFonts w:ascii="仿宋" w:hAnsi="仿宋" w:eastAsia="仿宋" w:cs="仿宋"/>
          <w:kern w:val="0"/>
          <w:sz w:val="18"/>
          <w:szCs w:val="21"/>
        </w:rPr>
      </w:pPr>
      <w:r>
        <w:rPr>
          <w:rFonts w:hint="eastAsia"/>
          <w:sz w:val="18"/>
          <w:szCs w:val="21"/>
        </w:rPr>
        <w:t>【8.2.1~8.2.3】</w:t>
      </w:r>
      <w:r>
        <w:rPr>
          <w:rFonts w:hint="eastAsia" w:ascii="仿宋" w:hAnsi="仿宋" w:eastAsia="仿宋" w:cs="仿宋"/>
          <w:kern w:val="0"/>
          <w:sz w:val="18"/>
          <w:szCs w:val="21"/>
        </w:rPr>
        <w:t>确定了模板支撑架的搭设位置应按照施工方案设立杆，水平杆，并明确具体操作流程。</w:t>
      </w:r>
    </w:p>
    <w:p>
      <w:pPr>
        <w:jc w:val="both"/>
      </w:pPr>
      <w:r>
        <w:rPr>
          <w:rFonts w:hint="eastAsia"/>
          <w:b/>
          <w:bCs/>
        </w:rPr>
        <w:t>8</w:t>
      </w:r>
      <w:r>
        <w:rPr>
          <w:b/>
          <w:bCs/>
        </w:rPr>
        <w:t xml:space="preserve">.2.4 </w:t>
      </w:r>
      <w:r>
        <w:rPr>
          <w:rFonts w:hint="eastAsia"/>
          <w:b/>
          <w:bCs/>
        </w:rPr>
        <w:t xml:space="preserve"> </w:t>
      </w:r>
      <w:r>
        <w:t>水平杆插头插入立杆</w:t>
      </w:r>
      <w:r>
        <w:rPr>
          <w:rFonts w:hint="eastAsia"/>
        </w:rPr>
        <w:t>节点</w:t>
      </w:r>
      <w:r>
        <w:t>后，采用</w:t>
      </w:r>
      <w:r>
        <w:rPr>
          <w:rFonts w:hint="eastAsia"/>
        </w:rPr>
        <w:t>工具</w:t>
      </w:r>
      <w:r>
        <w:t>锤</w:t>
      </w:r>
      <w:r>
        <w:rPr>
          <w:rFonts w:hint="eastAsia"/>
        </w:rPr>
        <w:t>锤</w:t>
      </w:r>
      <w:r>
        <w:t>击水平杆端部，使插头卡紧。</w:t>
      </w:r>
    </w:p>
    <w:p>
      <w:pPr>
        <w:widowControl/>
        <w:adjustRightInd w:val="0"/>
        <w:snapToGrid w:val="0"/>
        <w:jc w:val="both"/>
        <w:rPr>
          <w:rFonts w:ascii="仿宋" w:hAnsi="仿宋" w:eastAsia="仿宋" w:cs="仿宋"/>
          <w:kern w:val="0"/>
          <w:sz w:val="18"/>
          <w:szCs w:val="21"/>
        </w:rPr>
      </w:pPr>
      <w:r>
        <w:rPr>
          <w:rFonts w:hint="eastAsia"/>
          <w:sz w:val="18"/>
          <w:szCs w:val="21"/>
        </w:rPr>
        <w:t>【8.2.4】</w:t>
      </w:r>
      <w:r>
        <w:rPr>
          <w:rFonts w:hint="eastAsia" w:ascii="仿宋" w:hAnsi="仿宋" w:eastAsia="仿宋" w:cs="仿宋"/>
          <w:sz w:val="18"/>
          <w:szCs w:val="21"/>
        </w:rPr>
        <w:t>只有保证水平杆的抗拔力，才能保证支撑架节点的转动刚度满足规范要求。因此，保证水平杆的抗拔力对插盘式钢管支撑架的稳定性至关重要。本条规定了手锤的重量，目的是保证水平杆抗拔力</w:t>
      </w:r>
      <w:r>
        <w:rPr>
          <w:rFonts w:hint="eastAsia" w:ascii="仿宋" w:hAnsi="仿宋" w:eastAsia="仿宋" w:cs="仿宋"/>
          <w:kern w:val="0"/>
          <w:sz w:val="18"/>
          <w:szCs w:val="21"/>
        </w:rPr>
        <w:t>。</w:t>
      </w:r>
    </w:p>
    <w:p>
      <w:pPr>
        <w:jc w:val="both"/>
        <w:rPr>
          <w:color w:val="000000"/>
        </w:rPr>
      </w:pPr>
      <w:r>
        <w:rPr>
          <w:rFonts w:hint="eastAsia"/>
          <w:b/>
        </w:rPr>
        <w:t>8</w:t>
      </w:r>
      <w:r>
        <w:rPr>
          <w:b/>
        </w:rPr>
        <w:t>.2.</w:t>
      </w:r>
      <w:r>
        <w:rPr>
          <w:rFonts w:hint="eastAsia"/>
          <w:b/>
        </w:rPr>
        <w:t xml:space="preserve">5  </w:t>
      </w:r>
      <w:r>
        <w:rPr>
          <w:color w:val="000000"/>
        </w:rPr>
        <w:t>在多层楼板上连续设置支撑架时，宜保证上下层支撑立杆在同一轴线上。</w:t>
      </w:r>
    </w:p>
    <w:p>
      <w:pPr>
        <w:widowControl/>
        <w:adjustRightInd w:val="0"/>
        <w:snapToGrid w:val="0"/>
        <w:jc w:val="both"/>
        <w:rPr>
          <w:rFonts w:ascii="仿宋" w:hAnsi="仿宋" w:eastAsia="仿宋" w:cs="仿宋"/>
          <w:kern w:val="0"/>
          <w:sz w:val="18"/>
          <w:szCs w:val="21"/>
        </w:rPr>
      </w:pPr>
      <w:r>
        <w:rPr>
          <w:rFonts w:hint="eastAsia"/>
          <w:color w:val="000000"/>
          <w:sz w:val="18"/>
          <w:szCs w:val="21"/>
        </w:rPr>
        <w:t>【8.2.5】</w:t>
      </w:r>
      <w:r>
        <w:rPr>
          <w:rFonts w:hint="eastAsia" w:ascii="仿宋" w:hAnsi="仿宋" w:eastAsia="仿宋" w:cs="仿宋"/>
          <w:kern w:val="0"/>
          <w:sz w:val="18"/>
          <w:szCs w:val="21"/>
        </w:rPr>
        <w:t>建筑楼板多层施工，为避免支撑架体对下部支承楼面产生的压力导致楼面破坏，应采用上下层支撑立杆在同一轴线的方式有效传力。</w:t>
      </w:r>
    </w:p>
    <w:p>
      <w:pPr>
        <w:jc w:val="both"/>
      </w:pPr>
      <w:r>
        <w:rPr>
          <w:rFonts w:hint="eastAsia"/>
          <w:b/>
          <w:bCs/>
        </w:rPr>
        <w:t>8</w:t>
      </w:r>
      <w:r>
        <w:rPr>
          <w:b/>
          <w:bCs/>
        </w:rPr>
        <w:t>.2.</w:t>
      </w:r>
      <w:r>
        <w:rPr>
          <w:rFonts w:hint="eastAsia"/>
          <w:b/>
          <w:bCs/>
        </w:rPr>
        <w:t>6</w:t>
      </w:r>
      <w:r>
        <w:rPr>
          <w:b/>
          <w:bCs/>
        </w:rPr>
        <w:t xml:space="preserve"> </w:t>
      </w:r>
      <w:r>
        <w:rPr>
          <w:rFonts w:hint="eastAsia"/>
          <w:b/>
          <w:bCs/>
        </w:rPr>
        <w:t xml:space="preserve"> </w:t>
      </w:r>
      <w:r>
        <w:t>支撑架的搭设应分阶段进行，</w:t>
      </w:r>
      <w:r>
        <w:rPr>
          <w:rFonts w:hint="eastAsia"/>
        </w:rPr>
        <w:t>架体每阶段搭设完成后</w:t>
      </w:r>
      <w:r>
        <w:t>必须经检查验收合格后，方可正式投入使用。</w:t>
      </w:r>
    </w:p>
    <w:p>
      <w:pPr>
        <w:jc w:val="both"/>
      </w:pPr>
      <w:r>
        <w:rPr>
          <w:rFonts w:hint="eastAsia"/>
          <w:b/>
        </w:rPr>
        <w:t>8</w:t>
      </w:r>
      <w:r>
        <w:rPr>
          <w:b/>
        </w:rPr>
        <w:t>.2.7</w:t>
      </w:r>
      <w:r>
        <w:rPr>
          <w:rFonts w:hint="eastAsia"/>
          <w:b/>
        </w:rPr>
        <w:t xml:space="preserve">  </w:t>
      </w:r>
      <w:r>
        <w:t>混凝土浇筑前施工管理人员应组织对搭设的支撑架进行验收，并应确认符合专项施工方案要求后浇筑混凝土。</w:t>
      </w:r>
    </w:p>
    <w:p>
      <w:pPr>
        <w:widowControl/>
        <w:adjustRightInd w:val="0"/>
        <w:snapToGrid w:val="0"/>
        <w:jc w:val="both"/>
        <w:rPr>
          <w:rFonts w:ascii="仿宋" w:hAnsi="仿宋" w:eastAsia="仿宋" w:cs="仿宋"/>
          <w:kern w:val="0"/>
          <w:sz w:val="18"/>
          <w:szCs w:val="21"/>
        </w:rPr>
      </w:pPr>
      <w:r>
        <w:rPr>
          <w:rFonts w:hint="eastAsia"/>
          <w:sz w:val="18"/>
          <w:szCs w:val="21"/>
        </w:rPr>
        <w:t>【8.2.1~8.2.7】</w:t>
      </w:r>
      <w:r>
        <w:rPr>
          <w:rFonts w:hint="eastAsia" w:ascii="仿宋" w:hAnsi="仿宋" w:eastAsia="仿宋" w:cs="仿宋"/>
          <w:sz w:val="18"/>
          <w:szCs w:val="21"/>
        </w:rPr>
        <w:t>为确保支撑架搭设过程中的准确定位、连接牢固，并确定架体结构安全以及搭设过程安全，本节参考了《建筑施工扣件式钢管支撑架安全技术规范》JGJ 130、《建筑施工承插型盘扣式钢管支撑架安全技术规程》JGJ231综合给出了支撑架搭设过程中的相关规定。</w:t>
      </w:r>
    </w:p>
    <w:p>
      <w:pPr>
        <w:jc w:val="both"/>
        <w:rPr>
          <w:color w:val="000000"/>
        </w:rPr>
      </w:pPr>
      <w:r>
        <w:rPr>
          <w:rFonts w:hint="eastAsia"/>
          <w:b/>
        </w:rPr>
        <w:t>8</w:t>
      </w:r>
      <w:r>
        <w:rPr>
          <w:b/>
        </w:rPr>
        <w:t xml:space="preserve">.2.8  </w:t>
      </w:r>
      <w:r>
        <w:t>支撑架拆除应符合现行国家标准《混凝土结构工程施工质量验收规范》GB50204、《混凝土结构工程施工规范》GB50666中混凝土强度的有关规定。</w:t>
      </w:r>
    </w:p>
    <w:p>
      <w:pPr>
        <w:jc w:val="both"/>
      </w:pPr>
      <w:r>
        <w:rPr>
          <w:rFonts w:hint="eastAsia"/>
          <w:b/>
          <w:color w:val="000000"/>
        </w:rPr>
        <w:t>8</w:t>
      </w:r>
      <w:r>
        <w:rPr>
          <w:b/>
          <w:color w:val="000000"/>
        </w:rPr>
        <w:t>.2.9</w:t>
      </w:r>
      <w:r>
        <w:rPr>
          <w:rFonts w:hint="eastAsia"/>
          <w:b/>
          <w:color w:val="000000"/>
        </w:rPr>
        <w:t xml:space="preserve">  </w:t>
      </w:r>
      <w:r>
        <w:rPr>
          <w:color w:val="000000"/>
        </w:rPr>
        <w:t>架体拆除时应按专项施工方案设计的顺序进行。</w:t>
      </w:r>
      <w:r>
        <w:t>专项施工方案中应完善支撑架的拆除顺序和措施，当分段拆除时，应合理确定分界位置，并保证分段拆除后支撑架的稳定性。</w:t>
      </w:r>
    </w:p>
    <w:p>
      <w:pPr>
        <w:jc w:val="both"/>
      </w:pPr>
      <w:r>
        <w:rPr>
          <w:rFonts w:hint="eastAsia"/>
          <w:b/>
        </w:rPr>
        <w:t>8</w:t>
      </w:r>
      <w:r>
        <w:rPr>
          <w:b/>
        </w:rPr>
        <w:t>.2.10</w:t>
      </w:r>
      <w:r>
        <w:rPr>
          <w:rFonts w:hint="eastAsia"/>
          <w:b/>
        </w:rPr>
        <w:t xml:space="preserve">  </w:t>
      </w:r>
      <w:r>
        <w:t>支撑架的拆除顺序、工艺应符合专项施工方案的要求。当专项施工方案无明确规定时，应符合以下规定：</w:t>
      </w:r>
    </w:p>
    <w:p>
      <w:pPr>
        <w:ind w:firstLine="314" w:firstLineChars="149"/>
        <w:jc w:val="both"/>
        <w:rPr>
          <w:b/>
        </w:rPr>
      </w:pPr>
      <w:r>
        <w:rPr>
          <w:b/>
        </w:rPr>
        <w:t>1</w:t>
      </w:r>
      <w:r>
        <w:rPr>
          <w:rFonts w:hint="eastAsia"/>
          <w:b/>
        </w:rPr>
        <w:t xml:space="preserve">  </w:t>
      </w:r>
      <w:r>
        <w:t>应按先搭设后拆，后搭设先拆的拆除原则；</w:t>
      </w:r>
    </w:p>
    <w:p>
      <w:pPr>
        <w:ind w:firstLine="314" w:firstLineChars="149"/>
        <w:jc w:val="both"/>
        <w:rPr>
          <w:b/>
        </w:rPr>
      </w:pPr>
      <w:r>
        <w:rPr>
          <w:b/>
        </w:rPr>
        <w:t>2</w:t>
      </w:r>
      <w:r>
        <w:rPr>
          <w:rFonts w:hint="eastAsia"/>
          <w:b/>
        </w:rPr>
        <w:t xml:space="preserve">  </w:t>
      </w:r>
      <w:r>
        <w:rPr>
          <w:b/>
        </w:rPr>
        <w:t>拆除必须自上而下逐层进行，严禁上下层同时拆除作业，分段拆除的高度应不大于两层；</w:t>
      </w:r>
    </w:p>
    <w:p>
      <w:pPr>
        <w:ind w:firstLine="314" w:firstLineChars="149"/>
        <w:jc w:val="both"/>
      </w:pPr>
      <w:r>
        <w:rPr>
          <w:b/>
        </w:rPr>
        <w:t>3</w:t>
      </w:r>
      <w:r>
        <w:rPr>
          <w:rFonts w:hint="eastAsia"/>
          <w:b/>
        </w:rPr>
        <w:t xml:space="preserve">  </w:t>
      </w:r>
      <w:r>
        <w:t>分段、分立面拆除时，应确定分界处的技术处理方案，并应保证分段后架体的稳定；</w:t>
      </w:r>
    </w:p>
    <w:p>
      <w:pPr>
        <w:ind w:firstLine="314" w:firstLineChars="149"/>
        <w:jc w:val="both"/>
      </w:pPr>
      <w:r>
        <w:rPr>
          <w:b/>
        </w:rPr>
        <w:t>4</w:t>
      </w:r>
      <w:r>
        <w:rPr>
          <w:rFonts w:hint="eastAsia"/>
          <w:b/>
        </w:rPr>
        <w:t xml:space="preserve">  </w:t>
      </w:r>
      <w:r>
        <w:t>梁下架体的拆除，应从跨中开始，对称地向两端拆除；悬臂构件下架体的拆除，应从悬臂端向固定端拆除；</w:t>
      </w:r>
    </w:p>
    <w:p>
      <w:pPr>
        <w:ind w:firstLine="314"/>
        <w:jc w:val="both"/>
        <w:rPr>
          <w:b/>
        </w:rPr>
      </w:pPr>
      <w:r>
        <w:rPr>
          <w:b/>
        </w:rPr>
        <w:t>5</w:t>
      </w:r>
      <w:r>
        <w:rPr>
          <w:rFonts w:hint="eastAsia"/>
          <w:b/>
        </w:rPr>
        <w:t xml:space="preserve">  </w:t>
      </w:r>
      <w:r>
        <w:rPr>
          <w:b/>
        </w:rPr>
        <w:t>设有连墙（柱）件的支撑架，连墙（柱）件必须随支撑架逐层拆除，严禁先将连墙（柱）件全部或数层拆除后再拆除支撑架。</w:t>
      </w:r>
    </w:p>
    <w:p>
      <w:pPr>
        <w:jc w:val="both"/>
        <w:rPr>
          <w:rFonts w:ascii="仿宋" w:hAnsi="仿宋" w:eastAsia="仿宋" w:cs="仿宋"/>
          <w:sz w:val="18"/>
          <w:szCs w:val="21"/>
        </w:rPr>
      </w:pPr>
      <w:r>
        <w:rPr>
          <w:rFonts w:hint="eastAsia"/>
          <w:sz w:val="18"/>
          <w:szCs w:val="21"/>
        </w:rPr>
        <w:t>【8.2.8、8.2.10】</w:t>
      </w:r>
      <w:r>
        <w:rPr>
          <w:rFonts w:hint="eastAsia" w:ascii="仿宋" w:hAnsi="仿宋" w:eastAsia="仿宋" w:cs="仿宋"/>
          <w:sz w:val="18"/>
          <w:szCs w:val="21"/>
        </w:rPr>
        <w:t>支撑架拆除的过程是新浇筑构件开始靠自身强度逐渐承受荷载的过程，不同的拆架顺序导致混凝土构件从不同的受力过程往最终的受力状态转变。因此，合理的拆架顺序对于确保新浇筑的混凝土构件的受力模型的渐变极为重要，当混凝土构件的跨度较大时，拆模顺序显得更为重要，实际施工中经常出现未对支撑架拆除顺序做出规定的情况，导致质量和安全隐患。</w:t>
      </w:r>
    </w:p>
    <w:p>
      <w:pPr>
        <w:jc w:val="both"/>
        <w:rPr>
          <w:b/>
          <w:bCs/>
        </w:rPr>
      </w:pPr>
      <w:r>
        <w:rPr>
          <w:rFonts w:hint="eastAsia"/>
          <w:b/>
        </w:rPr>
        <w:t>8</w:t>
      </w:r>
      <w:r>
        <w:rPr>
          <w:b/>
        </w:rPr>
        <w:t>.</w:t>
      </w:r>
      <w:r>
        <w:rPr>
          <w:rFonts w:hint="eastAsia"/>
          <w:b/>
        </w:rPr>
        <w:t>2</w:t>
      </w:r>
      <w:r>
        <w:rPr>
          <w:b/>
        </w:rPr>
        <w:t>.1</w:t>
      </w:r>
      <w:r>
        <w:rPr>
          <w:rFonts w:hint="eastAsia"/>
          <w:b/>
        </w:rPr>
        <w:t>1</w:t>
      </w:r>
      <w:r>
        <w:rPr>
          <w:b/>
        </w:rPr>
        <w:t xml:space="preserve">  </w:t>
      </w:r>
      <w:r>
        <w:rPr>
          <w:b/>
          <w:bCs/>
        </w:rPr>
        <w:t>支撑架水平杆应进行施工工况验算后方可拆除，作业层混凝土浇筑完成前，严禁拆除下层支撑架水平杆。</w:t>
      </w:r>
    </w:p>
    <w:p>
      <w:pPr>
        <w:pStyle w:val="3"/>
        <w:spacing w:before="312" w:after="156" w:line="400" w:lineRule="exact"/>
      </w:pPr>
      <w:bookmarkStart w:id="181" w:name="_Toc74310366"/>
      <w:r>
        <w:rPr>
          <w:rFonts w:hint="eastAsia"/>
        </w:rPr>
        <w:t>8</w:t>
      </w:r>
      <w:r>
        <w:t>.</w:t>
      </w:r>
      <w:r>
        <w:rPr>
          <w:rFonts w:hint="eastAsia"/>
        </w:rPr>
        <w:t>3  早拆</w:t>
      </w:r>
      <w:bookmarkEnd w:id="181"/>
    </w:p>
    <w:p>
      <w:pPr>
        <w:jc w:val="both"/>
        <w:textAlignment w:val="baseline"/>
      </w:pPr>
      <w:r>
        <w:rPr>
          <w:rFonts w:hint="eastAsia"/>
          <w:b/>
        </w:rPr>
        <w:t>8</w:t>
      </w:r>
      <w:r>
        <w:rPr>
          <w:b/>
        </w:rPr>
        <w:t>.</w:t>
      </w:r>
      <w:r>
        <w:rPr>
          <w:rFonts w:hint="eastAsia"/>
          <w:b/>
        </w:rPr>
        <w:t>3</w:t>
      </w:r>
      <w:r>
        <w:rPr>
          <w:b/>
        </w:rPr>
        <w:t xml:space="preserve">.1 </w:t>
      </w:r>
      <w:r>
        <w:rPr>
          <w:rFonts w:hint="eastAsia"/>
          <w:b/>
        </w:rPr>
        <w:t xml:space="preserve"> </w:t>
      </w:r>
      <w:r>
        <w:rPr>
          <w:rFonts w:hint="eastAsia"/>
        </w:rPr>
        <w:t>模板早拆应根据工程的施工图纸、施工技术文件进行设计，按照要求编制模板早拆施工方案，由技术主管部门审核批准。</w:t>
      </w:r>
    </w:p>
    <w:p>
      <w:pPr>
        <w:jc w:val="both"/>
        <w:textAlignment w:val="baseline"/>
      </w:pPr>
      <w:r>
        <w:rPr>
          <w:rFonts w:hint="eastAsia"/>
          <w:b/>
        </w:rPr>
        <w:t>8</w:t>
      </w:r>
      <w:r>
        <w:rPr>
          <w:b/>
        </w:rPr>
        <w:t>.</w:t>
      </w:r>
      <w:r>
        <w:rPr>
          <w:rFonts w:hint="eastAsia"/>
          <w:b/>
        </w:rPr>
        <w:t>3</w:t>
      </w:r>
      <w:r>
        <w:rPr>
          <w:b/>
        </w:rPr>
        <w:t xml:space="preserve">.2 </w:t>
      </w:r>
      <w:r>
        <w:rPr>
          <w:rFonts w:hint="eastAsia"/>
          <w:b/>
        </w:rPr>
        <w:t xml:space="preserve"> </w:t>
      </w:r>
      <w:r>
        <w:rPr>
          <w:rFonts w:hint="eastAsia"/>
        </w:rPr>
        <w:t>早拆支撑由敲击式早拆头和立杆、横杆等组成，是可实施一次支撑，两次分别拆除的模板支撑系统。</w:t>
      </w:r>
    </w:p>
    <w:p>
      <w:pPr>
        <w:jc w:val="both"/>
        <w:textAlignment w:val="baseline"/>
      </w:pPr>
      <w:r>
        <w:rPr>
          <w:rFonts w:hint="eastAsia"/>
          <w:b/>
        </w:rPr>
        <w:t>8</w:t>
      </w:r>
      <w:r>
        <w:rPr>
          <w:b/>
        </w:rPr>
        <w:t>.</w:t>
      </w:r>
      <w:r>
        <w:rPr>
          <w:rFonts w:hint="eastAsia"/>
          <w:b/>
        </w:rPr>
        <w:t>3</w:t>
      </w:r>
      <w:r>
        <w:rPr>
          <w:b/>
        </w:rPr>
        <w:t xml:space="preserve">.3 </w:t>
      </w:r>
      <w:r>
        <w:rPr>
          <w:rFonts w:hint="eastAsia"/>
          <w:b/>
        </w:rPr>
        <w:t xml:space="preserve"> </w:t>
      </w:r>
      <w:r>
        <w:rPr>
          <w:rFonts w:hint="eastAsia"/>
        </w:rPr>
        <w:t>早拆支撑的设计与施工，必须保证第一次拆除模架后，支撑体系与结构荷载传递可靠。模板早拆必须保证竖向保留支撑始终处于承受荷载状态，模板第一次拆除过程中，严禁扰动保留部分的支撑原状，严禁拆除设计保留的支撑，严禁竖向支撑随模板拆除后再进行二次支顶。</w:t>
      </w:r>
    </w:p>
    <w:p>
      <w:pPr>
        <w:jc w:val="both"/>
        <w:textAlignment w:val="baseline"/>
      </w:pPr>
      <w:r>
        <w:rPr>
          <w:rFonts w:hint="eastAsia"/>
          <w:b/>
        </w:rPr>
        <w:t>8</w:t>
      </w:r>
      <w:r>
        <w:rPr>
          <w:b/>
        </w:rPr>
        <w:t>.</w:t>
      </w:r>
      <w:r>
        <w:rPr>
          <w:rFonts w:hint="eastAsia"/>
          <w:b/>
        </w:rPr>
        <w:t>3</w:t>
      </w:r>
      <w:r>
        <w:rPr>
          <w:b/>
        </w:rPr>
        <w:t xml:space="preserve">.4 </w:t>
      </w:r>
      <w:r>
        <w:rPr>
          <w:rFonts w:hint="eastAsia"/>
          <w:b/>
        </w:rPr>
        <w:t xml:space="preserve"> </w:t>
      </w:r>
      <w:r>
        <w:rPr>
          <w:rFonts w:hint="eastAsia"/>
        </w:rPr>
        <w:t>早拆支撑适用于工业与民用建筑中楼板不小于</w:t>
      </w:r>
      <w:r>
        <w:t>100mm</w:t>
      </w:r>
      <w:r>
        <w:rPr>
          <w:rFonts w:hint="eastAsia"/>
        </w:rPr>
        <w:t>，且混凝土强度等级不低于</w:t>
      </w:r>
      <w:r>
        <w:t>C20</w:t>
      </w:r>
      <w:r>
        <w:rPr>
          <w:rFonts w:hint="eastAsia"/>
        </w:rPr>
        <w:t>的现浇钢筋混凝土楼板施工。不适用于预应力楼板的施工。</w:t>
      </w:r>
    </w:p>
    <w:p>
      <w:pPr>
        <w:jc w:val="both"/>
        <w:textAlignment w:val="baseline"/>
      </w:pPr>
      <w:r>
        <w:rPr>
          <w:rFonts w:hint="eastAsia"/>
          <w:b/>
        </w:rPr>
        <w:t>8</w:t>
      </w:r>
      <w:r>
        <w:rPr>
          <w:b/>
        </w:rPr>
        <w:t>.</w:t>
      </w:r>
      <w:r>
        <w:rPr>
          <w:rFonts w:hint="eastAsia"/>
          <w:b/>
        </w:rPr>
        <w:t>3</w:t>
      </w:r>
      <w:r>
        <w:rPr>
          <w:b/>
        </w:rPr>
        <w:t>.5</w:t>
      </w:r>
      <w:r>
        <w:rPr>
          <w:rFonts w:hint="eastAsia"/>
          <w:b/>
        </w:rPr>
        <w:t xml:space="preserve">  </w:t>
      </w:r>
      <w:r>
        <w:rPr>
          <w:rFonts w:hint="eastAsia"/>
        </w:rPr>
        <w:t>早拆支撑承受竖向荷载力的最低设计值不应小于</w:t>
      </w:r>
      <w:r>
        <w:t>25kN</w:t>
      </w:r>
      <w:r>
        <w:rPr>
          <w:rFonts w:hint="eastAsia"/>
        </w:rPr>
        <w:t>。</w:t>
      </w:r>
    </w:p>
    <w:p>
      <w:pPr>
        <w:jc w:val="both"/>
        <w:textAlignment w:val="baseline"/>
      </w:pPr>
      <w:r>
        <w:rPr>
          <w:rFonts w:hint="eastAsia"/>
          <w:b/>
        </w:rPr>
        <w:t>8</w:t>
      </w:r>
      <w:r>
        <w:rPr>
          <w:b/>
        </w:rPr>
        <w:t>.</w:t>
      </w:r>
      <w:r>
        <w:rPr>
          <w:rFonts w:hint="eastAsia"/>
          <w:b/>
        </w:rPr>
        <w:t>3</w:t>
      </w:r>
      <w:r>
        <w:rPr>
          <w:b/>
        </w:rPr>
        <w:t xml:space="preserve">.6 </w:t>
      </w:r>
      <w:r>
        <w:rPr>
          <w:rFonts w:hint="eastAsia"/>
          <w:b/>
        </w:rPr>
        <w:t xml:space="preserve"> </w:t>
      </w:r>
      <w:r>
        <w:rPr>
          <w:rFonts w:hint="eastAsia"/>
        </w:rPr>
        <w:t>第一次拆除模架后保留竖向支撑。</w:t>
      </w:r>
    </w:p>
    <w:p>
      <w:pPr>
        <w:jc w:val="both"/>
        <w:textAlignment w:val="baseline"/>
      </w:pPr>
      <w:r>
        <w:rPr>
          <w:rFonts w:hint="eastAsia"/>
          <w:b/>
        </w:rPr>
        <w:t>8</w:t>
      </w:r>
      <w:r>
        <w:rPr>
          <w:b/>
        </w:rPr>
        <w:t>.</w:t>
      </w:r>
      <w:r>
        <w:rPr>
          <w:rFonts w:hint="eastAsia"/>
          <w:b/>
        </w:rPr>
        <w:t>3</w:t>
      </w:r>
      <w:r>
        <w:rPr>
          <w:b/>
        </w:rPr>
        <w:t xml:space="preserve">.7 </w:t>
      </w:r>
      <w:r>
        <w:rPr>
          <w:rFonts w:hint="eastAsia"/>
          <w:b/>
        </w:rPr>
        <w:t xml:space="preserve"> </w:t>
      </w:r>
      <w:r>
        <w:rPr>
          <w:rFonts w:hint="eastAsia"/>
        </w:rPr>
        <w:t>模板及其早拆支撑设计计算必须保证足够的强度、刚度和稳定性，满足施工过程中承受浇筑混凝土的自重荷载和施工荷载，确保安全。</w:t>
      </w:r>
    </w:p>
    <w:p>
      <w:pPr>
        <w:jc w:val="both"/>
        <w:textAlignment w:val="baseline"/>
        <w:rPr>
          <w:rFonts w:ascii="仿宋" w:hAnsi="仿宋" w:eastAsia="仿宋" w:cs="仿宋"/>
          <w:sz w:val="18"/>
          <w:szCs w:val="21"/>
        </w:rPr>
      </w:pPr>
      <w:r>
        <w:rPr>
          <w:rFonts w:hint="eastAsia"/>
          <w:b/>
        </w:rPr>
        <w:t>8</w:t>
      </w:r>
      <w:r>
        <w:rPr>
          <w:b/>
        </w:rPr>
        <w:t>.</w:t>
      </w:r>
      <w:r>
        <w:rPr>
          <w:rFonts w:hint="eastAsia"/>
          <w:b/>
        </w:rPr>
        <w:t>3</w:t>
      </w:r>
      <w:r>
        <w:rPr>
          <w:b/>
        </w:rPr>
        <w:t xml:space="preserve">.8 </w:t>
      </w:r>
      <w:r>
        <w:rPr>
          <w:rFonts w:hint="eastAsia"/>
          <w:b/>
        </w:rPr>
        <w:t xml:space="preserve"> </w:t>
      </w:r>
      <w:r>
        <w:rPr>
          <w:rFonts w:hint="eastAsia"/>
        </w:rPr>
        <w:t>依据楼板厚度、最大施工荷载、采用的模板早拆体系类型，进行受力分析，根据楼层的净空高度，按照支撑杆件的规格，确定竖向支撑组合，设计竖向支撑间距控制值；根据竖向支撑结构受力分析确定横杆步距，确定需要保留的横杆，保证支撑架体的空间稳定性；依据开间尺寸进行早拆装置的布置。</w:t>
      </w:r>
    </w:p>
    <w:p/>
    <w:p>
      <w:pPr>
        <w:jc w:val="both"/>
        <w:rPr>
          <w:b/>
          <w:bCs/>
        </w:rPr>
      </w:pPr>
    </w:p>
    <w:p>
      <w:pPr>
        <w:widowControl/>
        <w:adjustRightInd w:val="0"/>
        <w:snapToGrid w:val="0"/>
        <w:ind w:firstLine="420" w:firstLineChars="200"/>
        <w:rPr>
          <w:kern w:val="0"/>
        </w:rPr>
      </w:pPr>
      <w:r>
        <w:rPr>
          <w:kern w:val="0"/>
        </w:rPr>
        <w:br w:type="page"/>
      </w:r>
    </w:p>
    <w:p>
      <w:pPr>
        <w:pStyle w:val="2"/>
        <w:spacing w:before="312" w:after="312" w:line="400" w:lineRule="exact"/>
        <w:rPr>
          <w:rFonts w:ascii="Times New Roman" w:hAnsi="Times New Roman"/>
          <w:szCs w:val="30"/>
        </w:rPr>
      </w:pPr>
      <w:bookmarkStart w:id="182" w:name="_Toc432058254"/>
      <w:bookmarkStart w:id="183" w:name="_Toc430684376"/>
      <w:bookmarkStart w:id="184" w:name="_Toc21586"/>
      <w:bookmarkStart w:id="185" w:name="_Toc3420"/>
      <w:bookmarkStart w:id="186" w:name="_Toc74310367"/>
      <w:bookmarkStart w:id="187" w:name="_Toc482258997"/>
      <w:r>
        <w:rPr>
          <w:rFonts w:hint="eastAsia" w:ascii="Times New Roman" w:hAnsi="Times New Roman"/>
          <w:szCs w:val="30"/>
        </w:rPr>
        <w:t>9</w:t>
      </w:r>
      <w:r>
        <w:rPr>
          <w:rFonts w:ascii="Times New Roman" w:hAnsi="Times New Roman"/>
          <w:szCs w:val="30"/>
        </w:rPr>
        <w:t xml:space="preserve"> </w:t>
      </w:r>
      <w:bookmarkEnd w:id="182"/>
      <w:bookmarkEnd w:id="183"/>
      <w:r>
        <w:rPr>
          <w:rFonts w:hint="eastAsia" w:ascii="Times New Roman" w:hAnsi="Times New Roman"/>
          <w:szCs w:val="30"/>
        </w:rPr>
        <w:t xml:space="preserve"> </w:t>
      </w:r>
      <w:r>
        <w:rPr>
          <w:rFonts w:ascii="Times New Roman" w:hAnsi="Times New Roman"/>
          <w:szCs w:val="30"/>
        </w:rPr>
        <w:t>检查与验收</w:t>
      </w:r>
      <w:bookmarkEnd w:id="184"/>
      <w:bookmarkEnd w:id="185"/>
      <w:bookmarkEnd w:id="186"/>
      <w:bookmarkEnd w:id="187"/>
    </w:p>
    <w:p>
      <w:pPr>
        <w:pStyle w:val="3"/>
        <w:spacing w:before="312" w:after="156" w:line="400" w:lineRule="exact"/>
      </w:pPr>
      <w:bookmarkStart w:id="188" w:name="_Toc430684377"/>
      <w:bookmarkStart w:id="189" w:name="_Toc432058255"/>
      <w:bookmarkStart w:id="190" w:name="_Toc482258998"/>
      <w:bookmarkStart w:id="191" w:name="_Toc20736"/>
      <w:bookmarkStart w:id="192" w:name="_Toc74310368"/>
      <w:bookmarkStart w:id="193" w:name="_Toc22021"/>
      <w:r>
        <w:rPr>
          <w:rFonts w:hint="eastAsia"/>
        </w:rPr>
        <w:t>9</w:t>
      </w:r>
      <w:r>
        <w:t xml:space="preserve">.1 </w:t>
      </w:r>
      <w:bookmarkEnd w:id="188"/>
      <w:bookmarkEnd w:id="189"/>
      <w:r>
        <w:rPr>
          <w:rFonts w:hint="eastAsia"/>
        </w:rPr>
        <w:t xml:space="preserve"> </w:t>
      </w:r>
      <w:r>
        <w:t>构配件的检查与验收</w:t>
      </w:r>
      <w:bookmarkEnd w:id="190"/>
      <w:bookmarkEnd w:id="191"/>
      <w:bookmarkEnd w:id="192"/>
      <w:bookmarkEnd w:id="193"/>
    </w:p>
    <w:p>
      <w:pPr>
        <w:jc w:val="both"/>
      </w:pPr>
      <w:r>
        <w:rPr>
          <w:rFonts w:hint="eastAsia"/>
          <w:b/>
        </w:rPr>
        <w:t>9</w:t>
      </w:r>
      <w:r>
        <w:rPr>
          <w:b/>
        </w:rPr>
        <w:t>.1.1</w:t>
      </w:r>
      <w:r>
        <w:t>进场的钢管构配件应具有两年内有效的质量合格证、质量（性能）检验报告，根据表</w:t>
      </w:r>
      <w:r>
        <w:rPr>
          <w:rFonts w:hint="eastAsia"/>
        </w:rPr>
        <w:t>9</w:t>
      </w:r>
      <w:r>
        <w:t>.1.1-1的规定进行性能检测；并根据表</w:t>
      </w:r>
      <w:r>
        <w:rPr>
          <w:rFonts w:hint="eastAsia"/>
        </w:rPr>
        <w:t>9</w:t>
      </w:r>
      <w:r>
        <w:t>.1.1-2对其表面观感、重量、壁厚、焊接质量等进行外观抽检。</w:t>
      </w:r>
    </w:p>
    <w:p>
      <w:pPr>
        <w:widowControl/>
        <w:adjustRightInd w:val="0"/>
        <w:snapToGrid w:val="0"/>
        <w:rPr>
          <w:rFonts w:ascii="仿宋" w:hAnsi="仿宋" w:eastAsia="仿宋" w:cs="仿宋"/>
          <w:kern w:val="0"/>
          <w:sz w:val="18"/>
          <w:szCs w:val="21"/>
        </w:rPr>
      </w:pPr>
      <w:r>
        <w:rPr>
          <w:rFonts w:hint="eastAsia"/>
          <w:sz w:val="18"/>
          <w:szCs w:val="21"/>
        </w:rPr>
        <w:t>【9.1.1】</w:t>
      </w:r>
      <w:r>
        <w:rPr>
          <w:rFonts w:hint="eastAsia" w:ascii="仿宋" w:hAnsi="仿宋" w:eastAsia="仿宋" w:cs="仿宋"/>
          <w:sz w:val="18"/>
          <w:szCs w:val="21"/>
        </w:rPr>
        <w:t>构配件的力学性能应由生产厂家根据本规程进行试验，产品进场时进行检查。</w:t>
      </w:r>
    </w:p>
    <w:p>
      <w:pPr>
        <w:pStyle w:val="42"/>
        <w:spacing w:before="120" w:beforeLines="0" w:line="240" w:lineRule="auto"/>
        <w:rPr>
          <w:sz w:val="18"/>
        </w:rPr>
      </w:pPr>
      <w:r>
        <w:rPr>
          <w:sz w:val="18"/>
        </w:rPr>
        <w:t>表</w:t>
      </w:r>
      <w:r>
        <w:rPr>
          <w:rFonts w:hint="eastAsia"/>
          <w:b/>
          <w:sz w:val="18"/>
        </w:rPr>
        <w:t>9</w:t>
      </w:r>
      <w:r>
        <w:rPr>
          <w:b/>
          <w:sz w:val="18"/>
        </w:rPr>
        <w:t>.1.1-1</w:t>
      </w:r>
      <w:r>
        <w:rPr>
          <w:sz w:val="18"/>
        </w:rPr>
        <w:t>构配件力学性能表</w:t>
      </w:r>
    </w:p>
    <w:tbl>
      <w:tblPr>
        <w:tblStyle w:val="31"/>
        <w:tblW w:w="622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2"/>
        <w:gridCol w:w="887"/>
        <w:gridCol w:w="1505"/>
        <w:gridCol w:w="1590"/>
        <w:gridCol w:w="15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2" w:type="dxa"/>
            <w:tcBorders>
              <w:tl2br w:val="nil"/>
              <w:tr2bl w:val="nil"/>
            </w:tcBorders>
            <w:vAlign w:val="center"/>
          </w:tcPr>
          <w:p>
            <w:pPr>
              <w:pStyle w:val="50"/>
              <w:rPr>
                <w:sz w:val="18"/>
              </w:rPr>
            </w:pPr>
            <w:r>
              <w:rPr>
                <w:sz w:val="18"/>
              </w:rPr>
              <w:t>序号</w:t>
            </w:r>
          </w:p>
        </w:tc>
        <w:tc>
          <w:tcPr>
            <w:tcW w:w="887" w:type="dxa"/>
            <w:tcBorders>
              <w:tl2br w:val="nil"/>
              <w:tr2bl w:val="nil"/>
            </w:tcBorders>
            <w:vAlign w:val="center"/>
          </w:tcPr>
          <w:p>
            <w:pPr>
              <w:pStyle w:val="50"/>
              <w:rPr>
                <w:sz w:val="18"/>
              </w:rPr>
            </w:pPr>
            <w:r>
              <w:rPr>
                <w:sz w:val="18"/>
              </w:rPr>
              <w:t>构配件名称</w:t>
            </w:r>
          </w:p>
        </w:tc>
        <w:tc>
          <w:tcPr>
            <w:tcW w:w="1505" w:type="dxa"/>
            <w:tcBorders>
              <w:tl2br w:val="nil"/>
              <w:tr2bl w:val="nil"/>
            </w:tcBorders>
            <w:vAlign w:val="center"/>
          </w:tcPr>
          <w:p>
            <w:pPr>
              <w:pStyle w:val="50"/>
              <w:rPr>
                <w:sz w:val="18"/>
              </w:rPr>
            </w:pPr>
            <w:r>
              <w:rPr>
                <w:sz w:val="18"/>
              </w:rPr>
              <w:t>检测项目</w:t>
            </w:r>
          </w:p>
        </w:tc>
        <w:tc>
          <w:tcPr>
            <w:tcW w:w="1590" w:type="dxa"/>
            <w:tcBorders>
              <w:tl2br w:val="nil"/>
              <w:tr2bl w:val="nil"/>
            </w:tcBorders>
            <w:vAlign w:val="center"/>
          </w:tcPr>
          <w:p>
            <w:pPr>
              <w:pStyle w:val="50"/>
              <w:rPr>
                <w:sz w:val="18"/>
              </w:rPr>
            </w:pPr>
            <w:r>
              <w:rPr>
                <w:sz w:val="18"/>
              </w:rPr>
              <w:t>抽查数量</w:t>
            </w:r>
          </w:p>
        </w:tc>
        <w:tc>
          <w:tcPr>
            <w:tcW w:w="1522" w:type="dxa"/>
            <w:tcBorders>
              <w:tl2br w:val="nil"/>
              <w:tr2bl w:val="nil"/>
            </w:tcBorders>
            <w:vAlign w:val="center"/>
          </w:tcPr>
          <w:p>
            <w:pPr>
              <w:pStyle w:val="50"/>
              <w:rPr>
                <w:sz w:val="18"/>
              </w:rPr>
            </w:pPr>
            <w:r>
              <w:rPr>
                <w:sz w:val="18"/>
              </w:rPr>
              <w:t>检测标准及性能指标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2" w:type="dxa"/>
            <w:tcBorders>
              <w:tl2br w:val="nil"/>
              <w:tr2bl w:val="nil"/>
            </w:tcBorders>
            <w:vAlign w:val="center"/>
          </w:tcPr>
          <w:p>
            <w:pPr>
              <w:pStyle w:val="50"/>
              <w:rPr>
                <w:sz w:val="18"/>
              </w:rPr>
            </w:pPr>
            <w:r>
              <w:rPr>
                <w:sz w:val="18"/>
              </w:rPr>
              <w:t>1</w:t>
            </w:r>
          </w:p>
        </w:tc>
        <w:tc>
          <w:tcPr>
            <w:tcW w:w="887" w:type="dxa"/>
            <w:tcBorders>
              <w:tl2br w:val="nil"/>
              <w:tr2bl w:val="nil"/>
            </w:tcBorders>
            <w:vAlign w:val="center"/>
          </w:tcPr>
          <w:p>
            <w:pPr>
              <w:pStyle w:val="50"/>
              <w:rPr>
                <w:sz w:val="18"/>
              </w:rPr>
            </w:pPr>
            <w:r>
              <w:rPr>
                <w:sz w:val="18"/>
              </w:rPr>
              <w:t>钢管</w:t>
            </w:r>
          </w:p>
        </w:tc>
        <w:tc>
          <w:tcPr>
            <w:tcW w:w="1505" w:type="dxa"/>
            <w:tcBorders>
              <w:tl2br w:val="nil"/>
              <w:tr2bl w:val="nil"/>
            </w:tcBorders>
            <w:vAlign w:val="center"/>
          </w:tcPr>
          <w:p>
            <w:pPr>
              <w:pStyle w:val="50"/>
              <w:rPr>
                <w:sz w:val="18"/>
              </w:rPr>
            </w:pPr>
            <w:r>
              <w:rPr>
                <w:sz w:val="18"/>
              </w:rPr>
              <w:t>抗拉强度、屈服点、断后延伸长度</w:t>
            </w:r>
          </w:p>
        </w:tc>
        <w:tc>
          <w:tcPr>
            <w:tcW w:w="1590" w:type="dxa"/>
            <w:tcBorders>
              <w:tl2br w:val="nil"/>
              <w:tr2bl w:val="nil"/>
            </w:tcBorders>
            <w:vAlign w:val="center"/>
          </w:tcPr>
          <w:p>
            <w:pPr>
              <w:pStyle w:val="50"/>
              <w:rPr>
                <w:sz w:val="18"/>
              </w:rPr>
            </w:pPr>
            <w:r>
              <w:rPr>
                <w:rFonts w:hint="eastAsia"/>
                <w:sz w:val="18"/>
              </w:rPr>
              <w:t>75</w:t>
            </w:r>
            <w:r>
              <w:rPr>
                <w:sz w:val="18"/>
              </w:rPr>
              <w:t>0根为一批，每批抽取1根</w:t>
            </w:r>
          </w:p>
        </w:tc>
        <w:tc>
          <w:tcPr>
            <w:tcW w:w="1522" w:type="dxa"/>
            <w:tcBorders>
              <w:tl2br w:val="nil"/>
              <w:tr2bl w:val="nil"/>
            </w:tcBorders>
            <w:vAlign w:val="center"/>
          </w:tcPr>
          <w:p>
            <w:pPr>
              <w:pStyle w:val="50"/>
              <w:rPr>
                <w:sz w:val="18"/>
              </w:rPr>
            </w:pPr>
            <w:r>
              <w:rPr>
                <w:sz w:val="18"/>
              </w:rPr>
              <w:t>《低压流体输送用焊接钢管》GB/T 3091第5.4.1条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2" w:type="dxa"/>
            <w:vMerge w:val="restart"/>
            <w:tcBorders>
              <w:tl2br w:val="nil"/>
              <w:tr2bl w:val="nil"/>
            </w:tcBorders>
            <w:vAlign w:val="center"/>
          </w:tcPr>
          <w:p>
            <w:pPr>
              <w:pStyle w:val="50"/>
              <w:rPr>
                <w:sz w:val="18"/>
              </w:rPr>
            </w:pPr>
            <w:r>
              <w:rPr>
                <w:sz w:val="18"/>
              </w:rPr>
              <w:t>2</w:t>
            </w:r>
          </w:p>
        </w:tc>
        <w:tc>
          <w:tcPr>
            <w:tcW w:w="887" w:type="dxa"/>
            <w:vMerge w:val="restart"/>
            <w:tcBorders>
              <w:tl2br w:val="nil"/>
              <w:tr2bl w:val="nil"/>
            </w:tcBorders>
            <w:vAlign w:val="center"/>
          </w:tcPr>
          <w:p>
            <w:pPr>
              <w:pStyle w:val="50"/>
              <w:rPr>
                <w:sz w:val="18"/>
              </w:rPr>
            </w:pPr>
            <w:r>
              <w:rPr>
                <w:sz w:val="18"/>
              </w:rPr>
              <w:t>连接</w:t>
            </w:r>
            <w:r>
              <w:rPr>
                <w:rFonts w:hint="eastAsia"/>
                <w:sz w:val="18"/>
              </w:rPr>
              <w:t>节点</w:t>
            </w:r>
          </w:p>
        </w:tc>
        <w:tc>
          <w:tcPr>
            <w:tcW w:w="1505" w:type="dxa"/>
            <w:tcBorders>
              <w:tl2br w:val="nil"/>
              <w:tr2bl w:val="nil"/>
            </w:tcBorders>
            <w:vAlign w:val="center"/>
          </w:tcPr>
          <w:p>
            <w:pPr>
              <w:pStyle w:val="50"/>
              <w:rPr>
                <w:sz w:val="18"/>
              </w:rPr>
            </w:pPr>
            <w:r>
              <w:rPr>
                <w:sz w:val="18"/>
              </w:rPr>
              <w:t>节点焊缝抗剪承载力</w:t>
            </w:r>
          </w:p>
        </w:tc>
        <w:tc>
          <w:tcPr>
            <w:tcW w:w="1590" w:type="dxa"/>
            <w:tcBorders>
              <w:tl2br w:val="nil"/>
              <w:tr2bl w:val="nil"/>
            </w:tcBorders>
            <w:vAlign w:val="center"/>
          </w:tcPr>
          <w:p>
            <w:pPr>
              <w:pStyle w:val="50"/>
              <w:rPr>
                <w:sz w:val="18"/>
              </w:rPr>
            </w:pPr>
            <w:r>
              <w:rPr>
                <w:sz w:val="18"/>
              </w:rPr>
              <w:t>2000根为一批，每批抽取3根</w:t>
            </w:r>
          </w:p>
        </w:tc>
        <w:tc>
          <w:tcPr>
            <w:tcW w:w="1522" w:type="dxa"/>
            <w:tcBorders>
              <w:tl2br w:val="nil"/>
              <w:tr2bl w:val="nil"/>
            </w:tcBorders>
            <w:vAlign w:val="center"/>
          </w:tcPr>
          <w:p>
            <w:pPr>
              <w:pStyle w:val="50"/>
              <w:rPr>
                <w:color w:val="FF0000"/>
                <w:sz w:val="18"/>
              </w:rPr>
            </w:pPr>
            <w:r>
              <w:rPr>
                <w:sz w:val="18"/>
              </w:rPr>
              <w:t>本规</w:t>
            </w:r>
            <w:r>
              <w:rPr>
                <w:rFonts w:hint="eastAsia"/>
                <w:sz w:val="18"/>
              </w:rPr>
              <w:t>程表6.1.4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2" w:type="dxa"/>
            <w:vMerge w:val="continue"/>
            <w:tcBorders>
              <w:tl2br w:val="nil"/>
              <w:tr2bl w:val="nil"/>
            </w:tcBorders>
            <w:vAlign w:val="center"/>
          </w:tcPr>
          <w:p>
            <w:pPr>
              <w:pStyle w:val="50"/>
              <w:rPr>
                <w:sz w:val="18"/>
              </w:rPr>
            </w:pPr>
          </w:p>
        </w:tc>
        <w:tc>
          <w:tcPr>
            <w:tcW w:w="887" w:type="dxa"/>
            <w:vMerge w:val="continue"/>
            <w:tcBorders>
              <w:tl2br w:val="nil"/>
              <w:tr2bl w:val="nil"/>
            </w:tcBorders>
            <w:vAlign w:val="center"/>
          </w:tcPr>
          <w:p>
            <w:pPr>
              <w:pStyle w:val="50"/>
              <w:rPr>
                <w:sz w:val="18"/>
              </w:rPr>
            </w:pPr>
          </w:p>
        </w:tc>
        <w:tc>
          <w:tcPr>
            <w:tcW w:w="1505" w:type="dxa"/>
            <w:tcBorders>
              <w:tl2br w:val="nil"/>
              <w:tr2bl w:val="nil"/>
            </w:tcBorders>
            <w:vAlign w:val="center"/>
          </w:tcPr>
          <w:p>
            <w:pPr>
              <w:pStyle w:val="50"/>
              <w:rPr>
                <w:sz w:val="18"/>
              </w:rPr>
            </w:pPr>
            <w:r>
              <w:rPr>
                <w:sz w:val="18"/>
              </w:rPr>
              <w:t>抗拉承载力</w:t>
            </w:r>
          </w:p>
        </w:tc>
        <w:tc>
          <w:tcPr>
            <w:tcW w:w="1590" w:type="dxa"/>
            <w:tcBorders>
              <w:tl2br w:val="nil"/>
              <w:tr2bl w:val="nil"/>
            </w:tcBorders>
            <w:vAlign w:val="center"/>
          </w:tcPr>
          <w:p>
            <w:pPr>
              <w:pStyle w:val="50"/>
              <w:rPr>
                <w:sz w:val="18"/>
              </w:rPr>
            </w:pPr>
            <w:r>
              <w:rPr>
                <w:sz w:val="18"/>
              </w:rPr>
              <w:t>2000根为一批，每批抽取3根</w:t>
            </w:r>
          </w:p>
        </w:tc>
        <w:tc>
          <w:tcPr>
            <w:tcW w:w="1522" w:type="dxa"/>
            <w:tcBorders>
              <w:tl2br w:val="nil"/>
              <w:tr2bl w:val="nil"/>
            </w:tcBorders>
            <w:vAlign w:val="center"/>
          </w:tcPr>
          <w:p>
            <w:pPr>
              <w:pStyle w:val="50"/>
              <w:rPr>
                <w:color w:val="FF0000"/>
                <w:sz w:val="18"/>
              </w:rPr>
            </w:pPr>
            <w:r>
              <w:rPr>
                <w:rFonts w:hint="eastAsia"/>
                <w:sz w:val="18"/>
              </w:rPr>
              <w:t>本规程表6.1.4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2" w:type="dxa"/>
            <w:tcBorders>
              <w:tl2br w:val="nil"/>
              <w:tr2bl w:val="nil"/>
            </w:tcBorders>
            <w:vAlign w:val="center"/>
          </w:tcPr>
          <w:p>
            <w:pPr>
              <w:pStyle w:val="50"/>
              <w:rPr>
                <w:sz w:val="18"/>
              </w:rPr>
            </w:pPr>
            <w:r>
              <w:rPr>
                <w:sz w:val="18"/>
              </w:rPr>
              <w:t>3</w:t>
            </w:r>
          </w:p>
        </w:tc>
        <w:tc>
          <w:tcPr>
            <w:tcW w:w="887" w:type="dxa"/>
            <w:tcBorders>
              <w:tl2br w:val="nil"/>
              <w:tr2bl w:val="nil"/>
            </w:tcBorders>
            <w:vAlign w:val="center"/>
          </w:tcPr>
          <w:p>
            <w:pPr>
              <w:pStyle w:val="50"/>
              <w:rPr>
                <w:sz w:val="18"/>
              </w:rPr>
            </w:pPr>
            <w:r>
              <w:rPr>
                <w:sz w:val="18"/>
              </w:rPr>
              <w:t>插头</w:t>
            </w:r>
          </w:p>
        </w:tc>
        <w:tc>
          <w:tcPr>
            <w:tcW w:w="1505" w:type="dxa"/>
            <w:tcBorders>
              <w:tl2br w:val="nil"/>
              <w:tr2bl w:val="nil"/>
            </w:tcBorders>
            <w:vAlign w:val="center"/>
          </w:tcPr>
          <w:p>
            <w:pPr>
              <w:pStyle w:val="50"/>
              <w:rPr>
                <w:sz w:val="18"/>
              </w:rPr>
            </w:pPr>
            <w:r>
              <w:rPr>
                <w:sz w:val="18"/>
              </w:rPr>
              <w:t>节点焊缝抗剪承载力</w:t>
            </w:r>
          </w:p>
        </w:tc>
        <w:tc>
          <w:tcPr>
            <w:tcW w:w="1590" w:type="dxa"/>
            <w:tcBorders>
              <w:tl2br w:val="nil"/>
              <w:tr2bl w:val="nil"/>
            </w:tcBorders>
            <w:vAlign w:val="center"/>
          </w:tcPr>
          <w:p>
            <w:pPr>
              <w:pStyle w:val="50"/>
              <w:rPr>
                <w:sz w:val="18"/>
              </w:rPr>
            </w:pPr>
            <w:r>
              <w:rPr>
                <w:sz w:val="18"/>
              </w:rPr>
              <w:t>2000根为一批，每批抽取3根</w:t>
            </w:r>
          </w:p>
        </w:tc>
        <w:tc>
          <w:tcPr>
            <w:tcW w:w="1522" w:type="dxa"/>
            <w:tcBorders>
              <w:tl2br w:val="nil"/>
              <w:tr2bl w:val="nil"/>
            </w:tcBorders>
            <w:vAlign w:val="center"/>
          </w:tcPr>
          <w:p>
            <w:pPr>
              <w:pStyle w:val="50"/>
              <w:rPr>
                <w:sz w:val="18"/>
              </w:rPr>
            </w:pPr>
            <w:r>
              <w:rPr>
                <w:sz w:val="18"/>
              </w:rPr>
              <w:t>不小于30 kN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2" w:type="dxa"/>
            <w:tcBorders>
              <w:tl2br w:val="nil"/>
              <w:tr2bl w:val="nil"/>
            </w:tcBorders>
            <w:vAlign w:val="center"/>
          </w:tcPr>
          <w:p>
            <w:pPr>
              <w:pStyle w:val="50"/>
              <w:rPr>
                <w:sz w:val="18"/>
              </w:rPr>
            </w:pPr>
            <w:r>
              <w:rPr>
                <w:sz w:val="18"/>
              </w:rPr>
              <w:t>4</w:t>
            </w:r>
          </w:p>
        </w:tc>
        <w:tc>
          <w:tcPr>
            <w:tcW w:w="887" w:type="dxa"/>
            <w:tcBorders>
              <w:tl2br w:val="nil"/>
              <w:tr2bl w:val="nil"/>
            </w:tcBorders>
            <w:vAlign w:val="center"/>
          </w:tcPr>
          <w:p>
            <w:pPr>
              <w:pStyle w:val="50"/>
              <w:rPr>
                <w:sz w:val="18"/>
              </w:rPr>
            </w:pPr>
            <w:r>
              <w:rPr>
                <w:sz w:val="18"/>
              </w:rPr>
              <w:t>节点</w:t>
            </w:r>
          </w:p>
        </w:tc>
        <w:tc>
          <w:tcPr>
            <w:tcW w:w="1505" w:type="dxa"/>
            <w:tcBorders>
              <w:tl2br w:val="nil"/>
              <w:tr2bl w:val="nil"/>
            </w:tcBorders>
            <w:vAlign w:val="center"/>
          </w:tcPr>
          <w:p>
            <w:pPr>
              <w:pStyle w:val="50"/>
              <w:rPr>
                <w:sz w:val="18"/>
              </w:rPr>
            </w:pPr>
            <w:r>
              <w:rPr>
                <w:sz w:val="18"/>
              </w:rPr>
              <w:t>节点转动刚度</w:t>
            </w:r>
          </w:p>
        </w:tc>
        <w:tc>
          <w:tcPr>
            <w:tcW w:w="1590" w:type="dxa"/>
            <w:tcBorders>
              <w:tl2br w:val="nil"/>
              <w:tr2bl w:val="nil"/>
            </w:tcBorders>
            <w:vAlign w:val="center"/>
          </w:tcPr>
          <w:p>
            <w:pPr>
              <w:pStyle w:val="50"/>
              <w:rPr>
                <w:sz w:val="18"/>
              </w:rPr>
            </w:pPr>
            <w:r>
              <w:rPr>
                <w:sz w:val="18"/>
              </w:rPr>
              <w:t>每年不少于一次，每次不少于3个节点</w:t>
            </w:r>
          </w:p>
        </w:tc>
        <w:tc>
          <w:tcPr>
            <w:tcW w:w="1522" w:type="dxa"/>
            <w:tcBorders>
              <w:tl2br w:val="nil"/>
              <w:tr2bl w:val="nil"/>
            </w:tcBorders>
            <w:vAlign w:val="center"/>
          </w:tcPr>
          <w:p>
            <w:pPr>
              <w:pStyle w:val="50"/>
              <w:rPr>
                <w:color w:val="0000FF"/>
                <w:sz w:val="18"/>
              </w:rPr>
            </w:pPr>
            <w:r>
              <w:rPr>
                <w:sz w:val="18"/>
              </w:rPr>
              <w:t>不小于</w:t>
            </w:r>
            <w:r>
              <w:rPr>
                <w:rFonts w:hint="eastAsia"/>
                <w:sz w:val="18"/>
              </w:rPr>
              <w:t>本规程表6.1.4规定值</w:t>
            </w:r>
          </w:p>
        </w:tc>
      </w:tr>
    </w:tbl>
    <w:p>
      <w:pPr>
        <w:snapToGrid w:val="0"/>
        <w:jc w:val="center"/>
        <w:rPr>
          <w:rFonts w:eastAsia="黑体"/>
          <w:bCs/>
          <w:sz w:val="18"/>
        </w:rPr>
      </w:pPr>
    </w:p>
    <w:p>
      <w:pPr>
        <w:snapToGrid w:val="0"/>
        <w:jc w:val="center"/>
        <w:rPr>
          <w:rFonts w:eastAsia="黑体"/>
          <w:bCs/>
          <w:sz w:val="18"/>
        </w:rPr>
      </w:pPr>
    </w:p>
    <w:p>
      <w:pPr>
        <w:snapToGrid w:val="0"/>
        <w:jc w:val="center"/>
        <w:rPr>
          <w:rFonts w:eastAsia="黑体"/>
          <w:bCs/>
          <w:sz w:val="18"/>
        </w:rPr>
      </w:pPr>
    </w:p>
    <w:p>
      <w:pPr>
        <w:snapToGrid w:val="0"/>
        <w:jc w:val="center"/>
        <w:rPr>
          <w:rFonts w:eastAsia="黑体"/>
          <w:bCs/>
          <w:sz w:val="18"/>
        </w:rPr>
      </w:pPr>
    </w:p>
    <w:p>
      <w:pPr>
        <w:snapToGrid w:val="0"/>
        <w:jc w:val="center"/>
        <w:rPr>
          <w:rFonts w:eastAsia="黑体"/>
          <w:bCs/>
          <w:sz w:val="18"/>
        </w:rPr>
      </w:pPr>
    </w:p>
    <w:p>
      <w:pPr>
        <w:snapToGrid w:val="0"/>
        <w:jc w:val="center"/>
        <w:rPr>
          <w:rFonts w:eastAsia="黑体"/>
          <w:bCs/>
          <w:sz w:val="18"/>
        </w:rPr>
      </w:pPr>
    </w:p>
    <w:p>
      <w:pPr>
        <w:snapToGrid w:val="0"/>
        <w:jc w:val="center"/>
        <w:rPr>
          <w:rFonts w:eastAsia="黑体"/>
          <w:bCs/>
          <w:sz w:val="18"/>
        </w:rPr>
      </w:pPr>
    </w:p>
    <w:p>
      <w:pPr>
        <w:snapToGrid w:val="0"/>
        <w:jc w:val="center"/>
        <w:rPr>
          <w:rFonts w:eastAsia="黑体"/>
          <w:bCs/>
          <w:sz w:val="18"/>
        </w:rPr>
      </w:pPr>
      <w:r>
        <w:rPr>
          <w:rFonts w:eastAsia="黑体"/>
          <w:bCs/>
          <w:sz w:val="18"/>
        </w:rPr>
        <w:t>表</w:t>
      </w:r>
      <w:r>
        <w:rPr>
          <w:rFonts w:hint="eastAsia" w:eastAsia="黑体"/>
          <w:bCs/>
          <w:sz w:val="18"/>
        </w:rPr>
        <w:t>9</w:t>
      </w:r>
      <w:r>
        <w:rPr>
          <w:rFonts w:eastAsia="黑体"/>
          <w:bCs/>
          <w:sz w:val="18"/>
        </w:rPr>
        <w:t>.1.1-2构配件外观质量检查表</w:t>
      </w:r>
    </w:p>
    <w:tbl>
      <w:tblPr>
        <w:tblStyle w:val="31"/>
        <w:tblW w:w="622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1"/>
        <w:gridCol w:w="821"/>
        <w:gridCol w:w="2682"/>
        <w:gridCol w:w="1003"/>
        <w:gridCol w:w="9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21" w:type="dxa"/>
            <w:tcBorders>
              <w:tl2br w:val="nil"/>
              <w:tr2bl w:val="nil"/>
            </w:tcBorders>
            <w:vAlign w:val="center"/>
          </w:tcPr>
          <w:p>
            <w:pPr>
              <w:pStyle w:val="50"/>
              <w:rPr>
                <w:sz w:val="18"/>
              </w:rPr>
            </w:pPr>
            <w:r>
              <w:rPr>
                <w:sz w:val="18"/>
              </w:rPr>
              <w:t>序号</w:t>
            </w:r>
          </w:p>
        </w:tc>
        <w:tc>
          <w:tcPr>
            <w:tcW w:w="821" w:type="dxa"/>
            <w:tcBorders>
              <w:tl2br w:val="nil"/>
              <w:tr2bl w:val="nil"/>
            </w:tcBorders>
            <w:vAlign w:val="center"/>
          </w:tcPr>
          <w:p>
            <w:pPr>
              <w:pStyle w:val="50"/>
              <w:rPr>
                <w:sz w:val="18"/>
              </w:rPr>
            </w:pPr>
            <w:r>
              <w:rPr>
                <w:sz w:val="18"/>
              </w:rPr>
              <w:t>项目</w:t>
            </w:r>
          </w:p>
        </w:tc>
        <w:tc>
          <w:tcPr>
            <w:tcW w:w="2682" w:type="dxa"/>
            <w:tcBorders>
              <w:tl2br w:val="nil"/>
              <w:tr2bl w:val="nil"/>
            </w:tcBorders>
            <w:vAlign w:val="center"/>
          </w:tcPr>
          <w:p>
            <w:pPr>
              <w:pStyle w:val="50"/>
              <w:rPr>
                <w:sz w:val="18"/>
              </w:rPr>
            </w:pPr>
            <w:r>
              <w:rPr>
                <w:sz w:val="18"/>
              </w:rPr>
              <w:t>要求</w:t>
            </w:r>
          </w:p>
        </w:tc>
        <w:tc>
          <w:tcPr>
            <w:tcW w:w="1003" w:type="dxa"/>
            <w:tcBorders>
              <w:tl2br w:val="nil"/>
              <w:tr2bl w:val="nil"/>
            </w:tcBorders>
            <w:vAlign w:val="center"/>
          </w:tcPr>
          <w:p>
            <w:pPr>
              <w:pStyle w:val="50"/>
              <w:rPr>
                <w:sz w:val="18"/>
              </w:rPr>
            </w:pPr>
            <w:r>
              <w:rPr>
                <w:sz w:val="18"/>
              </w:rPr>
              <w:t>抽查数量</w:t>
            </w:r>
          </w:p>
        </w:tc>
        <w:tc>
          <w:tcPr>
            <w:tcW w:w="999" w:type="dxa"/>
            <w:tcBorders>
              <w:tl2br w:val="nil"/>
              <w:tr2bl w:val="nil"/>
            </w:tcBorders>
            <w:vAlign w:val="center"/>
          </w:tcPr>
          <w:p>
            <w:pPr>
              <w:pStyle w:val="50"/>
              <w:rPr>
                <w:sz w:val="18"/>
              </w:rPr>
            </w:pPr>
            <w:r>
              <w:rPr>
                <w:sz w:val="18"/>
              </w:rPr>
              <w:t>检查方法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1" w:type="dxa"/>
            <w:tcBorders>
              <w:tl2br w:val="nil"/>
              <w:tr2bl w:val="nil"/>
            </w:tcBorders>
            <w:vAlign w:val="center"/>
          </w:tcPr>
          <w:p>
            <w:pPr>
              <w:pStyle w:val="50"/>
              <w:rPr>
                <w:sz w:val="18"/>
              </w:rPr>
            </w:pPr>
            <w:r>
              <w:rPr>
                <w:sz w:val="18"/>
              </w:rPr>
              <w:t>1</w:t>
            </w:r>
          </w:p>
        </w:tc>
        <w:tc>
          <w:tcPr>
            <w:tcW w:w="821" w:type="dxa"/>
            <w:vMerge w:val="restart"/>
            <w:tcBorders>
              <w:tl2br w:val="nil"/>
              <w:tr2bl w:val="nil"/>
            </w:tcBorders>
            <w:vAlign w:val="center"/>
          </w:tcPr>
          <w:p>
            <w:pPr>
              <w:pStyle w:val="50"/>
              <w:rPr>
                <w:sz w:val="18"/>
              </w:rPr>
            </w:pPr>
            <w:r>
              <w:rPr>
                <w:sz w:val="18"/>
              </w:rPr>
              <w:t>钢管</w:t>
            </w:r>
          </w:p>
        </w:tc>
        <w:tc>
          <w:tcPr>
            <w:tcW w:w="2682" w:type="dxa"/>
            <w:tcBorders>
              <w:tl2br w:val="nil"/>
              <w:tr2bl w:val="nil"/>
            </w:tcBorders>
            <w:vAlign w:val="center"/>
          </w:tcPr>
          <w:p>
            <w:pPr>
              <w:pStyle w:val="50"/>
              <w:rPr>
                <w:sz w:val="18"/>
              </w:rPr>
            </w:pPr>
            <w:r>
              <w:rPr>
                <w:sz w:val="18"/>
              </w:rPr>
              <w:t>表面应平直光滑，不应有裂缝、结疤、分层、错位、硬弯、毛刺、压痕和深的划痕</w:t>
            </w:r>
          </w:p>
        </w:tc>
        <w:tc>
          <w:tcPr>
            <w:tcW w:w="1003" w:type="dxa"/>
            <w:tcBorders>
              <w:tl2br w:val="nil"/>
              <w:tr2bl w:val="nil"/>
            </w:tcBorders>
            <w:vAlign w:val="center"/>
          </w:tcPr>
          <w:p>
            <w:pPr>
              <w:pStyle w:val="50"/>
              <w:rPr>
                <w:sz w:val="18"/>
              </w:rPr>
            </w:pPr>
            <w:r>
              <w:rPr>
                <w:sz w:val="18"/>
              </w:rPr>
              <w:t>全数</w:t>
            </w:r>
          </w:p>
        </w:tc>
        <w:tc>
          <w:tcPr>
            <w:tcW w:w="999" w:type="dxa"/>
            <w:tcBorders>
              <w:tl2br w:val="nil"/>
              <w:tr2bl w:val="nil"/>
            </w:tcBorders>
            <w:vAlign w:val="center"/>
          </w:tcPr>
          <w:p>
            <w:pPr>
              <w:pStyle w:val="50"/>
              <w:rPr>
                <w:sz w:val="18"/>
              </w:rPr>
            </w:pPr>
            <w:r>
              <w:rPr>
                <w:sz w:val="18"/>
              </w:rPr>
              <w:t>目测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1" w:type="dxa"/>
            <w:tcBorders>
              <w:tl2br w:val="nil"/>
              <w:tr2bl w:val="nil"/>
            </w:tcBorders>
            <w:vAlign w:val="center"/>
          </w:tcPr>
          <w:p>
            <w:pPr>
              <w:pStyle w:val="50"/>
              <w:rPr>
                <w:sz w:val="18"/>
              </w:rPr>
            </w:pPr>
            <w:r>
              <w:rPr>
                <w:sz w:val="18"/>
              </w:rPr>
              <w:t>2</w:t>
            </w:r>
          </w:p>
        </w:tc>
        <w:tc>
          <w:tcPr>
            <w:tcW w:w="821" w:type="dxa"/>
            <w:vMerge w:val="continue"/>
            <w:tcBorders>
              <w:tl2br w:val="nil"/>
              <w:tr2bl w:val="nil"/>
            </w:tcBorders>
            <w:vAlign w:val="center"/>
          </w:tcPr>
          <w:p>
            <w:pPr>
              <w:pStyle w:val="50"/>
              <w:rPr>
                <w:sz w:val="18"/>
              </w:rPr>
            </w:pPr>
          </w:p>
        </w:tc>
        <w:tc>
          <w:tcPr>
            <w:tcW w:w="2682" w:type="dxa"/>
            <w:tcBorders>
              <w:tl2br w:val="nil"/>
              <w:tr2bl w:val="nil"/>
            </w:tcBorders>
            <w:vAlign w:val="center"/>
          </w:tcPr>
          <w:p>
            <w:pPr>
              <w:pStyle w:val="50"/>
              <w:rPr>
                <w:sz w:val="18"/>
              </w:rPr>
            </w:pPr>
            <w:r>
              <w:rPr>
                <w:sz w:val="18"/>
              </w:rPr>
              <w:t>外壁使用前应刷防锈漆，内壁宜刷防锈漆</w:t>
            </w:r>
          </w:p>
        </w:tc>
        <w:tc>
          <w:tcPr>
            <w:tcW w:w="1003" w:type="dxa"/>
            <w:tcBorders>
              <w:tl2br w:val="nil"/>
              <w:tr2bl w:val="nil"/>
            </w:tcBorders>
            <w:vAlign w:val="center"/>
          </w:tcPr>
          <w:p>
            <w:pPr>
              <w:pStyle w:val="50"/>
              <w:rPr>
                <w:sz w:val="18"/>
              </w:rPr>
            </w:pPr>
            <w:r>
              <w:rPr>
                <w:sz w:val="18"/>
              </w:rPr>
              <w:t>全数</w:t>
            </w:r>
          </w:p>
        </w:tc>
        <w:tc>
          <w:tcPr>
            <w:tcW w:w="999" w:type="dxa"/>
            <w:tcBorders>
              <w:tl2br w:val="nil"/>
              <w:tr2bl w:val="nil"/>
            </w:tcBorders>
            <w:vAlign w:val="center"/>
          </w:tcPr>
          <w:p>
            <w:pPr>
              <w:pStyle w:val="50"/>
              <w:rPr>
                <w:sz w:val="18"/>
              </w:rPr>
            </w:pPr>
            <w:r>
              <w:rPr>
                <w:sz w:val="18"/>
              </w:rPr>
              <w:t>目测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1" w:type="dxa"/>
            <w:tcBorders>
              <w:tl2br w:val="nil"/>
              <w:tr2bl w:val="nil"/>
            </w:tcBorders>
            <w:vAlign w:val="center"/>
          </w:tcPr>
          <w:p>
            <w:pPr>
              <w:pStyle w:val="50"/>
              <w:rPr>
                <w:sz w:val="18"/>
              </w:rPr>
            </w:pPr>
            <w:r>
              <w:rPr>
                <w:sz w:val="18"/>
              </w:rPr>
              <w:t>3</w:t>
            </w:r>
          </w:p>
        </w:tc>
        <w:tc>
          <w:tcPr>
            <w:tcW w:w="821" w:type="dxa"/>
            <w:vMerge w:val="continue"/>
            <w:tcBorders>
              <w:tl2br w:val="nil"/>
              <w:tr2bl w:val="nil"/>
            </w:tcBorders>
            <w:vAlign w:val="center"/>
          </w:tcPr>
          <w:p>
            <w:pPr>
              <w:pStyle w:val="50"/>
              <w:rPr>
                <w:sz w:val="18"/>
              </w:rPr>
            </w:pPr>
          </w:p>
        </w:tc>
        <w:tc>
          <w:tcPr>
            <w:tcW w:w="2682" w:type="dxa"/>
            <w:tcBorders>
              <w:tl2br w:val="nil"/>
              <w:tr2bl w:val="nil"/>
            </w:tcBorders>
            <w:vAlign w:val="center"/>
          </w:tcPr>
          <w:p>
            <w:pPr>
              <w:pStyle w:val="50"/>
              <w:rPr>
                <w:sz w:val="18"/>
              </w:rPr>
            </w:pPr>
            <w:r>
              <w:rPr>
                <w:sz w:val="18"/>
              </w:rPr>
              <w:t>钢管外径允许偏差±0.5mm，立杆钢管壁厚允许偏差±0.36mm。</w:t>
            </w:r>
          </w:p>
        </w:tc>
        <w:tc>
          <w:tcPr>
            <w:tcW w:w="1003" w:type="dxa"/>
            <w:tcBorders>
              <w:tl2br w:val="nil"/>
              <w:tr2bl w:val="nil"/>
            </w:tcBorders>
            <w:vAlign w:val="center"/>
          </w:tcPr>
          <w:p>
            <w:pPr>
              <w:pStyle w:val="50"/>
              <w:rPr>
                <w:sz w:val="18"/>
              </w:rPr>
            </w:pPr>
            <w:r>
              <w:rPr>
                <w:sz w:val="18"/>
              </w:rPr>
              <w:t>3%</w:t>
            </w:r>
          </w:p>
        </w:tc>
        <w:tc>
          <w:tcPr>
            <w:tcW w:w="999" w:type="dxa"/>
            <w:tcBorders>
              <w:tl2br w:val="nil"/>
              <w:tr2bl w:val="nil"/>
            </w:tcBorders>
            <w:vAlign w:val="center"/>
          </w:tcPr>
          <w:p>
            <w:pPr>
              <w:pStyle w:val="50"/>
              <w:rPr>
                <w:sz w:val="18"/>
              </w:rPr>
            </w:pPr>
            <w:r>
              <w:rPr>
                <w:sz w:val="18"/>
              </w:rPr>
              <w:t>游标卡尺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1" w:type="dxa"/>
            <w:tcBorders>
              <w:tl2br w:val="nil"/>
              <w:tr2bl w:val="nil"/>
            </w:tcBorders>
            <w:vAlign w:val="center"/>
          </w:tcPr>
          <w:p>
            <w:pPr>
              <w:pStyle w:val="50"/>
              <w:rPr>
                <w:sz w:val="18"/>
              </w:rPr>
            </w:pPr>
            <w:r>
              <w:rPr>
                <w:sz w:val="18"/>
              </w:rPr>
              <w:t>4</w:t>
            </w:r>
          </w:p>
        </w:tc>
        <w:tc>
          <w:tcPr>
            <w:tcW w:w="821" w:type="dxa"/>
            <w:vMerge w:val="continue"/>
            <w:tcBorders>
              <w:tl2br w:val="nil"/>
              <w:tr2bl w:val="nil"/>
            </w:tcBorders>
            <w:vAlign w:val="center"/>
          </w:tcPr>
          <w:p>
            <w:pPr>
              <w:pStyle w:val="50"/>
              <w:rPr>
                <w:sz w:val="18"/>
              </w:rPr>
            </w:pPr>
          </w:p>
        </w:tc>
        <w:tc>
          <w:tcPr>
            <w:tcW w:w="2682" w:type="dxa"/>
            <w:tcBorders>
              <w:tl2br w:val="nil"/>
              <w:tr2bl w:val="nil"/>
            </w:tcBorders>
            <w:vAlign w:val="center"/>
          </w:tcPr>
          <w:p>
            <w:pPr>
              <w:pStyle w:val="50"/>
              <w:rPr>
                <w:sz w:val="18"/>
              </w:rPr>
            </w:pPr>
            <w:r>
              <w:rPr>
                <w:sz w:val="18"/>
              </w:rPr>
              <w:t>外表面的锈蚀深度</w:t>
            </w:r>
            <w:r>
              <w:rPr>
                <w:rFonts w:asciiTheme="minorEastAsia" w:hAnsiTheme="minorEastAsia" w:eastAsiaTheme="minorEastAsia"/>
                <w:sz w:val="18"/>
              </w:rPr>
              <w:t>≤</w:t>
            </w:r>
            <w:r>
              <w:rPr>
                <w:sz w:val="18"/>
              </w:rPr>
              <w:t>0.18mm</w:t>
            </w:r>
          </w:p>
        </w:tc>
        <w:tc>
          <w:tcPr>
            <w:tcW w:w="1003" w:type="dxa"/>
            <w:tcBorders>
              <w:tl2br w:val="nil"/>
              <w:tr2bl w:val="nil"/>
            </w:tcBorders>
            <w:vAlign w:val="center"/>
          </w:tcPr>
          <w:p>
            <w:pPr>
              <w:pStyle w:val="50"/>
              <w:rPr>
                <w:sz w:val="18"/>
              </w:rPr>
            </w:pPr>
            <w:r>
              <w:rPr>
                <w:sz w:val="18"/>
              </w:rPr>
              <w:t>3%</w:t>
            </w:r>
          </w:p>
        </w:tc>
        <w:tc>
          <w:tcPr>
            <w:tcW w:w="999" w:type="dxa"/>
            <w:tcBorders>
              <w:tl2br w:val="nil"/>
              <w:tr2bl w:val="nil"/>
            </w:tcBorders>
            <w:vAlign w:val="center"/>
          </w:tcPr>
          <w:p>
            <w:pPr>
              <w:pStyle w:val="50"/>
              <w:rPr>
                <w:sz w:val="18"/>
              </w:rPr>
            </w:pPr>
            <w:r>
              <w:rPr>
                <w:sz w:val="18"/>
              </w:rPr>
              <w:t>游标卡尺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1" w:type="dxa"/>
            <w:tcBorders>
              <w:tl2br w:val="nil"/>
              <w:tr2bl w:val="nil"/>
            </w:tcBorders>
            <w:vAlign w:val="center"/>
          </w:tcPr>
          <w:p>
            <w:pPr>
              <w:pStyle w:val="50"/>
              <w:rPr>
                <w:sz w:val="18"/>
              </w:rPr>
            </w:pPr>
            <w:r>
              <w:rPr>
                <w:sz w:val="18"/>
              </w:rPr>
              <w:t>5</w:t>
            </w:r>
          </w:p>
        </w:tc>
        <w:tc>
          <w:tcPr>
            <w:tcW w:w="821" w:type="dxa"/>
            <w:vMerge w:val="restart"/>
            <w:tcBorders>
              <w:tl2br w:val="nil"/>
              <w:tr2bl w:val="nil"/>
            </w:tcBorders>
            <w:vAlign w:val="center"/>
          </w:tcPr>
          <w:p>
            <w:pPr>
              <w:pStyle w:val="50"/>
              <w:rPr>
                <w:sz w:val="18"/>
              </w:rPr>
            </w:pPr>
            <w:r>
              <w:rPr>
                <w:sz w:val="18"/>
              </w:rPr>
              <w:t>连接</w:t>
            </w:r>
            <w:r>
              <w:rPr>
                <w:rFonts w:hint="eastAsia"/>
                <w:sz w:val="18"/>
              </w:rPr>
              <w:t>节点</w:t>
            </w:r>
          </w:p>
        </w:tc>
        <w:tc>
          <w:tcPr>
            <w:tcW w:w="2682" w:type="dxa"/>
            <w:tcBorders>
              <w:tl2br w:val="nil"/>
              <w:tr2bl w:val="nil"/>
            </w:tcBorders>
            <w:vAlign w:val="center"/>
          </w:tcPr>
          <w:p>
            <w:pPr>
              <w:pStyle w:val="50"/>
              <w:rPr>
                <w:sz w:val="18"/>
              </w:rPr>
            </w:pPr>
            <w:r>
              <w:rPr>
                <w:sz w:val="18"/>
              </w:rPr>
              <w:t>表面应平整，应没有弯曲、裂缝现象</w:t>
            </w:r>
          </w:p>
        </w:tc>
        <w:tc>
          <w:tcPr>
            <w:tcW w:w="1003" w:type="dxa"/>
            <w:tcBorders>
              <w:tl2br w:val="nil"/>
              <w:tr2bl w:val="nil"/>
            </w:tcBorders>
            <w:vAlign w:val="center"/>
          </w:tcPr>
          <w:p>
            <w:pPr>
              <w:pStyle w:val="50"/>
              <w:rPr>
                <w:sz w:val="18"/>
              </w:rPr>
            </w:pPr>
            <w:r>
              <w:rPr>
                <w:sz w:val="18"/>
              </w:rPr>
              <w:t>全数</w:t>
            </w:r>
          </w:p>
        </w:tc>
        <w:tc>
          <w:tcPr>
            <w:tcW w:w="999" w:type="dxa"/>
            <w:tcBorders>
              <w:tl2br w:val="nil"/>
              <w:tr2bl w:val="nil"/>
            </w:tcBorders>
            <w:vAlign w:val="center"/>
          </w:tcPr>
          <w:p>
            <w:pPr>
              <w:pStyle w:val="50"/>
              <w:rPr>
                <w:sz w:val="18"/>
              </w:rPr>
            </w:pPr>
            <w:r>
              <w:rPr>
                <w:sz w:val="18"/>
              </w:rPr>
              <w:t>目测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1" w:type="dxa"/>
            <w:tcBorders>
              <w:tl2br w:val="nil"/>
              <w:tr2bl w:val="nil"/>
            </w:tcBorders>
            <w:vAlign w:val="center"/>
          </w:tcPr>
          <w:p>
            <w:pPr>
              <w:pStyle w:val="50"/>
              <w:rPr>
                <w:sz w:val="18"/>
              </w:rPr>
            </w:pPr>
            <w:r>
              <w:rPr>
                <w:sz w:val="18"/>
              </w:rPr>
              <w:t>6</w:t>
            </w:r>
          </w:p>
        </w:tc>
        <w:tc>
          <w:tcPr>
            <w:tcW w:w="821" w:type="dxa"/>
            <w:vMerge w:val="continue"/>
            <w:tcBorders>
              <w:tl2br w:val="nil"/>
              <w:tr2bl w:val="nil"/>
            </w:tcBorders>
            <w:vAlign w:val="center"/>
          </w:tcPr>
          <w:p>
            <w:pPr>
              <w:pStyle w:val="50"/>
              <w:rPr>
                <w:sz w:val="18"/>
              </w:rPr>
            </w:pPr>
          </w:p>
        </w:tc>
        <w:tc>
          <w:tcPr>
            <w:tcW w:w="2682" w:type="dxa"/>
            <w:tcBorders>
              <w:tl2br w:val="nil"/>
              <w:tr2bl w:val="nil"/>
            </w:tcBorders>
            <w:vAlign w:val="center"/>
          </w:tcPr>
          <w:p>
            <w:pPr>
              <w:pStyle w:val="50"/>
              <w:rPr>
                <w:sz w:val="18"/>
              </w:rPr>
            </w:pPr>
            <w:r>
              <w:rPr>
                <w:sz w:val="18"/>
              </w:rPr>
              <w:t>焊缝应饱满，应没有夹渣、裂缝、开焊现象</w:t>
            </w:r>
          </w:p>
        </w:tc>
        <w:tc>
          <w:tcPr>
            <w:tcW w:w="1003" w:type="dxa"/>
            <w:tcBorders>
              <w:tl2br w:val="nil"/>
              <w:tr2bl w:val="nil"/>
            </w:tcBorders>
            <w:vAlign w:val="center"/>
          </w:tcPr>
          <w:p>
            <w:pPr>
              <w:pStyle w:val="50"/>
              <w:rPr>
                <w:sz w:val="18"/>
              </w:rPr>
            </w:pPr>
            <w:r>
              <w:rPr>
                <w:sz w:val="18"/>
              </w:rPr>
              <w:t>全数</w:t>
            </w:r>
          </w:p>
        </w:tc>
        <w:tc>
          <w:tcPr>
            <w:tcW w:w="999" w:type="dxa"/>
            <w:tcBorders>
              <w:tl2br w:val="nil"/>
              <w:tr2bl w:val="nil"/>
            </w:tcBorders>
            <w:vAlign w:val="center"/>
          </w:tcPr>
          <w:p>
            <w:pPr>
              <w:pStyle w:val="50"/>
              <w:rPr>
                <w:sz w:val="18"/>
              </w:rPr>
            </w:pPr>
            <w:r>
              <w:rPr>
                <w:sz w:val="18"/>
              </w:rPr>
              <w:t>目测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1" w:type="dxa"/>
            <w:tcBorders>
              <w:tl2br w:val="nil"/>
              <w:tr2bl w:val="nil"/>
            </w:tcBorders>
            <w:vAlign w:val="center"/>
          </w:tcPr>
          <w:p>
            <w:pPr>
              <w:pStyle w:val="50"/>
              <w:rPr>
                <w:sz w:val="18"/>
              </w:rPr>
            </w:pPr>
            <w:r>
              <w:rPr>
                <w:sz w:val="18"/>
              </w:rPr>
              <w:t>7</w:t>
            </w:r>
          </w:p>
        </w:tc>
        <w:tc>
          <w:tcPr>
            <w:tcW w:w="821" w:type="dxa"/>
            <w:vMerge w:val="continue"/>
            <w:tcBorders>
              <w:tl2br w:val="nil"/>
              <w:tr2bl w:val="nil"/>
            </w:tcBorders>
            <w:vAlign w:val="center"/>
          </w:tcPr>
          <w:p>
            <w:pPr>
              <w:pStyle w:val="50"/>
              <w:rPr>
                <w:sz w:val="18"/>
              </w:rPr>
            </w:pPr>
          </w:p>
        </w:tc>
        <w:tc>
          <w:tcPr>
            <w:tcW w:w="2682" w:type="dxa"/>
            <w:tcBorders>
              <w:tl2br w:val="nil"/>
              <w:tr2bl w:val="nil"/>
            </w:tcBorders>
            <w:vAlign w:val="center"/>
          </w:tcPr>
          <w:p>
            <w:pPr>
              <w:pStyle w:val="50"/>
              <w:rPr>
                <w:sz w:val="18"/>
              </w:rPr>
            </w:pPr>
            <w:r>
              <w:rPr>
                <w:sz w:val="18"/>
              </w:rPr>
              <w:t>板厚允许偏差为厚度的10%</w:t>
            </w:r>
          </w:p>
        </w:tc>
        <w:tc>
          <w:tcPr>
            <w:tcW w:w="1003" w:type="dxa"/>
            <w:tcBorders>
              <w:tl2br w:val="nil"/>
              <w:tr2bl w:val="nil"/>
            </w:tcBorders>
            <w:vAlign w:val="center"/>
          </w:tcPr>
          <w:p>
            <w:pPr>
              <w:pStyle w:val="50"/>
              <w:rPr>
                <w:sz w:val="18"/>
              </w:rPr>
            </w:pPr>
            <w:r>
              <w:rPr>
                <w:sz w:val="18"/>
              </w:rPr>
              <w:t>3%</w:t>
            </w:r>
          </w:p>
        </w:tc>
        <w:tc>
          <w:tcPr>
            <w:tcW w:w="999" w:type="dxa"/>
            <w:tcBorders>
              <w:tl2br w:val="nil"/>
              <w:tr2bl w:val="nil"/>
            </w:tcBorders>
            <w:vAlign w:val="center"/>
          </w:tcPr>
          <w:p>
            <w:pPr>
              <w:pStyle w:val="50"/>
              <w:rPr>
                <w:sz w:val="18"/>
              </w:rPr>
            </w:pPr>
            <w:r>
              <w:rPr>
                <w:sz w:val="18"/>
              </w:rPr>
              <w:t>游标卡尺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1" w:type="dxa"/>
            <w:tcBorders>
              <w:tl2br w:val="nil"/>
              <w:tr2bl w:val="nil"/>
            </w:tcBorders>
            <w:vAlign w:val="center"/>
          </w:tcPr>
          <w:p>
            <w:pPr>
              <w:pStyle w:val="50"/>
              <w:rPr>
                <w:sz w:val="18"/>
              </w:rPr>
            </w:pPr>
            <w:r>
              <w:rPr>
                <w:sz w:val="18"/>
              </w:rPr>
              <w:t>8</w:t>
            </w:r>
          </w:p>
        </w:tc>
        <w:tc>
          <w:tcPr>
            <w:tcW w:w="821" w:type="dxa"/>
            <w:vMerge w:val="restart"/>
            <w:tcBorders>
              <w:tl2br w:val="nil"/>
              <w:tr2bl w:val="nil"/>
            </w:tcBorders>
            <w:vAlign w:val="center"/>
          </w:tcPr>
          <w:p>
            <w:pPr>
              <w:pStyle w:val="50"/>
              <w:rPr>
                <w:sz w:val="18"/>
              </w:rPr>
            </w:pPr>
            <w:r>
              <w:rPr>
                <w:sz w:val="18"/>
              </w:rPr>
              <w:t>立杆连接套管</w:t>
            </w:r>
          </w:p>
        </w:tc>
        <w:tc>
          <w:tcPr>
            <w:tcW w:w="2682" w:type="dxa"/>
            <w:tcBorders>
              <w:tl2br w:val="nil"/>
              <w:tr2bl w:val="nil"/>
            </w:tcBorders>
            <w:vAlign w:val="center"/>
          </w:tcPr>
          <w:p>
            <w:pPr>
              <w:pStyle w:val="50"/>
              <w:rPr>
                <w:sz w:val="18"/>
              </w:rPr>
            </w:pPr>
            <w:r>
              <w:rPr>
                <w:sz w:val="18"/>
              </w:rPr>
              <w:t>材料同钢管</w:t>
            </w:r>
          </w:p>
        </w:tc>
        <w:tc>
          <w:tcPr>
            <w:tcW w:w="1003" w:type="dxa"/>
            <w:tcBorders>
              <w:tl2br w:val="nil"/>
              <w:tr2bl w:val="nil"/>
            </w:tcBorders>
            <w:vAlign w:val="center"/>
          </w:tcPr>
          <w:p>
            <w:pPr>
              <w:pStyle w:val="50"/>
              <w:rPr>
                <w:sz w:val="18"/>
              </w:rPr>
            </w:pPr>
            <w:r>
              <w:rPr>
                <w:sz w:val="18"/>
              </w:rPr>
              <w:t>—</w:t>
            </w:r>
          </w:p>
        </w:tc>
        <w:tc>
          <w:tcPr>
            <w:tcW w:w="999" w:type="dxa"/>
            <w:tcBorders>
              <w:tl2br w:val="nil"/>
              <w:tr2bl w:val="nil"/>
            </w:tcBorders>
            <w:vAlign w:val="center"/>
          </w:tcPr>
          <w:p>
            <w:pPr>
              <w:pStyle w:val="50"/>
              <w:rPr>
                <w:sz w:val="18"/>
              </w:rPr>
            </w:pPr>
            <w:r>
              <w:rPr>
                <w:sz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1" w:type="dxa"/>
            <w:tcBorders>
              <w:tl2br w:val="nil"/>
              <w:tr2bl w:val="nil"/>
            </w:tcBorders>
            <w:vAlign w:val="center"/>
          </w:tcPr>
          <w:p>
            <w:pPr>
              <w:pStyle w:val="50"/>
              <w:rPr>
                <w:sz w:val="18"/>
              </w:rPr>
            </w:pPr>
            <w:r>
              <w:rPr>
                <w:sz w:val="18"/>
              </w:rPr>
              <w:t>9</w:t>
            </w:r>
          </w:p>
        </w:tc>
        <w:tc>
          <w:tcPr>
            <w:tcW w:w="821" w:type="dxa"/>
            <w:vMerge w:val="continue"/>
            <w:tcBorders>
              <w:tl2br w:val="nil"/>
              <w:tr2bl w:val="nil"/>
            </w:tcBorders>
            <w:vAlign w:val="center"/>
          </w:tcPr>
          <w:p>
            <w:pPr>
              <w:pStyle w:val="50"/>
              <w:rPr>
                <w:sz w:val="18"/>
              </w:rPr>
            </w:pPr>
          </w:p>
        </w:tc>
        <w:tc>
          <w:tcPr>
            <w:tcW w:w="2682" w:type="dxa"/>
            <w:tcBorders>
              <w:tl2br w:val="nil"/>
              <w:tr2bl w:val="nil"/>
            </w:tcBorders>
            <w:vAlign w:val="center"/>
          </w:tcPr>
          <w:p>
            <w:pPr>
              <w:pStyle w:val="50"/>
              <w:rPr>
                <w:sz w:val="18"/>
              </w:rPr>
            </w:pPr>
            <w:r>
              <w:rPr>
                <w:sz w:val="18"/>
              </w:rPr>
              <w:t>焊缝应饱满，应不有夹渣、裂缝、开焊现象</w:t>
            </w:r>
          </w:p>
        </w:tc>
        <w:tc>
          <w:tcPr>
            <w:tcW w:w="1003" w:type="dxa"/>
            <w:tcBorders>
              <w:tl2br w:val="nil"/>
              <w:tr2bl w:val="nil"/>
            </w:tcBorders>
            <w:vAlign w:val="center"/>
          </w:tcPr>
          <w:p>
            <w:pPr>
              <w:pStyle w:val="50"/>
              <w:rPr>
                <w:sz w:val="18"/>
              </w:rPr>
            </w:pPr>
            <w:r>
              <w:rPr>
                <w:sz w:val="18"/>
              </w:rPr>
              <w:t>全数</w:t>
            </w:r>
          </w:p>
        </w:tc>
        <w:tc>
          <w:tcPr>
            <w:tcW w:w="999" w:type="dxa"/>
            <w:tcBorders>
              <w:tl2br w:val="nil"/>
              <w:tr2bl w:val="nil"/>
            </w:tcBorders>
            <w:vAlign w:val="center"/>
          </w:tcPr>
          <w:p>
            <w:pPr>
              <w:pStyle w:val="50"/>
              <w:rPr>
                <w:sz w:val="18"/>
              </w:rPr>
            </w:pPr>
            <w:r>
              <w:rPr>
                <w:sz w:val="18"/>
              </w:rPr>
              <w:t>目测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1" w:type="dxa"/>
            <w:tcBorders>
              <w:tl2br w:val="nil"/>
              <w:tr2bl w:val="nil"/>
            </w:tcBorders>
            <w:vAlign w:val="center"/>
          </w:tcPr>
          <w:p>
            <w:pPr>
              <w:pStyle w:val="50"/>
              <w:rPr>
                <w:sz w:val="18"/>
              </w:rPr>
            </w:pPr>
            <w:r>
              <w:rPr>
                <w:sz w:val="18"/>
              </w:rPr>
              <w:t>10</w:t>
            </w:r>
          </w:p>
        </w:tc>
        <w:tc>
          <w:tcPr>
            <w:tcW w:w="821" w:type="dxa"/>
            <w:vMerge w:val="continue"/>
            <w:tcBorders>
              <w:tl2br w:val="nil"/>
              <w:tr2bl w:val="nil"/>
            </w:tcBorders>
            <w:vAlign w:val="center"/>
          </w:tcPr>
          <w:p>
            <w:pPr>
              <w:pStyle w:val="50"/>
              <w:rPr>
                <w:sz w:val="18"/>
              </w:rPr>
            </w:pPr>
          </w:p>
        </w:tc>
        <w:tc>
          <w:tcPr>
            <w:tcW w:w="2682" w:type="dxa"/>
            <w:tcBorders>
              <w:tl2br w:val="nil"/>
              <w:tr2bl w:val="nil"/>
            </w:tcBorders>
            <w:vAlign w:val="center"/>
          </w:tcPr>
          <w:p>
            <w:pPr>
              <w:pStyle w:val="50"/>
              <w:rPr>
                <w:sz w:val="18"/>
              </w:rPr>
            </w:pPr>
            <w:r>
              <w:rPr>
                <w:sz w:val="18"/>
              </w:rPr>
              <w:t>套管长度、可插入长度允许偏差±5mm</w:t>
            </w:r>
          </w:p>
        </w:tc>
        <w:tc>
          <w:tcPr>
            <w:tcW w:w="1003" w:type="dxa"/>
            <w:tcBorders>
              <w:tl2br w:val="nil"/>
              <w:tr2bl w:val="nil"/>
            </w:tcBorders>
            <w:vAlign w:val="center"/>
          </w:tcPr>
          <w:p>
            <w:pPr>
              <w:pStyle w:val="50"/>
              <w:rPr>
                <w:sz w:val="18"/>
              </w:rPr>
            </w:pPr>
            <w:r>
              <w:rPr>
                <w:sz w:val="18"/>
              </w:rPr>
              <w:t>3%</w:t>
            </w:r>
          </w:p>
        </w:tc>
        <w:tc>
          <w:tcPr>
            <w:tcW w:w="999" w:type="dxa"/>
            <w:tcBorders>
              <w:tl2br w:val="nil"/>
              <w:tr2bl w:val="nil"/>
            </w:tcBorders>
            <w:vAlign w:val="center"/>
          </w:tcPr>
          <w:p>
            <w:pPr>
              <w:pStyle w:val="50"/>
              <w:rPr>
                <w:sz w:val="18"/>
              </w:rPr>
            </w:pPr>
            <w:r>
              <w:rPr>
                <w:sz w:val="18"/>
              </w:rPr>
              <w:t>钢卷尺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1" w:type="dxa"/>
            <w:tcBorders>
              <w:tl2br w:val="nil"/>
              <w:tr2bl w:val="nil"/>
            </w:tcBorders>
            <w:vAlign w:val="center"/>
          </w:tcPr>
          <w:p>
            <w:pPr>
              <w:pStyle w:val="50"/>
              <w:rPr>
                <w:sz w:val="18"/>
              </w:rPr>
            </w:pPr>
            <w:r>
              <w:rPr>
                <w:sz w:val="18"/>
              </w:rPr>
              <w:t>11</w:t>
            </w:r>
          </w:p>
        </w:tc>
        <w:tc>
          <w:tcPr>
            <w:tcW w:w="821" w:type="dxa"/>
            <w:tcBorders>
              <w:tl2br w:val="nil"/>
              <w:tr2bl w:val="nil"/>
            </w:tcBorders>
            <w:vAlign w:val="center"/>
          </w:tcPr>
          <w:p>
            <w:pPr>
              <w:pStyle w:val="50"/>
              <w:rPr>
                <w:sz w:val="18"/>
              </w:rPr>
            </w:pPr>
            <w:r>
              <w:rPr>
                <w:sz w:val="18"/>
              </w:rPr>
              <w:t>U型可调顶托及底座</w:t>
            </w:r>
          </w:p>
        </w:tc>
        <w:tc>
          <w:tcPr>
            <w:tcW w:w="2682" w:type="dxa"/>
            <w:tcBorders>
              <w:tl2br w:val="nil"/>
              <w:tr2bl w:val="nil"/>
            </w:tcBorders>
            <w:vAlign w:val="center"/>
          </w:tcPr>
          <w:p>
            <w:pPr>
              <w:widowControl/>
              <w:jc w:val="both"/>
              <w:rPr>
                <w:sz w:val="18"/>
              </w:rPr>
            </w:pPr>
            <w:r>
              <w:rPr>
                <w:rFonts w:hint="eastAsia"/>
                <w:sz w:val="18"/>
              </w:rPr>
              <w:t>48mm外径立杆螺杆</w:t>
            </w:r>
            <w:r>
              <w:rPr>
                <w:sz w:val="18"/>
              </w:rPr>
              <w:t>外径</w:t>
            </w:r>
            <w:r>
              <w:rPr>
                <w:rFonts w:hint="eastAsia"/>
                <w:sz w:val="18"/>
              </w:rPr>
              <w:t>不得小于36mm，60mm外径立杆</w:t>
            </w:r>
            <w:r>
              <w:rPr>
                <w:rFonts w:hint="eastAsia" w:ascii="宋体" w:hAnsi="宋体" w:cs="宋体"/>
                <w:sz w:val="18"/>
                <w:szCs w:val="18"/>
                <w:lang w:bidi="ar"/>
              </w:rPr>
              <w:t>螺杆外径不得小于</w:t>
            </w:r>
            <w:r>
              <w:rPr>
                <w:sz w:val="18"/>
                <w:szCs w:val="18"/>
                <w:lang w:bidi="ar"/>
              </w:rPr>
              <w:t>48mm</w:t>
            </w:r>
            <w:r>
              <w:rPr>
                <w:rFonts w:hint="eastAsia" w:ascii="宋体" w:hAnsi="宋体" w:cs="宋体"/>
                <w:sz w:val="18"/>
                <w:szCs w:val="18"/>
                <w:lang w:bidi="ar"/>
              </w:rPr>
              <w:t>，空心螺杆壁厚均不得小于</w:t>
            </w:r>
            <w:r>
              <w:rPr>
                <w:sz w:val="18"/>
                <w:szCs w:val="18"/>
                <w:lang w:bidi="ar"/>
              </w:rPr>
              <w:t>5mm</w:t>
            </w:r>
            <w:r>
              <w:rPr>
                <w:rFonts w:hint="eastAsia" w:ascii="宋体" w:hAnsi="宋体" w:cs="宋体"/>
                <w:sz w:val="18"/>
                <w:szCs w:val="18"/>
                <w:lang w:bidi="ar"/>
              </w:rPr>
              <w:t>；</w:t>
            </w:r>
            <w:r>
              <w:rPr>
                <w:rFonts w:hint="eastAsia"/>
                <w:sz w:val="18"/>
              </w:rPr>
              <w:t>可调托撑螺杆与螺母旋合长度不少于5扣；可调托撑U型托板厚度不小于5mm，弯曲变形不大于1mm；螺杆与托板或垫板焊接牢固，焊脚尺寸不小于钢板厚度。</w:t>
            </w:r>
          </w:p>
        </w:tc>
        <w:tc>
          <w:tcPr>
            <w:tcW w:w="1003" w:type="dxa"/>
            <w:tcBorders>
              <w:tl2br w:val="nil"/>
              <w:tr2bl w:val="nil"/>
            </w:tcBorders>
            <w:vAlign w:val="center"/>
          </w:tcPr>
          <w:p>
            <w:pPr>
              <w:pStyle w:val="50"/>
              <w:rPr>
                <w:sz w:val="18"/>
              </w:rPr>
            </w:pPr>
            <w:r>
              <w:rPr>
                <w:sz w:val="18"/>
              </w:rPr>
              <w:t>3%</w:t>
            </w:r>
          </w:p>
        </w:tc>
        <w:tc>
          <w:tcPr>
            <w:tcW w:w="999" w:type="dxa"/>
            <w:tcBorders>
              <w:tl2br w:val="nil"/>
              <w:tr2bl w:val="nil"/>
            </w:tcBorders>
            <w:vAlign w:val="center"/>
          </w:tcPr>
          <w:p>
            <w:pPr>
              <w:pStyle w:val="50"/>
              <w:rPr>
                <w:sz w:val="18"/>
              </w:rPr>
            </w:pPr>
            <w:r>
              <w:rPr>
                <w:sz w:val="18"/>
              </w:rPr>
              <w:t>游标卡尺</w:t>
            </w:r>
          </w:p>
        </w:tc>
      </w:tr>
    </w:tbl>
    <w:p>
      <w:pPr>
        <w:jc w:val="center"/>
      </w:pPr>
      <w:r>
        <w:rPr>
          <w:rFonts w:hint="eastAsia" w:eastAsia="黑体"/>
          <w:bCs/>
          <w:sz w:val="18"/>
        </w:rPr>
        <w:t>续</w:t>
      </w:r>
      <w:r>
        <w:rPr>
          <w:rFonts w:eastAsia="黑体"/>
          <w:bCs/>
          <w:sz w:val="18"/>
        </w:rPr>
        <w:t>表</w:t>
      </w:r>
      <w:r>
        <w:rPr>
          <w:rFonts w:hint="eastAsia" w:eastAsia="黑体"/>
          <w:bCs/>
          <w:sz w:val="18"/>
        </w:rPr>
        <w:t>9</w:t>
      </w:r>
      <w:r>
        <w:rPr>
          <w:rFonts w:eastAsia="黑体"/>
          <w:bCs/>
          <w:sz w:val="18"/>
        </w:rPr>
        <w:t>.1.1-2</w:t>
      </w:r>
    </w:p>
    <w:tbl>
      <w:tblPr>
        <w:tblStyle w:val="31"/>
        <w:tblW w:w="6226"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721"/>
        <w:gridCol w:w="821"/>
        <w:gridCol w:w="2682"/>
        <w:gridCol w:w="1003"/>
        <w:gridCol w:w="999"/>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0" w:hRule="atLeast"/>
          <w:tblHeader/>
          <w:jc w:val="center"/>
        </w:trPr>
        <w:tc>
          <w:tcPr>
            <w:tcW w:w="721" w:type="dxa"/>
            <w:tcBorders>
              <w:tl2br w:val="nil"/>
              <w:tr2bl w:val="nil"/>
            </w:tcBorders>
            <w:vAlign w:val="center"/>
          </w:tcPr>
          <w:p>
            <w:pPr>
              <w:pStyle w:val="50"/>
              <w:rPr>
                <w:sz w:val="18"/>
              </w:rPr>
            </w:pPr>
            <w:r>
              <w:rPr>
                <w:sz w:val="18"/>
              </w:rPr>
              <w:t>序号</w:t>
            </w:r>
          </w:p>
        </w:tc>
        <w:tc>
          <w:tcPr>
            <w:tcW w:w="821" w:type="dxa"/>
            <w:tcBorders>
              <w:tl2br w:val="nil"/>
              <w:tr2bl w:val="nil"/>
            </w:tcBorders>
            <w:vAlign w:val="center"/>
          </w:tcPr>
          <w:p>
            <w:pPr>
              <w:pStyle w:val="50"/>
              <w:rPr>
                <w:sz w:val="18"/>
              </w:rPr>
            </w:pPr>
            <w:r>
              <w:rPr>
                <w:sz w:val="18"/>
              </w:rPr>
              <w:t>项目</w:t>
            </w:r>
          </w:p>
        </w:tc>
        <w:tc>
          <w:tcPr>
            <w:tcW w:w="2682" w:type="dxa"/>
            <w:tcBorders>
              <w:tl2br w:val="nil"/>
              <w:tr2bl w:val="nil"/>
            </w:tcBorders>
            <w:vAlign w:val="center"/>
          </w:tcPr>
          <w:p>
            <w:pPr>
              <w:pStyle w:val="50"/>
              <w:rPr>
                <w:sz w:val="18"/>
              </w:rPr>
            </w:pPr>
            <w:r>
              <w:rPr>
                <w:sz w:val="18"/>
              </w:rPr>
              <w:t>要求</w:t>
            </w:r>
          </w:p>
        </w:tc>
        <w:tc>
          <w:tcPr>
            <w:tcW w:w="1003" w:type="dxa"/>
            <w:tcBorders>
              <w:tl2br w:val="nil"/>
              <w:tr2bl w:val="nil"/>
            </w:tcBorders>
            <w:vAlign w:val="center"/>
          </w:tcPr>
          <w:p>
            <w:pPr>
              <w:pStyle w:val="50"/>
              <w:rPr>
                <w:sz w:val="18"/>
              </w:rPr>
            </w:pPr>
            <w:r>
              <w:rPr>
                <w:sz w:val="18"/>
              </w:rPr>
              <w:t>抽查数量</w:t>
            </w:r>
          </w:p>
        </w:tc>
        <w:tc>
          <w:tcPr>
            <w:tcW w:w="999" w:type="dxa"/>
            <w:tcBorders>
              <w:tl2br w:val="nil"/>
              <w:tr2bl w:val="nil"/>
            </w:tcBorders>
            <w:vAlign w:val="center"/>
          </w:tcPr>
          <w:p>
            <w:pPr>
              <w:pStyle w:val="50"/>
              <w:rPr>
                <w:sz w:val="18"/>
              </w:rPr>
            </w:pPr>
            <w:r>
              <w:rPr>
                <w:sz w:val="18"/>
              </w:rPr>
              <w:t>检查方法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1" w:type="dxa"/>
            <w:tcBorders>
              <w:tl2br w:val="nil"/>
              <w:tr2bl w:val="nil"/>
            </w:tcBorders>
            <w:vAlign w:val="center"/>
          </w:tcPr>
          <w:p>
            <w:pPr>
              <w:pStyle w:val="50"/>
              <w:rPr>
                <w:sz w:val="18"/>
              </w:rPr>
            </w:pPr>
            <w:r>
              <w:rPr>
                <w:sz w:val="18"/>
              </w:rPr>
              <w:t>12</w:t>
            </w:r>
          </w:p>
        </w:tc>
        <w:tc>
          <w:tcPr>
            <w:tcW w:w="821" w:type="dxa"/>
            <w:tcBorders>
              <w:tl2br w:val="nil"/>
              <w:tr2bl w:val="nil"/>
            </w:tcBorders>
            <w:vAlign w:val="center"/>
          </w:tcPr>
          <w:p>
            <w:pPr>
              <w:pStyle w:val="50"/>
              <w:rPr>
                <w:sz w:val="18"/>
              </w:rPr>
            </w:pPr>
            <w:r>
              <w:rPr>
                <w:rFonts w:hint="eastAsia"/>
                <w:sz w:val="18"/>
              </w:rPr>
              <w:t>U型可调顶托及底座</w:t>
            </w:r>
          </w:p>
        </w:tc>
        <w:tc>
          <w:tcPr>
            <w:tcW w:w="2682" w:type="dxa"/>
            <w:tcBorders>
              <w:tl2br w:val="nil"/>
              <w:tr2bl w:val="nil"/>
            </w:tcBorders>
            <w:vAlign w:val="center"/>
          </w:tcPr>
          <w:p>
            <w:pPr>
              <w:pStyle w:val="50"/>
              <w:rPr>
                <w:sz w:val="18"/>
              </w:rPr>
            </w:pPr>
            <w:r>
              <w:rPr>
                <w:sz w:val="18"/>
              </w:rPr>
              <w:t>焊缝应饱满，应不有夹渣、裂缝、开焊现象</w:t>
            </w:r>
          </w:p>
        </w:tc>
        <w:tc>
          <w:tcPr>
            <w:tcW w:w="1003" w:type="dxa"/>
            <w:tcBorders>
              <w:tl2br w:val="nil"/>
              <w:tr2bl w:val="nil"/>
            </w:tcBorders>
            <w:vAlign w:val="center"/>
          </w:tcPr>
          <w:p>
            <w:pPr>
              <w:pStyle w:val="50"/>
              <w:rPr>
                <w:sz w:val="18"/>
              </w:rPr>
            </w:pPr>
            <w:r>
              <w:rPr>
                <w:sz w:val="18"/>
              </w:rPr>
              <w:t>全数</w:t>
            </w:r>
          </w:p>
        </w:tc>
        <w:tc>
          <w:tcPr>
            <w:tcW w:w="999" w:type="dxa"/>
            <w:tcBorders>
              <w:tl2br w:val="nil"/>
              <w:tr2bl w:val="nil"/>
            </w:tcBorders>
            <w:vAlign w:val="center"/>
          </w:tcPr>
          <w:p>
            <w:pPr>
              <w:pStyle w:val="50"/>
              <w:rPr>
                <w:sz w:val="18"/>
              </w:rPr>
            </w:pPr>
            <w:r>
              <w:rPr>
                <w:sz w:val="18"/>
              </w:rPr>
              <w:t>目测</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21" w:type="dxa"/>
            <w:vMerge w:val="restart"/>
            <w:tcBorders>
              <w:tl2br w:val="nil"/>
              <w:tr2bl w:val="nil"/>
            </w:tcBorders>
            <w:vAlign w:val="center"/>
          </w:tcPr>
          <w:p>
            <w:pPr>
              <w:pStyle w:val="50"/>
              <w:rPr>
                <w:sz w:val="18"/>
              </w:rPr>
            </w:pPr>
            <w:r>
              <w:rPr>
                <w:rFonts w:hint="eastAsia"/>
                <w:sz w:val="18"/>
              </w:rPr>
              <w:t>13</w:t>
            </w:r>
          </w:p>
        </w:tc>
        <w:tc>
          <w:tcPr>
            <w:tcW w:w="821" w:type="dxa"/>
            <w:vMerge w:val="restart"/>
            <w:tcBorders>
              <w:tl2br w:val="nil"/>
              <w:tr2bl w:val="nil"/>
            </w:tcBorders>
            <w:vAlign w:val="center"/>
          </w:tcPr>
          <w:p>
            <w:pPr>
              <w:pStyle w:val="50"/>
              <w:rPr>
                <w:sz w:val="18"/>
              </w:rPr>
            </w:pPr>
            <w:r>
              <w:rPr>
                <w:rFonts w:hint="eastAsia"/>
                <w:sz w:val="18"/>
              </w:rPr>
              <w:t>扣件</w:t>
            </w:r>
          </w:p>
        </w:tc>
        <w:tc>
          <w:tcPr>
            <w:tcW w:w="2682" w:type="dxa"/>
            <w:tcBorders>
              <w:tl2br w:val="nil"/>
              <w:tr2bl w:val="nil"/>
            </w:tcBorders>
            <w:vAlign w:val="center"/>
          </w:tcPr>
          <w:p>
            <w:pPr>
              <w:pStyle w:val="50"/>
              <w:rPr>
                <w:sz w:val="18"/>
              </w:rPr>
            </w:pPr>
            <w:r>
              <w:rPr>
                <w:rFonts w:hint="eastAsia"/>
                <w:sz w:val="18"/>
              </w:rPr>
              <w:t>应有生产许可证、质量检测报告、产品质量合格证、复试报告</w:t>
            </w:r>
          </w:p>
        </w:tc>
        <w:tc>
          <w:tcPr>
            <w:tcW w:w="1003" w:type="dxa"/>
            <w:tcBorders>
              <w:tl2br w:val="nil"/>
              <w:tr2bl w:val="nil"/>
            </w:tcBorders>
            <w:vAlign w:val="center"/>
          </w:tcPr>
          <w:p>
            <w:pPr>
              <w:pStyle w:val="50"/>
              <w:rPr>
                <w:sz w:val="18"/>
              </w:rPr>
            </w:pPr>
            <w:r>
              <w:rPr>
                <w:rFonts w:hint="eastAsia"/>
                <w:sz w:val="18"/>
              </w:rPr>
              <w:t>《钢管支撑架扣件》GB 15831的规定</w:t>
            </w:r>
          </w:p>
        </w:tc>
        <w:tc>
          <w:tcPr>
            <w:tcW w:w="999" w:type="dxa"/>
            <w:tcBorders>
              <w:tl2br w:val="nil"/>
              <w:tr2bl w:val="nil"/>
            </w:tcBorders>
            <w:vAlign w:val="center"/>
          </w:tcPr>
          <w:p>
            <w:pPr>
              <w:pStyle w:val="50"/>
              <w:rPr>
                <w:sz w:val="18"/>
              </w:rPr>
            </w:pPr>
            <w:r>
              <w:rPr>
                <w:rFonts w:hint="eastAsia"/>
                <w:sz w:val="18"/>
              </w:rPr>
              <w:t>检查资料</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21" w:type="dxa"/>
            <w:vMerge w:val="continue"/>
            <w:tcBorders>
              <w:tl2br w:val="nil"/>
              <w:tr2bl w:val="nil"/>
            </w:tcBorders>
            <w:vAlign w:val="center"/>
          </w:tcPr>
          <w:p>
            <w:pPr>
              <w:pStyle w:val="50"/>
              <w:rPr>
                <w:sz w:val="18"/>
              </w:rPr>
            </w:pPr>
          </w:p>
        </w:tc>
        <w:tc>
          <w:tcPr>
            <w:tcW w:w="821" w:type="dxa"/>
            <w:vMerge w:val="continue"/>
            <w:tcBorders>
              <w:tl2br w:val="nil"/>
              <w:tr2bl w:val="nil"/>
            </w:tcBorders>
            <w:vAlign w:val="center"/>
          </w:tcPr>
          <w:p>
            <w:pPr>
              <w:pStyle w:val="50"/>
              <w:rPr>
                <w:sz w:val="18"/>
              </w:rPr>
            </w:pPr>
          </w:p>
        </w:tc>
        <w:tc>
          <w:tcPr>
            <w:tcW w:w="2682" w:type="dxa"/>
            <w:tcBorders>
              <w:tl2br w:val="nil"/>
              <w:tr2bl w:val="nil"/>
            </w:tcBorders>
            <w:vAlign w:val="center"/>
          </w:tcPr>
          <w:p>
            <w:pPr>
              <w:pStyle w:val="50"/>
              <w:rPr>
                <w:sz w:val="18"/>
              </w:rPr>
            </w:pPr>
            <w:r>
              <w:rPr>
                <w:rFonts w:hint="eastAsia"/>
                <w:sz w:val="18"/>
              </w:rPr>
              <w:t>不允许有裂缝、明显变形、螺栓滑丝；扣件与钢管接触部位不应有氧化皮；活动部位能灵活转动；扣件表面应进行防锈处理。</w:t>
            </w:r>
          </w:p>
        </w:tc>
        <w:tc>
          <w:tcPr>
            <w:tcW w:w="1003" w:type="dxa"/>
            <w:tcBorders>
              <w:tl2br w:val="nil"/>
              <w:tr2bl w:val="nil"/>
            </w:tcBorders>
            <w:vAlign w:val="center"/>
          </w:tcPr>
          <w:p>
            <w:pPr>
              <w:pStyle w:val="50"/>
              <w:rPr>
                <w:sz w:val="18"/>
              </w:rPr>
            </w:pPr>
            <w:r>
              <w:rPr>
                <w:rFonts w:hint="eastAsia"/>
                <w:sz w:val="18"/>
              </w:rPr>
              <w:t>全数</w:t>
            </w:r>
          </w:p>
        </w:tc>
        <w:tc>
          <w:tcPr>
            <w:tcW w:w="999" w:type="dxa"/>
            <w:tcBorders>
              <w:tl2br w:val="nil"/>
              <w:tr2bl w:val="nil"/>
            </w:tcBorders>
            <w:vAlign w:val="center"/>
          </w:tcPr>
          <w:p>
            <w:pPr>
              <w:pStyle w:val="50"/>
              <w:rPr>
                <w:sz w:val="18"/>
              </w:rPr>
            </w:pPr>
            <w:r>
              <w:rPr>
                <w:rFonts w:hint="eastAsia"/>
                <w:sz w:val="18"/>
              </w:rPr>
              <w:t>目测</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721" w:type="dxa"/>
            <w:tcBorders>
              <w:tl2br w:val="nil"/>
              <w:tr2bl w:val="nil"/>
            </w:tcBorders>
            <w:vAlign w:val="center"/>
          </w:tcPr>
          <w:p>
            <w:pPr>
              <w:pStyle w:val="50"/>
              <w:rPr>
                <w:sz w:val="18"/>
              </w:rPr>
            </w:pPr>
            <w:r>
              <w:rPr>
                <w:rFonts w:hint="eastAsia"/>
                <w:sz w:val="18"/>
              </w:rPr>
              <w:t>14</w:t>
            </w:r>
          </w:p>
        </w:tc>
        <w:tc>
          <w:tcPr>
            <w:tcW w:w="821" w:type="dxa"/>
            <w:tcBorders>
              <w:tl2br w:val="nil"/>
              <w:tr2bl w:val="nil"/>
            </w:tcBorders>
            <w:vAlign w:val="center"/>
          </w:tcPr>
          <w:p>
            <w:pPr>
              <w:pStyle w:val="50"/>
              <w:rPr>
                <w:sz w:val="18"/>
              </w:rPr>
            </w:pPr>
            <w:r>
              <w:rPr>
                <w:rFonts w:hint="eastAsia"/>
                <w:sz w:val="18"/>
              </w:rPr>
              <w:t>扣件螺栓拧紧力矩</w:t>
            </w:r>
          </w:p>
        </w:tc>
        <w:tc>
          <w:tcPr>
            <w:tcW w:w="2682" w:type="dxa"/>
            <w:tcBorders>
              <w:tl2br w:val="nil"/>
              <w:tr2bl w:val="nil"/>
            </w:tcBorders>
            <w:vAlign w:val="center"/>
          </w:tcPr>
          <w:p>
            <w:pPr>
              <w:pStyle w:val="50"/>
              <w:rPr>
                <w:sz w:val="18"/>
              </w:rPr>
            </w:pPr>
            <w:r>
              <w:rPr>
                <w:rFonts w:hint="eastAsia"/>
                <w:sz w:val="18"/>
              </w:rPr>
              <w:t>扣件螺栓拧紧力矩不应小于40N·m，且不应大于65N·m</w:t>
            </w:r>
          </w:p>
        </w:tc>
        <w:tc>
          <w:tcPr>
            <w:tcW w:w="1003" w:type="dxa"/>
            <w:tcBorders>
              <w:tl2br w:val="nil"/>
              <w:tr2bl w:val="nil"/>
            </w:tcBorders>
            <w:vAlign w:val="center"/>
          </w:tcPr>
          <w:p>
            <w:pPr>
              <w:pStyle w:val="50"/>
              <w:rPr>
                <w:sz w:val="18"/>
              </w:rPr>
            </w:pPr>
            <w:r>
              <w:rPr>
                <w:rFonts w:hint="eastAsia"/>
                <w:sz w:val="18"/>
              </w:rPr>
              <w:t>5%~10%</w:t>
            </w:r>
          </w:p>
        </w:tc>
        <w:tc>
          <w:tcPr>
            <w:tcW w:w="999" w:type="dxa"/>
            <w:tcBorders>
              <w:tl2br w:val="nil"/>
              <w:tr2bl w:val="nil"/>
            </w:tcBorders>
            <w:vAlign w:val="center"/>
          </w:tcPr>
          <w:p>
            <w:pPr>
              <w:pStyle w:val="50"/>
              <w:rPr>
                <w:sz w:val="18"/>
              </w:rPr>
            </w:pPr>
            <w:r>
              <w:rPr>
                <w:rFonts w:hint="eastAsia"/>
                <w:sz w:val="18"/>
              </w:rPr>
              <w:t>扭力扳手</w:t>
            </w:r>
          </w:p>
        </w:tc>
      </w:tr>
    </w:tbl>
    <w:p>
      <w:pPr>
        <w:pStyle w:val="3"/>
        <w:spacing w:before="312" w:after="156"/>
      </w:pPr>
      <w:bookmarkStart w:id="194" w:name="_Toc432058256"/>
      <w:bookmarkStart w:id="195" w:name="_Toc430684378"/>
      <w:bookmarkStart w:id="196" w:name="_Toc482258999"/>
      <w:bookmarkStart w:id="197" w:name="_Toc30006"/>
      <w:bookmarkStart w:id="198" w:name="_Toc2605"/>
      <w:bookmarkStart w:id="199" w:name="_Toc74310369"/>
      <w:r>
        <w:rPr>
          <w:rFonts w:hint="eastAsia"/>
        </w:rPr>
        <w:t>9</w:t>
      </w:r>
      <w:r>
        <w:t xml:space="preserve">.2 </w:t>
      </w:r>
      <w:bookmarkEnd w:id="194"/>
      <w:bookmarkEnd w:id="195"/>
      <w:r>
        <w:rPr>
          <w:rFonts w:hint="eastAsia"/>
        </w:rPr>
        <w:t xml:space="preserve"> </w:t>
      </w:r>
      <w:r>
        <w:t>架体检查与验收</w:t>
      </w:r>
      <w:bookmarkEnd w:id="196"/>
      <w:bookmarkEnd w:id="197"/>
      <w:bookmarkEnd w:id="198"/>
      <w:bookmarkEnd w:id="199"/>
    </w:p>
    <w:p>
      <w:r>
        <w:rPr>
          <w:rFonts w:hint="eastAsia"/>
          <w:b/>
        </w:rPr>
        <w:t>9</w:t>
      </w:r>
      <w:r>
        <w:rPr>
          <w:b/>
        </w:rPr>
        <w:t xml:space="preserve">.2.1 </w:t>
      </w:r>
      <w:r>
        <w:rPr>
          <w:rFonts w:hint="eastAsia"/>
          <w:b/>
        </w:rPr>
        <w:t xml:space="preserve"> </w:t>
      </w:r>
      <w:r>
        <w:t>支撑架搭设前，应按表</w:t>
      </w:r>
      <w:r>
        <w:rPr>
          <w:rFonts w:hint="eastAsia"/>
        </w:rPr>
        <w:t>9</w:t>
      </w:r>
      <w:r>
        <w:t>.2.1进行检查验收。</w:t>
      </w:r>
    </w:p>
    <w:p>
      <w:pPr>
        <w:spacing w:before="120"/>
        <w:jc w:val="center"/>
        <w:rPr>
          <w:rFonts w:eastAsia="黑体"/>
          <w:bCs/>
          <w:sz w:val="18"/>
        </w:rPr>
      </w:pPr>
      <w:r>
        <w:rPr>
          <w:rFonts w:eastAsia="黑体"/>
          <w:bCs/>
          <w:sz w:val="18"/>
        </w:rPr>
        <w:t>表</w:t>
      </w:r>
      <w:r>
        <w:rPr>
          <w:rFonts w:hint="eastAsia" w:eastAsia="黑体"/>
          <w:bCs/>
          <w:sz w:val="18"/>
        </w:rPr>
        <w:t>9</w:t>
      </w:r>
      <w:r>
        <w:rPr>
          <w:rFonts w:eastAsia="黑体"/>
          <w:bCs/>
          <w:sz w:val="18"/>
        </w:rPr>
        <w:t>.2.1  支撑架搭设前检查验收表</w:t>
      </w:r>
    </w:p>
    <w:tbl>
      <w:tblPr>
        <w:tblStyle w:val="31"/>
        <w:tblW w:w="622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4"/>
        <w:gridCol w:w="960"/>
        <w:gridCol w:w="2159"/>
        <w:gridCol w:w="1275"/>
        <w:gridCol w:w="11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l2br w:val="nil"/>
              <w:tr2bl w:val="nil"/>
            </w:tcBorders>
            <w:vAlign w:val="center"/>
          </w:tcPr>
          <w:p>
            <w:pPr>
              <w:pStyle w:val="50"/>
              <w:rPr>
                <w:sz w:val="18"/>
              </w:rPr>
            </w:pPr>
            <w:r>
              <w:rPr>
                <w:sz w:val="18"/>
              </w:rPr>
              <w:t>序号</w:t>
            </w:r>
          </w:p>
        </w:tc>
        <w:tc>
          <w:tcPr>
            <w:tcW w:w="960" w:type="dxa"/>
            <w:tcBorders>
              <w:tl2br w:val="nil"/>
              <w:tr2bl w:val="nil"/>
            </w:tcBorders>
            <w:vAlign w:val="center"/>
          </w:tcPr>
          <w:p>
            <w:pPr>
              <w:pStyle w:val="50"/>
              <w:rPr>
                <w:sz w:val="18"/>
              </w:rPr>
            </w:pPr>
            <w:r>
              <w:rPr>
                <w:sz w:val="18"/>
              </w:rPr>
              <w:t>项目</w:t>
            </w:r>
          </w:p>
        </w:tc>
        <w:tc>
          <w:tcPr>
            <w:tcW w:w="2159" w:type="dxa"/>
            <w:tcBorders>
              <w:tl2br w:val="nil"/>
              <w:tr2bl w:val="nil"/>
            </w:tcBorders>
            <w:vAlign w:val="center"/>
          </w:tcPr>
          <w:p>
            <w:pPr>
              <w:pStyle w:val="50"/>
              <w:rPr>
                <w:sz w:val="18"/>
              </w:rPr>
            </w:pPr>
            <w:r>
              <w:rPr>
                <w:sz w:val="18"/>
              </w:rPr>
              <w:t>技术要求</w:t>
            </w:r>
          </w:p>
        </w:tc>
        <w:tc>
          <w:tcPr>
            <w:tcW w:w="1275" w:type="dxa"/>
            <w:tcBorders>
              <w:tl2br w:val="nil"/>
              <w:tr2bl w:val="nil"/>
            </w:tcBorders>
            <w:vAlign w:val="center"/>
          </w:tcPr>
          <w:p>
            <w:pPr>
              <w:pStyle w:val="50"/>
              <w:rPr>
                <w:sz w:val="18"/>
              </w:rPr>
            </w:pPr>
            <w:r>
              <w:rPr>
                <w:sz w:val="18"/>
              </w:rPr>
              <w:t>允许偏差（mm）</w:t>
            </w:r>
          </w:p>
        </w:tc>
        <w:tc>
          <w:tcPr>
            <w:tcW w:w="1138" w:type="dxa"/>
            <w:tcBorders>
              <w:tl2br w:val="nil"/>
              <w:tr2bl w:val="nil"/>
            </w:tcBorders>
            <w:vAlign w:val="center"/>
          </w:tcPr>
          <w:p>
            <w:pPr>
              <w:pStyle w:val="50"/>
              <w:rPr>
                <w:sz w:val="18"/>
              </w:rPr>
            </w:pPr>
            <w:r>
              <w:rPr>
                <w:sz w:val="18"/>
              </w:rPr>
              <w:t>检验方法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l2br w:val="nil"/>
              <w:tr2bl w:val="nil"/>
            </w:tcBorders>
            <w:vAlign w:val="center"/>
          </w:tcPr>
          <w:p>
            <w:pPr>
              <w:pStyle w:val="50"/>
              <w:rPr>
                <w:sz w:val="18"/>
              </w:rPr>
            </w:pPr>
            <w:r>
              <w:rPr>
                <w:sz w:val="18"/>
              </w:rPr>
              <w:t>1</w:t>
            </w:r>
          </w:p>
        </w:tc>
        <w:tc>
          <w:tcPr>
            <w:tcW w:w="960" w:type="dxa"/>
            <w:tcBorders>
              <w:tl2br w:val="nil"/>
              <w:tr2bl w:val="nil"/>
            </w:tcBorders>
            <w:vAlign w:val="center"/>
          </w:tcPr>
          <w:p>
            <w:pPr>
              <w:pStyle w:val="50"/>
              <w:rPr>
                <w:sz w:val="18"/>
              </w:rPr>
            </w:pPr>
            <w:r>
              <w:rPr>
                <w:sz w:val="18"/>
              </w:rPr>
              <w:t>地基</w:t>
            </w:r>
          </w:p>
          <w:p>
            <w:pPr>
              <w:pStyle w:val="50"/>
              <w:rPr>
                <w:sz w:val="18"/>
              </w:rPr>
            </w:pPr>
            <w:r>
              <w:rPr>
                <w:sz w:val="18"/>
              </w:rPr>
              <w:t>承载力</w:t>
            </w:r>
          </w:p>
        </w:tc>
        <w:tc>
          <w:tcPr>
            <w:tcW w:w="2159" w:type="dxa"/>
            <w:tcBorders>
              <w:tl2br w:val="nil"/>
              <w:tr2bl w:val="nil"/>
            </w:tcBorders>
            <w:vAlign w:val="center"/>
          </w:tcPr>
          <w:p>
            <w:pPr>
              <w:pStyle w:val="50"/>
              <w:rPr>
                <w:sz w:val="18"/>
              </w:rPr>
            </w:pPr>
            <w:r>
              <w:rPr>
                <w:sz w:val="18"/>
              </w:rPr>
              <w:t>满足承载能力要求</w:t>
            </w:r>
          </w:p>
        </w:tc>
        <w:tc>
          <w:tcPr>
            <w:tcW w:w="1275" w:type="dxa"/>
            <w:tcBorders>
              <w:tl2br w:val="nil"/>
              <w:tr2bl w:val="nil"/>
            </w:tcBorders>
            <w:vAlign w:val="center"/>
          </w:tcPr>
          <w:p>
            <w:pPr>
              <w:pStyle w:val="50"/>
              <w:rPr>
                <w:sz w:val="18"/>
              </w:rPr>
            </w:pPr>
            <w:r>
              <w:rPr>
                <w:sz w:val="18"/>
              </w:rPr>
              <w:t>—</w:t>
            </w:r>
          </w:p>
        </w:tc>
        <w:tc>
          <w:tcPr>
            <w:tcW w:w="1138" w:type="dxa"/>
            <w:tcBorders>
              <w:tl2br w:val="nil"/>
              <w:tr2bl w:val="nil"/>
            </w:tcBorders>
            <w:vAlign w:val="center"/>
          </w:tcPr>
          <w:p>
            <w:pPr>
              <w:pStyle w:val="50"/>
              <w:rPr>
                <w:sz w:val="18"/>
              </w:rPr>
            </w:pPr>
            <w:r>
              <w:rPr>
                <w:sz w:val="18"/>
              </w:rPr>
              <w:t>检查计算书、地质勘察报告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l2br w:val="nil"/>
              <w:tr2bl w:val="nil"/>
            </w:tcBorders>
            <w:vAlign w:val="center"/>
          </w:tcPr>
          <w:p>
            <w:pPr>
              <w:pStyle w:val="50"/>
              <w:rPr>
                <w:sz w:val="18"/>
              </w:rPr>
            </w:pPr>
            <w:r>
              <w:rPr>
                <w:sz w:val="18"/>
              </w:rPr>
              <w:t>2</w:t>
            </w:r>
          </w:p>
        </w:tc>
        <w:tc>
          <w:tcPr>
            <w:tcW w:w="960" w:type="dxa"/>
            <w:tcBorders>
              <w:tl2br w:val="nil"/>
              <w:tr2bl w:val="nil"/>
            </w:tcBorders>
            <w:vAlign w:val="center"/>
          </w:tcPr>
          <w:p>
            <w:pPr>
              <w:pStyle w:val="50"/>
              <w:rPr>
                <w:sz w:val="18"/>
              </w:rPr>
            </w:pPr>
            <w:r>
              <w:rPr>
                <w:sz w:val="18"/>
              </w:rPr>
              <w:t>平整度</w:t>
            </w:r>
          </w:p>
        </w:tc>
        <w:tc>
          <w:tcPr>
            <w:tcW w:w="2159" w:type="dxa"/>
            <w:tcBorders>
              <w:tl2br w:val="nil"/>
              <w:tr2bl w:val="nil"/>
            </w:tcBorders>
            <w:vAlign w:val="center"/>
          </w:tcPr>
          <w:p>
            <w:pPr>
              <w:pStyle w:val="50"/>
              <w:rPr>
                <w:sz w:val="18"/>
              </w:rPr>
            </w:pPr>
            <w:r>
              <w:rPr>
                <w:sz w:val="18"/>
              </w:rPr>
              <w:t>场地应平整</w:t>
            </w:r>
          </w:p>
        </w:tc>
        <w:tc>
          <w:tcPr>
            <w:tcW w:w="1275" w:type="dxa"/>
            <w:tcBorders>
              <w:tl2br w:val="nil"/>
              <w:tr2bl w:val="nil"/>
            </w:tcBorders>
            <w:vAlign w:val="center"/>
          </w:tcPr>
          <w:p>
            <w:pPr>
              <w:pStyle w:val="50"/>
              <w:rPr>
                <w:sz w:val="18"/>
              </w:rPr>
            </w:pPr>
            <w:r>
              <w:rPr>
                <w:sz w:val="18"/>
              </w:rPr>
              <w:t>10</w:t>
            </w:r>
          </w:p>
        </w:tc>
        <w:tc>
          <w:tcPr>
            <w:tcW w:w="1138" w:type="dxa"/>
            <w:tcBorders>
              <w:tl2br w:val="nil"/>
              <w:tr2bl w:val="nil"/>
            </w:tcBorders>
            <w:vAlign w:val="center"/>
          </w:tcPr>
          <w:p>
            <w:pPr>
              <w:pStyle w:val="50"/>
              <w:rPr>
                <w:sz w:val="18"/>
              </w:rPr>
            </w:pPr>
            <w:r>
              <w:rPr>
                <w:sz w:val="18"/>
              </w:rPr>
              <w:t>水准仪测量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l2br w:val="nil"/>
              <w:tr2bl w:val="nil"/>
            </w:tcBorders>
            <w:vAlign w:val="center"/>
          </w:tcPr>
          <w:p>
            <w:pPr>
              <w:pStyle w:val="50"/>
              <w:rPr>
                <w:sz w:val="18"/>
              </w:rPr>
            </w:pPr>
            <w:r>
              <w:rPr>
                <w:sz w:val="18"/>
              </w:rPr>
              <w:t>3</w:t>
            </w:r>
          </w:p>
        </w:tc>
        <w:tc>
          <w:tcPr>
            <w:tcW w:w="960" w:type="dxa"/>
            <w:tcBorders>
              <w:tl2br w:val="nil"/>
              <w:tr2bl w:val="nil"/>
            </w:tcBorders>
            <w:vAlign w:val="center"/>
          </w:tcPr>
          <w:p>
            <w:pPr>
              <w:pStyle w:val="50"/>
              <w:rPr>
                <w:sz w:val="18"/>
              </w:rPr>
            </w:pPr>
            <w:r>
              <w:rPr>
                <w:sz w:val="18"/>
              </w:rPr>
              <w:t>排水</w:t>
            </w:r>
          </w:p>
        </w:tc>
        <w:tc>
          <w:tcPr>
            <w:tcW w:w="2159" w:type="dxa"/>
            <w:tcBorders>
              <w:tl2br w:val="nil"/>
              <w:tr2bl w:val="nil"/>
            </w:tcBorders>
            <w:vAlign w:val="center"/>
          </w:tcPr>
          <w:p>
            <w:pPr>
              <w:pStyle w:val="50"/>
              <w:rPr>
                <w:sz w:val="18"/>
              </w:rPr>
            </w:pPr>
            <w:r>
              <w:rPr>
                <w:sz w:val="18"/>
              </w:rPr>
              <w:t>有排水措施、不积水</w:t>
            </w:r>
          </w:p>
        </w:tc>
        <w:tc>
          <w:tcPr>
            <w:tcW w:w="1275" w:type="dxa"/>
            <w:tcBorders>
              <w:tl2br w:val="nil"/>
              <w:tr2bl w:val="nil"/>
            </w:tcBorders>
            <w:vAlign w:val="center"/>
          </w:tcPr>
          <w:p>
            <w:pPr>
              <w:pStyle w:val="50"/>
              <w:rPr>
                <w:sz w:val="18"/>
              </w:rPr>
            </w:pPr>
            <w:r>
              <w:rPr>
                <w:sz w:val="18"/>
              </w:rPr>
              <w:t>—</w:t>
            </w:r>
          </w:p>
        </w:tc>
        <w:tc>
          <w:tcPr>
            <w:tcW w:w="1138" w:type="dxa"/>
            <w:tcBorders>
              <w:tl2br w:val="nil"/>
              <w:tr2bl w:val="nil"/>
            </w:tcBorders>
            <w:vAlign w:val="center"/>
          </w:tcPr>
          <w:p>
            <w:pPr>
              <w:pStyle w:val="50"/>
              <w:rPr>
                <w:sz w:val="18"/>
              </w:rPr>
            </w:pPr>
            <w:r>
              <w:rPr>
                <w:sz w:val="18"/>
              </w:rPr>
              <w:t>观察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restart"/>
            <w:tcBorders>
              <w:tl2br w:val="nil"/>
              <w:tr2bl w:val="nil"/>
            </w:tcBorders>
            <w:vAlign w:val="center"/>
          </w:tcPr>
          <w:p>
            <w:pPr>
              <w:pStyle w:val="50"/>
              <w:rPr>
                <w:sz w:val="18"/>
              </w:rPr>
            </w:pPr>
            <w:r>
              <w:rPr>
                <w:sz w:val="18"/>
              </w:rPr>
              <w:t>4</w:t>
            </w:r>
          </w:p>
        </w:tc>
        <w:tc>
          <w:tcPr>
            <w:tcW w:w="960" w:type="dxa"/>
            <w:vMerge w:val="restart"/>
            <w:tcBorders>
              <w:tl2br w:val="nil"/>
              <w:tr2bl w:val="nil"/>
            </w:tcBorders>
            <w:vAlign w:val="center"/>
          </w:tcPr>
          <w:p>
            <w:pPr>
              <w:pStyle w:val="50"/>
              <w:rPr>
                <w:sz w:val="18"/>
              </w:rPr>
            </w:pPr>
            <w:r>
              <w:rPr>
                <w:sz w:val="18"/>
              </w:rPr>
              <w:t>垫板</w:t>
            </w:r>
          </w:p>
        </w:tc>
        <w:tc>
          <w:tcPr>
            <w:tcW w:w="2159" w:type="dxa"/>
            <w:tcBorders>
              <w:tl2br w:val="nil"/>
              <w:tr2bl w:val="nil"/>
            </w:tcBorders>
            <w:vAlign w:val="center"/>
          </w:tcPr>
          <w:p>
            <w:pPr>
              <w:pStyle w:val="50"/>
              <w:rPr>
                <w:sz w:val="18"/>
              </w:rPr>
            </w:pPr>
            <w:r>
              <w:rPr>
                <w:sz w:val="18"/>
              </w:rPr>
              <w:t>应平整、无翘曲，应不采用已开裂垫板</w:t>
            </w:r>
          </w:p>
        </w:tc>
        <w:tc>
          <w:tcPr>
            <w:tcW w:w="1275" w:type="dxa"/>
            <w:tcBorders>
              <w:tl2br w:val="nil"/>
              <w:tr2bl w:val="nil"/>
            </w:tcBorders>
            <w:vAlign w:val="center"/>
          </w:tcPr>
          <w:p>
            <w:pPr>
              <w:pStyle w:val="50"/>
              <w:rPr>
                <w:sz w:val="18"/>
              </w:rPr>
            </w:pPr>
            <w:r>
              <w:rPr>
                <w:sz w:val="18"/>
              </w:rPr>
              <w:t>—</w:t>
            </w:r>
          </w:p>
        </w:tc>
        <w:tc>
          <w:tcPr>
            <w:tcW w:w="1138" w:type="dxa"/>
            <w:tcBorders>
              <w:tl2br w:val="nil"/>
              <w:tr2bl w:val="nil"/>
            </w:tcBorders>
            <w:vAlign w:val="center"/>
          </w:tcPr>
          <w:p>
            <w:pPr>
              <w:pStyle w:val="50"/>
              <w:rPr>
                <w:sz w:val="18"/>
              </w:rPr>
            </w:pPr>
            <w:r>
              <w:rPr>
                <w:sz w:val="18"/>
              </w:rPr>
              <w:t>观察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continue"/>
            <w:tcBorders>
              <w:tl2br w:val="nil"/>
              <w:tr2bl w:val="nil"/>
            </w:tcBorders>
            <w:vAlign w:val="center"/>
          </w:tcPr>
          <w:p>
            <w:pPr>
              <w:pStyle w:val="50"/>
              <w:rPr>
                <w:sz w:val="18"/>
              </w:rPr>
            </w:pPr>
          </w:p>
        </w:tc>
        <w:tc>
          <w:tcPr>
            <w:tcW w:w="960" w:type="dxa"/>
            <w:vMerge w:val="continue"/>
            <w:tcBorders>
              <w:tl2br w:val="nil"/>
              <w:tr2bl w:val="nil"/>
            </w:tcBorders>
            <w:vAlign w:val="center"/>
          </w:tcPr>
          <w:p>
            <w:pPr>
              <w:pStyle w:val="50"/>
              <w:rPr>
                <w:sz w:val="18"/>
              </w:rPr>
            </w:pPr>
          </w:p>
        </w:tc>
        <w:tc>
          <w:tcPr>
            <w:tcW w:w="2159" w:type="dxa"/>
            <w:tcBorders>
              <w:tl2br w:val="nil"/>
              <w:tr2bl w:val="nil"/>
            </w:tcBorders>
            <w:vAlign w:val="center"/>
          </w:tcPr>
          <w:p>
            <w:pPr>
              <w:pStyle w:val="50"/>
              <w:rPr>
                <w:sz w:val="18"/>
              </w:rPr>
            </w:pPr>
            <w:r>
              <w:rPr>
                <w:sz w:val="18"/>
              </w:rPr>
              <w:t>厚度符合要求</w:t>
            </w:r>
          </w:p>
        </w:tc>
        <w:tc>
          <w:tcPr>
            <w:tcW w:w="1275" w:type="dxa"/>
            <w:tcBorders>
              <w:tl2br w:val="nil"/>
              <w:tr2bl w:val="nil"/>
            </w:tcBorders>
            <w:vAlign w:val="center"/>
          </w:tcPr>
          <w:p>
            <w:pPr>
              <w:pStyle w:val="50"/>
              <w:rPr>
                <w:sz w:val="18"/>
              </w:rPr>
            </w:pPr>
            <w:r>
              <w:rPr>
                <w:sz w:val="18"/>
              </w:rPr>
              <w:t>±5</w:t>
            </w:r>
          </w:p>
        </w:tc>
        <w:tc>
          <w:tcPr>
            <w:tcW w:w="1138" w:type="dxa"/>
            <w:tcBorders>
              <w:tl2br w:val="nil"/>
              <w:tr2bl w:val="nil"/>
            </w:tcBorders>
            <w:vAlign w:val="center"/>
          </w:tcPr>
          <w:p>
            <w:pPr>
              <w:pStyle w:val="50"/>
              <w:rPr>
                <w:sz w:val="18"/>
              </w:rPr>
            </w:pPr>
            <w:r>
              <w:rPr>
                <w:sz w:val="18"/>
              </w:rPr>
              <w:t>钢卷尺量</w:t>
            </w:r>
          </w:p>
        </w:tc>
      </w:tr>
    </w:tbl>
    <w:p>
      <w:pPr>
        <w:spacing w:before="240"/>
      </w:pPr>
      <w:r>
        <w:rPr>
          <w:rFonts w:hint="eastAsia"/>
          <w:b/>
        </w:rPr>
        <w:t>9</w:t>
      </w:r>
      <w:r>
        <w:rPr>
          <w:b/>
        </w:rPr>
        <w:t>.2.2</w:t>
      </w:r>
      <w:r>
        <w:rPr>
          <w:rFonts w:hint="eastAsia"/>
          <w:b/>
        </w:rPr>
        <w:t xml:space="preserve">  </w:t>
      </w:r>
      <w:r>
        <w:t>支撑架搭设完成后按表</w:t>
      </w:r>
      <w:r>
        <w:rPr>
          <w:rFonts w:hint="eastAsia"/>
        </w:rPr>
        <w:t>9</w:t>
      </w:r>
      <w:r>
        <w:t>.2.2进行检查验收。</w:t>
      </w:r>
    </w:p>
    <w:p>
      <w:pPr>
        <w:spacing w:before="120"/>
        <w:jc w:val="center"/>
        <w:rPr>
          <w:rFonts w:eastAsia="黑体"/>
          <w:bCs/>
          <w:sz w:val="18"/>
        </w:rPr>
      </w:pPr>
      <w:r>
        <w:rPr>
          <w:rFonts w:eastAsia="黑体"/>
          <w:bCs/>
          <w:sz w:val="18"/>
        </w:rPr>
        <w:t>表</w:t>
      </w:r>
      <w:r>
        <w:rPr>
          <w:rFonts w:hint="eastAsia" w:eastAsia="黑体"/>
          <w:bCs/>
          <w:sz w:val="18"/>
        </w:rPr>
        <w:t>9</w:t>
      </w:r>
      <w:r>
        <w:rPr>
          <w:rFonts w:eastAsia="黑体"/>
          <w:bCs/>
          <w:sz w:val="18"/>
        </w:rPr>
        <w:t>.2.2  支撑架搭设完成后检查验收表</w:t>
      </w:r>
    </w:p>
    <w:tbl>
      <w:tblPr>
        <w:tblStyle w:val="31"/>
        <w:tblW w:w="622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5"/>
        <w:gridCol w:w="992"/>
        <w:gridCol w:w="992"/>
        <w:gridCol w:w="1142"/>
        <w:gridCol w:w="1203"/>
        <w:gridCol w:w="12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95" w:type="dxa"/>
            <w:tcBorders>
              <w:tl2br w:val="nil"/>
              <w:tr2bl w:val="nil"/>
            </w:tcBorders>
            <w:vAlign w:val="center"/>
          </w:tcPr>
          <w:p>
            <w:pPr>
              <w:pStyle w:val="50"/>
              <w:rPr>
                <w:sz w:val="18"/>
              </w:rPr>
            </w:pPr>
            <w:r>
              <w:rPr>
                <w:sz w:val="18"/>
              </w:rPr>
              <w:t>序号</w:t>
            </w:r>
          </w:p>
        </w:tc>
        <w:tc>
          <w:tcPr>
            <w:tcW w:w="1984" w:type="dxa"/>
            <w:gridSpan w:val="2"/>
            <w:tcBorders>
              <w:tl2br w:val="nil"/>
              <w:tr2bl w:val="nil"/>
            </w:tcBorders>
            <w:vAlign w:val="center"/>
          </w:tcPr>
          <w:p>
            <w:pPr>
              <w:pStyle w:val="50"/>
              <w:rPr>
                <w:sz w:val="18"/>
              </w:rPr>
            </w:pPr>
            <w:r>
              <w:rPr>
                <w:sz w:val="18"/>
              </w:rPr>
              <w:t>项目</w:t>
            </w:r>
          </w:p>
        </w:tc>
        <w:tc>
          <w:tcPr>
            <w:tcW w:w="1142" w:type="dxa"/>
            <w:tcBorders>
              <w:tl2br w:val="nil"/>
              <w:tr2bl w:val="nil"/>
            </w:tcBorders>
            <w:vAlign w:val="center"/>
          </w:tcPr>
          <w:p>
            <w:pPr>
              <w:pStyle w:val="50"/>
              <w:rPr>
                <w:sz w:val="18"/>
              </w:rPr>
            </w:pPr>
            <w:r>
              <w:rPr>
                <w:sz w:val="18"/>
              </w:rPr>
              <w:t>技术要求</w:t>
            </w:r>
          </w:p>
        </w:tc>
        <w:tc>
          <w:tcPr>
            <w:tcW w:w="1203" w:type="dxa"/>
            <w:tcBorders>
              <w:tl2br w:val="nil"/>
              <w:tr2bl w:val="nil"/>
            </w:tcBorders>
            <w:vAlign w:val="center"/>
          </w:tcPr>
          <w:p>
            <w:pPr>
              <w:pStyle w:val="50"/>
              <w:rPr>
                <w:sz w:val="18"/>
              </w:rPr>
            </w:pPr>
            <w:r>
              <w:rPr>
                <w:sz w:val="18"/>
              </w:rPr>
              <w:t>允许偏差（mm）</w:t>
            </w:r>
          </w:p>
        </w:tc>
        <w:tc>
          <w:tcPr>
            <w:tcW w:w="1202" w:type="dxa"/>
            <w:tcBorders>
              <w:tl2br w:val="nil"/>
              <w:tr2bl w:val="nil"/>
            </w:tcBorders>
            <w:vAlign w:val="center"/>
          </w:tcPr>
          <w:p>
            <w:pPr>
              <w:pStyle w:val="50"/>
              <w:rPr>
                <w:sz w:val="18"/>
              </w:rPr>
            </w:pPr>
            <w:r>
              <w:rPr>
                <w:sz w:val="18"/>
              </w:rPr>
              <w:t>检查方法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95" w:type="dxa"/>
            <w:tcBorders>
              <w:tl2br w:val="nil"/>
              <w:tr2bl w:val="nil"/>
            </w:tcBorders>
            <w:vAlign w:val="center"/>
          </w:tcPr>
          <w:p>
            <w:pPr>
              <w:pStyle w:val="50"/>
              <w:rPr>
                <w:sz w:val="18"/>
              </w:rPr>
            </w:pPr>
            <w:r>
              <w:rPr>
                <w:sz w:val="18"/>
              </w:rPr>
              <w:t>1</w:t>
            </w:r>
          </w:p>
        </w:tc>
        <w:tc>
          <w:tcPr>
            <w:tcW w:w="992" w:type="dxa"/>
            <w:tcBorders>
              <w:tl2br w:val="nil"/>
              <w:tr2bl w:val="nil"/>
            </w:tcBorders>
            <w:vAlign w:val="center"/>
          </w:tcPr>
          <w:p>
            <w:pPr>
              <w:pStyle w:val="50"/>
              <w:rPr>
                <w:sz w:val="18"/>
              </w:rPr>
            </w:pPr>
            <w:r>
              <w:rPr>
                <w:sz w:val="18"/>
              </w:rPr>
              <w:t>立杆</w:t>
            </w:r>
          </w:p>
          <w:p>
            <w:pPr>
              <w:pStyle w:val="50"/>
              <w:rPr>
                <w:sz w:val="18"/>
              </w:rPr>
            </w:pPr>
            <w:r>
              <w:rPr>
                <w:sz w:val="18"/>
              </w:rPr>
              <w:t>垂直度</w:t>
            </w:r>
          </w:p>
        </w:tc>
        <w:tc>
          <w:tcPr>
            <w:tcW w:w="992" w:type="dxa"/>
            <w:tcBorders>
              <w:tl2br w:val="nil"/>
              <w:tr2bl w:val="nil"/>
            </w:tcBorders>
            <w:vAlign w:val="center"/>
          </w:tcPr>
          <w:p>
            <w:pPr>
              <w:pStyle w:val="50"/>
              <w:rPr>
                <w:sz w:val="18"/>
              </w:rPr>
            </w:pPr>
            <w:r>
              <w:rPr>
                <w:sz w:val="18"/>
              </w:rPr>
              <w:t>—</w:t>
            </w:r>
          </w:p>
        </w:tc>
        <w:tc>
          <w:tcPr>
            <w:tcW w:w="1142" w:type="dxa"/>
            <w:tcBorders>
              <w:tl2br w:val="nil"/>
              <w:tr2bl w:val="nil"/>
            </w:tcBorders>
            <w:vAlign w:val="center"/>
          </w:tcPr>
          <w:p>
            <w:pPr>
              <w:pStyle w:val="50"/>
              <w:rPr>
                <w:sz w:val="18"/>
              </w:rPr>
            </w:pPr>
            <w:r>
              <w:rPr>
                <w:sz w:val="18"/>
              </w:rPr>
              <w:t>—</w:t>
            </w:r>
          </w:p>
        </w:tc>
        <w:tc>
          <w:tcPr>
            <w:tcW w:w="1203" w:type="dxa"/>
            <w:tcBorders>
              <w:tl2br w:val="nil"/>
              <w:tr2bl w:val="nil"/>
            </w:tcBorders>
            <w:vAlign w:val="center"/>
          </w:tcPr>
          <w:p>
            <w:pPr>
              <w:pStyle w:val="50"/>
              <w:rPr>
                <w:sz w:val="18"/>
              </w:rPr>
            </w:pPr>
            <w:r>
              <w:rPr>
                <w:sz w:val="18"/>
              </w:rPr>
              <w:t>1.5‰且</w:t>
            </w:r>
            <w:r>
              <w:rPr>
                <w:rFonts w:asciiTheme="minorEastAsia" w:hAnsiTheme="minorEastAsia" w:eastAsiaTheme="minorEastAsia"/>
                <w:sz w:val="18"/>
              </w:rPr>
              <w:t>≤</w:t>
            </w:r>
            <w:r>
              <w:rPr>
                <w:sz w:val="18"/>
              </w:rPr>
              <w:t>30</w:t>
            </w:r>
          </w:p>
        </w:tc>
        <w:tc>
          <w:tcPr>
            <w:tcW w:w="1202" w:type="dxa"/>
            <w:tcBorders>
              <w:tl2br w:val="nil"/>
              <w:tr2bl w:val="nil"/>
            </w:tcBorders>
            <w:vAlign w:val="center"/>
          </w:tcPr>
          <w:p>
            <w:pPr>
              <w:pStyle w:val="50"/>
              <w:rPr>
                <w:sz w:val="18"/>
              </w:rPr>
            </w:pPr>
            <w:r>
              <w:rPr>
                <w:sz w:val="18"/>
              </w:rPr>
              <w:t>经纬仪或吊线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95" w:type="dxa"/>
            <w:tcBorders>
              <w:tl2br w:val="nil"/>
              <w:tr2bl w:val="nil"/>
            </w:tcBorders>
            <w:vAlign w:val="center"/>
          </w:tcPr>
          <w:p>
            <w:pPr>
              <w:pStyle w:val="50"/>
              <w:rPr>
                <w:sz w:val="18"/>
              </w:rPr>
            </w:pPr>
            <w:r>
              <w:rPr>
                <w:sz w:val="18"/>
              </w:rPr>
              <w:t>2</w:t>
            </w:r>
          </w:p>
        </w:tc>
        <w:tc>
          <w:tcPr>
            <w:tcW w:w="992" w:type="dxa"/>
            <w:tcBorders>
              <w:tl2br w:val="nil"/>
              <w:tr2bl w:val="nil"/>
            </w:tcBorders>
            <w:vAlign w:val="center"/>
          </w:tcPr>
          <w:p>
            <w:pPr>
              <w:pStyle w:val="50"/>
              <w:rPr>
                <w:sz w:val="18"/>
              </w:rPr>
            </w:pPr>
            <w:r>
              <w:rPr>
                <w:sz w:val="18"/>
              </w:rPr>
              <w:t>水平杆</w:t>
            </w:r>
          </w:p>
          <w:p>
            <w:pPr>
              <w:pStyle w:val="50"/>
              <w:rPr>
                <w:sz w:val="18"/>
              </w:rPr>
            </w:pPr>
            <w:r>
              <w:rPr>
                <w:sz w:val="18"/>
              </w:rPr>
              <w:t>水平度</w:t>
            </w:r>
          </w:p>
        </w:tc>
        <w:tc>
          <w:tcPr>
            <w:tcW w:w="992" w:type="dxa"/>
            <w:tcBorders>
              <w:tl2br w:val="nil"/>
              <w:tr2bl w:val="nil"/>
            </w:tcBorders>
            <w:vAlign w:val="center"/>
          </w:tcPr>
          <w:p>
            <w:pPr>
              <w:pStyle w:val="50"/>
              <w:rPr>
                <w:sz w:val="18"/>
              </w:rPr>
            </w:pPr>
            <w:r>
              <w:rPr>
                <w:sz w:val="18"/>
              </w:rPr>
              <w:t>—</w:t>
            </w:r>
          </w:p>
        </w:tc>
        <w:tc>
          <w:tcPr>
            <w:tcW w:w="1142" w:type="dxa"/>
            <w:tcBorders>
              <w:tl2br w:val="nil"/>
              <w:tr2bl w:val="nil"/>
            </w:tcBorders>
            <w:vAlign w:val="center"/>
          </w:tcPr>
          <w:p>
            <w:pPr>
              <w:pStyle w:val="50"/>
              <w:rPr>
                <w:sz w:val="18"/>
              </w:rPr>
            </w:pPr>
            <w:r>
              <w:rPr>
                <w:sz w:val="18"/>
              </w:rPr>
              <w:t>—</w:t>
            </w:r>
          </w:p>
        </w:tc>
        <w:tc>
          <w:tcPr>
            <w:tcW w:w="1203" w:type="dxa"/>
            <w:tcBorders>
              <w:tl2br w:val="nil"/>
              <w:tr2bl w:val="nil"/>
            </w:tcBorders>
            <w:vAlign w:val="center"/>
          </w:tcPr>
          <w:p>
            <w:pPr>
              <w:pStyle w:val="50"/>
              <w:rPr>
                <w:sz w:val="18"/>
              </w:rPr>
            </w:pPr>
            <w:r>
              <w:rPr>
                <w:sz w:val="18"/>
              </w:rPr>
              <w:t>3‰</w:t>
            </w:r>
          </w:p>
        </w:tc>
        <w:tc>
          <w:tcPr>
            <w:tcW w:w="1202" w:type="dxa"/>
            <w:tcBorders>
              <w:tl2br w:val="nil"/>
              <w:tr2bl w:val="nil"/>
            </w:tcBorders>
            <w:vAlign w:val="center"/>
          </w:tcPr>
          <w:p>
            <w:pPr>
              <w:pStyle w:val="50"/>
              <w:rPr>
                <w:sz w:val="18"/>
              </w:rPr>
            </w:pPr>
            <w:r>
              <w:rPr>
                <w:sz w:val="18"/>
              </w:rPr>
              <w:t>水平尺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95" w:type="dxa"/>
            <w:tcBorders>
              <w:tl2br w:val="nil"/>
              <w:tr2bl w:val="nil"/>
            </w:tcBorders>
            <w:vAlign w:val="center"/>
          </w:tcPr>
          <w:p>
            <w:pPr>
              <w:pStyle w:val="50"/>
              <w:rPr>
                <w:sz w:val="18"/>
              </w:rPr>
            </w:pPr>
            <w:r>
              <w:rPr>
                <w:sz w:val="18"/>
              </w:rPr>
              <w:t>3</w:t>
            </w:r>
          </w:p>
        </w:tc>
        <w:tc>
          <w:tcPr>
            <w:tcW w:w="992" w:type="dxa"/>
            <w:vMerge w:val="restart"/>
            <w:tcBorders>
              <w:tl2br w:val="nil"/>
              <w:tr2bl w:val="nil"/>
            </w:tcBorders>
            <w:vAlign w:val="center"/>
          </w:tcPr>
          <w:p>
            <w:pPr>
              <w:pStyle w:val="50"/>
              <w:rPr>
                <w:sz w:val="18"/>
              </w:rPr>
            </w:pPr>
            <w:r>
              <w:rPr>
                <w:sz w:val="18"/>
              </w:rPr>
              <w:t>杆件间距</w:t>
            </w:r>
          </w:p>
        </w:tc>
        <w:tc>
          <w:tcPr>
            <w:tcW w:w="992" w:type="dxa"/>
            <w:tcBorders>
              <w:tl2br w:val="nil"/>
              <w:tr2bl w:val="nil"/>
            </w:tcBorders>
            <w:vAlign w:val="center"/>
          </w:tcPr>
          <w:p>
            <w:pPr>
              <w:pStyle w:val="50"/>
              <w:rPr>
                <w:sz w:val="18"/>
              </w:rPr>
            </w:pPr>
            <w:r>
              <w:rPr>
                <w:sz w:val="18"/>
              </w:rPr>
              <w:t>步距</w:t>
            </w:r>
          </w:p>
        </w:tc>
        <w:tc>
          <w:tcPr>
            <w:tcW w:w="1142" w:type="dxa"/>
            <w:tcBorders>
              <w:tl2br w:val="nil"/>
              <w:tr2bl w:val="nil"/>
            </w:tcBorders>
            <w:vAlign w:val="center"/>
          </w:tcPr>
          <w:p>
            <w:pPr>
              <w:pStyle w:val="50"/>
              <w:rPr>
                <w:sz w:val="18"/>
              </w:rPr>
            </w:pPr>
            <w:r>
              <w:rPr>
                <w:sz w:val="18"/>
              </w:rPr>
              <w:t>—</w:t>
            </w:r>
          </w:p>
        </w:tc>
        <w:tc>
          <w:tcPr>
            <w:tcW w:w="1203" w:type="dxa"/>
            <w:tcBorders>
              <w:tl2br w:val="nil"/>
              <w:tr2bl w:val="nil"/>
            </w:tcBorders>
            <w:vAlign w:val="center"/>
          </w:tcPr>
          <w:p>
            <w:pPr>
              <w:pStyle w:val="50"/>
              <w:rPr>
                <w:sz w:val="18"/>
              </w:rPr>
            </w:pPr>
            <w:r>
              <w:rPr>
                <w:sz w:val="18"/>
              </w:rPr>
              <w:t>±10</w:t>
            </w:r>
          </w:p>
        </w:tc>
        <w:tc>
          <w:tcPr>
            <w:tcW w:w="1202" w:type="dxa"/>
            <w:tcBorders>
              <w:tl2br w:val="nil"/>
              <w:tr2bl w:val="nil"/>
            </w:tcBorders>
            <w:vAlign w:val="center"/>
          </w:tcPr>
          <w:p>
            <w:pPr>
              <w:pStyle w:val="50"/>
              <w:rPr>
                <w:sz w:val="18"/>
              </w:rPr>
            </w:pPr>
            <w:r>
              <w:rPr>
                <w:sz w:val="18"/>
              </w:rPr>
              <w:t>钢卷尺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95" w:type="dxa"/>
            <w:tcBorders>
              <w:tl2br w:val="nil"/>
              <w:tr2bl w:val="nil"/>
            </w:tcBorders>
            <w:vAlign w:val="center"/>
          </w:tcPr>
          <w:p>
            <w:pPr>
              <w:pStyle w:val="50"/>
              <w:rPr>
                <w:sz w:val="18"/>
              </w:rPr>
            </w:pPr>
            <w:r>
              <w:rPr>
                <w:sz w:val="18"/>
              </w:rPr>
              <w:t>4</w:t>
            </w:r>
          </w:p>
        </w:tc>
        <w:tc>
          <w:tcPr>
            <w:tcW w:w="992" w:type="dxa"/>
            <w:vMerge w:val="continue"/>
            <w:tcBorders>
              <w:tl2br w:val="nil"/>
              <w:tr2bl w:val="nil"/>
            </w:tcBorders>
            <w:vAlign w:val="center"/>
          </w:tcPr>
          <w:p>
            <w:pPr>
              <w:pStyle w:val="50"/>
              <w:rPr>
                <w:sz w:val="18"/>
              </w:rPr>
            </w:pPr>
          </w:p>
        </w:tc>
        <w:tc>
          <w:tcPr>
            <w:tcW w:w="992" w:type="dxa"/>
            <w:tcBorders>
              <w:tl2br w:val="nil"/>
              <w:tr2bl w:val="nil"/>
            </w:tcBorders>
            <w:vAlign w:val="center"/>
          </w:tcPr>
          <w:p>
            <w:pPr>
              <w:pStyle w:val="50"/>
              <w:rPr>
                <w:sz w:val="18"/>
              </w:rPr>
            </w:pPr>
            <w:r>
              <w:rPr>
                <w:sz w:val="18"/>
              </w:rPr>
              <w:t>纵、横距</w:t>
            </w:r>
          </w:p>
        </w:tc>
        <w:tc>
          <w:tcPr>
            <w:tcW w:w="1142" w:type="dxa"/>
            <w:tcBorders>
              <w:tl2br w:val="nil"/>
              <w:tr2bl w:val="nil"/>
            </w:tcBorders>
            <w:vAlign w:val="center"/>
          </w:tcPr>
          <w:p>
            <w:pPr>
              <w:pStyle w:val="50"/>
              <w:rPr>
                <w:sz w:val="18"/>
              </w:rPr>
            </w:pPr>
            <w:r>
              <w:rPr>
                <w:sz w:val="18"/>
              </w:rPr>
              <w:t>—</w:t>
            </w:r>
          </w:p>
        </w:tc>
        <w:tc>
          <w:tcPr>
            <w:tcW w:w="1203" w:type="dxa"/>
            <w:tcBorders>
              <w:tl2br w:val="nil"/>
              <w:tr2bl w:val="nil"/>
            </w:tcBorders>
            <w:vAlign w:val="center"/>
          </w:tcPr>
          <w:p>
            <w:pPr>
              <w:pStyle w:val="50"/>
              <w:rPr>
                <w:sz w:val="18"/>
              </w:rPr>
            </w:pPr>
            <w:r>
              <w:rPr>
                <w:sz w:val="18"/>
              </w:rPr>
              <w:t>±5</w:t>
            </w:r>
          </w:p>
        </w:tc>
        <w:tc>
          <w:tcPr>
            <w:tcW w:w="1202" w:type="dxa"/>
            <w:tcBorders>
              <w:tl2br w:val="nil"/>
              <w:tr2bl w:val="nil"/>
            </w:tcBorders>
            <w:vAlign w:val="center"/>
          </w:tcPr>
          <w:p>
            <w:pPr>
              <w:pStyle w:val="50"/>
              <w:rPr>
                <w:sz w:val="18"/>
              </w:rPr>
            </w:pPr>
            <w:r>
              <w:rPr>
                <w:sz w:val="18"/>
              </w:rPr>
              <w:t>钢卷尺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95" w:type="dxa"/>
            <w:tcBorders>
              <w:tl2br w:val="nil"/>
              <w:tr2bl w:val="nil"/>
            </w:tcBorders>
            <w:vAlign w:val="center"/>
          </w:tcPr>
          <w:p>
            <w:pPr>
              <w:pStyle w:val="50"/>
              <w:rPr>
                <w:sz w:val="18"/>
              </w:rPr>
            </w:pPr>
            <w:r>
              <w:rPr>
                <w:sz w:val="18"/>
              </w:rPr>
              <w:t>5</w:t>
            </w:r>
          </w:p>
        </w:tc>
        <w:tc>
          <w:tcPr>
            <w:tcW w:w="992" w:type="dxa"/>
            <w:tcBorders>
              <w:tl2br w:val="nil"/>
              <w:tr2bl w:val="nil"/>
            </w:tcBorders>
            <w:vAlign w:val="center"/>
          </w:tcPr>
          <w:p>
            <w:pPr>
              <w:pStyle w:val="50"/>
              <w:rPr>
                <w:sz w:val="18"/>
              </w:rPr>
            </w:pPr>
            <w:r>
              <w:rPr>
                <w:sz w:val="18"/>
              </w:rPr>
              <w:t>水平杆</w:t>
            </w:r>
          </w:p>
          <w:p>
            <w:pPr>
              <w:pStyle w:val="50"/>
              <w:rPr>
                <w:sz w:val="18"/>
              </w:rPr>
            </w:pPr>
            <w:r>
              <w:rPr>
                <w:sz w:val="18"/>
              </w:rPr>
              <w:t>抗拔力</w:t>
            </w:r>
          </w:p>
        </w:tc>
        <w:tc>
          <w:tcPr>
            <w:tcW w:w="992" w:type="dxa"/>
            <w:tcBorders>
              <w:tl2br w:val="nil"/>
              <w:tr2bl w:val="nil"/>
            </w:tcBorders>
            <w:vAlign w:val="center"/>
          </w:tcPr>
          <w:p>
            <w:pPr>
              <w:pStyle w:val="50"/>
              <w:rPr>
                <w:sz w:val="18"/>
              </w:rPr>
            </w:pPr>
            <w:r>
              <w:rPr>
                <w:sz w:val="18"/>
              </w:rPr>
              <w:t>—</w:t>
            </w:r>
          </w:p>
        </w:tc>
        <w:tc>
          <w:tcPr>
            <w:tcW w:w="1142" w:type="dxa"/>
            <w:tcBorders>
              <w:tl2br w:val="nil"/>
              <w:tr2bl w:val="nil"/>
            </w:tcBorders>
            <w:vAlign w:val="center"/>
          </w:tcPr>
          <w:p>
            <w:pPr>
              <w:pStyle w:val="50"/>
              <w:rPr>
                <w:sz w:val="18"/>
              </w:rPr>
            </w:pPr>
            <w:r>
              <w:rPr>
                <w:sz w:val="18"/>
              </w:rPr>
              <w:t>不小于1.2 kN</w:t>
            </w:r>
          </w:p>
        </w:tc>
        <w:tc>
          <w:tcPr>
            <w:tcW w:w="1203" w:type="dxa"/>
            <w:tcBorders>
              <w:tl2br w:val="nil"/>
              <w:tr2bl w:val="nil"/>
            </w:tcBorders>
            <w:vAlign w:val="center"/>
          </w:tcPr>
          <w:p>
            <w:pPr>
              <w:pStyle w:val="50"/>
              <w:rPr>
                <w:sz w:val="18"/>
              </w:rPr>
            </w:pPr>
            <w:r>
              <w:rPr>
                <w:sz w:val="18"/>
              </w:rPr>
              <w:t>—</w:t>
            </w:r>
          </w:p>
        </w:tc>
        <w:tc>
          <w:tcPr>
            <w:tcW w:w="1202" w:type="dxa"/>
            <w:tcBorders>
              <w:tl2br w:val="nil"/>
              <w:tr2bl w:val="nil"/>
            </w:tcBorders>
            <w:vAlign w:val="center"/>
          </w:tcPr>
          <w:p>
            <w:pPr>
              <w:pStyle w:val="50"/>
              <w:rPr>
                <w:sz w:val="18"/>
              </w:rPr>
            </w:pPr>
            <w:r>
              <w:rPr>
                <w:sz w:val="18"/>
              </w:rPr>
              <w:t>测力计</w:t>
            </w:r>
          </w:p>
        </w:tc>
      </w:tr>
    </w:tbl>
    <w:p>
      <w:pPr>
        <w:widowControl/>
        <w:adjustRightInd w:val="0"/>
        <w:snapToGrid w:val="0"/>
        <w:jc w:val="both"/>
        <w:rPr>
          <w:kern w:val="0"/>
          <w:sz w:val="18"/>
          <w:szCs w:val="21"/>
        </w:rPr>
      </w:pPr>
      <w:bookmarkStart w:id="200" w:name="_Toc432058257"/>
      <w:bookmarkStart w:id="201" w:name="_Toc430684379"/>
      <w:bookmarkStart w:id="202" w:name="_Toc6088"/>
      <w:bookmarkStart w:id="203" w:name="_Toc482259000"/>
      <w:bookmarkStart w:id="204" w:name="_Toc3958"/>
      <w:r>
        <w:rPr>
          <w:rFonts w:hint="eastAsia"/>
          <w:sz w:val="18"/>
          <w:szCs w:val="21"/>
        </w:rPr>
        <w:t>【9.2.1、9.2.2】</w:t>
      </w:r>
      <w:r>
        <w:rPr>
          <w:rFonts w:hint="eastAsia" w:ascii="仿宋" w:hAnsi="仿宋" w:eastAsia="仿宋" w:cs="仿宋"/>
          <w:kern w:val="0"/>
          <w:sz w:val="18"/>
          <w:szCs w:val="21"/>
        </w:rPr>
        <w:t>支撑架的检查与验收主要依据本规程相关条款对质量的要求和《建筑施工扣件式钢管支撑架安全技术规范》JGJ130、《建筑施工承插型盘扣式钢管支撑架安全技术规范》JGJ231的相关规范要求确定。</w:t>
      </w:r>
    </w:p>
    <w:p>
      <w:pPr>
        <w:pStyle w:val="3"/>
        <w:spacing w:before="312" w:after="156" w:line="400" w:lineRule="exact"/>
      </w:pPr>
      <w:bookmarkStart w:id="205" w:name="_Toc74310370"/>
      <w:r>
        <w:rPr>
          <w:rFonts w:hint="eastAsia"/>
        </w:rPr>
        <w:t>9</w:t>
      </w:r>
      <w:r>
        <w:t xml:space="preserve">.3 </w:t>
      </w:r>
      <w:bookmarkEnd w:id="200"/>
      <w:bookmarkEnd w:id="201"/>
      <w:r>
        <w:rPr>
          <w:rFonts w:hint="eastAsia"/>
        </w:rPr>
        <w:t xml:space="preserve"> </w:t>
      </w:r>
      <w:r>
        <w:t>架体使用检查</w:t>
      </w:r>
      <w:bookmarkEnd w:id="202"/>
      <w:bookmarkEnd w:id="203"/>
      <w:bookmarkEnd w:id="204"/>
      <w:bookmarkEnd w:id="205"/>
    </w:p>
    <w:p>
      <w:r>
        <w:rPr>
          <w:rFonts w:hint="eastAsia"/>
          <w:b/>
        </w:rPr>
        <w:t>9</w:t>
      </w:r>
      <w:r>
        <w:rPr>
          <w:b/>
        </w:rPr>
        <w:t xml:space="preserve">.3.1  </w:t>
      </w:r>
      <w:r>
        <w:t>支撑架在使用过程中应进行下列检查：</w:t>
      </w:r>
    </w:p>
    <w:p>
      <w:pPr>
        <w:ind w:firstLine="314" w:firstLineChars="149"/>
      </w:pPr>
      <w:r>
        <w:rPr>
          <w:b/>
        </w:rPr>
        <w:t>1</w:t>
      </w:r>
      <w:r>
        <w:t>基础是否有不均匀沉降；</w:t>
      </w:r>
    </w:p>
    <w:p>
      <w:pPr>
        <w:ind w:firstLine="314" w:firstLineChars="149"/>
      </w:pPr>
      <w:r>
        <w:rPr>
          <w:b/>
        </w:rPr>
        <w:t>2</w:t>
      </w:r>
      <w:r>
        <w:t>立杆底部与垫板是否有活动或悬空；</w:t>
      </w:r>
    </w:p>
    <w:p>
      <w:pPr>
        <w:ind w:firstLine="314" w:firstLineChars="149"/>
      </w:pPr>
      <w:r>
        <w:rPr>
          <w:b/>
        </w:rPr>
        <w:t>3</w:t>
      </w:r>
      <w:r>
        <w:t>水平杆是否有松动现象；</w:t>
      </w:r>
    </w:p>
    <w:p>
      <w:pPr>
        <w:ind w:firstLine="314" w:firstLineChars="149"/>
      </w:pPr>
      <w:r>
        <w:rPr>
          <w:b/>
        </w:rPr>
        <w:t>4</w:t>
      </w:r>
      <w:r>
        <w:t>施工是否超载；</w:t>
      </w:r>
    </w:p>
    <w:p>
      <w:pPr>
        <w:ind w:firstLine="314" w:firstLineChars="149"/>
      </w:pPr>
      <w:r>
        <w:rPr>
          <w:b/>
        </w:rPr>
        <w:t>5</w:t>
      </w:r>
      <w:r>
        <w:t>安全防护措施是否符合要求。</w:t>
      </w:r>
    </w:p>
    <w:p>
      <w:pPr>
        <w:rPr>
          <w:rFonts w:ascii="仿宋" w:hAnsi="仿宋" w:eastAsia="仿宋" w:cs="仿宋"/>
          <w:sz w:val="18"/>
          <w:szCs w:val="21"/>
        </w:rPr>
      </w:pPr>
      <w:r>
        <w:rPr>
          <w:rFonts w:hint="eastAsia"/>
          <w:sz w:val="18"/>
          <w:szCs w:val="21"/>
        </w:rPr>
        <w:t>【9.3.1】</w:t>
      </w:r>
      <w:r>
        <w:rPr>
          <w:rFonts w:hint="eastAsia" w:ascii="仿宋" w:hAnsi="仿宋" w:eastAsia="仿宋" w:cs="仿宋"/>
          <w:sz w:val="18"/>
          <w:szCs w:val="21"/>
        </w:rPr>
        <w:t>支撑架使用过程中应对架体进行检查，对发现的问题应及时处理和上报。</w:t>
      </w:r>
    </w:p>
    <w:p>
      <w:r>
        <w:rPr>
          <w:rFonts w:hint="eastAsia"/>
          <w:b/>
        </w:rPr>
        <w:t>9</w:t>
      </w:r>
      <w:r>
        <w:rPr>
          <w:b/>
        </w:rPr>
        <w:t>.3.2</w:t>
      </w:r>
      <w:r>
        <w:rPr>
          <w:rFonts w:hint="eastAsia"/>
          <w:b/>
        </w:rPr>
        <w:t xml:space="preserve">  </w:t>
      </w:r>
      <w:r>
        <w:t>支撑架应提供以下技术资料：</w:t>
      </w:r>
    </w:p>
    <w:p>
      <w:pPr>
        <w:ind w:firstLine="316" w:firstLineChars="150"/>
      </w:pPr>
      <w:r>
        <w:rPr>
          <w:b/>
        </w:rPr>
        <w:t xml:space="preserve">1 </w:t>
      </w:r>
      <w:r>
        <w:t>支撑架专项方案；</w:t>
      </w:r>
    </w:p>
    <w:p>
      <w:pPr>
        <w:ind w:firstLine="316" w:firstLineChars="150"/>
      </w:pPr>
      <w:r>
        <w:rPr>
          <w:b/>
        </w:rPr>
        <w:t xml:space="preserve">2 </w:t>
      </w:r>
      <w:r>
        <w:t>生产厂家营业执照；</w:t>
      </w:r>
    </w:p>
    <w:p>
      <w:pPr>
        <w:ind w:firstLine="316" w:firstLineChars="150"/>
      </w:pPr>
      <w:r>
        <w:rPr>
          <w:b/>
        </w:rPr>
        <w:t xml:space="preserve">3 </w:t>
      </w:r>
      <w:r>
        <w:t>构配件出厂合格证书、力学性能检验报告；</w:t>
      </w:r>
    </w:p>
    <w:p>
      <w:pPr>
        <w:ind w:firstLine="316" w:firstLineChars="150"/>
      </w:pPr>
      <w:r>
        <w:rPr>
          <w:b/>
        </w:rPr>
        <w:t xml:space="preserve">4 </w:t>
      </w:r>
      <w:r>
        <w:t>构配件进场检验记录；</w:t>
      </w:r>
    </w:p>
    <w:p>
      <w:pPr>
        <w:ind w:firstLine="316" w:firstLineChars="150"/>
      </w:pPr>
      <w:r>
        <w:rPr>
          <w:b/>
        </w:rPr>
        <w:t xml:space="preserve">5 </w:t>
      </w:r>
      <w:r>
        <w:t>支撑架安装、使用检查验收记录。</w:t>
      </w:r>
    </w:p>
    <w:p>
      <w:pPr>
        <w:jc w:val="both"/>
      </w:pPr>
      <w:r>
        <w:rPr>
          <w:rFonts w:hint="eastAsia"/>
          <w:b/>
        </w:rPr>
        <w:t>9</w:t>
      </w:r>
      <w:r>
        <w:rPr>
          <w:b/>
        </w:rPr>
        <w:t>.3.3</w:t>
      </w:r>
      <w:r>
        <w:rPr>
          <w:rFonts w:hint="eastAsia"/>
          <w:b/>
        </w:rPr>
        <w:t xml:space="preserve">  </w:t>
      </w:r>
      <w:r>
        <w:t>支撑架在使用过程中，应进行例行检查、专项检查和全面检查，其检查时机和检查内容应满足如下规定：</w:t>
      </w:r>
    </w:p>
    <w:p>
      <w:pPr>
        <w:ind w:firstLine="314" w:firstLineChars="149"/>
        <w:jc w:val="both"/>
      </w:pPr>
      <w:r>
        <w:rPr>
          <w:b/>
        </w:rPr>
        <w:t>1</w:t>
      </w:r>
      <w:r>
        <w:rPr>
          <w:rFonts w:hint="eastAsia"/>
          <w:b/>
        </w:rPr>
        <w:t xml:space="preserve">  </w:t>
      </w:r>
      <w:r>
        <w:t>架体结构应进行日常的例行检查与整改，例行检查应针对下列内容开展：</w:t>
      </w:r>
    </w:p>
    <w:p>
      <w:pPr>
        <w:ind w:left="990" w:leftChars="300" w:hanging="360"/>
        <w:jc w:val="both"/>
      </w:pPr>
      <w:r>
        <w:rPr>
          <w:b/>
        </w:rPr>
        <w:t>1</w:t>
      </w:r>
      <w:r>
        <w:t>)  基础应无积水，基础周边排水有序；</w:t>
      </w:r>
    </w:p>
    <w:p>
      <w:pPr>
        <w:ind w:left="990" w:leftChars="300" w:hanging="360"/>
        <w:jc w:val="both"/>
        <w:rPr>
          <w:b/>
        </w:rPr>
      </w:pPr>
      <w:r>
        <w:rPr>
          <w:b/>
        </w:rPr>
        <w:t>2</w:t>
      </w:r>
      <w:r>
        <w:t>)  架体各部件的品种、规格、空间尺寸等应符合安全专项方案及本规程的要求；</w:t>
      </w:r>
    </w:p>
    <w:p>
      <w:pPr>
        <w:ind w:left="990" w:leftChars="300" w:hanging="360"/>
        <w:jc w:val="both"/>
      </w:pPr>
      <w:r>
        <w:rPr>
          <w:b/>
        </w:rPr>
        <w:t>3</w:t>
      </w:r>
      <w:r>
        <w:t>)  架体应无明显变形，立杆、水平杆及连接件、连墙加固件、U型可调顶托、底座应无松动；</w:t>
      </w:r>
    </w:p>
    <w:p>
      <w:pPr>
        <w:ind w:left="990" w:leftChars="300" w:hanging="360"/>
        <w:jc w:val="both"/>
      </w:pPr>
      <w:r>
        <w:rPr>
          <w:b/>
        </w:rPr>
        <w:t>4</w:t>
      </w:r>
      <w:r>
        <w:t>)  安全防护设施应符合专项施工方案及本规程的要求；</w:t>
      </w:r>
    </w:p>
    <w:p>
      <w:pPr>
        <w:ind w:left="630" w:leftChars="300"/>
        <w:jc w:val="both"/>
      </w:pPr>
      <w:r>
        <w:rPr>
          <w:b/>
        </w:rPr>
        <w:t>5</w:t>
      </w:r>
      <w:r>
        <w:t>)  应无超载使用工况，其他设施或设备应不与之相连接。</w:t>
      </w:r>
    </w:p>
    <w:p>
      <w:pPr>
        <w:ind w:firstLine="314" w:firstLineChars="149"/>
        <w:jc w:val="both"/>
      </w:pPr>
      <w:r>
        <w:rPr>
          <w:b/>
        </w:rPr>
        <w:t>2</w:t>
      </w:r>
      <w:r>
        <w:rPr>
          <w:rFonts w:hint="eastAsia"/>
          <w:b/>
        </w:rPr>
        <w:t xml:space="preserve">  </w:t>
      </w:r>
      <w:r>
        <w:t>架体在6级及以上大风、洪水、雷击、雨雪来临前，应组织专项检查，对可能造成坍塌事故的潜在隐患采取可靠的加固措施，并将人员撤离至安全区域；</w:t>
      </w:r>
    </w:p>
    <w:p>
      <w:pPr>
        <w:ind w:firstLine="314" w:firstLineChars="149"/>
        <w:jc w:val="both"/>
      </w:pPr>
      <w:r>
        <w:rPr>
          <w:b/>
        </w:rPr>
        <w:t>3</w:t>
      </w:r>
      <w:r>
        <w:rPr>
          <w:rFonts w:hint="eastAsia"/>
          <w:b/>
        </w:rPr>
        <w:t xml:space="preserve">  </w:t>
      </w:r>
      <w:r>
        <w:t>架体在使用过程中，当遇到下列异常情况后，则应进行全面检查，对检查发现的隐患应在整改后经检查确认符合使用前的验收条件时，在形成检查验收记录后方可继续使用：</w:t>
      </w:r>
    </w:p>
    <w:p>
      <w:pPr>
        <w:ind w:firstLine="720"/>
        <w:jc w:val="both"/>
      </w:pPr>
      <w:r>
        <w:rPr>
          <w:b/>
        </w:rPr>
        <w:t>1</w:t>
      </w:r>
      <w:r>
        <w:t>)  遇到六级及以上大风、大雨、大雪后；</w:t>
      </w:r>
    </w:p>
    <w:p>
      <w:pPr>
        <w:ind w:firstLine="720"/>
        <w:jc w:val="both"/>
      </w:pPr>
      <w:r>
        <w:rPr>
          <w:b/>
        </w:rPr>
        <w:t>2</w:t>
      </w:r>
      <w:r>
        <w:t>)  冻结的地基土解冻后；</w:t>
      </w:r>
    </w:p>
    <w:p>
      <w:pPr>
        <w:ind w:firstLine="720"/>
        <w:jc w:val="both"/>
      </w:pPr>
      <w:r>
        <w:rPr>
          <w:b/>
        </w:rPr>
        <w:t>3</w:t>
      </w:r>
      <w:r>
        <w:t>)  停用超过一个月后；</w:t>
      </w:r>
    </w:p>
    <w:p>
      <w:pPr>
        <w:ind w:firstLine="720"/>
      </w:pPr>
      <w:r>
        <w:rPr>
          <w:b/>
        </w:rPr>
        <w:t>4</w:t>
      </w:r>
      <w:r>
        <w:t>)  架体遭受外力撞击作用后；</w:t>
      </w:r>
    </w:p>
    <w:p>
      <w:pPr>
        <w:ind w:firstLine="720"/>
      </w:pPr>
      <w:r>
        <w:rPr>
          <w:b/>
        </w:rPr>
        <w:t>5</w:t>
      </w:r>
      <w:r>
        <w:t>)  架体拆除前；</w:t>
      </w:r>
    </w:p>
    <w:p>
      <w:pPr>
        <w:ind w:firstLine="720"/>
      </w:pPr>
      <w:r>
        <w:rPr>
          <w:b/>
        </w:rPr>
        <w:t>6</w:t>
      </w:r>
      <w:r>
        <w:t>)  寒冷和严寒地区冬施前；</w:t>
      </w:r>
    </w:p>
    <w:p>
      <w:pPr>
        <w:ind w:firstLine="720"/>
      </w:pPr>
      <w:r>
        <w:rPr>
          <w:b/>
        </w:rPr>
        <w:t>7</w:t>
      </w:r>
      <w:r>
        <w:t>)  其他可能影响架体结构稳定性的特殊情况发生后。</w:t>
      </w:r>
    </w:p>
    <w:p>
      <w:pPr>
        <w:widowControl/>
        <w:jc w:val="both"/>
        <w:rPr>
          <w:sz w:val="18"/>
          <w:szCs w:val="21"/>
        </w:rPr>
      </w:pPr>
      <w:r>
        <w:rPr>
          <w:rFonts w:hint="eastAsia"/>
          <w:kern w:val="0"/>
          <w:sz w:val="18"/>
          <w:szCs w:val="21"/>
        </w:rPr>
        <w:t>【9.3.3】</w:t>
      </w:r>
      <w:r>
        <w:rPr>
          <w:rFonts w:hint="eastAsia" w:ascii="仿宋" w:hAnsi="仿宋" w:eastAsia="仿宋" w:cs="仿宋"/>
          <w:sz w:val="18"/>
          <w:szCs w:val="21"/>
        </w:rPr>
        <w:t>本条规定了支撑架在使用过程中的例行检查、专项检查和全面检查的时机与内容。专项检查的恶劣气候，根据现行国家标准《生产过程危险和有害因素分类与代码》GB/T 13861的规定，包括：大风、极端的温度、雷电、大雾、冰雹、暴雨雪、洪水、浪涌、泥石流、地震等。</w:t>
      </w:r>
    </w:p>
    <w:p>
      <w:pPr>
        <w:pStyle w:val="2"/>
        <w:spacing w:before="312" w:after="312" w:line="400" w:lineRule="exact"/>
        <w:rPr>
          <w:rFonts w:ascii="Times New Roman" w:hAnsi="Times New Roman"/>
          <w:szCs w:val="30"/>
        </w:rPr>
      </w:pPr>
      <w:bookmarkStart w:id="206" w:name="_5.7样品处理"/>
      <w:bookmarkEnd w:id="206"/>
      <w:bookmarkStart w:id="207" w:name="_Toc430684380"/>
      <w:bookmarkStart w:id="208" w:name="_Toc432058258"/>
      <w:bookmarkStart w:id="209" w:name="_Toc10405"/>
      <w:bookmarkStart w:id="210" w:name="_Toc482259001"/>
      <w:bookmarkStart w:id="211" w:name="_Toc30156"/>
      <w:bookmarkStart w:id="212" w:name="_Toc74310371"/>
      <w:r>
        <w:rPr>
          <w:rFonts w:hint="eastAsia" w:ascii="Times New Roman" w:hAnsi="Times New Roman"/>
          <w:szCs w:val="30"/>
        </w:rPr>
        <w:t>10</w:t>
      </w:r>
      <w:r>
        <w:rPr>
          <w:rFonts w:ascii="Times New Roman" w:hAnsi="Times New Roman"/>
          <w:szCs w:val="30"/>
        </w:rPr>
        <w:t xml:space="preserve"> </w:t>
      </w:r>
      <w:bookmarkEnd w:id="207"/>
      <w:bookmarkEnd w:id="208"/>
      <w:r>
        <w:rPr>
          <w:rFonts w:ascii="Times New Roman" w:hAnsi="Times New Roman"/>
          <w:szCs w:val="30"/>
        </w:rPr>
        <w:t>安全管理</w:t>
      </w:r>
      <w:bookmarkEnd w:id="209"/>
      <w:bookmarkEnd w:id="210"/>
      <w:bookmarkEnd w:id="211"/>
      <w:bookmarkEnd w:id="212"/>
    </w:p>
    <w:p>
      <w:pPr>
        <w:jc w:val="both"/>
      </w:pPr>
      <w:r>
        <w:rPr>
          <w:rFonts w:hint="eastAsia"/>
          <w:b/>
        </w:rPr>
        <w:t>10</w:t>
      </w:r>
      <w:r>
        <w:rPr>
          <w:b/>
        </w:rPr>
        <w:t>.0.1</w:t>
      </w:r>
      <w:r>
        <w:rPr>
          <w:rFonts w:hint="eastAsia"/>
          <w:b/>
        </w:rPr>
        <w:t xml:space="preserve">  </w:t>
      </w:r>
      <w:r>
        <w:t>制定</w:t>
      </w:r>
      <w:r>
        <w:rPr>
          <w:rFonts w:hint="eastAsia"/>
        </w:rPr>
        <w:t>支撑架</w:t>
      </w:r>
      <w:r>
        <w:t>搭设施工方案时，应根据工程特点、所处地理环境充分考虑安全技术措施。搭设前严格进行安全技术交底，施工中严格执行安全技术措施。</w:t>
      </w:r>
    </w:p>
    <w:p>
      <w:pPr>
        <w:jc w:val="both"/>
        <w:rPr>
          <w:rFonts w:ascii="仿宋" w:hAnsi="仿宋" w:eastAsia="仿宋" w:cs="仿宋"/>
          <w:sz w:val="18"/>
          <w:szCs w:val="21"/>
        </w:rPr>
      </w:pPr>
      <w:r>
        <w:rPr>
          <w:rFonts w:hint="eastAsia"/>
          <w:sz w:val="18"/>
          <w:szCs w:val="21"/>
        </w:rPr>
        <w:t>【10.0.1】</w:t>
      </w:r>
      <w:r>
        <w:rPr>
          <w:rFonts w:hint="eastAsia" w:ascii="仿宋" w:hAnsi="仿宋" w:eastAsia="仿宋" w:cs="仿宋"/>
          <w:sz w:val="18"/>
          <w:szCs w:val="21"/>
        </w:rPr>
        <w:t>本条规定强调安全管理中先方案后施工的原则，突出施工方案中安全技术措施的采用及技术交底的重要性。</w:t>
      </w:r>
    </w:p>
    <w:p>
      <w:pPr>
        <w:jc w:val="both"/>
      </w:pPr>
      <w:r>
        <w:rPr>
          <w:rFonts w:hint="eastAsia"/>
          <w:b/>
        </w:rPr>
        <w:t>10</w:t>
      </w:r>
      <w:r>
        <w:rPr>
          <w:b/>
        </w:rPr>
        <w:t>.0.2</w:t>
      </w:r>
      <w:r>
        <w:rPr>
          <w:rFonts w:hint="eastAsia"/>
          <w:b/>
        </w:rPr>
        <w:t xml:space="preserve">  </w:t>
      </w:r>
      <w:r>
        <w:t>支撑架安装与拆除人员必须是经考核合格的专业架子工。架子工应持证上岗，上岗人员应定期体检。</w:t>
      </w:r>
    </w:p>
    <w:p>
      <w:pPr>
        <w:jc w:val="both"/>
        <w:rPr>
          <w:rFonts w:ascii="仿宋" w:hAnsi="仿宋" w:eastAsia="仿宋" w:cs="仿宋"/>
          <w:sz w:val="18"/>
          <w:szCs w:val="21"/>
        </w:rPr>
      </w:pPr>
      <w:r>
        <w:rPr>
          <w:rFonts w:hint="eastAsia" w:ascii="仿宋" w:hAnsi="仿宋" w:eastAsia="仿宋" w:cs="仿宋"/>
          <w:sz w:val="18"/>
          <w:szCs w:val="21"/>
        </w:rPr>
        <w:t>【</w:t>
      </w:r>
      <w:r>
        <w:rPr>
          <w:rFonts w:eastAsia="仿宋"/>
          <w:sz w:val="18"/>
          <w:szCs w:val="21"/>
        </w:rPr>
        <w:t>10.0.2</w:t>
      </w:r>
      <w:r>
        <w:rPr>
          <w:rFonts w:hint="eastAsia" w:ascii="仿宋" w:hAnsi="仿宋" w:eastAsia="仿宋" w:cs="仿宋"/>
          <w:sz w:val="18"/>
          <w:szCs w:val="21"/>
        </w:rPr>
        <w:t>】本条的规定旨在保证专业架子工搭设支撑架，是避免支撑架安全事故发生的措施之一。</w:t>
      </w:r>
    </w:p>
    <w:p>
      <w:pPr>
        <w:jc w:val="both"/>
      </w:pPr>
      <w:r>
        <w:rPr>
          <w:rFonts w:hint="eastAsia"/>
          <w:b/>
        </w:rPr>
        <w:t>10</w:t>
      </w:r>
      <w:r>
        <w:rPr>
          <w:b/>
        </w:rPr>
        <w:t>.0.3</w:t>
      </w:r>
      <w:r>
        <w:rPr>
          <w:rFonts w:hint="eastAsia"/>
          <w:b/>
        </w:rPr>
        <w:t xml:space="preserve">  </w:t>
      </w:r>
      <w:r>
        <w:t>支撑架搭设作业人员必须正确戴安全帽、系安全带、穿防滑鞋。</w:t>
      </w:r>
    </w:p>
    <w:p>
      <w:pPr>
        <w:jc w:val="both"/>
      </w:pPr>
      <w:r>
        <w:rPr>
          <w:rFonts w:hint="eastAsia"/>
          <w:b/>
        </w:rPr>
        <w:t>10</w:t>
      </w:r>
      <w:r>
        <w:rPr>
          <w:b/>
        </w:rPr>
        <w:t>.0.4</w:t>
      </w:r>
      <w:r>
        <w:rPr>
          <w:rFonts w:hint="eastAsia"/>
          <w:b/>
        </w:rPr>
        <w:t xml:space="preserve">  </w:t>
      </w:r>
      <w:r>
        <w:rPr>
          <w:bCs/>
        </w:rPr>
        <w:t>支撑架在总体验收合格后、</w:t>
      </w:r>
      <w:r>
        <w:t>混凝土浇筑前，施工单位项目技术负责人、项目总监理工程师应确认具备混凝土浇筑的安全生产条件后，签署混凝土浇筑令，方可浇筑混凝土。</w:t>
      </w:r>
    </w:p>
    <w:p>
      <w:pPr>
        <w:jc w:val="both"/>
        <w:rPr>
          <w:rFonts w:ascii="仿宋" w:hAnsi="仿宋" w:eastAsia="仿宋" w:cs="仿宋"/>
          <w:sz w:val="18"/>
          <w:szCs w:val="21"/>
        </w:rPr>
      </w:pPr>
      <w:r>
        <w:rPr>
          <w:rFonts w:hint="eastAsia"/>
          <w:sz w:val="18"/>
          <w:szCs w:val="21"/>
        </w:rPr>
        <w:t>【10.0.4】</w:t>
      </w:r>
      <w:r>
        <w:rPr>
          <w:rFonts w:hint="eastAsia" w:ascii="仿宋" w:hAnsi="仿宋" w:eastAsia="仿宋" w:cs="仿宋"/>
          <w:sz w:val="18"/>
          <w:szCs w:val="21"/>
        </w:rPr>
        <w:t>本条规定了钢管支撑架做好安全检测与管理工以保证安全施工。</w:t>
      </w:r>
    </w:p>
    <w:p>
      <w:pPr>
        <w:widowControl/>
        <w:adjustRightInd w:val="0"/>
        <w:snapToGrid w:val="0"/>
        <w:jc w:val="both"/>
      </w:pPr>
      <w:r>
        <w:rPr>
          <w:rFonts w:hint="eastAsia"/>
          <w:b/>
        </w:rPr>
        <w:t>10</w:t>
      </w:r>
      <w:r>
        <w:rPr>
          <w:b/>
        </w:rPr>
        <w:t>.0.5</w:t>
      </w:r>
      <w:r>
        <w:rPr>
          <w:rFonts w:hint="eastAsia"/>
          <w:b/>
        </w:rPr>
        <w:t xml:space="preserve">  </w:t>
      </w:r>
      <w:r>
        <w:t>遇6级及以上大风、雨雪、大雾天气时，应停止支撑架的搭设与拆除作业。</w:t>
      </w:r>
    </w:p>
    <w:p>
      <w:pPr>
        <w:jc w:val="both"/>
        <w:rPr>
          <w:rFonts w:ascii="仿宋" w:hAnsi="仿宋" w:eastAsia="仿宋" w:cs="仿宋"/>
          <w:sz w:val="18"/>
          <w:szCs w:val="21"/>
        </w:rPr>
      </w:pPr>
      <w:r>
        <w:rPr>
          <w:rFonts w:hint="eastAsia"/>
          <w:sz w:val="18"/>
          <w:szCs w:val="21"/>
        </w:rPr>
        <w:t>【10.0.5】</w:t>
      </w:r>
      <w:r>
        <w:rPr>
          <w:rFonts w:hint="eastAsia" w:ascii="仿宋" w:hAnsi="仿宋" w:eastAsia="仿宋" w:cs="仿宋"/>
          <w:sz w:val="18"/>
          <w:szCs w:val="21"/>
        </w:rPr>
        <w:t>大于六级大风停止高处作业的规定是按照现行标准《建筑施工高处作业安全技术规范》（JGJ80）中的规定而提出的。</w:t>
      </w:r>
    </w:p>
    <w:p>
      <w:pPr>
        <w:jc w:val="both"/>
        <w:rPr>
          <w:b/>
        </w:rPr>
      </w:pPr>
      <w:r>
        <w:rPr>
          <w:rFonts w:hint="eastAsia"/>
          <w:b/>
        </w:rPr>
        <w:t>10</w:t>
      </w:r>
      <w:r>
        <w:rPr>
          <w:b/>
        </w:rPr>
        <w:t>.0.6</w:t>
      </w:r>
      <w:r>
        <w:rPr>
          <w:rFonts w:hint="eastAsia"/>
          <w:b/>
        </w:rPr>
        <w:t xml:space="preserve">  </w:t>
      </w:r>
      <w:r>
        <w:rPr>
          <w:b/>
        </w:rPr>
        <w:t>严禁在支撑架基础开挖深度影响范围内进行挖掘作业。</w:t>
      </w:r>
    </w:p>
    <w:p>
      <w:pPr>
        <w:jc w:val="both"/>
        <w:rPr>
          <w:rFonts w:ascii="仿宋" w:hAnsi="仿宋" w:eastAsia="仿宋" w:cs="仿宋"/>
          <w:sz w:val="18"/>
          <w:szCs w:val="21"/>
        </w:rPr>
      </w:pPr>
      <w:r>
        <w:rPr>
          <w:rFonts w:hint="eastAsia"/>
          <w:sz w:val="18"/>
          <w:szCs w:val="21"/>
        </w:rPr>
        <w:t>【10.0.6】</w:t>
      </w:r>
      <w:r>
        <w:rPr>
          <w:rFonts w:hint="eastAsia" w:ascii="仿宋" w:hAnsi="仿宋" w:eastAsia="仿宋" w:cs="仿宋"/>
          <w:sz w:val="18"/>
          <w:szCs w:val="21"/>
        </w:rPr>
        <w:t>本条规定为了防止挖掘作业过程中或挖掘以后钢管支撑架因基础沉陷而坍塌，为强制性条文。</w:t>
      </w:r>
    </w:p>
    <w:p>
      <w:pPr>
        <w:jc w:val="both"/>
      </w:pPr>
      <w:r>
        <w:rPr>
          <w:rFonts w:hint="eastAsia"/>
          <w:b/>
        </w:rPr>
        <w:t>10</w:t>
      </w:r>
      <w:r>
        <w:rPr>
          <w:b/>
        </w:rPr>
        <w:t xml:space="preserve">.0.7  </w:t>
      </w:r>
      <w:r>
        <w:t>高支模区域内，应设置安全警戒线，禁止上下交叉作业。</w:t>
      </w:r>
    </w:p>
    <w:p>
      <w:pPr>
        <w:jc w:val="both"/>
      </w:pPr>
      <w:r>
        <w:rPr>
          <w:rFonts w:hint="eastAsia"/>
          <w:b/>
        </w:rPr>
        <w:t>10</w:t>
      </w:r>
      <w:r>
        <w:rPr>
          <w:b/>
        </w:rPr>
        <w:t>.0.8</w:t>
      </w:r>
      <w:r>
        <w:rPr>
          <w:rFonts w:hint="eastAsia"/>
          <w:b/>
        </w:rPr>
        <w:t xml:space="preserve">  </w:t>
      </w:r>
      <w:r>
        <w:t>在支撑架上进行电气焊作业时，必须有防火措施和专人监护。</w:t>
      </w:r>
    </w:p>
    <w:p>
      <w:pPr>
        <w:jc w:val="both"/>
      </w:pPr>
      <w:r>
        <w:rPr>
          <w:rFonts w:hint="eastAsia"/>
          <w:b/>
        </w:rPr>
        <w:t>10</w:t>
      </w:r>
      <w:r>
        <w:rPr>
          <w:b/>
        </w:rPr>
        <w:t>.0.9</w:t>
      </w:r>
      <w:r>
        <w:rPr>
          <w:rFonts w:hint="eastAsia"/>
          <w:b/>
        </w:rPr>
        <w:t xml:space="preserve">  </w:t>
      </w:r>
      <w:r>
        <w:t>支撑架应与架空输送电线路保持安全距离，工地临时用电线路及</w:t>
      </w:r>
      <w:r>
        <w:rPr>
          <w:rFonts w:hint="eastAsia"/>
        </w:rPr>
        <w:t>支撑架</w:t>
      </w:r>
      <w:r>
        <w:t>接地防雷击措施等按现行标准《施工现场临时用电安全技术规范》JGJ46的有关规定执行。</w:t>
      </w:r>
    </w:p>
    <w:p>
      <w:bookmarkStart w:id="213" w:name="_Toc22976"/>
      <w:bookmarkStart w:id="214" w:name="_Toc6939"/>
      <w:bookmarkStart w:id="215" w:name="_Toc458758805"/>
      <w:bookmarkStart w:id="216" w:name="_Toc482259003"/>
    </w:p>
    <w:p/>
    <w:p/>
    <w:p/>
    <w:p/>
    <w:p/>
    <w:p/>
    <w:p/>
    <w:p/>
    <w:p/>
    <w:p/>
    <w:p/>
    <w:p/>
    <w:p/>
    <w:p/>
    <w:p/>
    <w:p/>
    <w:p/>
    <w:p/>
    <w:p/>
    <w:p/>
    <w:p/>
    <w:p/>
    <w:p>
      <w:pPr>
        <w:pStyle w:val="2"/>
        <w:spacing w:beforeLines="0" w:afterLines="0" w:line="400" w:lineRule="exact"/>
        <w:jc w:val="both"/>
        <w:rPr>
          <w:rFonts w:ascii="Times New Roman" w:hAnsi="Times New Roman"/>
        </w:rPr>
      </w:pPr>
      <w:bookmarkStart w:id="217" w:name="_Toc74310372"/>
      <w:r>
        <w:rPr>
          <w:rFonts w:ascii="Times New Roman" w:hAnsi="Times New Roman"/>
        </w:rPr>
        <w:t>附录</w:t>
      </w:r>
      <w:r>
        <w:rPr>
          <w:rFonts w:hint="eastAsia" w:ascii="Times New Roman" w:hAnsi="Times New Roman"/>
        </w:rPr>
        <w:t xml:space="preserve">A  </w:t>
      </w:r>
      <w:r>
        <w:rPr>
          <w:rFonts w:ascii="Times New Roman" w:hAnsi="Times New Roman"/>
        </w:rPr>
        <w:t>主要构配件的制作质量及几何偏差要求</w:t>
      </w:r>
      <w:bookmarkEnd w:id="213"/>
      <w:bookmarkEnd w:id="214"/>
      <w:bookmarkEnd w:id="215"/>
      <w:bookmarkEnd w:id="216"/>
      <w:bookmarkEnd w:id="217"/>
    </w:p>
    <w:p>
      <w:pPr>
        <w:jc w:val="center"/>
        <w:rPr>
          <w:rFonts w:eastAsia="黑体"/>
          <w:bCs/>
        </w:rPr>
      </w:pPr>
      <w:r>
        <w:rPr>
          <w:rFonts w:eastAsia="黑体"/>
          <w:bCs/>
        </w:rPr>
        <w:t>表</w:t>
      </w:r>
      <w:r>
        <w:rPr>
          <w:rFonts w:hint="eastAsia" w:eastAsia="黑体"/>
          <w:bCs/>
        </w:rPr>
        <w:t xml:space="preserve">A  </w:t>
      </w:r>
      <w:r>
        <w:rPr>
          <w:rFonts w:eastAsia="黑体"/>
          <w:bCs/>
        </w:rPr>
        <w:t>主要构配件制作质量及几何偏差要求</w:t>
      </w:r>
    </w:p>
    <w:tbl>
      <w:tblPr>
        <w:tblStyle w:val="31"/>
        <w:tblW w:w="622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925"/>
        <w:gridCol w:w="1202"/>
        <w:gridCol w:w="1202"/>
        <w:gridCol w:w="10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799" w:type="dxa"/>
            <w:tcBorders>
              <w:tl2br w:val="nil"/>
              <w:tr2bl w:val="nil"/>
            </w:tcBorders>
            <w:vAlign w:val="center"/>
          </w:tcPr>
          <w:p>
            <w:pPr>
              <w:pStyle w:val="50"/>
              <w:rPr>
                <w:sz w:val="18"/>
              </w:rPr>
            </w:pPr>
            <w:r>
              <w:rPr>
                <w:sz w:val="18"/>
              </w:rPr>
              <w:t>构配件名称</w:t>
            </w:r>
          </w:p>
        </w:tc>
        <w:tc>
          <w:tcPr>
            <w:tcW w:w="1925" w:type="dxa"/>
            <w:tcBorders>
              <w:tl2br w:val="nil"/>
              <w:tr2bl w:val="nil"/>
            </w:tcBorders>
            <w:vAlign w:val="center"/>
          </w:tcPr>
          <w:p>
            <w:pPr>
              <w:pStyle w:val="50"/>
              <w:rPr>
                <w:sz w:val="18"/>
              </w:rPr>
            </w:pPr>
            <w:r>
              <w:rPr>
                <w:sz w:val="18"/>
              </w:rPr>
              <w:t>检查项目</w:t>
            </w:r>
          </w:p>
        </w:tc>
        <w:tc>
          <w:tcPr>
            <w:tcW w:w="1202" w:type="dxa"/>
            <w:tcBorders>
              <w:tl2br w:val="nil"/>
              <w:tr2bl w:val="nil"/>
            </w:tcBorders>
            <w:vAlign w:val="center"/>
          </w:tcPr>
          <w:p>
            <w:pPr>
              <w:pStyle w:val="50"/>
              <w:rPr>
                <w:sz w:val="18"/>
              </w:rPr>
            </w:pPr>
            <w:r>
              <w:rPr>
                <w:sz w:val="18"/>
              </w:rPr>
              <w:t>公称尺寸（mm）</w:t>
            </w:r>
          </w:p>
          <w:p>
            <w:pPr>
              <w:pStyle w:val="50"/>
              <w:rPr>
                <w:sz w:val="18"/>
              </w:rPr>
            </w:pPr>
            <w:r>
              <w:rPr>
                <w:sz w:val="18"/>
              </w:rPr>
              <w:t>或示意图</w:t>
            </w:r>
          </w:p>
        </w:tc>
        <w:tc>
          <w:tcPr>
            <w:tcW w:w="1202" w:type="dxa"/>
            <w:tcBorders>
              <w:tl2br w:val="nil"/>
              <w:tr2bl w:val="nil"/>
            </w:tcBorders>
            <w:vAlign w:val="center"/>
          </w:tcPr>
          <w:p>
            <w:pPr>
              <w:pStyle w:val="50"/>
              <w:rPr>
                <w:sz w:val="18"/>
              </w:rPr>
            </w:pPr>
            <w:r>
              <w:rPr>
                <w:sz w:val="18"/>
              </w:rPr>
              <w:t>允许偏差</w:t>
            </w:r>
            <w:r>
              <w:rPr>
                <w:i/>
                <w:sz w:val="18"/>
              </w:rPr>
              <w:t>Δ</w:t>
            </w:r>
          </w:p>
          <w:p>
            <w:pPr>
              <w:pStyle w:val="50"/>
              <w:rPr>
                <w:sz w:val="18"/>
              </w:rPr>
            </w:pPr>
            <w:r>
              <w:rPr>
                <w:sz w:val="18"/>
              </w:rPr>
              <w:t>(mm)</w:t>
            </w:r>
          </w:p>
        </w:tc>
        <w:tc>
          <w:tcPr>
            <w:tcW w:w="1098" w:type="dxa"/>
            <w:tcBorders>
              <w:tl2br w:val="nil"/>
              <w:tr2bl w:val="nil"/>
            </w:tcBorders>
            <w:vAlign w:val="center"/>
          </w:tcPr>
          <w:p>
            <w:pPr>
              <w:pStyle w:val="50"/>
              <w:rPr>
                <w:sz w:val="18"/>
              </w:rPr>
            </w:pPr>
            <w:r>
              <w:rPr>
                <w:sz w:val="18"/>
              </w:rPr>
              <w:t>检测量具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9" w:type="dxa"/>
            <w:vMerge w:val="restart"/>
            <w:tcBorders>
              <w:tl2br w:val="nil"/>
              <w:tr2bl w:val="nil"/>
            </w:tcBorders>
            <w:vAlign w:val="center"/>
          </w:tcPr>
          <w:p>
            <w:pPr>
              <w:pStyle w:val="50"/>
              <w:rPr>
                <w:sz w:val="18"/>
              </w:rPr>
            </w:pPr>
            <w:r>
              <w:rPr>
                <w:sz w:val="18"/>
              </w:rPr>
              <w:t>立杆</w:t>
            </w:r>
          </w:p>
        </w:tc>
        <w:tc>
          <w:tcPr>
            <w:tcW w:w="1925" w:type="dxa"/>
            <w:tcBorders>
              <w:tl2br w:val="nil"/>
              <w:tr2bl w:val="nil"/>
            </w:tcBorders>
            <w:vAlign w:val="center"/>
          </w:tcPr>
          <w:p>
            <w:pPr>
              <w:pStyle w:val="50"/>
              <w:rPr>
                <w:sz w:val="18"/>
              </w:rPr>
            </w:pPr>
            <w:r>
              <w:rPr>
                <w:sz w:val="18"/>
              </w:rPr>
              <w:t>外径</w:t>
            </w:r>
          </w:p>
          <w:p>
            <w:pPr>
              <w:pStyle w:val="50"/>
              <w:rPr>
                <w:sz w:val="18"/>
              </w:rPr>
            </w:pPr>
            <w:r>
              <w:rPr>
                <w:sz w:val="18"/>
              </w:rPr>
              <w:t>壁厚</w:t>
            </w:r>
          </w:p>
        </w:tc>
        <w:tc>
          <w:tcPr>
            <w:tcW w:w="1202" w:type="dxa"/>
            <w:tcBorders>
              <w:tl2br w:val="nil"/>
              <w:tr2bl w:val="nil"/>
            </w:tcBorders>
            <w:vAlign w:val="center"/>
          </w:tcPr>
          <w:p>
            <w:pPr>
              <w:pStyle w:val="50"/>
              <w:rPr>
                <w:sz w:val="18"/>
              </w:rPr>
            </w:pPr>
            <w:r>
              <w:rPr>
                <w:sz w:val="18"/>
              </w:rPr>
              <w:t>—</w:t>
            </w:r>
          </w:p>
        </w:tc>
        <w:tc>
          <w:tcPr>
            <w:tcW w:w="1202" w:type="dxa"/>
            <w:tcBorders>
              <w:tl2br w:val="nil"/>
              <w:tr2bl w:val="nil"/>
            </w:tcBorders>
            <w:vAlign w:val="center"/>
          </w:tcPr>
          <w:p>
            <w:pPr>
              <w:pStyle w:val="50"/>
              <w:rPr>
                <w:sz w:val="18"/>
              </w:rPr>
            </w:pPr>
            <w:r>
              <w:rPr>
                <w:rFonts w:hint="eastAsia"/>
                <w:sz w:val="18"/>
              </w:rPr>
              <w:t>符合本规程4.2节规定</w:t>
            </w:r>
          </w:p>
        </w:tc>
        <w:tc>
          <w:tcPr>
            <w:tcW w:w="1098" w:type="dxa"/>
            <w:tcBorders>
              <w:tl2br w:val="nil"/>
              <w:tr2bl w:val="nil"/>
            </w:tcBorders>
            <w:vAlign w:val="center"/>
          </w:tcPr>
          <w:p>
            <w:pPr>
              <w:pStyle w:val="50"/>
              <w:rPr>
                <w:sz w:val="18"/>
              </w:rPr>
            </w:pPr>
            <w:r>
              <w:rPr>
                <w:sz w:val="18"/>
              </w:rPr>
              <w:t>游标卡尺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9" w:type="dxa"/>
            <w:vMerge w:val="continue"/>
            <w:tcBorders>
              <w:tl2br w:val="nil"/>
              <w:tr2bl w:val="nil"/>
            </w:tcBorders>
            <w:vAlign w:val="center"/>
          </w:tcPr>
          <w:p>
            <w:pPr>
              <w:pStyle w:val="50"/>
              <w:rPr>
                <w:sz w:val="18"/>
              </w:rPr>
            </w:pPr>
          </w:p>
        </w:tc>
        <w:tc>
          <w:tcPr>
            <w:tcW w:w="1925" w:type="dxa"/>
            <w:tcBorders>
              <w:tl2br w:val="nil"/>
              <w:tr2bl w:val="nil"/>
            </w:tcBorders>
            <w:vAlign w:val="center"/>
          </w:tcPr>
          <w:p>
            <w:pPr>
              <w:pStyle w:val="50"/>
              <w:rPr>
                <w:sz w:val="18"/>
              </w:rPr>
            </w:pPr>
            <w:r>
              <w:rPr>
                <w:sz w:val="18"/>
              </w:rPr>
              <w:t>钢管表面锈蚀深度</w:t>
            </w:r>
          </w:p>
        </w:tc>
        <w:tc>
          <w:tcPr>
            <w:tcW w:w="1202" w:type="dxa"/>
            <w:tcBorders>
              <w:tl2br w:val="nil"/>
              <w:tr2bl w:val="nil"/>
            </w:tcBorders>
            <w:vAlign w:val="center"/>
          </w:tcPr>
          <w:p>
            <w:pPr>
              <w:pStyle w:val="50"/>
              <w:rPr>
                <w:sz w:val="18"/>
              </w:rPr>
            </w:pPr>
            <w:r>
              <w:rPr>
                <w:sz w:val="18"/>
              </w:rPr>
              <w:t>—</w:t>
            </w:r>
          </w:p>
        </w:tc>
        <w:tc>
          <w:tcPr>
            <w:tcW w:w="1202" w:type="dxa"/>
            <w:tcBorders>
              <w:tl2br w:val="nil"/>
              <w:tr2bl w:val="nil"/>
            </w:tcBorders>
            <w:vAlign w:val="center"/>
          </w:tcPr>
          <w:p>
            <w:pPr>
              <w:pStyle w:val="50"/>
              <w:rPr>
                <w:sz w:val="18"/>
              </w:rPr>
            </w:pPr>
            <w:r>
              <w:rPr>
                <w:rFonts w:asciiTheme="minorEastAsia" w:hAnsiTheme="minorEastAsia" w:eastAsiaTheme="minorEastAsia"/>
                <w:sz w:val="18"/>
              </w:rPr>
              <w:t>≤</w:t>
            </w:r>
            <w:r>
              <w:rPr>
                <w:sz w:val="18"/>
              </w:rPr>
              <w:t>0.18</w:t>
            </w:r>
          </w:p>
        </w:tc>
        <w:tc>
          <w:tcPr>
            <w:tcW w:w="1098" w:type="dxa"/>
            <w:tcBorders>
              <w:tl2br w:val="nil"/>
              <w:tr2bl w:val="nil"/>
            </w:tcBorders>
            <w:vAlign w:val="center"/>
          </w:tcPr>
          <w:p>
            <w:pPr>
              <w:pStyle w:val="50"/>
              <w:rPr>
                <w:sz w:val="18"/>
              </w:rPr>
            </w:pPr>
            <w:r>
              <w:rPr>
                <w:sz w:val="18"/>
              </w:rPr>
              <w:t>游标卡尺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9" w:type="dxa"/>
            <w:vMerge w:val="continue"/>
            <w:tcBorders>
              <w:tl2br w:val="nil"/>
              <w:tr2bl w:val="nil"/>
            </w:tcBorders>
            <w:vAlign w:val="center"/>
          </w:tcPr>
          <w:p>
            <w:pPr>
              <w:pStyle w:val="50"/>
              <w:rPr>
                <w:sz w:val="18"/>
              </w:rPr>
            </w:pPr>
          </w:p>
        </w:tc>
        <w:tc>
          <w:tcPr>
            <w:tcW w:w="1925" w:type="dxa"/>
            <w:tcBorders>
              <w:tl2br w:val="nil"/>
              <w:tr2bl w:val="nil"/>
            </w:tcBorders>
            <w:vAlign w:val="center"/>
          </w:tcPr>
          <w:p>
            <w:pPr>
              <w:pStyle w:val="50"/>
              <w:rPr>
                <w:sz w:val="18"/>
              </w:rPr>
            </w:pPr>
            <w:r>
              <w:rPr>
                <w:sz w:val="18"/>
              </w:rPr>
              <w:t>杆件长度</w:t>
            </w:r>
          </w:p>
        </w:tc>
        <w:tc>
          <w:tcPr>
            <w:tcW w:w="1202" w:type="dxa"/>
            <w:tcBorders>
              <w:tl2br w:val="nil"/>
              <w:tr2bl w:val="nil"/>
            </w:tcBorders>
            <w:vAlign w:val="center"/>
          </w:tcPr>
          <w:p>
            <w:pPr>
              <w:pStyle w:val="50"/>
              <w:rPr>
                <w:sz w:val="18"/>
              </w:rPr>
            </w:pPr>
            <w:r>
              <w:rPr>
                <w:sz w:val="18"/>
              </w:rPr>
              <w:t>—</w:t>
            </w:r>
          </w:p>
        </w:tc>
        <w:tc>
          <w:tcPr>
            <w:tcW w:w="1202" w:type="dxa"/>
            <w:tcBorders>
              <w:tl2br w:val="nil"/>
              <w:tr2bl w:val="nil"/>
            </w:tcBorders>
            <w:vAlign w:val="center"/>
          </w:tcPr>
          <w:p>
            <w:pPr>
              <w:pStyle w:val="50"/>
              <w:rPr>
                <w:sz w:val="18"/>
              </w:rPr>
            </w:pPr>
            <w:r>
              <w:rPr>
                <w:sz w:val="18"/>
              </w:rPr>
              <w:t>±0.7</w:t>
            </w:r>
          </w:p>
        </w:tc>
        <w:tc>
          <w:tcPr>
            <w:tcW w:w="1098" w:type="dxa"/>
            <w:tcBorders>
              <w:tl2br w:val="nil"/>
              <w:tr2bl w:val="nil"/>
            </w:tcBorders>
            <w:vAlign w:val="center"/>
          </w:tcPr>
          <w:p>
            <w:pPr>
              <w:pStyle w:val="50"/>
              <w:rPr>
                <w:sz w:val="18"/>
              </w:rPr>
            </w:pPr>
            <w:r>
              <w:rPr>
                <w:sz w:val="18"/>
              </w:rPr>
              <w:t>钢卷尺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9" w:type="dxa"/>
            <w:vMerge w:val="continue"/>
            <w:tcBorders>
              <w:tl2br w:val="nil"/>
              <w:tr2bl w:val="nil"/>
            </w:tcBorders>
            <w:vAlign w:val="center"/>
          </w:tcPr>
          <w:p>
            <w:pPr>
              <w:pStyle w:val="50"/>
              <w:rPr>
                <w:sz w:val="18"/>
              </w:rPr>
            </w:pPr>
          </w:p>
        </w:tc>
        <w:tc>
          <w:tcPr>
            <w:tcW w:w="1925" w:type="dxa"/>
            <w:tcBorders>
              <w:tl2br w:val="nil"/>
              <w:tr2bl w:val="nil"/>
            </w:tcBorders>
            <w:vAlign w:val="center"/>
          </w:tcPr>
          <w:p>
            <w:pPr>
              <w:pStyle w:val="50"/>
              <w:rPr>
                <w:sz w:val="18"/>
              </w:rPr>
            </w:pPr>
            <w:r>
              <w:rPr>
                <w:rFonts w:hint="eastAsia"/>
                <w:sz w:val="18"/>
              </w:rPr>
              <w:t>节点</w:t>
            </w:r>
            <w:r>
              <w:rPr>
                <w:sz w:val="18"/>
              </w:rPr>
              <w:t>间距</w:t>
            </w:r>
          </w:p>
        </w:tc>
        <w:tc>
          <w:tcPr>
            <w:tcW w:w="1202" w:type="dxa"/>
            <w:tcBorders>
              <w:tl2br w:val="nil"/>
              <w:tr2bl w:val="nil"/>
            </w:tcBorders>
            <w:vAlign w:val="center"/>
          </w:tcPr>
          <w:p>
            <w:pPr>
              <w:pStyle w:val="50"/>
              <w:rPr>
                <w:sz w:val="18"/>
              </w:rPr>
            </w:pPr>
            <w:r>
              <w:rPr>
                <w:sz w:val="18"/>
              </w:rPr>
              <w:t>—</w:t>
            </w:r>
          </w:p>
        </w:tc>
        <w:tc>
          <w:tcPr>
            <w:tcW w:w="1202" w:type="dxa"/>
            <w:tcBorders>
              <w:tl2br w:val="nil"/>
              <w:tr2bl w:val="nil"/>
            </w:tcBorders>
            <w:vAlign w:val="center"/>
          </w:tcPr>
          <w:p>
            <w:pPr>
              <w:pStyle w:val="50"/>
              <w:rPr>
                <w:sz w:val="18"/>
              </w:rPr>
            </w:pPr>
            <w:r>
              <w:rPr>
                <w:sz w:val="18"/>
              </w:rPr>
              <w:t>±0.5</w:t>
            </w:r>
          </w:p>
        </w:tc>
        <w:tc>
          <w:tcPr>
            <w:tcW w:w="1098" w:type="dxa"/>
            <w:tcBorders>
              <w:tl2br w:val="nil"/>
              <w:tr2bl w:val="nil"/>
            </w:tcBorders>
            <w:vAlign w:val="center"/>
          </w:tcPr>
          <w:p>
            <w:pPr>
              <w:pStyle w:val="50"/>
              <w:rPr>
                <w:sz w:val="18"/>
              </w:rPr>
            </w:pPr>
            <w:r>
              <w:rPr>
                <w:sz w:val="18"/>
              </w:rPr>
              <w:t>钢卷尺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9" w:type="dxa"/>
            <w:vMerge w:val="continue"/>
            <w:tcBorders>
              <w:tl2br w:val="nil"/>
              <w:tr2bl w:val="nil"/>
            </w:tcBorders>
            <w:vAlign w:val="center"/>
          </w:tcPr>
          <w:p>
            <w:pPr>
              <w:pStyle w:val="50"/>
              <w:rPr>
                <w:sz w:val="18"/>
              </w:rPr>
            </w:pPr>
          </w:p>
        </w:tc>
        <w:tc>
          <w:tcPr>
            <w:tcW w:w="1925" w:type="dxa"/>
            <w:tcBorders>
              <w:tl2br w:val="nil"/>
              <w:tr2bl w:val="nil"/>
            </w:tcBorders>
            <w:vAlign w:val="center"/>
          </w:tcPr>
          <w:p>
            <w:pPr>
              <w:pStyle w:val="50"/>
              <w:rPr>
                <w:sz w:val="18"/>
              </w:rPr>
            </w:pPr>
            <w:r>
              <w:rPr>
                <w:sz w:val="18"/>
              </w:rPr>
              <w:t>杆件直线度</w:t>
            </w:r>
          </w:p>
        </w:tc>
        <w:tc>
          <w:tcPr>
            <w:tcW w:w="1202" w:type="dxa"/>
            <w:tcBorders>
              <w:tl2br w:val="nil"/>
              <w:tr2bl w:val="nil"/>
            </w:tcBorders>
            <w:vAlign w:val="center"/>
          </w:tcPr>
          <w:p>
            <w:pPr>
              <w:pStyle w:val="50"/>
              <w:rPr>
                <w:sz w:val="18"/>
              </w:rPr>
            </w:pPr>
            <w:r>
              <w:rPr>
                <w:sz w:val="18"/>
              </w:rPr>
              <w:t>—</w:t>
            </w:r>
          </w:p>
        </w:tc>
        <w:tc>
          <w:tcPr>
            <w:tcW w:w="1202" w:type="dxa"/>
            <w:tcBorders>
              <w:tl2br w:val="nil"/>
              <w:tr2bl w:val="nil"/>
            </w:tcBorders>
            <w:vAlign w:val="center"/>
          </w:tcPr>
          <w:p>
            <w:pPr>
              <w:pStyle w:val="50"/>
              <w:rPr>
                <w:sz w:val="18"/>
              </w:rPr>
            </w:pPr>
            <w:r>
              <w:rPr>
                <w:i/>
                <w:sz w:val="18"/>
              </w:rPr>
              <w:t>L/</w:t>
            </w:r>
            <w:r>
              <w:rPr>
                <w:rFonts w:hint="eastAsia"/>
                <w:sz w:val="18"/>
              </w:rPr>
              <w:t>45</w:t>
            </w:r>
            <w:r>
              <w:rPr>
                <w:sz w:val="18"/>
              </w:rPr>
              <w:t>0</w:t>
            </w:r>
          </w:p>
        </w:tc>
        <w:tc>
          <w:tcPr>
            <w:tcW w:w="1098" w:type="dxa"/>
            <w:tcBorders>
              <w:tl2br w:val="nil"/>
              <w:tr2bl w:val="nil"/>
            </w:tcBorders>
            <w:vAlign w:val="center"/>
          </w:tcPr>
          <w:p>
            <w:pPr>
              <w:pStyle w:val="50"/>
              <w:rPr>
                <w:sz w:val="18"/>
              </w:rPr>
            </w:pPr>
            <w:r>
              <w:rPr>
                <w:sz w:val="18"/>
              </w:rPr>
              <w:t>专用量尺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9" w:type="dxa"/>
            <w:vMerge w:val="continue"/>
            <w:tcBorders>
              <w:tl2br w:val="nil"/>
              <w:tr2bl w:val="nil"/>
            </w:tcBorders>
            <w:vAlign w:val="center"/>
          </w:tcPr>
          <w:p>
            <w:pPr>
              <w:pStyle w:val="50"/>
              <w:rPr>
                <w:sz w:val="18"/>
              </w:rPr>
            </w:pPr>
          </w:p>
        </w:tc>
        <w:tc>
          <w:tcPr>
            <w:tcW w:w="1925" w:type="dxa"/>
            <w:tcBorders>
              <w:tl2br w:val="nil"/>
              <w:tr2bl w:val="nil"/>
            </w:tcBorders>
            <w:vAlign w:val="center"/>
          </w:tcPr>
          <w:p>
            <w:pPr>
              <w:pStyle w:val="50"/>
              <w:rPr>
                <w:sz w:val="18"/>
              </w:rPr>
            </w:pPr>
            <w:r>
              <w:rPr>
                <w:sz w:val="18"/>
              </w:rPr>
              <w:t>杆端面对轴线垂直度</w:t>
            </w:r>
          </w:p>
        </w:tc>
        <w:tc>
          <w:tcPr>
            <w:tcW w:w="1202" w:type="dxa"/>
            <w:tcBorders>
              <w:tl2br w:val="nil"/>
              <w:tr2bl w:val="nil"/>
            </w:tcBorders>
            <w:vAlign w:val="center"/>
          </w:tcPr>
          <w:p>
            <w:pPr>
              <w:pStyle w:val="50"/>
              <w:rPr>
                <w:sz w:val="18"/>
              </w:rPr>
            </w:pPr>
            <w:r>
              <w:rPr>
                <w:sz w:val="18"/>
              </w:rPr>
              <w:t>—</w:t>
            </w:r>
          </w:p>
        </w:tc>
        <w:tc>
          <w:tcPr>
            <w:tcW w:w="1202" w:type="dxa"/>
            <w:tcBorders>
              <w:tl2br w:val="nil"/>
              <w:tr2bl w:val="nil"/>
            </w:tcBorders>
            <w:vAlign w:val="center"/>
          </w:tcPr>
          <w:p>
            <w:pPr>
              <w:pStyle w:val="50"/>
              <w:rPr>
                <w:sz w:val="18"/>
              </w:rPr>
            </w:pPr>
            <w:r>
              <w:rPr>
                <w:rFonts w:hint="eastAsia" w:ascii="等线" w:hAnsi="等线" w:eastAsia="等线"/>
                <w:sz w:val="18"/>
              </w:rPr>
              <w:t>≤</w:t>
            </w:r>
            <w:r>
              <w:rPr>
                <w:sz w:val="18"/>
              </w:rPr>
              <w:t>0.3</w:t>
            </w:r>
          </w:p>
        </w:tc>
        <w:tc>
          <w:tcPr>
            <w:tcW w:w="1098" w:type="dxa"/>
            <w:tcBorders>
              <w:tl2br w:val="nil"/>
              <w:tr2bl w:val="nil"/>
            </w:tcBorders>
            <w:vAlign w:val="center"/>
          </w:tcPr>
          <w:p>
            <w:pPr>
              <w:pStyle w:val="50"/>
              <w:rPr>
                <w:sz w:val="18"/>
              </w:rPr>
            </w:pPr>
            <w:r>
              <w:rPr>
                <w:sz w:val="18"/>
              </w:rPr>
              <w:t>角尺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9" w:type="dxa"/>
            <w:vMerge w:val="continue"/>
            <w:tcBorders>
              <w:tl2br w:val="nil"/>
              <w:tr2bl w:val="nil"/>
            </w:tcBorders>
            <w:vAlign w:val="center"/>
          </w:tcPr>
          <w:p>
            <w:pPr>
              <w:pStyle w:val="50"/>
              <w:rPr>
                <w:sz w:val="18"/>
              </w:rPr>
            </w:pPr>
          </w:p>
        </w:tc>
        <w:tc>
          <w:tcPr>
            <w:tcW w:w="1925" w:type="dxa"/>
            <w:tcBorders>
              <w:tl2br w:val="nil"/>
              <w:tr2bl w:val="nil"/>
            </w:tcBorders>
            <w:vAlign w:val="center"/>
          </w:tcPr>
          <w:p>
            <w:pPr>
              <w:pStyle w:val="50"/>
              <w:rPr>
                <w:sz w:val="18"/>
              </w:rPr>
            </w:pPr>
            <w:r>
              <w:rPr>
                <w:rFonts w:hint="eastAsia"/>
                <w:sz w:val="18"/>
              </w:rPr>
              <w:t>节点</w:t>
            </w:r>
            <w:r>
              <w:rPr>
                <w:sz w:val="18"/>
              </w:rPr>
              <w:t>与立杆同轴度</w:t>
            </w:r>
          </w:p>
        </w:tc>
        <w:tc>
          <w:tcPr>
            <w:tcW w:w="1202" w:type="dxa"/>
            <w:tcBorders>
              <w:tl2br w:val="nil"/>
              <w:tr2bl w:val="nil"/>
            </w:tcBorders>
            <w:vAlign w:val="center"/>
          </w:tcPr>
          <w:p>
            <w:pPr>
              <w:pStyle w:val="50"/>
              <w:rPr>
                <w:sz w:val="18"/>
              </w:rPr>
            </w:pPr>
            <w:r>
              <w:rPr>
                <w:sz w:val="18"/>
              </w:rPr>
              <w:t>—</w:t>
            </w:r>
          </w:p>
        </w:tc>
        <w:tc>
          <w:tcPr>
            <w:tcW w:w="1202" w:type="dxa"/>
            <w:tcBorders>
              <w:tl2br w:val="nil"/>
              <w:tr2bl w:val="nil"/>
            </w:tcBorders>
            <w:vAlign w:val="center"/>
          </w:tcPr>
          <w:p>
            <w:pPr>
              <w:pStyle w:val="50"/>
              <w:rPr>
                <w:sz w:val="18"/>
              </w:rPr>
            </w:pPr>
            <w:r>
              <w:rPr>
                <w:rFonts w:hint="eastAsia" w:ascii="等线" w:hAnsi="等线" w:eastAsia="等线"/>
                <w:sz w:val="18"/>
              </w:rPr>
              <w:t>≤</w:t>
            </w:r>
            <w:r>
              <w:rPr>
                <w:sz w:val="18"/>
              </w:rPr>
              <w:t>0.5</w:t>
            </w:r>
          </w:p>
        </w:tc>
        <w:tc>
          <w:tcPr>
            <w:tcW w:w="1098" w:type="dxa"/>
            <w:tcBorders>
              <w:tl2br w:val="nil"/>
              <w:tr2bl w:val="nil"/>
            </w:tcBorders>
            <w:vAlign w:val="center"/>
          </w:tcPr>
          <w:p>
            <w:pPr>
              <w:pStyle w:val="50"/>
              <w:rPr>
                <w:sz w:val="18"/>
              </w:rPr>
            </w:pPr>
            <w:r>
              <w:rPr>
                <w:sz w:val="18"/>
              </w:rPr>
              <w:t>专用量尺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9" w:type="dxa"/>
            <w:vMerge w:val="continue"/>
            <w:tcBorders>
              <w:tl2br w:val="nil"/>
              <w:tr2bl w:val="nil"/>
            </w:tcBorders>
            <w:vAlign w:val="center"/>
          </w:tcPr>
          <w:p>
            <w:pPr>
              <w:pStyle w:val="50"/>
              <w:rPr>
                <w:sz w:val="18"/>
              </w:rPr>
            </w:pPr>
          </w:p>
        </w:tc>
        <w:tc>
          <w:tcPr>
            <w:tcW w:w="1925" w:type="dxa"/>
            <w:tcBorders>
              <w:tl2br w:val="nil"/>
              <w:tr2bl w:val="nil"/>
            </w:tcBorders>
            <w:vAlign w:val="center"/>
          </w:tcPr>
          <w:p>
            <w:pPr>
              <w:pStyle w:val="50"/>
              <w:rPr>
                <w:sz w:val="18"/>
              </w:rPr>
            </w:pPr>
            <w:r>
              <w:rPr>
                <w:sz w:val="18"/>
              </w:rPr>
              <w:t>钢管与</w:t>
            </w:r>
            <w:r>
              <w:rPr>
                <w:rFonts w:hint="eastAsia"/>
                <w:sz w:val="18"/>
              </w:rPr>
              <w:t>节点</w:t>
            </w:r>
            <w:r>
              <w:rPr>
                <w:sz w:val="18"/>
              </w:rPr>
              <w:t>环焊缝高度</w:t>
            </w:r>
          </w:p>
        </w:tc>
        <w:tc>
          <w:tcPr>
            <w:tcW w:w="1202" w:type="dxa"/>
            <w:tcBorders>
              <w:tl2br w:val="nil"/>
              <w:tr2bl w:val="nil"/>
            </w:tcBorders>
            <w:vAlign w:val="center"/>
          </w:tcPr>
          <w:p>
            <w:pPr>
              <w:pStyle w:val="50"/>
              <w:rPr>
                <w:sz w:val="18"/>
              </w:rPr>
            </w:pPr>
            <w:r>
              <w:rPr>
                <w:sz w:val="18"/>
              </w:rPr>
              <w:t>—</w:t>
            </w:r>
          </w:p>
        </w:tc>
        <w:tc>
          <w:tcPr>
            <w:tcW w:w="1202" w:type="dxa"/>
            <w:tcBorders>
              <w:tl2br w:val="nil"/>
              <w:tr2bl w:val="nil"/>
            </w:tcBorders>
            <w:vAlign w:val="center"/>
          </w:tcPr>
          <w:p>
            <w:pPr>
              <w:pStyle w:val="50"/>
              <w:rPr>
                <w:sz w:val="18"/>
              </w:rPr>
            </w:pPr>
            <w:r>
              <w:rPr>
                <w:rFonts w:asciiTheme="minorEastAsia" w:hAnsiTheme="minorEastAsia" w:eastAsiaTheme="minorEastAsia"/>
                <w:sz w:val="18"/>
              </w:rPr>
              <w:t>≥</w:t>
            </w:r>
            <w:r>
              <w:rPr>
                <w:sz w:val="18"/>
              </w:rPr>
              <w:t>3.5</w:t>
            </w:r>
          </w:p>
        </w:tc>
        <w:tc>
          <w:tcPr>
            <w:tcW w:w="1098" w:type="dxa"/>
            <w:tcBorders>
              <w:tl2br w:val="nil"/>
              <w:tr2bl w:val="nil"/>
            </w:tcBorders>
            <w:vAlign w:val="center"/>
          </w:tcPr>
          <w:p>
            <w:pPr>
              <w:pStyle w:val="50"/>
              <w:rPr>
                <w:sz w:val="18"/>
              </w:rPr>
            </w:pPr>
            <w:r>
              <w:rPr>
                <w:sz w:val="18"/>
              </w:rPr>
              <w:t>焊接检验尺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9" w:type="dxa"/>
            <w:vMerge w:val="continue"/>
            <w:tcBorders>
              <w:tl2br w:val="nil"/>
              <w:tr2bl w:val="nil"/>
            </w:tcBorders>
            <w:vAlign w:val="center"/>
          </w:tcPr>
          <w:p>
            <w:pPr>
              <w:pStyle w:val="50"/>
              <w:rPr>
                <w:sz w:val="18"/>
              </w:rPr>
            </w:pPr>
          </w:p>
        </w:tc>
        <w:tc>
          <w:tcPr>
            <w:tcW w:w="1925" w:type="dxa"/>
            <w:tcBorders>
              <w:tl2br w:val="nil"/>
              <w:tr2bl w:val="nil"/>
            </w:tcBorders>
            <w:vAlign w:val="center"/>
          </w:tcPr>
          <w:p>
            <w:pPr>
              <w:pStyle w:val="50"/>
              <w:rPr>
                <w:sz w:val="18"/>
              </w:rPr>
            </w:pPr>
            <w:r>
              <w:rPr>
                <w:sz w:val="18"/>
              </w:rPr>
              <w:t>钢管与套管环焊缝高度</w:t>
            </w:r>
          </w:p>
        </w:tc>
        <w:tc>
          <w:tcPr>
            <w:tcW w:w="1202" w:type="dxa"/>
            <w:tcBorders>
              <w:tl2br w:val="nil"/>
              <w:tr2bl w:val="nil"/>
            </w:tcBorders>
            <w:vAlign w:val="center"/>
          </w:tcPr>
          <w:p>
            <w:pPr>
              <w:pStyle w:val="50"/>
              <w:rPr>
                <w:sz w:val="18"/>
              </w:rPr>
            </w:pPr>
            <w:r>
              <w:rPr>
                <w:sz w:val="18"/>
              </w:rPr>
              <w:t>—</w:t>
            </w:r>
          </w:p>
        </w:tc>
        <w:tc>
          <w:tcPr>
            <w:tcW w:w="1202" w:type="dxa"/>
            <w:tcBorders>
              <w:tl2br w:val="nil"/>
              <w:tr2bl w:val="nil"/>
            </w:tcBorders>
            <w:vAlign w:val="center"/>
          </w:tcPr>
          <w:p>
            <w:pPr>
              <w:pStyle w:val="50"/>
              <w:rPr>
                <w:sz w:val="18"/>
              </w:rPr>
            </w:pPr>
            <w:r>
              <w:rPr>
                <w:rFonts w:asciiTheme="minorEastAsia" w:hAnsiTheme="minorEastAsia" w:eastAsiaTheme="minorEastAsia"/>
                <w:sz w:val="18"/>
              </w:rPr>
              <w:t>≥</w:t>
            </w:r>
            <w:r>
              <w:rPr>
                <w:sz w:val="18"/>
              </w:rPr>
              <w:t>3.5</w:t>
            </w:r>
          </w:p>
        </w:tc>
        <w:tc>
          <w:tcPr>
            <w:tcW w:w="1098" w:type="dxa"/>
            <w:tcBorders>
              <w:tl2br w:val="nil"/>
              <w:tr2bl w:val="nil"/>
            </w:tcBorders>
            <w:vAlign w:val="center"/>
          </w:tcPr>
          <w:p>
            <w:pPr>
              <w:pStyle w:val="50"/>
              <w:rPr>
                <w:sz w:val="18"/>
              </w:rPr>
            </w:pPr>
            <w:r>
              <w:rPr>
                <w:sz w:val="18"/>
              </w:rPr>
              <w:t>焊接检验尺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99" w:type="dxa"/>
            <w:vMerge w:val="restart"/>
            <w:tcBorders>
              <w:tl2br w:val="nil"/>
              <w:tr2bl w:val="nil"/>
            </w:tcBorders>
            <w:vAlign w:val="center"/>
          </w:tcPr>
          <w:p>
            <w:pPr>
              <w:pStyle w:val="50"/>
              <w:rPr>
                <w:sz w:val="18"/>
              </w:rPr>
            </w:pPr>
            <w:r>
              <w:rPr>
                <w:sz w:val="18"/>
              </w:rPr>
              <w:t>水平杆</w:t>
            </w:r>
          </w:p>
        </w:tc>
        <w:tc>
          <w:tcPr>
            <w:tcW w:w="1925" w:type="dxa"/>
            <w:tcBorders>
              <w:tl2br w:val="nil"/>
              <w:tr2bl w:val="nil"/>
            </w:tcBorders>
            <w:vAlign w:val="center"/>
          </w:tcPr>
          <w:p>
            <w:pPr>
              <w:pStyle w:val="50"/>
              <w:rPr>
                <w:sz w:val="18"/>
              </w:rPr>
            </w:pPr>
            <w:r>
              <w:rPr>
                <w:sz w:val="18"/>
              </w:rPr>
              <w:t>钢管尺寸（mm）</w:t>
            </w:r>
          </w:p>
          <w:p>
            <w:pPr>
              <w:pStyle w:val="50"/>
              <w:rPr>
                <w:sz w:val="18"/>
              </w:rPr>
            </w:pPr>
            <w:r>
              <w:rPr>
                <w:sz w:val="18"/>
              </w:rPr>
              <w:t>外径</w:t>
            </w:r>
          </w:p>
          <w:p>
            <w:pPr>
              <w:pStyle w:val="50"/>
              <w:rPr>
                <w:sz w:val="18"/>
              </w:rPr>
            </w:pPr>
            <w:r>
              <w:rPr>
                <w:sz w:val="18"/>
              </w:rPr>
              <w:t>壁厚</w:t>
            </w:r>
          </w:p>
        </w:tc>
        <w:tc>
          <w:tcPr>
            <w:tcW w:w="1202" w:type="dxa"/>
            <w:tcBorders>
              <w:tl2br w:val="nil"/>
              <w:tr2bl w:val="nil"/>
            </w:tcBorders>
            <w:vAlign w:val="center"/>
          </w:tcPr>
          <w:p>
            <w:pPr>
              <w:pStyle w:val="50"/>
              <w:rPr>
                <w:sz w:val="18"/>
              </w:rPr>
            </w:pPr>
            <w:r>
              <w:rPr>
                <w:sz w:val="18"/>
              </w:rPr>
              <w:t>—</w:t>
            </w:r>
          </w:p>
        </w:tc>
        <w:tc>
          <w:tcPr>
            <w:tcW w:w="1202" w:type="dxa"/>
            <w:tcBorders>
              <w:tl2br w:val="nil"/>
              <w:tr2bl w:val="nil"/>
            </w:tcBorders>
            <w:vAlign w:val="center"/>
          </w:tcPr>
          <w:p>
            <w:pPr>
              <w:pStyle w:val="50"/>
              <w:rPr>
                <w:sz w:val="18"/>
              </w:rPr>
            </w:pPr>
            <w:r>
              <w:rPr>
                <w:rFonts w:hint="eastAsia"/>
                <w:sz w:val="18"/>
              </w:rPr>
              <w:t>符合本规程4.2节规定</w:t>
            </w:r>
          </w:p>
        </w:tc>
        <w:tc>
          <w:tcPr>
            <w:tcW w:w="1098" w:type="dxa"/>
            <w:tcBorders>
              <w:tl2br w:val="nil"/>
              <w:tr2bl w:val="nil"/>
            </w:tcBorders>
            <w:vAlign w:val="center"/>
          </w:tcPr>
          <w:p>
            <w:pPr>
              <w:pStyle w:val="50"/>
              <w:rPr>
                <w:sz w:val="18"/>
              </w:rPr>
            </w:pPr>
            <w:r>
              <w:rPr>
                <w:sz w:val="18"/>
              </w:rPr>
              <w:t>游标卡尺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9" w:type="dxa"/>
            <w:vMerge w:val="continue"/>
            <w:tcBorders>
              <w:tl2br w:val="nil"/>
              <w:tr2bl w:val="nil"/>
            </w:tcBorders>
            <w:vAlign w:val="center"/>
          </w:tcPr>
          <w:p>
            <w:pPr>
              <w:pStyle w:val="50"/>
              <w:rPr>
                <w:sz w:val="18"/>
              </w:rPr>
            </w:pPr>
          </w:p>
        </w:tc>
        <w:tc>
          <w:tcPr>
            <w:tcW w:w="1925" w:type="dxa"/>
            <w:tcBorders>
              <w:tl2br w:val="nil"/>
              <w:tr2bl w:val="nil"/>
            </w:tcBorders>
            <w:vAlign w:val="center"/>
          </w:tcPr>
          <w:p>
            <w:pPr>
              <w:pStyle w:val="50"/>
              <w:rPr>
                <w:sz w:val="18"/>
              </w:rPr>
            </w:pPr>
            <w:r>
              <w:rPr>
                <w:sz w:val="18"/>
              </w:rPr>
              <w:t>钢管表面锈蚀深度</w:t>
            </w:r>
          </w:p>
        </w:tc>
        <w:tc>
          <w:tcPr>
            <w:tcW w:w="1202" w:type="dxa"/>
            <w:tcBorders>
              <w:tl2br w:val="nil"/>
              <w:tr2bl w:val="nil"/>
            </w:tcBorders>
            <w:vAlign w:val="center"/>
          </w:tcPr>
          <w:p>
            <w:pPr>
              <w:pStyle w:val="50"/>
              <w:rPr>
                <w:sz w:val="18"/>
              </w:rPr>
            </w:pPr>
            <w:r>
              <w:rPr>
                <w:sz w:val="18"/>
              </w:rPr>
              <w:t>—</w:t>
            </w:r>
          </w:p>
        </w:tc>
        <w:tc>
          <w:tcPr>
            <w:tcW w:w="1202" w:type="dxa"/>
            <w:tcBorders>
              <w:tl2br w:val="nil"/>
              <w:tr2bl w:val="nil"/>
            </w:tcBorders>
            <w:vAlign w:val="center"/>
          </w:tcPr>
          <w:p>
            <w:pPr>
              <w:pStyle w:val="50"/>
              <w:rPr>
                <w:sz w:val="18"/>
              </w:rPr>
            </w:pPr>
            <w:r>
              <w:rPr>
                <w:rFonts w:asciiTheme="minorEastAsia" w:hAnsiTheme="minorEastAsia" w:eastAsiaTheme="minorEastAsia"/>
                <w:sz w:val="18"/>
              </w:rPr>
              <w:t>≤</w:t>
            </w:r>
            <w:r>
              <w:rPr>
                <w:sz w:val="18"/>
              </w:rPr>
              <w:t>0.18</w:t>
            </w:r>
          </w:p>
        </w:tc>
        <w:tc>
          <w:tcPr>
            <w:tcW w:w="1098" w:type="dxa"/>
            <w:tcBorders>
              <w:tl2br w:val="nil"/>
              <w:tr2bl w:val="nil"/>
            </w:tcBorders>
            <w:vAlign w:val="center"/>
          </w:tcPr>
          <w:p>
            <w:pPr>
              <w:pStyle w:val="50"/>
              <w:rPr>
                <w:sz w:val="18"/>
              </w:rPr>
            </w:pPr>
            <w:r>
              <w:rPr>
                <w:sz w:val="18"/>
              </w:rPr>
              <w:t>游标卡尺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9" w:type="dxa"/>
            <w:vMerge w:val="continue"/>
            <w:tcBorders>
              <w:tl2br w:val="nil"/>
              <w:tr2bl w:val="nil"/>
            </w:tcBorders>
            <w:vAlign w:val="center"/>
          </w:tcPr>
          <w:p>
            <w:pPr>
              <w:pStyle w:val="50"/>
              <w:rPr>
                <w:sz w:val="18"/>
              </w:rPr>
            </w:pPr>
          </w:p>
        </w:tc>
        <w:tc>
          <w:tcPr>
            <w:tcW w:w="1925" w:type="dxa"/>
            <w:tcBorders>
              <w:tl2br w:val="nil"/>
              <w:tr2bl w:val="nil"/>
            </w:tcBorders>
            <w:vAlign w:val="center"/>
          </w:tcPr>
          <w:p>
            <w:pPr>
              <w:pStyle w:val="50"/>
              <w:rPr>
                <w:sz w:val="18"/>
              </w:rPr>
            </w:pPr>
            <w:r>
              <w:rPr>
                <w:sz w:val="18"/>
              </w:rPr>
              <w:t>杆件长度</w:t>
            </w:r>
          </w:p>
        </w:tc>
        <w:tc>
          <w:tcPr>
            <w:tcW w:w="1202" w:type="dxa"/>
            <w:tcBorders>
              <w:tl2br w:val="nil"/>
              <w:tr2bl w:val="nil"/>
            </w:tcBorders>
            <w:vAlign w:val="center"/>
          </w:tcPr>
          <w:p>
            <w:pPr>
              <w:pStyle w:val="50"/>
              <w:rPr>
                <w:sz w:val="18"/>
              </w:rPr>
            </w:pPr>
            <w:r>
              <w:rPr>
                <w:sz w:val="18"/>
              </w:rPr>
              <w:t>—</w:t>
            </w:r>
          </w:p>
        </w:tc>
        <w:tc>
          <w:tcPr>
            <w:tcW w:w="1202" w:type="dxa"/>
            <w:tcBorders>
              <w:tl2br w:val="nil"/>
              <w:tr2bl w:val="nil"/>
            </w:tcBorders>
            <w:vAlign w:val="center"/>
          </w:tcPr>
          <w:p>
            <w:pPr>
              <w:pStyle w:val="50"/>
              <w:rPr>
                <w:sz w:val="18"/>
              </w:rPr>
            </w:pPr>
            <w:r>
              <w:rPr>
                <w:sz w:val="18"/>
              </w:rPr>
              <w:t>±0.5</w:t>
            </w:r>
          </w:p>
        </w:tc>
        <w:tc>
          <w:tcPr>
            <w:tcW w:w="1098" w:type="dxa"/>
            <w:tcBorders>
              <w:tl2br w:val="nil"/>
              <w:tr2bl w:val="nil"/>
            </w:tcBorders>
            <w:vAlign w:val="center"/>
          </w:tcPr>
          <w:p>
            <w:pPr>
              <w:pStyle w:val="50"/>
              <w:rPr>
                <w:sz w:val="18"/>
              </w:rPr>
            </w:pPr>
            <w:r>
              <w:rPr>
                <w:sz w:val="18"/>
              </w:rPr>
              <w:t>钢卷尺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9" w:type="dxa"/>
            <w:vMerge w:val="continue"/>
            <w:tcBorders>
              <w:tl2br w:val="nil"/>
              <w:tr2bl w:val="nil"/>
            </w:tcBorders>
            <w:vAlign w:val="center"/>
          </w:tcPr>
          <w:p>
            <w:pPr>
              <w:pStyle w:val="50"/>
              <w:rPr>
                <w:sz w:val="18"/>
              </w:rPr>
            </w:pPr>
          </w:p>
        </w:tc>
        <w:tc>
          <w:tcPr>
            <w:tcW w:w="1925" w:type="dxa"/>
            <w:tcBorders>
              <w:tl2br w:val="nil"/>
              <w:tr2bl w:val="nil"/>
            </w:tcBorders>
            <w:vAlign w:val="center"/>
          </w:tcPr>
          <w:p>
            <w:pPr>
              <w:pStyle w:val="50"/>
              <w:rPr>
                <w:sz w:val="18"/>
              </w:rPr>
            </w:pPr>
            <w:r>
              <w:rPr>
                <w:sz w:val="18"/>
              </w:rPr>
              <w:t>两端插头平行度</w:t>
            </w:r>
          </w:p>
        </w:tc>
        <w:tc>
          <w:tcPr>
            <w:tcW w:w="1202" w:type="dxa"/>
            <w:tcBorders>
              <w:tl2br w:val="nil"/>
              <w:tr2bl w:val="nil"/>
            </w:tcBorders>
            <w:vAlign w:val="center"/>
          </w:tcPr>
          <w:p>
            <w:pPr>
              <w:pStyle w:val="50"/>
              <w:rPr>
                <w:sz w:val="18"/>
              </w:rPr>
            </w:pPr>
            <w:r>
              <w:rPr>
                <w:sz w:val="18"/>
              </w:rPr>
              <w:t>—</w:t>
            </w:r>
          </w:p>
        </w:tc>
        <w:tc>
          <w:tcPr>
            <w:tcW w:w="1202" w:type="dxa"/>
            <w:tcBorders>
              <w:tl2br w:val="nil"/>
              <w:tr2bl w:val="nil"/>
            </w:tcBorders>
            <w:vAlign w:val="center"/>
          </w:tcPr>
          <w:p>
            <w:pPr>
              <w:pStyle w:val="50"/>
              <w:rPr>
                <w:sz w:val="18"/>
              </w:rPr>
            </w:pPr>
            <w:r>
              <w:rPr>
                <w:rFonts w:asciiTheme="minorEastAsia" w:hAnsiTheme="minorEastAsia" w:eastAsiaTheme="minorEastAsia"/>
                <w:sz w:val="18"/>
              </w:rPr>
              <w:t>≤</w:t>
            </w:r>
            <w:r>
              <w:rPr>
                <w:sz w:val="18"/>
              </w:rPr>
              <w:t>1.0</w:t>
            </w:r>
          </w:p>
        </w:tc>
        <w:tc>
          <w:tcPr>
            <w:tcW w:w="1098" w:type="dxa"/>
            <w:tcBorders>
              <w:tl2br w:val="nil"/>
              <w:tr2bl w:val="nil"/>
            </w:tcBorders>
            <w:vAlign w:val="center"/>
          </w:tcPr>
          <w:p>
            <w:pPr>
              <w:pStyle w:val="50"/>
              <w:rPr>
                <w:sz w:val="18"/>
              </w:rPr>
            </w:pPr>
            <w:r>
              <w:rPr>
                <w:sz w:val="18"/>
              </w:rPr>
              <w:t>专用量尺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9" w:type="dxa"/>
            <w:vMerge w:val="continue"/>
            <w:tcBorders>
              <w:tl2br w:val="nil"/>
              <w:tr2bl w:val="nil"/>
            </w:tcBorders>
            <w:vAlign w:val="center"/>
          </w:tcPr>
          <w:p>
            <w:pPr>
              <w:pStyle w:val="50"/>
              <w:rPr>
                <w:sz w:val="18"/>
              </w:rPr>
            </w:pPr>
          </w:p>
        </w:tc>
        <w:tc>
          <w:tcPr>
            <w:tcW w:w="1925" w:type="dxa"/>
            <w:tcBorders>
              <w:tl2br w:val="nil"/>
              <w:tr2bl w:val="nil"/>
            </w:tcBorders>
            <w:vAlign w:val="center"/>
          </w:tcPr>
          <w:p>
            <w:pPr>
              <w:pStyle w:val="50"/>
              <w:rPr>
                <w:sz w:val="18"/>
              </w:rPr>
            </w:pPr>
            <w:r>
              <w:rPr>
                <w:sz w:val="18"/>
              </w:rPr>
              <w:t>钢管与插头环焊缝焊满度</w:t>
            </w:r>
          </w:p>
        </w:tc>
        <w:tc>
          <w:tcPr>
            <w:tcW w:w="1202" w:type="dxa"/>
            <w:tcBorders>
              <w:tl2br w:val="nil"/>
              <w:tr2bl w:val="nil"/>
            </w:tcBorders>
            <w:vAlign w:val="center"/>
          </w:tcPr>
          <w:p>
            <w:pPr>
              <w:pStyle w:val="50"/>
              <w:rPr>
                <w:sz w:val="18"/>
              </w:rPr>
            </w:pPr>
            <w:r>
              <w:rPr>
                <w:sz w:val="18"/>
              </w:rPr>
              <w:t>—</w:t>
            </w:r>
          </w:p>
        </w:tc>
        <w:tc>
          <w:tcPr>
            <w:tcW w:w="1202" w:type="dxa"/>
            <w:tcBorders>
              <w:tl2br w:val="nil"/>
              <w:tr2bl w:val="nil"/>
            </w:tcBorders>
            <w:vAlign w:val="center"/>
          </w:tcPr>
          <w:p>
            <w:pPr>
              <w:pStyle w:val="50"/>
              <w:rPr>
                <w:sz w:val="18"/>
              </w:rPr>
            </w:pPr>
            <w:r>
              <w:rPr>
                <w:rFonts w:asciiTheme="minorEastAsia" w:hAnsiTheme="minorEastAsia" w:eastAsiaTheme="minorEastAsia"/>
                <w:sz w:val="18"/>
              </w:rPr>
              <w:t>≥</w:t>
            </w:r>
            <w:r>
              <w:rPr>
                <w:sz w:val="18"/>
              </w:rPr>
              <w:t>3.5</w:t>
            </w:r>
          </w:p>
        </w:tc>
        <w:tc>
          <w:tcPr>
            <w:tcW w:w="1098" w:type="dxa"/>
            <w:tcBorders>
              <w:tl2br w:val="nil"/>
              <w:tr2bl w:val="nil"/>
            </w:tcBorders>
            <w:vAlign w:val="center"/>
          </w:tcPr>
          <w:p>
            <w:pPr>
              <w:pStyle w:val="50"/>
              <w:rPr>
                <w:sz w:val="18"/>
              </w:rPr>
            </w:pPr>
            <w:r>
              <w:rPr>
                <w:sz w:val="18"/>
              </w:rPr>
              <w:t>目测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9" w:type="dxa"/>
            <w:vMerge w:val="restart"/>
            <w:tcBorders>
              <w:tl2br w:val="nil"/>
              <w:tr2bl w:val="nil"/>
            </w:tcBorders>
            <w:vAlign w:val="center"/>
          </w:tcPr>
          <w:p>
            <w:pPr>
              <w:pStyle w:val="50"/>
              <w:rPr>
                <w:sz w:val="18"/>
              </w:rPr>
            </w:pPr>
            <w:r>
              <w:rPr>
                <w:sz w:val="18"/>
              </w:rPr>
              <w:t>U型可调顶托</w:t>
            </w:r>
          </w:p>
        </w:tc>
        <w:tc>
          <w:tcPr>
            <w:tcW w:w="1925" w:type="dxa"/>
            <w:tcBorders>
              <w:tl2br w:val="nil"/>
              <w:tr2bl w:val="nil"/>
            </w:tcBorders>
            <w:vAlign w:val="center"/>
          </w:tcPr>
          <w:p>
            <w:pPr>
              <w:pStyle w:val="50"/>
              <w:rPr>
                <w:sz w:val="18"/>
              </w:rPr>
            </w:pPr>
            <w:r>
              <w:rPr>
                <w:sz w:val="18"/>
              </w:rPr>
              <w:t>顶托板厚度</w:t>
            </w:r>
          </w:p>
        </w:tc>
        <w:tc>
          <w:tcPr>
            <w:tcW w:w="1202" w:type="dxa"/>
            <w:tcBorders>
              <w:tl2br w:val="nil"/>
              <w:tr2bl w:val="nil"/>
            </w:tcBorders>
            <w:vAlign w:val="center"/>
          </w:tcPr>
          <w:p>
            <w:pPr>
              <w:pStyle w:val="50"/>
              <w:rPr>
                <w:sz w:val="18"/>
              </w:rPr>
            </w:pPr>
            <w:r>
              <w:rPr>
                <w:sz w:val="18"/>
              </w:rPr>
              <w:t>5.0</w:t>
            </w:r>
          </w:p>
        </w:tc>
        <w:tc>
          <w:tcPr>
            <w:tcW w:w="1202" w:type="dxa"/>
            <w:tcBorders>
              <w:tl2br w:val="nil"/>
              <w:tr2bl w:val="nil"/>
            </w:tcBorders>
            <w:vAlign w:val="center"/>
          </w:tcPr>
          <w:p>
            <w:pPr>
              <w:pStyle w:val="50"/>
              <w:rPr>
                <w:sz w:val="18"/>
              </w:rPr>
            </w:pPr>
            <w:r>
              <w:rPr>
                <w:sz w:val="18"/>
              </w:rPr>
              <w:t>±0.2</w:t>
            </w:r>
          </w:p>
        </w:tc>
        <w:tc>
          <w:tcPr>
            <w:tcW w:w="1098" w:type="dxa"/>
            <w:tcBorders>
              <w:tl2br w:val="nil"/>
              <w:tr2bl w:val="nil"/>
            </w:tcBorders>
            <w:vAlign w:val="center"/>
          </w:tcPr>
          <w:p>
            <w:pPr>
              <w:pStyle w:val="50"/>
              <w:rPr>
                <w:sz w:val="18"/>
              </w:rPr>
            </w:pPr>
            <w:r>
              <w:rPr>
                <w:sz w:val="18"/>
              </w:rPr>
              <w:t>游标卡尺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99" w:type="dxa"/>
            <w:vMerge w:val="continue"/>
            <w:tcBorders>
              <w:tl2br w:val="nil"/>
              <w:tr2bl w:val="nil"/>
            </w:tcBorders>
            <w:vAlign w:val="center"/>
          </w:tcPr>
          <w:p>
            <w:pPr>
              <w:pStyle w:val="50"/>
              <w:rPr>
                <w:sz w:val="18"/>
              </w:rPr>
            </w:pPr>
          </w:p>
        </w:tc>
        <w:tc>
          <w:tcPr>
            <w:tcW w:w="1925" w:type="dxa"/>
            <w:tcBorders>
              <w:tl2br w:val="nil"/>
              <w:tr2bl w:val="nil"/>
            </w:tcBorders>
            <w:vAlign w:val="center"/>
          </w:tcPr>
          <w:p>
            <w:pPr>
              <w:pStyle w:val="50"/>
              <w:rPr>
                <w:sz w:val="18"/>
              </w:rPr>
            </w:pPr>
            <w:r>
              <w:rPr>
                <w:sz w:val="18"/>
              </w:rPr>
              <w:t>螺杆外径</w:t>
            </w:r>
          </w:p>
        </w:tc>
        <w:tc>
          <w:tcPr>
            <w:tcW w:w="1202" w:type="dxa"/>
            <w:tcBorders>
              <w:tl2br w:val="nil"/>
              <w:tr2bl w:val="nil"/>
            </w:tcBorders>
            <w:vAlign w:val="center"/>
          </w:tcPr>
          <w:p>
            <w:pPr>
              <w:pStyle w:val="50"/>
              <w:rPr>
                <w:sz w:val="18"/>
              </w:rPr>
            </w:pPr>
            <w:r>
              <w:rPr>
                <w:rFonts w:hint="eastAsia"/>
                <w:sz w:val="18"/>
              </w:rPr>
              <w:t>48mm外径立杆：36</w:t>
            </w:r>
          </w:p>
          <w:p>
            <w:pPr>
              <w:pStyle w:val="50"/>
              <w:rPr>
                <w:sz w:val="18"/>
              </w:rPr>
            </w:pPr>
            <w:r>
              <w:rPr>
                <w:rFonts w:hint="eastAsia"/>
                <w:sz w:val="18"/>
              </w:rPr>
              <w:t>60mm外径立杆：48</w:t>
            </w:r>
          </w:p>
        </w:tc>
        <w:tc>
          <w:tcPr>
            <w:tcW w:w="1202" w:type="dxa"/>
            <w:tcBorders>
              <w:tl2br w:val="nil"/>
              <w:tr2bl w:val="nil"/>
            </w:tcBorders>
            <w:vAlign w:val="center"/>
          </w:tcPr>
          <w:p>
            <w:pPr>
              <w:pStyle w:val="50"/>
              <w:rPr>
                <w:sz w:val="18"/>
              </w:rPr>
            </w:pPr>
            <w:r>
              <w:rPr>
                <w:rFonts w:hint="eastAsia"/>
                <w:sz w:val="18"/>
              </w:rPr>
              <w:t>±0.5</w:t>
            </w:r>
          </w:p>
        </w:tc>
        <w:tc>
          <w:tcPr>
            <w:tcW w:w="1098" w:type="dxa"/>
            <w:tcBorders>
              <w:tl2br w:val="nil"/>
              <w:tr2bl w:val="nil"/>
            </w:tcBorders>
            <w:vAlign w:val="center"/>
          </w:tcPr>
          <w:p>
            <w:pPr>
              <w:pStyle w:val="50"/>
              <w:rPr>
                <w:sz w:val="18"/>
              </w:rPr>
            </w:pPr>
            <w:r>
              <w:rPr>
                <w:sz w:val="18"/>
              </w:rPr>
              <w:t>游标卡尺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9" w:type="dxa"/>
            <w:vMerge w:val="continue"/>
            <w:tcBorders>
              <w:tl2br w:val="nil"/>
              <w:tr2bl w:val="nil"/>
            </w:tcBorders>
            <w:vAlign w:val="center"/>
          </w:tcPr>
          <w:p>
            <w:pPr>
              <w:pStyle w:val="50"/>
              <w:rPr>
                <w:sz w:val="18"/>
              </w:rPr>
            </w:pPr>
          </w:p>
        </w:tc>
        <w:tc>
          <w:tcPr>
            <w:tcW w:w="1925" w:type="dxa"/>
            <w:tcBorders>
              <w:tl2br w:val="nil"/>
              <w:tr2bl w:val="nil"/>
            </w:tcBorders>
            <w:vAlign w:val="center"/>
          </w:tcPr>
          <w:p>
            <w:pPr>
              <w:pStyle w:val="50"/>
              <w:rPr>
                <w:sz w:val="18"/>
              </w:rPr>
            </w:pPr>
            <w:r>
              <w:rPr>
                <w:rFonts w:hint="eastAsia"/>
                <w:sz w:val="18"/>
              </w:rPr>
              <w:t>空心螺杆壁厚</w:t>
            </w:r>
          </w:p>
        </w:tc>
        <w:tc>
          <w:tcPr>
            <w:tcW w:w="1202" w:type="dxa"/>
            <w:tcBorders>
              <w:tl2br w:val="nil"/>
              <w:tr2bl w:val="nil"/>
            </w:tcBorders>
            <w:vAlign w:val="center"/>
          </w:tcPr>
          <w:p>
            <w:pPr>
              <w:pStyle w:val="50"/>
              <w:rPr>
                <w:sz w:val="18"/>
              </w:rPr>
            </w:pPr>
            <w:r>
              <w:rPr>
                <w:rFonts w:hint="eastAsia"/>
                <w:sz w:val="18"/>
              </w:rPr>
              <w:t>5.0</w:t>
            </w:r>
          </w:p>
        </w:tc>
        <w:tc>
          <w:tcPr>
            <w:tcW w:w="1202" w:type="dxa"/>
            <w:tcBorders>
              <w:tl2br w:val="nil"/>
              <w:tr2bl w:val="nil"/>
            </w:tcBorders>
            <w:vAlign w:val="center"/>
          </w:tcPr>
          <w:p>
            <w:pPr>
              <w:pStyle w:val="50"/>
              <w:rPr>
                <w:sz w:val="18"/>
              </w:rPr>
            </w:pPr>
            <w:r>
              <w:rPr>
                <w:rFonts w:hint="eastAsia"/>
                <w:sz w:val="18"/>
              </w:rPr>
              <w:t>±0.2</w:t>
            </w:r>
          </w:p>
        </w:tc>
        <w:tc>
          <w:tcPr>
            <w:tcW w:w="1098" w:type="dxa"/>
            <w:tcBorders>
              <w:tl2br w:val="nil"/>
              <w:tr2bl w:val="nil"/>
            </w:tcBorders>
            <w:vAlign w:val="center"/>
          </w:tcPr>
          <w:p>
            <w:pPr>
              <w:pStyle w:val="50"/>
              <w:rPr>
                <w:sz w:val="18"/>
              </w:rPr>
            </w:pPr>
            <w:r>
              <w:rPr>
                <w:rFonts w:hint="eastAsia"/>
                <w:sz w:val="18"/>
              </w:rPr>
              <w:t>游标卡尺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99" w:type="dxa"/>
            <w:vMerge w:val="continue"/>
            <w:tcBorders>
              <w:tl2br w:val="nil"/>
              <w:tr2bl w:val="nil"/>
            </w:tcBorders>
            <w:vAlign w:val="center"/>
          </w:tcPr>
          <w:p>
            <w:pPr>
              <w:pStyle w:val="50"/>
              <w:rPr>
                <w:sz w:val="18"/>
              </w:rPr>
            </w:pPr>
          </w:p>
        </w:tc>
        <w:tc>
          <w:tcPr>
            <w:tcW w:w="1925" w:type="dxa"/>
            <w:tcBorders>
              <w:tl2br w:val="nil"/>
              <w:tr2bl w:val="nil"/>
            </w:tcBorders>
            <w:vAlign w:val="center"/>
          </w:tcPr>
          <w:p>
            <w:pPr>
              <w:pStyle w:val="50"/>
              <w:rPr>
                <w:sz w:val="18"/>
              </w:rPr>
            </w:pPr>
            <w:r>
              <w:rPr>
                <w:sz w:val="18"/>
              </w:rPr>
              <w:t>顶托板变形</w:t>
            </w:r>
          </w:p>
        </w:tc>
        <w:tc>
          <w:tcPr>
            <w:tcW w:w="1202" w:type="dxa"/>
            <w:tcBorders>
              <w:tl2br w:val="nil"/>
              <w:tr2bl w:val="nil"/>
            </w:tcBorders>
            <w:vAlign w:val="center"/>
          </w:tcPr>
          <w:p>
            <w:pPr>
              <w:pStyle w:val="50"/>
              <w:rPr>
                <w:sz w:val="18"/>
                <w:highlight w:val="yellow"/>
              </w:rPr>
            </w:pPr>
            <w:r>
              <w:rPr>
                <w:sz w:val="18"/>
              </w:rPr>
              <w:drawing>
                <wp:inline distT="0" distB="0" distL="0" distR="0">
                  <wp:extent cx="628015" cy="224155"/>
                  <wp:effectExtent l="0" t="0" r="0" b="0"/>
                  <wp:docPr id="162"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250"/>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a:xfrm>
                            <a:off x="0" y="0"/>
                            <a:ext cx="628015" cy="224155"/>
                          </a:xfrm>
                          <a:prstGeom prst="rect">
                            <a:avLst/>
                          </a:prstGeom>
                          <a:noFill/>
                          <a:ln>
                            <a:noFill/>
                          </a:ln>
                          <a:effectLst/>
                        </pic:spPr>
                      </pic:pic>
                    </a:graphicData>
                  </a:graphic>
                </wp:inline>
              </w:drawing>
            </w:r>
          </w:p>
        </w:tc>
        <w:tc>
          <w:tcPr>
            <w:tcW w:w="1202" w:type="dxa"/>
            <w:tcBorders>
              <w:tl2br w:val="nil"/>
              <w:tr2bl w:val="nil"/>
            </w:tcBorders>
            <w:vAlign w:val="center"/>
          </w:tcPr>
          <w:p>
            <w:pPr>
              <w:pStyle w:val="50"/>
              <w:rPr>
                <w:sz w:val="18"/>
              </w:rPr>
            </w:pPr>
            <w:r>
              <w:rPr>
                <w:sz w:val="18"/>
              </w:rPr>
              <w:t>1.0</w:t>
            </w:r>
          </w:p>
        </w:tc>
        <w:tc>
          <w:tcPr>
            <w:tcW w:w="1098" w:type="dxa"/>
            <w:tcBorders>
              <w:tl2br w:val="nil"/>
              <w:tr2bl w:val="nil"/>
            </w:tcBorders>
            <w:vAlign w:val="center"/>
          </w:tcPr>
          <w:p>
            <w:pPr>
              <w:pStyle w:val="50"/>
              <w:rPr>
                <w:sz w:val="18"/>
              </w:rPr>
            </w:pPr>
            <w:r>
              <w:rPr>
                <w:sz w:val="18"/>
              </w:rPr>
              <w:t>钢板尺、塞尺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9" w:type="dxa"/>
            <w:vMerge w:val="restart"/>
            <w:tcBorders>
              <w:tl2br w:val="nil"/>
              <w:tr2bl w:val="nil"/>
            </w:tcBorders>
            <w:vAlign w:val="center"/>
          </w:tcPr>
          <w:p>
            <w:pPr>
              <w:pStyle w:val="50"/>
              <w:rPr>
                <w:sz w:val="18"/>
              </w:rPr>
            </w:pPr>
            <w:r>
              <w:rPr>
                <w:sz w:val="18"/>
              </w:rPr>
              <w:t>可调底座</w:t>
            </w:r>
          </w:p>
        </w:tc>
        <w:tc>
          <w:tcPr>
            <w:tcW w:w="1925" w:type="dxa"/>
            <w:tcBorders>
              <w:tl2br w:val="nil"/>
              <w:tr2bl w:val="nil"/>
            </w:tcBorders>
            <w:vAlign w:val="center"/>
          </w:tcPr>
          <w:p>
            <w:pPr>
              <w:pStyle w:val="50"/>
              <w:rPr>
                <w:sz w:val="18"/>
              </w:rPr>
            </w:pPr>
            <w:r>
              <w:rPr>
                <w:sz w:val="18"/>
              </w:rPr>
              <w:t>垫座板厚度</w:t>
            </w:r>
          </w:p>
        </w:tc>
        <w:tc>
          <w:tcPr>
            <w:tcW w:w="1202" w:type="dxa"/>
            <w:tcBorders>
              <w:tl2br w:val="nil"/>
              <w:tr2bl w:val="nil"/>
            </w:tcBorders>
            <w:vAlign w:val="center"/>
          </w:tcPr>
          <w:p>
            <w:pPr>
              <w:pStyle w:val="50"/>
              <w:rPr>
                <w:sz w:val="18"/>
              </w:rPr>
            </w:pPr>
            <w:r>
              <w:rPr>
                <w:sz w:val="18"/>
              </w:rPr>
              <w:t>6.0</w:t>
            </w:r>
          </w:p>
        </w:tc>
        <w:tc>
          <w:tcPr>
            <w:tcW w:w="1202" w:type="dxa"/>
            <w:tcBorders>
              <w:tl2br w:val="nil"/>
              <w:tr2bl w:val="nil"/>
            </w:tcBorders>
            <w:vAlign w:val="center"/>
          </w:tcPr>
          <w:p>
            <w:pPr>
              <w:pStyle w:val="50"/>
              <w:rPr>
                <w:sz w:val="18"/>
              </w:rPr>
            </w:pPr>
            <w:r>
              <w:rPr>
                <w:sz w:val="18"/>
              </w:rPr>
              <w:t>±0.2</w:t>
            </w:r>
          </w:p>
        </w:tc>
        <w:tc>
          <w:tcPr>
            <w:tcW w:w="1098" w:type="dxa"/>
            <w:tcBorders>
              <w:tl2br w:val="nil"/>
              <w:tr2bl w:val="nil"/>
            </w:tcBorders>
            <w:vAlign w:val="center"/>
          </w:tcPr>
          <w:p>
            <w:pPr>
              <w:pStyle w:val="50"/>
              <w:rPr>
                <w:sz w:val="18"/>
              </w:rPr>
            </w:pPr>
            <w:r>
              <w:rPr>
                <w:sz w:val="18"/>
              </w:rPr>
              <w:t>游标卡尺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99" w:type="dxa"/>
            <w:vMerge w:val="continue"/>
            <w:tcBorders>
              <w:tl2br w:val="nil"/>
              <w:tr2bl w:val="nil"/>
            </w:tcBorders>
            <w:vAlign w:val="center"/>
          </w:tcPr>
          <w:p>
            <w:pPr>
              <w:pStyle w:val="50"/>
              <w:rPr>
                <w:sz w:val="18"/>
              </w:rPr>
            </w:pPr>
          </w:p>
        </w:tc>
        <w:tc>
          <w:tcPr>
            <w:tcW w:w="1925" w:type="dxa"/>
            <w:tcBorders>
              <w:tl2br w:val="nil"/>
              <w:tr2bl w:val="nil"/>
            </w:tcBorders>
            <w:vAlign w:val="center"/>
          </w:tcPr>
          <w:p>
            <w:pPr>
              <w:pStyle w:val="50"/>
              <w:rPr>
                <w:sz w:val="18"/>
              </w:rPr>
            </w:pPr>
            <w:r>
              <w:rPr>
                <w:sz w:val="18"/>
              </w:rPr>
              <w:t>螺杆外径</w:t>
            </w:r>
          </w:p>
        </w:tc>
        <w:tc>
          <w:tcPr>
            <w:tcW w:w="1202" w:type="dxa"/>
            <w:tcBorders>
              <w:tl2br w:val="nil"/>
              <w:tr2bl w:val="nil"/>
            </w:tcBorders>
            <w:vAlign w:val="center"/>
          </w:tcPr>
          <w:p>
            <w:pPr>
              <w:pStyle w:val="50"/>
              <w:rPr>
                <w:sz w:val="18"/>
              </w:rPr>
            </w:pPr>
            <w:r>
              <w:rPr>
                <w:rFonts w:hint="eastAsia"/>
                <w:sz w:val="18"/>
              </w:rPr>
              <w:t>48mm外径立杆：36</w:t>
            </w:r>
          </w:p>
          <w:p>
            <w:pPr>
              <w:pStyle w:val="50"/>
              <w:rPr>
                <w:sz w:val="18"/>
              </w:rPr>
            </w:pPr>
            <w:r>
              <w:rPr>
                <w:rFonts w:hint="eastAsia"/>
                <w:sz w:val="18"/>
              </w:rPr>
              <w:t>60mm外径立杆：48</w:t>
            </w:r>
          </w:p>
        </w:tc>
        <w:tc>
          <w:tcPr>
            <w:tcW w:w="1202" w:type="dxa"/>
            <w:tcBorders>
              <w:tl2br w:val="nil"/>
              <w:tr2bl w:val="nil"/>
            </w:tcBorders>
            <w:vAlign w:val="center"/>
          </w:tcPr>
          <w:p>
            <w:pPr>
              <w:pStyle w:val="50"/>
              <w:rPr>
                <w:sz w:val="18"/>
              </w:rPr>
            </w:pPr>
            <w:r>
              <w:rPr>
                <w:rFonts w:hint="eastAsia"/>
                <w:sz w:val="18"/>
              </w:rPr>
              <w:t>±0.5</w:t>
            </w:r>
          </w:p>
        </w:tc>
        <w:tc>
          <w:tcPr>
            <w:tcW w:w="1098" w:type="dxa"/>
            <w:tcBorders>
              <w:tl2br w:val="nil"/>
              <w:tr2bl w:val="nil"/>
            </w:tcBorders>
            <w:vAlign w:val="center"/>
          </w:tcPr>
          <w:p>
            <w:pPr>
              <w:pStyle w:val="50"/>
              <w:rPr>
                <w:sz w:val="18"/>
              </w:rPr>
            </w:pPr>
            <w:r>
              <w:rPr>
                <w:sz w:val="18"/>
              </w:rPr>
              <w:t>游标卡尺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9" w:type="dxa"/>
            <w:vMerge w:val="continue"/>
            <w:tcBorders>
              <w:tl2br w:val="nil"/>
              <w:tr2bl w:val="nil"/>
            </w:tcBorders>
            <w:vAlign w:val="center"/>
          </w:tcPr>
          <w:p>
            <w:pPr>
              <w:pStyle w:val="50"/>
              <w:rPr>
                <w:sz w:val="18"/>
              </w:rPr>
            </w:pPr>
          </w:p>
        </w:tc>
        <w:tc>
          <w:tcPr>
            <w:tcW w:w="1925" w:type="dxa"/>
            <w:tcBorders>
              <w:tl2br w:val="nil"/>
              <w:tr2bl w:val="nil"/>
            </w:tcBorders>
            <w:vAlign w:val="center"/>
          </w:tcPr>
          <w:p>
            <w:pPr>
              <w:pStyle w:val="50"/>
              <w:rPr>
                <w:sz w:val="18"/>
              </w:rPr>
            </w:pPr>
            <w:r>
              <w:rPr>
                <w:rFonts w:hint="eastAsia"/>
                <w:sz w:val="18"/>
              </w:rPr>
              <w:t>空心螺杆壁厚</w:t>
            </w:r>
          </w:p>
        </w:tc>
        <w:tc>
          <w:tcPr>
            <w:tcW w:w="1202" w:type="dxa"/>
            <w:tcBorders>
              <w:tl2br w:val="nil"/>
              <w:tr2bl w:val="nil"/>
            </w:tcBorders>
            <w:vAlign w:val="center"/>
          </w:tcPr>
          <w:p>
            <w:pPr>
              <w:pStyle w:val="50"/>
              <w:rPr>
                <w:sz w:val="18"/>
              </w:rPr>
            </w:pPr>
            <w:r>
              <w:rPr>
                <w:rFonts w:hint="eastAsia"/>
                <w:sz w:val="18"/>
              </w:rPr>
              <w:t>5.0</w:t>
            </w:r>
          </w:p>
        </w:tc>
        <w:tc>
          <w:tcPr>
            <w:tcW w:w="1202" w:type="dxa"/>
            <w:tcBorders>
              <w:tl2br w:val="nil"/>
              <w:tr2bl w:val="nil"/>
            </w:tcBorders>
            <w:vAlign w:val="center"/>
          </w:tcPr>
          <w:p>
            <w:pPr>
              <w:pStyle w:val="50"/>
              <w:rPr>
                <w:sz w:val="18"/>
              </w:rPr>
            </w:pPr>
            <w:r>
              <w:rPr>
                <w:rFonts w:hint="eastAsia"/>
                <w:sz w:val="18"/>
              </w:rPr>
              <w:t>±0.2</w:t>
            </w:r>
          </w:p>
        </w:tc>
        <w:tc>
          <w:tcPr>
            <w:tcW w:w="1098" w:type="dxa"/>
            <w:tcBorders>
              <w:tl2br w:val="nil"/>
              <w:tr2bl w:val="nil"/>
            </w:tcBorders>
            <w:vAlign w:val="center"/>
          </w:tcPr>
          <w:p>
            <w:pPr>
              <w:pStyle w:val="50"/>
              <w:rPr>
                <w:sz w:val="18"/>
              </w:rPr>
            </w:pPr>
            <w:r>
              <w:rPr>
                <w:rFonts w:hint="eastAsia"/>
                <w:sz w:val="18"/>
              </w:rPr>
              <w:t>游标卡尺</w:t>
            </w:r>
          </w:p>
        </w:tc>
      </w:tr>
    </w:tbl>
    <w:p>
      <w:pPr>
        <w:pStyle w:val="55"/>
        <w:spacing w:line="400" w:lineRule="exact"/>
        <w:ind w:firstLine="360"/>
        <w:rPr>
          <w:rFonts w:cs="Times New Roman"/>
          <w:kern w:val="0"/>
        </w:rPr>
      </w:pPr>
      <w:r>
        <w:rPr>
          <w:rFonts w:cs="Times New Roman"/>
          <w:sz w:val="18"/>
          <w:szCs w:val="21"/>
        </w:rPr>
        <w:t>注：</w:t>
      </w:r>
      <w:r>
        <w:rPr>
          <w:rFonts w:cs="Times New Roman"/>
          <w:i/>
          <w:sz w:val="18"/>
          <w:szCs w:val="21"/>
        </w:rPr>
        <w:t>L</w:t>
      </w:r>
      <w:r>
        <w:rPr>
          <w:rFonts w:cs="Times New Roman"/>
          <w:sz w:val="18"/>
          <w:szCs w:val="21"/>
        </w:rPr>
        <w:t>为钢管长度（mm）。</w:t>
      </w:r>
    </w:p>
    <w:p>
      <w:pPr>
        <w:pStyle w:val="2"/>
        <w:spacing w:beforeLines="0" w:after="312" w:line="400" w:lineRule="exact"/>
        <w:rPr>
          <w:rFonts w:ascii="Times New Roman" w:hAnsi="Times New Roman"/>
        </w:rPr>
      </w:pPr>
      <w:r>
        <w:rPr>
          <w:rFonts w:ascii="Times New Roman" w:hAnsi="Times New Roman"/>
          <w:kern w:val="0"/>
        </w:rPr>
        <w:br w:type="page"/>
      </w:r>
      <w:bookmarkStart w:id="218" w:name="_Toc458758810"/>
      <w:bookmarkStart w:id="219" w:name="_Toc23123"/>
      <w:bookmarkStart w:id="220" w:name="_Toc21502"/>
      <w:bookmarkStart w:id="221" w:name="_Toc381620365"/>
      <w:bookmarkStart w:id="222" w:name="_Toc381605345"/>
      <w:bookmarkStart w:id="223" w:name="_Toc74310373"/>
      <w:bookmarkStart w:id="224" w:name="_Toc381606281"/>
      <w:bookmarkStart w:id="225" w:name="_Toc381649749"/>
      <w:bookmarkStart w:id="226" w:name="_Toc482259005"/>
      <w:r>
        <w:rPr>
          <w:rFonts w:ascii="Times New Roman" w:hAnsi="Times New Roman"/>
        </w:rPr>
        <w:t>附录</w:t>
      </w:r>
      <w:r>
        <w:rPr>
          <w:rFonts w:hint="eastAsia" w:ascii="Times New Roman" w:hAnsi="Times New Roman"/>
        </w:rPr>
        <w:t>B</w:t>
      </w:r>
      <w:r>
        <w:rPr>
          <w:rFonts w:ascii="Times New Roman" w:hAnsi="Times New Roman"/>
        </w:rPr>
        <w:t xml:space="preserve">  风压高度变化系数</w:t>
      </w:r>
      <w:bookmarkEnd w:id="218"/>
      <w:bookmarkEnd w:id="219"/>
      <w:bookmarkEnd w:id="220"/>
      <w:bookmarkEnd w:id="221"/>
      <w:bookmarkEnd w:id="222"/>
      <w:bookmarkEnd w:id="223"/>
      <w:bookmarkEnd w:id="224"/>
      <w:bookmarkEnd w:id="225"/>
      <w:bookmarkEnd w:id="226"/>
    </w:p>
    <w:p>
      <w:pPr>
        <w:ind w:firstLine="420" w:firstLineChars="200"/>
      </w:pPr>
      <w:r>
        <w:t>对于平坦或稍有起伏的地形，风压高度变化系数应根据地面粗糙度类别按表</w:t>
      </w:r>
      <w:r>
        <w:rPr>
          <w:rFonts w:hint="eastAsia"/>
        </w:rPr>
        <w:t>B</w:t>
      </w:r>
      <w:r>
        <w:t>确定。地面粗糙度可分为A、B、C、D四类：</w:t>
      </w:r>
    </w:p>
    <w:p>
      <w:pPr>
        <w:ind w:firstLine="315" w:firstLineChars="150"/>
      </w:pPr>
      <w:r>
        <w:t>A类：江河、湖岸地区；</w:t>
      </w:r>
    </w:p>
    <w:p>
      <w:pPr>
        <w:ind w:firstLine="315" w:firstLineChars="150"/>
      </w:pPr>
      <w:r>
        <w:t>B类：田野、乡村、丛林、丘陵及房屋比较稀疏的乡镇和城市郊区；</w:t>
      </w:r>
    </w:p>
    <w:p>
      <w:pPr>
        <w:ind w:firstLine="315" w:firstLineChars="150"/>
      </w:pPr>
      <w:r>
        <w:t>C类：有密集建筑群的城市市区；</w:t>
      </w:r>
    </w:p>
    <w:p>
      <w:pPr>
        <w:ind w:firstLine="315" w:firstLineChars="150"/>
      </w:pPr>
      <w:r>
        <w:t>D类：有密集建筑群且房屋较高的城市市区。</w:t>
      </w:r>
    </w:p>
    <w:p>
      <w:pPr>
        <w:pStyle w:val="42"/>
        <w:spacing w:beforeLines="0" w:line="400" w:lineRule="exact"/>
        <w:rPr>
          <w:bCs/>
        </w:rPr>
      </w:pPr>
      <w:r>
        <w:rPr>
          <w:bCs/>
        </w:rPr>
        <w:t>表</w:t>
      </w:r>
      <w:r>
        <w:rPr>
          <w:rFonts w:hint="eastAsia"/>
          <w:bCs/>
        </w:rPr>
        <w:t>B</w:t>
      </w:r>
      <w:r>
        <w:rPr>
          <w:bCs/>
        </w:rPr>
        <w:t xml:space="preserve">  风压高度变化系数</w:t>
      </w:r>
      <w:r>
        <w:rPr>
          <w:bCs/>
          <w:position w:val="-12"/>
        </w:rPr>
        <w:object>
          <v:shape id="_x0000_i1241" o:spt="75" type="#_x0000_t75" style="height:18.25pt;width:15.05pt;" o:ole="t" filled="f" o:preferrelative="t" stroked="f" coordsize="21600,21600">
            <v:path/>
            <v:fill on="f" focussize="0,0"/>
            <v:stroke on="f" joinstyle="miter"/>
            <v:imagedata r:id="rId462" o:title=""/>
            <o:lock v:ext="edit" aspectratio="t"/>
            <w10:wrap type="none"/>
            <w10:anchorlock/>
          </v:shape>
          <o:OLEObject Type="Embed" ProgID="Equation.DSMT4" ShapeID="_x0000_i1241" DrawAspect="Content" ObjectID="_1468075941" r:id="rId461">
            <o:LockedField>false</o:LockedField>
          </o:OLEObject>
        </w:object>
      </w:r>
    </w:p>
    <w:tbl>
      <w:tblPr>
        <w:tblStyle w:val="31"/>
        <w:tblW w:w="622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1245"/>
        <w:gridCol w:w="1245"/>
        <w:gridCol w:w="1245"/>
        <w:gridCol w:w="12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246" w:type="dxa"/>
            <w:vMerge w:val="restart"/>
            <w:tcBorders>
              <w:top w:val="single" w:color="000000" w:sz="8" w:space="0"/>
              <w:left w:val="single" w:color="000000" w:sz="8" w:space="0"/>
              <w:bottom w:val="single" w:color="000000" w:sz="2" w:space="0"/>
              <w:right w:val="single" w:color="000000" w:sz="2" w:space="0"/>
            </w:tcBorders>
            <w:vAlign w:val="center"/>
          </w:tcPr>
          <w:p>
            <w:pPr>
              <w:jc w:val="center"/>
              <w:rPr>
                <w:sz w:val="18"/>
                <w:szCs w:val="18"/>
              </w:rPr>
            </w:pPr>
            <w:r>
              <w:rPr>
                <w:sz w:val="18"/>
                <w:szCs w:val="18"/>
              </w:rPr>
              <w:t>离地面高度(m)</w:t>
            </w:r>
          </w:p>
        </w:tc>
        <w:tc>
          <w:tcPr>
            <w:tcW w:w="4980" w:type="dxa"/>
            <w:gridSpan w:val="4"/>
            <w:tcBorders>
              <w:top w:val="single" w:color="000000" w:sz="8" w:space="0"/>
              <w:left w:val="single" w:color="000000" w:sz="2" w:space="0"/>
              <w:bottom w:val="single" w:color="000000" w:sz="2" w:space="0"/>
              <w:right w:val="single" w:color="000000" w:sz="8" w:space="0"/>
            </w:tcBorders>
            <w:vAlign w:val="center"/>
          </w:tcPr>
          <w:p>
            <w:pPr>
              <w:jc w:val="center"/>
              <w:rPr>
                <w:sz w:val="18"/>
                <w:szCs w:val="18"/>
              </w:rPr>
            </w:pPr>
            <w:r>
              <w:rPr>
                <w:sz w:val="18"/>
                <w:szCs w:val="18"/>
              </w:rPr>
              <w:t>地面粗糙度类别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246" w:type="dxa"/>
            <w:vMerge w:val="continue"/>
            <w:tcBorders>
              <w:top w:val="single" w:color="000000" w:sz="2" w:space="0"/>
              <w:left w:val="single" w:color="000000" w:sz="8" w:space="0"/>
              <w:bottom w:val="single" w:color="000000" w:sz="2" w:space="0"/>
              <w:right w:val="single" w:color="000000" w:sz="2" w:space="0"/>
            </w:tcBorders>
            <w:vAlign w:val="center"/>
          </w:tcPr>
          <w:p>
            <w:pPr>
              <w:jc w:val="center"/>
              <w:rPr>
                <w:sz w:val="18"/>
                <w:szCs w:val="18"/>
              </w:rPr>
            </w:pPr>
          </w:p>
        </w:tc>
        <w:tc>
          <w:tcPr>
            <w:tcW w:w="1245" w:type="dxa"/>
            <w:tcBorders>
              <w:top w:val="single" w:color="000000" w:sz="2" w:space="0"/>
              <w:left w:val="single" w:color="000000" w:sz="2" w:space="0"/>
              <w:bottom w:val="single" w:color="000000" w:sz="2" w:space="0"/>
              <w:right w:val="single" w:color="000000" w:sz="2" w:space="0"/>
            </w:tcBorders>
            <w:vAlign w:val="center"/>
          </w:tcPr>
          <w:p>
            <w:pPr>
              <w:jc w:val="center"/>
              <w:rPr>
                <w:sz w:val="18"/>
                <w:szCs w:val="18"/>
              </w:rPr>
            </w:pPr>
            <w:r>
              <w:rPr>
                <w:sz w:val="18"/>
                <w:szCs w:val="18"/>
              </w:rPr>
              <w:t>A</w:t>
            </w:r>
          </w:p>
        </w:tc>
        <w:tc>
          <w:tcPr>
            <w:tcW w:w="1245" w:type="dxa"/>
            <w:tcBorders>
              <w:top w:val="single" w:color="000000" w:sz="2" w:space="0"/>
              <w:left w:val="single" w:color="000000" w:sz="2" w:space="0"/>
              <w:bottom w:val="single" w:color="000000" w:sz="2" w:space="0"/>
              <w:right w:val="single" w:color="000000" w:sz="2" w:space="0"/>
            </w:tcBorders>
            <w:vAlign w:val="center"/>
          </w:tcPr>
          <w:p>
            <w:pPr>
              <w:jc w:val="center"/>
              <w:rPr>
                <w:sz w:val="18"/>
                <w:szCs w:val="18"/>
              </w:rPr>
            </w:pPr>
            <w:r>
              <w:rPr>
                <w:sz w:val="18"/>
                <w:szCs w:val="18"/>
              </w:rPr>
              <w:t>B</w:t>
            </w:r>
          </w:p>
        </w:tc>
        <w:tc>
          <w:tcPr>
            <w:tcW w:w="1245" w:type="dxa"/>
            <w:tcBorders>
              <w:top w:val="single" w:color="000000" w:sz="2" w:space="0"/>
              <w:left w:val="single" w:color="000000" w:sz="2" w:space="0"/>
              <w:bottom w:val="single" w:color="000000" w:sz="2" w:space="0"/>
              <w:right w:val="single" w:color="000000" w:sz="2" w:space="0"/>
            </w:tcBorders>
            <w:vAlign w:val="center"/>
          </w:tcPr>
          <w:p>
            <w:pPr>
              <w:jc w:val="center"/>
              <w:rPr>
                <w:sz w:val="18"/>
                <w:szCs w:val="18"/>
              </w:rPr>
            </w:pPr>
            <w:r>
              <w:rPr>
                <w:sz w:val="18"/>
                <w:szCs w:val="18"/>
              </w:rPr>
              <w:t>C</w:t>
            </w:r>
          </w:p>
        </w:tc>
        <w:tc>
          <w:tcPr>
            <w:tcW w:w="1245" w:type="dxa"/>
            <w:tcBorders>
              <w:top w:val="single" w:color="000000" w:sz="2" w:space="0"/>
              <w:left w:val="single" w:color="000000" w:sz="2" w:space="0"/>
              <w:bottom w:val="single" w:color="000000" w:sz="2" w:space="0"/>
              <w:right w:val="single" w:color="000000" w:sz="8" w:space="0"/>
            </w:tcBorders>
            <w:vAlign w:val="center"/>
          </w:tcPr>
          <w:p>
            <w:pPr>
              <w:jc w:val="center"/>
              <w:rPr>
                <w:sz w:val="18"/>
                <w:szCs w:val="18"/>
              </w:rPr>
            </w:pPr>
            <w:r>
              <w:rPr>
                <w:sz w:val="18"/>
                <w:szCs w:val="18"/>
              </w:rPr>
              <w:t>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246" w:type="dxa"/>
            <w:tcBorders>
              <w:top w:val="single" w:color="000000" w:sz="2" w:space="0"/>
              <w:left w:val="single" w:color="000000" w:sz="8" w:space="0"/>
              <w:bottom w:val="single" w:color="000000" w:sz="2" w:space="0"/>
              <w:right w:val="single" w:color="000000" w:sz="2" w:space="0"/>
            </w:tcBorders>
            <w:vAlign w:val="center"/>
          </w:tcPr>
          <w:p>
            <w:pPr>
              <w:jc w:val="center"/>
              <w:rPr>
                <w:sz w:val="18"/>
                <w:szCs w:val="18"/>
              </w:rPr>
            </w:pPr>
            <w:r>
              <w:rPr>
                <w:sz w:val="18"/>
                <w:szCs w:val="18"/>
              </w:rPr>
              <w:t>5</w:t>
            </w:r>
          </w:p>
        </w:tc>
        <w:tc>
          <w:tcPr>
            <w:tcW w:w="1245" w:type="dxa"/>
            <w:tcBorders>
              <w:top w:val="single" w:color="000000" w:sz="2" w:space="0"/>
              <w:left w:val="single" w:color="000000" w:sz="2" w:space="0"/>
              <w:bottom w:val="single" w:color="000000" w:sz="2" w:space="0"/>
              <w:right w:val="single" w:color="000000" w:sz="2" w:space="0"/>
            </w:tcBorders>
            <w:vAlign w:val="center"/>
          </w:tcPr>
          <w:p>
            <w:pPr>
              <w:jc w:val="center"/>
              <w:rPr>
                <w:sz w:val="18"/>
                <w:szCs w:val="18"/>
              </w:rPr>
            </w:pPr>
            <w:r>
              <w:rPr>
                <w:sz w:val="18"/>
                <w:szCs w:val="18"/>
              </w:rPr>
              <w:t>1.09</w:t>
            </w:r>
          </w:p>
        </w:tc>
        <w:tc>
          <w:tcPr>
            <w:tcW w:w="1245" w:type="dxa"/>
            <w:tcBorders>
              <w:top w:val="single" w:color="000000" w:sz="2" w:space="0"/>
              <w:left w:val="single" w:color="000000" w:sz="2" w:space="0"/>
              <w:bottom w:val="single" w:color="000000" w:sz="2" w:space="0"/>
              <w:right w:val="single" w:color="000000" w:sz="2" w:space="0"/>
            </w:tcBorders>
            <w:vAlign w:val="center"/>
          </w:tcPr>
          <w:p>
            <w:pPr>
              <w:jc w:val="center"/>
              <w:rPr>
                <w:sz w:val="18"/>
                <w:szCs w:val="18"/>
              </w:rPr>
            </w:pPr>
            <w:r>
              <w:rPr>
                <w:sz w:val="18"/>
                <w:szCs w:val="18"/>
              </w:rPr>
              <w:t>1.00</w:t>
            </w:r>
          </w:p>
        </w:tc>
        <w:tc>
          <w:tcPr>
            <w:tcW w:w="1245" w:type="dxa"/>
            <w:tcBorders>
              <w:top w:val="single" w:color="000000" w:sz="2" w:space="0"/>
              <w:left w:val="single" w:color="000000" w:sz="2" w:space="0"/>
              <w:bottom w:val="single" w:color="000000" w:sz="2" w:space="0"/>
              <w:right w:val="single" w:color="000000" w:sz="2" w:space="0"/>
            </w:tcBorders>
            <w:vAlign w:val="center"/>
          </w:tcPr>
          <w:p>
            <w:pPr>
              <w:jc w:val="center"/>
              <w:rPr>
                <w:sz w:val="18"/>
                <w:szCs w:val="18"/>
              </w:rPr>
            </w:pPr>
            <w:r>
              <w:rPr>
                <w:sz w:val="18"/>
                <w:szCs w:val="18"/>
              </w:rPr>
              <w:t>0.65</w:t>
            </w:r>
          </w:p>
        </w:tc>
        <w:tc>
          <w:tcPr>
            <w:tcW w:w="1245" w:type="dxa"/>
            <w:tcBorders>
              <w:top w:val="single" w:color="000000" w:sz="2" w:space="0"/>
              <w:left w:val="single" w:color="000000" w:sz="2" w:space="0"/>
              <w:bottom w:val="single" w:color="000000" w:sz="2" w:space="0"/>
              <w:right w:val="single" w:color="000000" w:sz="8" w:space="0"/>
            </w:tcBorders>
            <w:vAlign w:val="center"/>
          </w:tcPr>
          <w:p>
            <w:pPr>
              <w:jc w:val="center"/>
              <w:rPr>
                <w:sz w:val="18"/>
                <w:szCs w:val="18"/>
              </w:rPr>
            </w:pPr>
            <w:r>
              <w:rPr>
                <w:sz w:val="18"/>
                <w:szCs w:val="18"/>
              </w:rPr>
              <w:t>0.51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246" w:type="dxa"/>
            <w:tcBorders>
              <w:top w:val="single" w:color="000000" w:sz="2" w:space="0"/>
              <w:left w:val="single" w:color="000000" w:sz="8"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10</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1.28</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1.00</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0.65</w:t>
            </w:r>
          </w:p>
        </w:tc>
        <w:tc>
          <w:tcPr>
            <w:tcW w:w="1245" w:type="dxa"/>
            <w:tcBorders>
              <w:top w:val="single" w:color="000000" w:sz="2" w:space="0"/>
              <w:left w:val="single" w:color="000000" w:sz="2" w:space="0"/>
              <w:bottom w:val="single" w:color="000000" w:sz="2" w:space="0"/>
              <w:right w:val="single" w:color="000000" w:sz="8" w:space="0"/>
            </w:tcBorders>
          </w:tcPr>
          <w:p>
            <w:pPr>
              <w:autoSpaceDE w:val="0"/>
              <w:autoSpaceDN w:val="0"/>
              <w:adjustRightInd w:val="0"/>
              <w:jc w:val="center"/>
              <w:rPr>
                <w:kern w:val="0"/>
                <w:sz w:val="18"/>
                <w:szCs w:val="18"/>
              </w:rPr>
            </w:pPr>
            <w:r>
              <w:rPr>
                <w:kern w:val="0"/>
                <w:sz w:val="18"/>
                <w:szCs w:val="18"/>
              </w:rPr>
              <w:t>0.51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246" w:type="dxa"/>
            <w:tcBorders>
              <w:top w:val="single" w:color="000000" w:sz="2" w:space="0"/>
              <w:left w:val="single" w:color="000000" w:sz="8"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15</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1.42</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1.13</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0.65</w:t>
            </w:r>
          </w:p>
        </w:tc>
        <w:tc>
          <w:tcPr>
            <w:tcW w:w="1245" w:type="dxa"/>
            <w:tcBorders>
              <w:top w:val="single" w:color="000000" w:sz="2" w:space="0"/>
              <w:left w:val="single" w:color="000000" w:sz="2" w:space="0"/>
              <w:bottom w:val="single" w:color="000000" w:sz="2" w:space="0"/>
              <w:right w:val="single" w:color="000000" w:sz="8" w:space="0"/>
            </w:tcBorders>
          </w:tcPr>
          <w:p>
            <w:pPr>
              <w:autoSpaceDE w:val="0"/>
              <w:autoSpaceDN w:val="0"/>
              <w:adjustRightInd w:val="0"/>
              <w:jc w:val="center"/>
              <w:rPr>
                <w:kern w:val="0"/>
                <w:sz w:val="18"/>
                <w:szCs w:val="18"/>
              </w:rPr>
            </w:pPr>
            <w:r>
              <w:rPr>
                <w:kern w:val="0"/>
                <w:sz w:val="18"/>
                <w:szCs w:val="18"/>
              </w:rPr>
              <w:t>0.51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246" w:type="dxa"/>
            <w:tcBorders>
              <w:top w:val="single" w:color="000000" w:sz="2" w:space="0"/>
              <w:left w:val="single" w:color="000000" w:sz="8"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20</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1.52</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1.23</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0.74</w:t>
            </w:r>
          </w:p>
        </w:tc>
        <w:tc>
          <w:tcPr>
            <w:tcW w:w="1245" w:type="dxa"/>
            <w:tcBorders>
              <w:top w:val="single" w:color="000000" w:sz="2" w:space="0"/>
              <w:left w:val="single" w:color="000000" w:sz="2" w:space="0"/>
              <w:bottom w:val="single" w:color="000000" w:sz="2" w:space="0"/>
              <w:right w:val="single" w:color="000000" w:sz="8" w:space="0"/>
            </w:tcBorders>
          </w:tcPr>
          <w:p>
            <w:pPr>
              <w:autoSpaceDE w:val="0"/>
              <w:autoSpaceDN w:val="0"/>
              <w:adjustRightInd w:val="0"/>
              <w:jc w:val="center"/>
              <w:rPr>
                <w:kern w:val="0"/>
                <w:sz w:val="18"/>
                <w:szCs w:val="18"/>
              </w:rPr>
            </w:pPr>
            <w:r>
              <w:rPr>
                <w:kern w:val="0"/>
                <w:sz w:val="18"/>
                <w:szCs w:val="18"/>
              </w:rPr>
              <w:t>0.51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246" w:type="dxa"/>
            <w:tcBorders>
              <w:top w:val="single" w:color="000000" w:sz="2" w:space="0"/>
              <w:left w:val="single" w:color="000000" w:sz="8"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30</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1.67</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1.39</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0.88</w:t>
            </w:r>
          </w:p>
        </w:tc>
        <w:tc>
          <w:tcPr>
            <w:tcW w:w="1245" w:type="dxa"/>
            <w:tcBorders>
              <w:top w:val="single" w:color="000000" w:sz="2" w:space="0"/>
              <w:left w:val="single" w:color="000000" w:sz="2" w:space="0"/>
              <w:bottom w:val="single" w:color="000000" w:sz="2" w:space="0"/>
              <w:right w:val="single" w:color="000000" w:sz="8" w:space="0"/>
            </w:tcBorders>
          </w:tcPr>
          <w:p>
            <w:pPr>
              <w:autoSpaceDE w:val="0"/>
              <w:autoSpaceDN w:val="0"/>
              <w:adjustRightInd w:val="0"/>
              <w:jc w:val="center"/>
              <w:rPr>
                <w:kern w:val="0"/>
                <w:sz w:val="18"/>
                <w:szCs w:val="18"/>
              </w:rPr>
            </w:pPr>
            <w:r>
              <w:rPr>
                <w:kern w:val="0"/>
                <w:sz w:val="18"/>
                <w:szCs w:val="18"/>
              </w:rPr>
              <w:t>0.51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246" w:type="dxa"/>
            <w:tcBorders>
              <w:top w:val="single" w:color="000000" w:sz="2" w:space="0"/>
              <w:left w:val="single" w:color="000000" w:sz="8"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40</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1.79</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1.52</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1.00</w:t>
            </w:r>
          </w:p>
        </w:tc>
        <w:tc>
          <w:tcPr>
            <w:tcW w:w="1245" w:type="dxa"/>
            <w:tcBorders>
              <w:top w:val="single" w:color="000000" w:sz="2" w:space="0"/>
              <w:left w:val="single" w:color="000000" w:sz="2" w:space="0"/>
              <w:bottom w:val="single" w:color="000000" w:sz="2" w:space="0"/>
              <w:right w:val="single" w:color="000000" w:sz="8" w:space="0"/>
            </w:tcBorders>
          </w:tcPr>
          <w:p>
            <w:pPr>
              <w:autoSpaceDE w:val="0"/>
              <w:autoSpaceDN w:val="0"/>
              <w:adjustRightInd w:val="0"/>
              <w:jc w:val="center"/>
              <w:rPr>
                <w:kern w:val="0"/>
                <w:sz w:val="18"/>
                <w:szCs w:val="18"/>
              </w:rPr>
            </w:pPr>
            <w:r>
              <w:rPr>
                <w:kern w:val="0"/>
                <w:sz w:val="18"/>
                <w:szCs w:val="18"/>
              </w:rPr>
              <w:t>0.60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246" w:type="dxa"/>
            <w:tcBorders>
              <w:top w:val="single" w:color="000000" w:sz="2" w:space="0"/>
              <w:left w:val="single" w:color="000000" w:sz="8"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50</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1.89</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1.62</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1.10</w:t>
            </w:r>
          </w:p>
        </w:tc>
        <w:tc>
          <w:tcPr>
            <w:tcW w:w="1245" w:type="dxa"/>
            <w:tcBorders>
              <w:top w:val="single" w:color="000000" w:sz="2" w:space="0"/>
              <w:left w:val="single" w:color="000000" w:sz="2" w:space="0"/>
              <w:bottom w:val="single" w:color="000000" w:sz="2" w:space="0"/>
              <w:right w:val="single" w:color="000000" w:sz="8" w:space="0"/>
            </w:tcBorders>
          </w:tcPr>
          <w:p>
            <w:pPr>
              <w:autoSpaceDE w:val="0"/>
              <w:autoSpaceDN w:val="0"/>
              <w:adjustRightInd w:val="0"/>
              <w:jc w:val="center"/>
              <w:rPr>
                <w:kern w:val="0"/>
                <w:sz w:val="18"/>
                <w:szCs w:val="18"/>
              </w:rPr>
            </w:pPr>
            <w:r>
              <w:rPr>
                <w:kern w:val="0"/>
                <w:sz w:val="18"/>
                <w:szCs w:val="18"/>
              </w:rPr>
              <w:t>0.69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246" w:type="dxa"/>
            <w:tcBorders>
              <w:top w:val="single" w:color="000000" w:sz="2" w:space="0"/>
              <w:left w:val="single" w:color="000000" w:sz="8"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60</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1.97</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1.71</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1.20</w:t>
            </w:r>
          </w:p>
        </w:tc>
        <w:tc>
          <w:tcPr>
            <w:tcW w:w="1245" w:type="dxa"/>
            <w:tcBorders>
              <w:top w:val="single" w:color="000000" w:sz="2" w:space="0"/>
              <w:left w:val="single" w:color="000000" w:sz="2" w:space="0"/>
              <w:bottom w:val="single" w:color="000000" w:sz="2" w:space="0"/>
              <w:right w:val="single" w:color="000000" w:sz="8" w:space="0"/>
            </w:tcBorders>
          </w:tcPr>
          <w:p>
            <w:pPr>
              <w:autoSpaceDE w:val="0"/>
              <w:autoSpaceDN w:val="0"/>
              <w:adjustRightInd w:val="0"/>
              <w:jc w:val="center"/>
              <w:rPr>
                <w:kern w:val="0"/>
                <w:sz w:val="18"/>
                <w:szCs w:val="18"/>
              </w:rPr>
            </w:pPr>
            <w:r>
              <w:rPr>
                <w:kern w:val="0"/>
                <w:sz w:val="18"/>
                <w:szCs w:val="18"/>
              </w:rPr>
              <w:t>0.77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246" w:type="dxa"/>
            <w:tcBorders>
              <w:top w:val="single" w:color="000000" w:sz="2" w:space="0"/>
              <w:left w:val="single" w:color="000000" w:sz="8"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70</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2.05</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1.79</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1.28</w:t>
            </w:r>
          </w:p>
        </w:tc>
        <w:tc>
          <w:tcPr>
            <w:tcW w:w="1245" w:type="dxa"/>
            <w:tcBorders>
              <w:top w:val="single" w:color="000000" w:sz="2" w:space="0"/>
              <w:left w:val="single" w:color="000000" w:sz="2" w:space="0"/>
              <w:bottom w:val="single" w:color="000000" w:sz="2" w:space="0"/>
              <w:right w:val="single" w:color="000000" w:sz="8" w:space="0"/>
            </w:tcBorders>
          </w:tcPr>
          <w:p>
            <w:pPr>
              <w:autoSpaceDE w:val="0"/>
              <w:autoSpaceDN w:val="0"/>
              <w:adjustRightInd w:val="0"/>
              <w:jc w:val="center"/>
              <w:rPr>
                <w:kern w:val="0"/>
                <w:sz w:val="18"/>
                <w:szCs w:val="18"/>
              </w:rPr>
            </w:pPr>
            <w:r>
              <w:rPr>
                <w:kern w:val="0"/>
                <w:sz w:val="18"/>
                <w:szCs w:val="18"/>
              </w:rPr>
              <w:t>0.84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246" w:type="dxa"/>
            <w:tcBorders>
              <w:top w:val="single" w:color="000000" w:sz="2" w:space="0"/>
              <w:left w:val="single" w:color="000000" w:sz="8"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80</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2.12</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1.87</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1.36</w:t>
            </w:r>
          </w:p>
        </w:tc>
        <w:tc>
          <w:tcPr>
            <w:tcW w:w="1245" w:type="dxa"/>
            <w:tcBorders>
              <w:top w:val="single" w:color="000000" w:sz="2" w:space="0"/>
              <w:left w:val="single" w:color="000000" w:sz="2" w:space="0"/>
              <w:bottom w:val="single" w:color="000000" w:sz="2" w:space="0"/>
              <w:right w:val="single" w:color="000000" w:sz="8" w:space="0"/>
            </w:tcBorders>
          </w:tcPr>
          <w:p>
            <w:pPr>
              <w:autoSpaceDE w:val="0"/>
              <w:autoSpaceDN w:val="0"/>
              <w:adjustRightInd w:val="0"/>
              <w:jc w:val="center"/>
              <w:rPr>
                <w:kern w:val="0"/>
                <w:sz w:val="18"/>
                <w:szCs w:val="18"/>
              </w:rPr>
            </w:pPr>
            <w:r>
              <w:rPr>
                <w:kern w:val="0"/>
                <w:sz w:val="18"/>
                <w:szCs w:val="18"/>
              </w:rPr>
              <w:t>0.91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246" w:type="dxa"/>
            <w:tcBorders>
              <w:top w:val="single" w:color="000000" w:sz="2" w:space="0"/>
              <w:left w:val="single" w:color="000000" w:sz="8"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90</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2.18</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1.93</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1.43</w:t>
            </w:r>
          </w:p>
        </w:tc>
        <w:tc>
          <w:tcPr>
            <w:tcW w:w="1245" w:type="dxa"/>
            <w:tcBorders>
              <w:top w:val="single" w:color="000000" w:sz="2" w:space="0"/>
              <w:left w:val="single" w:color="000000" w:sz="2" w:space="0"/>
              <w:bottom w:val="single" w:color="000000" w:sz="2" w:space="0"/>
              <w:right w:val="single" w:color="000000" w:sz="8" w:space="0"/>
            </w:tcBorders>
          </w:tcPr>
          <w:p>
            <w:pPr>
              <w:autoSpaceDE w:val="0"/>
              <w:autoSpaceDN w:val="0"/>
              <w:adjustRightInd w:val="0"/>
              <w:jc w:val="center"/>
              <w:rPr>
                <w:kern w:val="0"/>
                <w:sz w:val="18"/>
                <w:szCs w:val="18"/>
              </w:rPr>
            </w:pPr>
            <w:r>
              <w:rPr>
                <w:kern w:val="0"/>
                <w:sz w:val="18"/>
                <w:szCs w:val="18"/>
              </w:rPr>
              <w:t>0.98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246" w:type="dxa"/>
            <w:tcBorders>
              <w:top w:val="single" w:color="000000" w:sz="2" w:space="0"/>
              <w:left w:val="single" w:color="000000" w:sz="8"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100</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2.23</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2.00</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1.50</w:t>
            </w:r>
          </w:p>
        </w:tc>
        <w:tc>
          <w:tcPr>
            <w:tcW w:w="1245" w:type="dxa"/>
            <w:tcBorders>
              <w:top w:val="single" w:color="000000" w:sz="2" w:space="0"/>
              <w:left w:val="single" w:color="000000" w:sz="2" w:space="0"/>
              <w:bottom w:val="single" w:color="000000" w:sz="2" w:space="0"/>
              <w:right w:val="single" w:color="000000" w:sz="8" w:space="0"/>
            </w:tcBorders>
          </w:tcPr>
          <w:p>
            <w:pPr>
              <w:autoSpaceDE w:val="0"/>
              <w:autoSpaceDN w:val="0"/>
              <w:adjustRightInd w:val="0"/>
              <w:jc w:val="center"/>
              <w:rPr>
                <w:kern w:val="0"/>
                <w:sz w:val="18"/>
                <w:szCs w:val="18"/>
              </w:rPr>
            </w:pPr>
            <w:r>
              <w:rPr>
                <w:kern w:val="0"/>
                <w:sz w:val="18"/>
                <w:szCs w:val="18"/>
              </w:rPr>
              <w:t>1.04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246" w:type="dxa"/>
            <w:tcBorders>
              <w:top w:val="single" w:color="000000" w:sz="2" w:space="0"/>
              <w:left w:val="single" w:color="000000" w:sz="8"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150</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2.46</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2.25</w:t>
            </w:r>
          </w:p>
        </w:tc>
        <w:tc>
          <w:tcPr>
            <w:tcW w:w="124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jc w:val="center"/>
              <w:rPr>
                <w:kern w:val="0"/>
                <w:sz w:val="18"/>
                <w:szCs w:val="18"/>
              </w:rPr>
            </w:pPr>
            <w:r>
              <w:rPr>
                <w:kern w:val="0"/>
                <w:sz w:val="18"/>
                <w:szCs w:val="18"/>
              </w:rPr>
              <w:t>1.79</w:t>
            </w:r>
          </w:p>
        </w:tc>
        <w:tc>
          <w:tcPr>
            <w:tcW w:w="1245" w:type="dxa"/>
            <w:tcBorders>
              <w:top w:val="single" w:color="000000" w:sz="2" w:space="0"/>
              <w:left w:val="single" w:color="000000" w:sz="2" w:space="0"/>
              <w:bottom w:val="single" w:color="000000" w:sz="2" w:space="0"/>
              <w:right w:val="single" w:color="000000" w:sz="8" w:space="0"/>
            </w:tcBorders>
          </w:tcPr>
          <w:p>
            <w:pPr>
              <w:autoSpaceDE w:val="0"/>
              <w:autoSpaceDN w:val="0"/>
              <w:adjustRightInd w:val="0"/>
              <w:jc w:val="center"/>
              <w:rPr>
                <w:kern w:val="0"/>
                <w:sz w:val="18"/>
                <w:szCs w:val="18"/>
              </w:rPr>
            </w:pPr>
            <w:r>
              <w:rPr>
                <w:kern w:val="0"/>
                <w:sz w:val="18"/>
                <w:szCs w:val="18"/>
              </w:rPr>
              <w:t>1.33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246" w:type="dxa"/>
            <w:tcBorders>
              <w:top w:val="single" w:color="000000" w:sz="2" w:space="0"/>
              <w:left w:val="single" w:color="000000" w:sz="8" w:space="0"/>
              <w:bottom w:val="single" w:color="000000" w:sz="8" w:space="0"/>
              <w:right w:val="single" w:color="000000" w:sz="2" w:space="0"/>
            </w:tcBorders>
          </w:tcPr>
          <w:p>
            <w:pPr>
              <w:autoSpaceDE w:val="0"/>
              <w:autoSpaceDN w:val="0"/>
              <w:adjustRightInd w:val="0"/>
              <w:jc w:val="center"/>
              <w:rPr>
                <w:kern w:val="0"/>
                <w:sz w:val="18"/>
                <w:szCs w:val="18"/>
              </w:rPr>
            </w:pPr>
            <w:r>
              <w:rPr>
                <w:rFonts w:hint="eastAsia"/>
                <w:kern w:val="0"/>
                <w:sz w:val="18"/>
                <w:szCs w:val="18"/>
              </w:rPr>
              <w:t>200</w:t>
            </w:r>
          </w:p>
        </w:tc>
        <w:tc>
          <w:tcPr>
            <w:tcW w:w="1245" w:type="dxa"/>
            <w:tcBorders>
              <w:top w:val="single" w:color="000000" w:sz="2" w:space="0"/>
              <w:left w:val="single" w:color="000000" w:sz="2" w:space="0"/>
              <w:bottom w:val="single" w:color="000000" w:sz="8" w:space="0"/>
              <w:right w:val="single" w:color="000000" w:sz="2" w:space="0"/>
            </w:tcBorders>
          </w:tcPr>
          <w:p>
            <w:pPr>
              <w:autoSpaceDE w:val="0"/>
              <w:autoSpaceDN w:val="0"/>
              <w:adjustRightInd w:val="0"/>
              <w:jc w:val="center"/>
              <w:rPr>
                <w:kern w:val="0"/>
                <w:sz w:val="18"/>
                <w:szCs w:val="18"/>
              </w:rPr>
            </w:pPr>
            <w:r>
              <w:rPr>
                <w:rFonts w:hint="eastAsia"/>
                <w:kern w:val="0"/>
                <w:sz w:val="18"/>
                <w:szCs w:val="18"/>
              </w:rPr>
              <w:t>2.64</w:t>
            </w:r>
          </w:p>
        </w:tc>
        <w:tc>
          <w:tcPr>
            <w:tcW w:w="1245" w:type="dxa"/>
            <w:tcBorders>
              <w:top w:val="single" w:color="000000" w:sz="2" w:space="0"/>
              <w:left w:val="single" w:color="000000" w:sz="2" w:space="0"/>
              <w:bottom w:val="single" w:color="000000" w:sz="8" w:space="0"/>
              <w:right w:val="single" w:color="000000" w:sz="2" w:space="0"/>
            </w:tcBorders>
          </w:tcPr>
          <w:p>
            <w:pPr>
              <w:autoSpaceDE w:val="0"/>
              <w:autoSpaceDN w:val="0"/>
              <w:adjustRightInd w:val="0"/>
              <w:jc w:val="center"/>
              <w:rPr>
                <w:kern w:val="0"/>
                <w:sz w:val="18"/>
                <w:szCs w:val="18"/>
              </w:rPr>
            </w:pPr>
            <w:r>
              <w:rPr>
                <w:rFonts w:hint="eastAsia"/>
                <w:kern w:val="0"/>
                <w:sz w:val="18"/>
                <w:szCs w:val="18"/>
              </w:rPr>
              <w:t>2.46</w:t>
            </w:r>
          </w:p>
        </w:tc>
        <w:tc>
          <w:tcPr>
            <w:tcW w:w="1245" w:type="dxa"/>
            <w:tcBorders>
              <w:top w:val="single" w:color="000000" w:sz="2" w:space="0"/>
              <w:left w:val="single" w:color="000000" w:sz="2" w:space="0"/>
              <w:bottom w:val="single" w:color="000000" w:sz="8" w:space="0"/>
              <w:right w:val="single" w:color="000000" w:sz="2" w:space="0"/>
            </w:tcBorders>
          </w:tcPr>
          <w:p>
            <w:pPr>
              <w:autoSpaceDE w:val="0"/>
              <w:autoSpaceDN w:val="0"/>
              <w:adjustRightInd w:val="0"/>
              <w:jc w:val="center"/>
              <w:rPr>
                <w:kern w:val="0"/>
                <w:sz w:val="18"/>
                <w:szCs w:val="18"/>
              </w:rPr>
            </w:pPr>
            <w:r>
              <w:rPr>
                <w:rFonts w:hint="eastAsia"/>
                <w:kern w:val="0"/>
                <w:sz w:val="18"/>
                <w:szCs w:val="18"/>
              </w:rPr>
              <w:t>2.03</w:t>
            </w:r>
          </w:p>
        </w:tc>
        <w:tc>
          <w:tcPr>
            <w:tcW w:w="1245" w:type="dxa"/>
            <w:tcBorders>
              <w:top w:val="single" w:color="000000" w:sz="2" w:space="0"/>
              <w:left w:val="single" w:color="000000" w:sz="2" w:space="0"/>
              <w:bottom w:val="single" w:color="000000" w:sz="8" w:space="0"/>
              <w:right w:val="single" w:color="000000" w:sz="8" w:space="0"/>
            </w:tcBorders>
          </w:tcPr>
          <w:p>
            <w:pPr>
              <w:autoSpaceDE w:val="0"/>
              <w:autoSpaceDN w:val="0"/>
              <w:adjustRightInd w:val="0"/>
              <w:jc w:val="center"/>
              <w:rPr>
                <w:kern w:val="0"/>
                <w:sz w:val="18"/>
                <w:szCs w:val="18"/>
              </w:rPr>
            </w:pPr>
            <w:r>
              <w:rPr>
                <w:rFonts w:hint="eastAsia"/>
                <w:kern w:val="0"/>
                <w:sz w:val="18"/>
                <w:szCs w:val="18"/>
              </w:rPr>
              <w:t>1.58</w:t>
            </w:r>
          </w:p>
        </w:tc>
      </w:tr>
    </w:tbl>
    <w:p>
      <w:pPr>
        <w:pStyle w:val="55"/>
        <w:spacing w:line="400" w:lineRule="exact"/>
        <w:ind w:firstLine="360"/>
        <w:rPr>
          <w:rFonts w:cs="Times New Roman"/>
          <w:sz w:val="18"/>
          <w:szCs w:val="21"/>
        </w:rPr>
      </w:pPr>
      <w:r>
        <w:rPr>
          <w:rFonts w:cs="Times New Roman"/>
          <w:sz w:val="18"/>
          <w:szCs w:val="21"/>
        </w:rPr>
        <w:t>注：两高度之间的风压高度变化系数按表中数据采用线性插值确定。</w:t>
      </w:r>
    </w:p>
    <w:p>
      <w:pPr>
        <w:pStyle w:val="2"/>
        <w:spacing w:before="312" w:after="156" w:afterLines="50" w:line="400" w:lineRule="exact"/>
        <w:rPr>
          <w:rFonts w:ascii="Times New Roman" w:hAnsi="Times New Roman"/>
        </w:rPr>
      </w:pPr>
      <w:r>
        <w:rPr>
          <w:rFonts w:ascii="Times New Roman" w:hAnsi="Times New Roman"/>
          <w:sz w:val="18"/>
        </w:rPr>
        <w:br w:type="page"/>
      </w:r>
      <w:bookmarkStart w:id="227" w:name="_Toc6767"/>
      <w:bookmarkStart w:id="228" w:name="_Toc381606283"/>
      <w:bookmarkStart w:id="229" w:name="_Toc381605347"/>
      <w:bookmarkStart w:id="230" w:name="_Toc458758816"/>
      <w:bookmarkStart w:id="231" w:name="_Toc8250"/>
      <w:bookmarkStart w:id="232" w:name="_Toc381620367"/>
      <w:bookmarkStart w:id="233" w:name="_Toc381649751"/>
      <w:bookmarkStart w:id="234" w:name="_Toc74310374"/>
      <w:bookmarkStart w:id="235" w:name="_Toc482259006"/>
      <w:r>
        <w:rPr>
          <w:rFonts w:ascii="Times New Roman" w:hAnsi="Times New Roman"/>
        </w:rPr>
        <w:t>附录</w:t>
      </w:r>
      <w:r>
        <w:rPr>
          <w:rFonts w:hint="eastAsia" w:ascii="Times New Roman" w:hAnsi="Times New Roman"/>
        </w:rPr>
        <w:t>C</w:t>
      </w:r>
      <w:r>
        <w:rPr>
          <w:rFonts w:ascii="Times New Roman" w:hAnsi="Times New Roman"/>
        </w:rPr>
        <w:t xml:space="preserve">  支撑架的计算长度系数</w:t>
      </w:r>
      <w:bookmarkEnd w:id="227"/>
      <w:bookmarkEnd w:id="228"/>
      <w:bookmarkEnd w:id="229"/>
      <w:bookmarkEnd w:id="230"/>
      <w:bookmarkEnd w:id="231"/>
      <w:bookmarkEnd w:id="232"/>
      <w:bookmarkEnd w:id="233"/>
      <w:bookmarkEnd w:id="234"/>
      <w:bookmarkEnd w:id="235"/>
    </w:p>
    <w:p>
      <w:pPr>
        <w:jc w:val="center"/>
        <w:rPr>
          <w:rFonts w:ascii="宋体" w:hAnsi="宋体" w:cs="宋体"/>
          <w:b/>
          <w:bCs/>
          <w:szCs w:val="21"/>
        </w:rPr>
      </w:pPr>
      <w:r>
        <w:rPr>
          <w:rFonts w:hint="eastAsia" w:ascii="宋体" w:hAnsi="宋体" w:cs="宋体"/>
          <w:b/>
          <w:bCs/>
          <w:szCs w:val="21"/>
        </w:rPr>
        <w:t>表</w:t>
      </w:r>
      <w:r>
        <w:rPr>
          <w:b/>
          <w:bCs/>
          <w:szCs w:val="21"/>
        </w:rPr>
        <w:t>C-1</w:t>
      </w:r>
      <w:r>
        <w:rPr>
          <w:rFonts w:hint="eastAsia"/>
          <w:b/>
          <w:bCs/>
          <w:szCs w:val="21"/>
        </w:rPr>
        <w:t xml:space="preserve"> </w:t>
      </w:r>
      <w:r>
        <w:rPr>
          <w:rFonts w:hint="eastAsia" w:ascii="宋体" w:hAnsi="宋体" w:cs="宋体"/>
          <w:b/>
          <w:bCs/>
          <w:szCs w:val="21"/>
        </w:rPr>
        <w:t>无剪刀撑框架式支撑结构的计算长度系数</w:t>
      </w:r>
      <m:oMath>
        <m:r>
          <m:rPr>
            <m:nor/>
            <m:sty m:val="bi"/>
          </m:rPr>
          <w:rPr>
            <w:rFonts w:hint="eastAsia" w:ascii="Cambria Math" w:hAnsi="Cambria Math" w:cs="宋体"/>
            <w:b/>
            <w:bCs/>
            <w:i/>
            <w:szCs w:val="21"/>
          </w:rPr>
          <m:t>μ</m:t>
        </m:r>
      </m:oMath>
      <w:r>
        <w:rPr>
          <w:rFonts w:hint="eastAsia" w:ascii="宋体" w:hAnsi="宋体" w:cs="宋体"/>
          <w:b/>
          <w:bCs/>
          <w:szCs w:val="21"/>
        </w:rPr>
        <w:t>（扣件式）</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31"/>
        <w:gridCol w:w="476"/>
        <w:gridCol w:w="436"/>
        <w:gridCol w:w="436"/>
        <w:gridCol w:w="437"/>
        <w:gridCol w:w="437"/>
        <w:gridCol w:w="437"/>
        <w:gridCol w:w="437"/>
        <w:gridCol w:w="437"/>
        <w:gridCol w:w="437"/>
        <w:gridCol w:w="474"/>
        <w:gridCol w:w="475"/>
        <w:gridCol w:w="438"/>
        <w:gridCol w:w="4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exact"/>
          <w:jc w:val="center"/>
        </w:trPr>
        <w:tc>
          <w:tcPr>
            <w:tcW w:w="431" w:type="dxa"/>
            <w:vMerge w:val="restart"/>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步数</w:t>
            </w:r>
          </w:p>
        </w:tc>
        <w:tc>
          <w:tcPr>
            <w:tcW w:w="476" w:type="dxa"/>
            <w:vMerge w:val="restart"/>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步距</w:t>
            </w:r>
            <w:r>
              <w:rPr>
                <w:sz w:val="18"/>
                <w:szCs w:val="18"/>
              </w:rPr>
              <w:t>(m)</w:t>
            </w:r>
          </w:p>
        </w:tc>
        <w:tc>
          <w:tcPr>
            <w:tcW w:w="5319" w:type="dxa"/>
            <w:gridSpan w:val="12"/>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立杆间距</w:t>
            </w:r>
            <w:r>
              <w:rPr>
                <w:sz w:val="18"/>
                <w:szCs w:val="18"/>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431" w:type="dxa"/>
            <w:vMerge w:val="continue"/>
            <w:tcBorders>
              <w:tl2br w:val="nil"/>
              <w:tr2bl w:val="nil"/>
            </w:tcBorders>
            <w:vAlign w:val="center"/>
          </w:tcPr>
          <w:p>
            <w:pPr>
              <w:jc w:val="center"/>
              <w:rPr>
                <w:rFonts w:ascii="宋体" w:hAnsi="宋体" w:cs="宋体"/>
                <w:sz w:val="18"/>
                <w:szCs w:val="18"/>
              </w:rPr>
            </w:pPr>
          </w:p>
        </w:tc>
        <w:tc>
          <w:tcPr>
            <w:tcW w:w="476" w:type="dxa"/>
            <w:vMerge w:val="continue"/>
            <w:tcBorders>
              <w:tl2br w:val="nil"/>
              <w:tr2bl w:val="nil"/>
            </w:tcBorders>
            <w:vAlign w:val="center"/>
          </w:tcPr>
          <w:p>
            <w:pPr>
              <w:jc w:val="center"/>
              <w:rPr>
                <w:rFonts w:ascii="宋体" w:hAnsi="宋体" w:cs="宋体"/>
                <w:sz w:val="18"/>
                <w:szCs w:val="18"/>
              </w:rPr>
            </w:pPr>
          </w:p>
        </w:tc>
        <w:tc>
          <w:tcPr>
            <w:tcW w:w="872"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1.5×1.5</w:t>
            </w:r>
          </w:p>
        </w:tc>
        <w:tc>
          <w:tcPr>
            <w:tcW w:w="874"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1.2×1.2</w:t>
            </w:r>
          </w:p>
        </w:tc>
        <w:tc>
          <w:tcPr>
            <w:tcW w:w="874"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1.0×1.0</w:t>
            </w:r>
          </w:p>
        </w:tc>
        <w:tc>
          <w:tcPr>
            <w:tcW w:w="874"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0.9×0.9</w:t>
            </w:r>
          </w:p>
        </w:tc>
        <w:tc>
          <w:tcPr>
            <w:tcW w:w="949"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0.75×0.75</w:t>
            </w:r>
          </w:p>
        </w:tc>
        <w:tc>
          <w:tcPr>
            <w:tcW w:w="876"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0.6×0.6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 w:hRule="exact"/>
          <w:jc w:val="center"/>
        </w:trPr>
        <w:tc>
          <w:tcPr>
            <w:tcW w:w="431" w:type="dxa"/>
            <w:vMerge w:val="continue"/>
            <w:tcBorders>
              <w:tl2br w:val="nil"/>
              <w:tr2bl w:val="nil"/>
            </w:tcBorders>
            <w:vAlign w:val="center"/>
          </w:tcPr>
          <w:p>
            <w:pPr>
              <w:jc w:val="center"/>
              <w:rPr>
                <w:rFonts w:ascii="宋体" w:hAnsi="宋体" w:cs="宋体"/>
                <w:sz w:val="18"/>
                <w:szCs w:val="18"/>
              </w:rPr>
            </w:pPr>
          </w:p>
        </w:tc>
        <w:tc>
          <w:tcPr>
            <w:tcW w:w="476" w:type="dxa"/>
            <w:vMerge w:val="continue"/>
            <w:tcBorders>
              <w:tl2br w:val="nil"/>
              <w:tr2bl w:val="nil"/>
            </w:tcBorders>
            <w:vAlign w:val="center"/>
          </w:tcPr>
          <w:p>
            <w:pPr>
              <w:jc w:val="center"/>
              <w:rPr>
                <w:rFonts w:ascii="宋体" w:hAnsi="宋体" w:cs="宋体"/>
                <w:sz w:val="18"/>
                <w:szCs w:val="18"/>
              </w:rPr>
            </w:pPr>
          </w:p>
        </w:tc>
        <w:tc>
          <w:tcPr>
            <w:tcW w:w="436" w:type="dxa"/>
            <w:tcBorders>
              <w:tl2br w:val="nil"/>
              <w:tr2bl w:val="nil"/>
            </w:tcBorders>
            <w:vAlign w:val="center"/>
          </w:tcPr>
          <w:p>
            <w:pPr>
              <w:spacing w:line="240" w:lineRule="exact"/>
              <w:ind w:left="-105" w:leftChars="-50" w:right="-105" w:rightChars="-50"/>
              <w:jc w:val="center"/>
              <w:rPr>
                <w:sz w:val="18"/>
                <w:szCs w:val="18"/>
              </w:rPr>
            </w:pPr>
            <w:r>
              <w:rPr>
                <w:sz w:val="18"/>
                <w:szCs w:val="18"/>
              </w:rPr>
              <w:t>a=0.5</w:t>
            </w:r>
          </w:p>
          <w:p>
            <w:pPr>
              <w:spacing w:line="240" w:lineRule="exact"/>
              <w:ind w:left="-105" w:leftChars="-50" w:right="-105" w:rightChars="-50"/>
              <w:jc w:val="center"/>
              <w:rPr>
                <w:sz w:val="18"/>
                <w:szCs w:val="18"/>
              </w:rPr>
            </w:pPr>
            <w:r>
              <w:rPr>
                <w:rFonts w:hint="eastAsia"/>
                <w:sz w:val="18"/>
                <w:szCs w:val="18"/>
              </w:rPr>
              <w:t>(</w:t>
            </w:r>
            <w:r>
              <w:rPr>
                <w:sz w:val="18"/>
                <w:szCs w:val="18"/>
              </w:rPr>
              <w:t>m</w:t>
            </w:r>
            <w:r>
              <w:rPr>
                <w:rFonts w:hint="eastAsia"/>
                <w:sz w:val="18"/>
                <w:szCs w:val="18"/>
              </w:rPr>
              <w:t>)</w:t>
            </w:r>
          </w:p>
          <w:p>
            <w:pPr>
              <w:ind w:left="-105" w:leftChars="-50" w:right="-105" w:rightChars="-50"/>
              <w:jc w:val="center"/>
              <w:rPr>
                <w:rFonts w:ascii="宋体" w:hAnsi="宋体" w:cs="宋体"/>
                <w:sz w:val="18"/>
                <w:szCs w:val="18"/>
              </w:rPr>
            </w:pPr>
          </w:p>
        </w:tc>
        <w:tc>
          <w:tcPr>
            <w:tcW w:w="436"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7"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7"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7"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7"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7"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7"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74"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75"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8"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8"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1" w:type="dxa"/>
            <w:vMerge w:val="restart"/>
            <w:tcBorders>
              <w:tl2br w:val="nil"/>
              <w:tr2bl w:val="nil"/>
            </w:tcBorders>
            <w:vAlign w:val="center"/>
          </w:tcPr>
          <w:p>
            <w:pPr>
              <w:jc w:val="center"/>
              <w:rPr>
                <w:sz w:val="18"/>
                <w:szCs w:val="18"/>
              </w:rPr>
            </w:pPr>
            <w:r>
              <w:rPr>
                <w:sz w:val="18"/>
                <w:szCs w:val="18"/>
              </w:rPr>
              <w:t>1</w:t>
            </w:r>
          </w:p>
        </w:tc>
        <w:tc>
          <w:tcPr>
            <w:tcW w:w="476" w:type="dxa"/>
            <w:tcBorders>
              <w:tl2br w:val="nil"/>
              <w:tr2bl w:val="nil"/>
            </w:tcBorders>
          </w:tcPr>
          <w:p>
            <w:pPr>
              <w:jc w:val="center"/>
              <w:rPr>
                <w:sz w:val="18"/>
                <w:szCs w:val="18"/>
              </w:rPr>
            </w:pPr>
            <w:r>
              <w:rPr>
                <w:color w:val="000000"/>
                <w:sz w:val="18"/>
                <w:szCs w:val="18"/>
              </w:rPr>
              <w:t>1.8</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2.53 </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2.39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2.48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2.35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2.46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2.32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2.44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2.31 </w:t>
            </w:r>
          </w:p>
        </w:tc>
        <w:tc>
          <w:tcPr>
            <w:tcW w:w="474" w:type="dxa"/>
            <w:tcBorders>
              <w:tl2br w:val="nil"/>
              <w:tr2bl w:val="nil"/>
            </w:tcBorders>
          </w:tcPr>
          <w:p>
            <w:pPr>
              <w:ind w:left="-63" w:leftChars="-30" w:right="-63" w:rightChars="-30"/>
              <w:jc w:val="center"/>
              <w:rPr>
                <w:sz w:val="18"/>
                <w:szCs w:val="18"/>
              </w:rPr>
            </w:pPr>
            <w:r>
              <w:rPr>
                <w:color w:val="000000"/>
                <w:sz w:val="18"/>
                <w:szCs w:val="18"/>
              </w:rPr>
              <w:t xml:space="preserve">2.43 </w:t>
            </w:r>
          </w:p>
        </w:tc>
        <w:tc>
          <w:tcPr>
            <w:tcW w:w="475" w:type="dxa"/>
            <w:tcBorders>
              <w:tl2br w:val="nil"/>
              <w:tr2bl w:val="nil"/>
            </w:tcBorders>
          </w:tcPr>
          <w:p>
            <w:pPr>
              <w:ind w:left="-63" w:leftChars="-30" w:right="-63" w:rightChars="-30"/>
              <w:jc w:val="center"/>
              <w:rPr>
                <w:sz w:val="18"/>
                <w:szCs w:val="18"/>
              </w:rPr>
            </w:pPr>
            <w:r>
              <w:rPr>
                <w:color w:val="000000"/>
                <w:sz w:val="18"/>
                <w:szCs w:val="18"/>
              </w:rPr>
              <w:t xml:space="preserve">2.29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2.40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2.27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1"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szCs w:val="18"/>
              </w:rPr>
              <w:t>1.5</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2.77 </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2.58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2.72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2.53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2.69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2.51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2.68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2.50 </w:t>
            </w:r>
          </w:p>
        </w:tc>
        <w:tc>
          <w:tcPr>
            <w:tcW w:w="474" w:type="dxa"/>
            <w:tcBorders>
              <w:tl2br w:val="nil"/>
              <w:tr2bl w:val="nil"/>
            </w:tcBorders>
          </w:tcPr>
          <w:p>
            <w:pPr>
              <w:ind w:left="-63" w:leftChars="-30" w:right="-63" w:rightChars="-30"/>
              <w:jc w:val="center"/>
              <w:rPr>
                <w:sz w:val="18"/>
                <w:szCs w:val="18"/>
              </w:rPr>
            </w:pPr>
            <w:r>
              <w:rPr>
                <w:color w:val="000000"/>
                <w:sz w:val="18"/>
                <w:szCs w:val="18"/>
              </w:rPr>
              <w:t xml:space="preserve">2.66 </w:t>
            </w:r>
          </w:p>
        </w:tc>
        <w:tc>
          <w:tcPr>
            <w:tcW w:w="475" w:type="dxa"/>
            <w:tcBorders>
              <w:tl2br w:val="nil"/>
              <w:tr2bl w:val="nil"/>
            </w:tcBorders>
          </w:tcPr>
          <w:p>
            <w:pPr>
              <w:ind w:left="-63" w:leftChars="-30" w:right="-63" w:rightChars="-30"/>
              <w:jc w:val="center"/>
              <w:rPr>
                <w:sz w:val="18"/>
                <w:szCs w:val="18"/>
              </w:rPr>
            </w:pPr>
            <w:r>
              <w:rPr>
                <w:color w:val="000000"/>
                <w:sz w:val="18"/>
                <w:szCs w:val="18"/>
              </w:rPr>
              <w:t xml:space="preserve">2.48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2.64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2.47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1"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szCs w:val="18"/>
              </w:rPr>
              <w:t>1.2</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3.12 </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2.84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3.21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2.81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3.18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2.78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3.17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2.77 </w:t>
            </w:r>
          </w:p>
        </w:tc>
        <w:tc>
          <w:tcPr>
            <w:tcW w:w="474" w:type="dxa"/>
            <w:tcBorders>
              <w:tl2br w:val="nil"/>
              <w:tr2bl w:val="nil"/>
            </w:tcBorders>
          </w:tcPr>
          <w:p>
            <w:pPr>
              <w:ind w:left="-63" w:leftChars="-30" w:right="-63" w:rightChars="-30"/>
              <w:jc w:val="center"/>
              <w:rPr>
                <w:sz w:val="18"/>
                <w:szCs w:val="18"/>
              </w:rPr>
            </w:pPr>
            <w:r>
              <w:rPr>
                <w:color w:val="000000"/>
                <w:sz w:val="18"/>
                <w:szCs w:val="18"/>
              </w:rPr>
              <w:t xml:space="preserve">3.15 </w:t>
            </w:r>
          </w:p>
        </w:tc>
        <w:tc>
          <w:tcPr>
            <w:tcW w:w="475" w:type="dxa"/>
            <w:tcBorders>
              <w:tl2br w:val="nil"/>
              <w:tr2bl w:val="nil"/>
            </w:tcBorders>
          </w:tcPr>
          <w:p>
            <w:pPr>
              <w:ind w:left="-63" w:leftChars="-30" w:right="-63" w:rightChars="-30"/>
              <w:jc w:val="center"/>
              <w:rPr>
                <w:sz w:val="18"/>
                <w:szCs w:val="18"/>
              </w:rPr>
            </w:pPr>
            <w:r>
              <w:rPr>
                <w:color w:val="000000"/>
                <w:sz w:val="18"/>
                <w:szCs w:val="18"/>
              </w:rPr>
              <w:t xml:space="preserve">2.75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3.12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2.73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1"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szCs w:val="18"/>
              </w:rPr>
              <w:t>0.9</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3.72 </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3.27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3.67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3.22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3.62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3.18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3.60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3.16 </w:t>
            </w:r>
          </w:p>
        </w:tc>
        <w:tc>
          <w:tcPr>
            <w:tcW w:w="474" w:type="dxa"/>
            <w:tcBorders>
              <w:tl2br w:val="nil"/>
              <w:tr2bl w:val="nil"/>
            </w:tcBorders>
          </w:tcPr>
          <w:p>
            <w:pPr>
              <w:ind w:left="-63" w:leftChars="-30" w:right="-63" w:rightChars="-30"/>
              <w:jc w:val="center"/>
              <w:rPr>
                <w:sz w:val="18"/>
                <w:szCs w:val="18"/>
              </w:rPr>
            </w:pPr>
            <w:r>
              <w:rPr>
                <w:color w:val="000000"/>
                <w:sz w:val="18"/>
                <w:szCs w:val="18"/>
              </w:rPr>
              <w:t xml:space="preserve">3.57 </w:t>
            </w:r>
          </w:p>
        </w:tc>
        <w:tc>
          <w:tcPr>
            <w:tcW w:w="475" w:type="dxa"/>
            <w:tcBorders>
              <w:tl2br w:val="nil"/>
              <w:tr2bl w:val="nil"/>
            </w:tcBorders>
          </w:tcPr>
          <w:p>
            <w:pPr>
              <w:ind w:left="-63" w:leftChars="-30" w:right="-63" w:rightChars="-30"/>
              <w:jc w:val="center"/>
              <w:rPr>
                <w:sz w:val="18"/>
                <w:szCs w:val="18"/>
              </w:rPr>
            </w:pPr>
            <w:r>
              <w:rPr>
                <w:color w:val="000000"/>
                <w:sz w:val="18"/>
                <w:szCs w:val="18"/>
              </w:rPr>
              <w:t xml:space="preserve">3.13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3.53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3.10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1"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szCs w:val="18"/>
              </w:rPr>
              <w:t>0.6</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4.87 </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4.12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4.79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4.05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4.75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4.01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4.72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3.98 </w:t>
            </w:r>
          </w:p>
        </w:tc>
        <w:tc>
          <w:tcPr>
            <w:tcW w:w="474" w:type="dxa"/>
            <w:tcBorders>
              <w:tl2br w:val="nil"/>
              <w:tr2bl w:val="nil"/>
            </w:tcBorders>
          </w:tcPr>
          <w:p>
            <w:pPr>
              <w:ind w:left="-63" w:leftChars="-30" w:right="-63" w:rightChars="-30"/>
              <w:jc w:val="center"/>
              <w:rPr>
                <w:sz w:val="18"/>
                <w:szCs w:val="18"/>
              </w:rPr>
            </w:pPr>
            <w:r>
              <w:rPr>
                <w:color w:val="000000"/>
                <w:sz w:val="18"/>
                <w:szCs w:val="18"/>
              </w:rPr>
              <w:t xml:space="preserve">4.69 </w:t>
            </w:r>
          </w:p>
        </w:tc>
        <w:tc>
          <w:tcPr>
            <w:tcW w:w="475" w:type="dxa"/>
            <w:tcBorders>
              <w:tl2br w:val="nil"/>
              <w:tr2bl w:val="nil"/>
            </w:tcBorders>
          </w:tcPr>
          <w:p>
            <w:pPr>
              <w:ind w:left="-63" w:leftChars="-30" w:right="-63" w:rightChars="-30"/>
              <w:jc w:val="center"/>
              <w:rPr>
                <w:sz w:val="18"/>
                <w:szCs w:val="18"/>
              </w:rPr>
            </w:pPr>
            <w:r>
              <w:rPr>
                <w:color w:val="000000"/>
                <w:sz w:val="18"/>
                <w:szCs w:val="18"/>
              </w:rPr>
              <w:t xml:space="preserve">3.95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4.66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3.92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1" w:type="dxa"/>
            <w:vMerge w:val="restart"/>
            <w:tcBorders>
              <w:tl2br w:val="nil"/>
              <w:tr2bl w:val="nil"/>
            </w:tcBorders>
            <w:vAlign w:val="center"/>
          </w:tcPr>
          <w:p>
            <w:pPr>
              <w:jc w:val="center"/>
              <w:rPr>
                <w:sz w:val="18"/>
                <w:szCs w:val="18"/>
              </w:rPr>
            </w:pPr>
            <w:r>
              <w:rPr>
                <w:sz w:val="18"/>
                <w:szCs w:val="18"/>
              </w:rPr>
              <w:t>2</w:t>
            </w:r>
          </w:p>
        </w:tc>
        <w:tc>
          <w:tcPr>
            <w:tcW w:w="476" w:type="dxa"/>
            <w:tcBorders>
              <w:tl2br w:val="nil"/>
              <w:tr2bl w:val="nil"/>
            </w:tcBorders>
          </w:tcPr>
          <w:p>
            <w:pPr>
              <w:jc w:val="center"/>
              <w:rPr>
                <w:sz w:val="18"/>
                <w:szCs w:val="18"/>
              </w:rPr>
            </w:pPr>
            <w:r>
              <w:rPr>
                <w:color w:val="000000"/>
                <w:sz w:val="18"/>
                <w:szCs w:val="18"/>
              </w:rPr>
              <w:t>1.8</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2.74 </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2.66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2.69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2.61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2.66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2.58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2.65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2.57 </w:t>
            </w:r>
          </w:p>
        </w:tc>
        <w:tc>
          <w:tcPr>
            <w:tcW w:w="474" w:type="dxa"/>
            <w:tcBorders>
              <w:tl2br w:val="nil"/>
              <w:tr2bl w:val="nil"/>
            </w:tcBorders>
          </w:tcPr>
          <w:p>
            <w:pPr>
              <w:ind w:left="-63" w:leftChars="-30" w:right="-63" w:rightChars="-30"/>
              <w:jc w:val="center"/>
              <w:rPr>
                <w:sz w:val="18"/>
                <w:szCs w:val="18"/>
              </w:rPr>
            </w:pPr>
            <w:r>
              <w:rPr>
                <w:color w:val="000000"/>
                <w:sz w:val="18"/>
                <w:szCs w:val="18"/>
              </w:rPr>
              <w:t xml:space="preserve">2.63 </w:t>
            </w:r>
          </w:p>
        </w:tc>
        <w:tc>
          <w:tcPr>
            <w:tcW w:w="475" w:type="dxa"/>
            <w:tcBorders>
              <w:tl2br w:val="nil"/>
              <w:tr2bl w:val="nil"/>
            </w:tcBorders>
          </w:tcPr>
          <w:p>
            <w:pPr>
              <w:ind w:left="-63" w:leftChars="-30" w:right="-63" w:rightChars="-30"/>
              <w:jc w:val="center"/>
              <w:rPr>
                <w:sz w:val="18"/>
                <w:szCs w:val="18"/>
              </w:rPr>
            </w:pPr>
            <w:r>
              <w:rPr>
                <w:color w:val="000000"/>
                <w:sz w:val="18"/>
                <w:szCs w:val="18"/>
              </w:rPr>
              <w:t xml:space="preserve">2.55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2.60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2.53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1"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szCs w:val="18"/>
              </w:rPr>
              <w:t>1.5</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2.98 </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2.87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2.92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2.82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2.90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2.79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2.88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2.78 </w:t>
            </w:r>
          </w:p>
        </w:tc>
        <w:tc>
          <w:tcPr>
            <w:tcW w:w="474" w:type="dxa"/>
            <w:tcBorders>
              <w:tl2br w:val="nil"/>
              <w:tr2bl w:val="nil"/>
            </w:tcBorders>
          </w:tcPr>
          <w:p>
            <w:pPr>
              <w:ind w:left="-63" w:leftChars="-30" w:right="-63" w:rightChars="-30"/>
              <w:jc w:val="center"/>
              <w:rPr>
                <w:sz w:val="18"/>
                <w:szCs w:val="18"/>
              </w:rPr>
            </w:pPr>
            <w:r>
              <w:rPr>
                <w:color w:val="000000"/>
                <w:sz w:val="18"/>
                <w:szCs w:val="18"/>
              </w:rPr>
              <w:t xml:space="preserve">2.86 </w:t>
            </w:r>
          </w:p>
        </w:tc>
        <w:tc>
          <w:tcPr>
            <w:tcW w:w="475" w:type="dxa"/>
            <w:tcBorders>
              <w:tl2br w:val="nil"/>
              <w:tr2bl w:val="nil"/>
            </w:tcBorders>
          </w:tcPr>
          <w:p>
            <w:pPr>
              <w:ind w:left="-63" w:leftChars="-30" w:right="-63" w:rightChars="-30"/>
              <w:jc w:val="center"/>
              <w:rPr>
                <w:sz w:val="18"/>
                <w:szCs w:val="18"/>
              </w:rPr>
            </w:pPr>
            <w:r>
              <w:rPr>
                <w:color w:val="000000"/>
                <w:sz w:val="18"/>
                <w:szCs w:val="18"/>
              </w:rPr>
              <w:t xml:space="preserve">2.75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2.84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2.74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1"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szCs w:val="18"/>
              </w:rPr>
              <w:t>1.2</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3.31 </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3.14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3.35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3.10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3.32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3.07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3.31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3.06 </w:t>
            </w:r>
          </w:p>
        </w:tc>
        <w:tc>
          <w:tcPr>
            <w:tcW w:w="474" w:type="dxa"/>
            <w:tcBorders>
              <w:tl2br w:val="nil"/>
              <w:tr2bl w:val="nil"/>
            </w:tcBorders>
          </w:tcPr>
          <w:p>
            <w:pPr>
              <w:ind w:left="-63" w:leftChars="-30" w:right="-63" w:rightChars="-30"/>
              <w:jc w:val="center"/>
              <w:rPr>
                <w:sz w:val="18"/>
                <w:szCs w:val="18"/>
              </w:rPr>
            </w:pPr>
            <w:r>
              <w:rPr>
                <w:color w:val="000000"/>
                <w:sz w:val="18"/>
                <w:szCs w:val="18"/>
              </w:rPr>
              <w:t xml:space="preserve">3.28 </w:t>
            </w:r>
          </w:p>
        </w:tc>
        <w:tc>
          <w:tcPr>
            <w:tcW w:w="475" w:type="dxa"/>
            <w:tcBorders>
              <w:tl2br w:val="nil"/>
              <w:tr2bl w:val="nil"/>
            </w:tcBorders>
          </w:tcPr>
          <w:p>
            <w:pPr>
              <w:ind w:left="-63" w:leftChars="-30" w:right="-63" w:rightChars="-30"/>
              <w:jc w:val="center"/>
              <w:rPr>
                <w:sz w:val="18"/>
                <w:szCs w:val="18"/>
              </w:rPr>
            </w:pPr>
            <w:r>
              <w:rPr>
                <w:color w:val="000000"/>
                <w:sz w:val="18"/>
                <w:szCs w:val="18"/>
              </w:rPr>
              <w:t xml:space="preserve">3.04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3.26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3.02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1"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szCs w:val="18"/>
              </w:rPr>
              <w:t>0.9</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3.87 </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3.58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3.81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3.53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3.77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3.48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3.74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3.46 </w:t>
            </w:r>
          </w:p>
        </w:tc>
        <w:tc>
          <w:tcPr>
            <w:tcW w:w="474" w:type="dxa"/>
            <w:tcBorders>
              <w:tl2br w:val="nil"/>
              <w:tr2bl w:val="nil"/>
            </w:tcBorders>
          </w:tcPr>
          <w:p>
            <w:pPr>
              <w:ind w:left="-63" w:leftChars="-30" w:right="-63" w:rightChars="-30"/>
              <w:jc w:val="center"/>
              <w:rPr>
                <w:sz w:val="18"/>
                <w:szCs w:val="18"/>
              </w:rPr>
            </w:pPr>
            <w:r>
              <w:rPr>
                <w:color w:val="000000"/>
                <w:sz w:val="18"/>
                <w:szCs w:val="18"/>
              </w:rPr>
              <w:t xml:space="preserve">3.71 </w:t>
            </w:r>
          </w:p>
        </w:tc>
        <w:tc>
          <w:tcPr>
            <w:tcW w:w="475" w:type="dxa"/>
            <w:tcBorders>
              <w:tl2br w:val="nil"/>
              <w:tr2bl w:val="nil"/>
            </w:tcBorders>
          </w:tcPr>
          <w:p>
            <w:pPr>
              <w:ind w:left="-63" w:leftChars="-30" w:right="-63" w:rightChars="-30"/>
              <w:jc w:val="center"/>
              <w:rPr>
                <w:sz w:val="18"/>
                <w:szCs w:val="18"/>
              </w:rPr>
            </w:pPr>
            <w:r>
              <w:rPr>
                <w:color w:val="000000"/>
                <w:sz w:val="18"/>
                <w:szCs w:val="18"/>
              </w:rPr>
              <w:t xml:space="preserve">3.43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3.68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3.40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1"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szCs w:val="18"/>
              </w:rPr>
              <w:t>0.6</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4.96 </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4.44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4.88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4.36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4.83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4.32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4.80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4.29 </w:t>
            </w:r>
          </w:p>
        </w:tc>
        <w:tc>
          <w:tcPr>
            <w:tcW w:w="474" w:type="dxa"/>
            <w:tcBorders>
              <w:tl2br w:val="nil"/>
              <w:tr2bl w:val="nil"/>
            </w:tcBorders>
          </w:tcPr>
          <w:p>
            <w:pPr>
              <w:ind w:left="-63" w:leftChars="-30" w:right="-63" w:rightChars="-30"/>
              <w:jc w:val="center"/>
              <w:rPr>
                <w:sz w:val="18"/>
                <w:szCs w:val="18"/>
              </w:rPr>
            </w:pPr>
            <w:r>
              <w:rPr>
                <w:color w:val="000000"/>
                <w:sz w:val="18"/>
                <w:szCs w:val="18"/>
              </w:rPr>
              <w:t xml:space="preserve">4.78 </w:t>
            </w:r>
          </w:p>
        </w:tc>
        <w:tc>
          <w:tcPr>
            <w:tcW w:w="475" w:type="dxa"/>
            <w:tcBorders>
              <w:tl2br w:val="nil"/>
              <w:tr2bl w:val="nil"/>
            </w:tcBorders>
          </w:tcPr>
          <w:p>
            <w:pPr>
              <w:ind w:left="-63" w:leftChars="-30" w:right="-63" w:rightChars="-30"/>
              <w:jc w:val="center"/>
              <w:rPr>
                <w:sz w:val="18"/>
                <w:szCs w:val="18"/>
              </w:rPr>
            </w:pPr>
            <w:r>
              <w:rPr>
                <w:color w:val="000000"/>
                <w:sz w:val="18"/>
                <w:szCs w:val="18"/>
              </w:rPr>
              <w:t xml:space="preserve">4.26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4.74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4.22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1" w:type="dxa"/>
            <w:vMerge w:val="restart"/>
            <w:tcBorders>
              <w:tl2br w:val="nil"/>
              <w:tr2bl w:val="nil"/>
            </w:tcBorders>
            <w:vAlign w:val="center"/>
          </w:tcPr>
          <w:p>
            <w:pPr>
              <w:jc w:val="center"/>
              <w:rPr>
                <w:sz w:val="18"/>
                <w:szCs w:val="18"/>
              </w:rPr>
            </w:pPr>
            <w:r>
              <w:rPr>
                <w:rFonts w:hint="eastAsia"/>
                <w:sz w:val="18"/>
                <w:szCs w:val="18"/>
              </w:rPr>
              <w:t>3</w:t>
            </w:r>
          </w:p>
        </w:tc>
        <w:tc>
          <w:tcPr>
            <w:tcW w:w="476" w:type="dxa"/>
            <w:tcBorders>
              <w:tl2br w:val="nil"/>
              <w:tr2bl w:val="nil"/>
            </w:tcBorders>
          </w:tcPr>
          <w:p>
            <w:pPr>
              <w:jc w:val="center"/>
              <w:rPr>
                <w:sz w:val="18"/>
                <w:szCs w:val="18"/>
              </w:rPr>
            </w:pPr>
            <w:r>
              <w:rPr>
                <w:color w:val="000000"/>
                <w:sz w:val="18"/>
                <w:szCs w:val="18"/>
              </w:rPr>
              <w:t>1.5</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3.07 </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3.00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3.02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2.94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2.99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2.92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2.97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2.90 </w:t>
            </w:r>
          </w:p>
        </w:tc>
        <w:tc>
          <w:tcPr>
            <w:tcW w:w="474" w:type="dxa"/>
            <w:tcBorders>
              <w:tl2br w:val="nil"/>
              <w:tr2bl w:val="nil"/>
            </w:tcBorders>
          </w:tcPr>
          <w:p>
            <w:pPr>
              <w:ind w:left="-63" w:leftChars="-30" w:right="-63" w:rightChars="-30"/>
              <w:jc w:val="center"/>
              <w:rPr>
                <w:sz w:val="18"/>
                <w:szCs w:val="18"/>
              </w:rPr>
            </w:pPr>
            <w:r>
              <w:rPr>
                <w:color w:val="000000"/>
                <w:sz w:val="18"/>
                <w:szCs w:val="18"/>
              </w:rPr>
              <w:t xml:space="preserve">2.94 </w:t>
            </w:r>
          </w:p>
        </w:tc>
        <w:tc>
          <w:tcPr>
            <w:tcW w:w="475" w:type="dxa"/>
            <w:tcBorders>
              <w:tl2br w:val="nil"/>
              <w:tr2bl w:val="nil"/>
            </w:tcBorders>
          </w:tcPr>
          <w:p>
            <w:pPr>
              <w:ind w:left="-63" w:leftChars="-30" w:right="-63" w:rightChars="-30"/>
              <w:jc w:val="center"/>
              <w:rPr>
                <w:sz w:val="18"/>
                <w:szCs w:val="18"/>
              </w:rPr>
            </w:pPr>
            <w:r>
              <w:rPr>
                <w:color w:val="000000"/>
                <w:sz w:val="18"/>
                <w:szCs w:val="18"/>
              </w:rPr>
              <w:t xml:space="preserve">2.88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2.93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2.86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1"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szCs w:val="18"/>
              </w:rPr>
              <w:t>1.2</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3.40 </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3.28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3.42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3.24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3.38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3.20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3.37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3.19 </w:t>
            </w:r>
          </w:p>
        </w:tc>
        <w:tc>
          <w:tcPr>
            <w:tcW w:w="474" w:type="dxa"/>
            <w:tcBorders>
              <w:tl2br w:val="nil"/>
              <w:tr2bl w:val="nil"/>
            </w:tcBorders>
          </w:tcPr>
          <w:p>
            <w:pPr>
              <w:ind w:left="-63" w:leftChars="-30" w:right="-63" w:rightChars="-30"/>
              <w:jc w:val="center"/>
              <w:rPr>
                <w:sz w:val="18"/>
                <w:szCs w:val="18"/>
              </w:rPr>
            </w:pPr>
            <w:r>
              <w:rPr>
                <w:color w:val="000000"/>
                <w:sz w:val="18"/>
                <w:szCs w:val="18"/>
              </w:rPr>
              <w:t xml:space="preserve">3.35 </w:t>
            </w:r>
          </w:p>
        </w:tc>
        <w:tc>
          <w:tcPr>
            <w:tcW w:w="475" w:type="dxa"/>
            <w:tcBorders>
              <w:tl2br w:val="nil"/>
              <w:tr2bl w:val="nil"/>
            </w:tcBorders>
          </w:tcPr>
          <w:p>
            <w:pPr>
              <w:ind w:left="-63" w:leftChars="-30" w:right="-63" w:rightChars="-30"/>
              <w:jc w:val="center"/>
              <w:rPr>
                <w:sz w:val="18"/>
                <w:szCs w:val="18"/>
              </w:rPr>
            </w:pPr>
            <w:r>
              <w:rPr>
                <w:color w:val="000000"/>
                <w:sz w:val="18"/>
                <w:szCs w:val="18"/>
              </w:rPr>
              <w:t xml:space="preserve">3.17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3.33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3.15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1"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szCs w:val="18"/>
              </w:rPr>
              <w:t>0.9</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3.94 </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3.73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3.88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3.68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3.84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3.63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3.81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3.61 </w:t>
            </w:r>
          </w:p>
        </w:tc>
        <w:tc>
          <w:tcPr>
            <w:tcW w:w="474" w:type="dxa"/>
            <w:tcBorders>
              <w:tl2br w:val="nil"/>
              <w:tr2bl w:val="nil"/>
            </w:tcBorders>
          </w:tcPr>
          <w:p>
            <w:pPr>
              <w:ind w:left="-63" w:leftChars="-30" w:right="-63" w:rightChars="-30"/>
              <w:jc w:val="center"/>
              <w:rPr>
                <w:sz w:val="18"/>
                <w:szCs w:val="18"/>
              </w:rPr>
            </w:pPr>
            <w:r>
              <w:rPr>
                <w:color w:val="000000"/>
                <w:sz w:val="18"/>
                <w:szCs w:val="18"/>
              </w:rPr>
              <w:t xml:space="preserve">3.78 </w:t>
            </w:r>
          </w:p>
        </w:tc>
        <w:tc>
          <w:tcPr>
            <w:tcW w:w="475" w:type="dxa"/>
            <w:tcBorders>
              <w:tl2br w:val="nil"/>
              <w:tr2bl w:val="nil"/>
            </w:tcBorders>
          </w:tcPr>
          <w:p>
            <w:pPr>
              <w:ind w:left="-63" w:leftChars="-30" w:right="-63" w:rightChars="-30"/>
              <w:jc w:val="center"/>
              <w:rPr>
                <w:sz w:val="18"/>
                <w:szCs w:val="18"/>
              </w:rPr>
            </w:pPr>
            <w:r>
              <w:rPr>
                <w:color w:val="000000"/>
                <w:sz w:val="18"/>
                <w:szCs w:val="18"/>
              </w:rPr>
              <w:t xml:space="preserve">3.57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3.74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3.54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1"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szCs w:val="18"/>
              </w:rPr>
              <w:t>0.6</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4.99 </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4.59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4.91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4.51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4.86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4.47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4.83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4.44 </w:t>
            </w:r>
          </w:p>
        </w:tc>
        <w:tc>
          <w:tcPr>
            <w:tcW w:w="474" w:type="dxa"/>
            <w:tcBorders>
              <w:tl2br w:val="nil"/>
              <w:tr2bl w:val="nil"/>
            </w:tcBorders>
          </w:tcPr>
          <w:p>
            <w:pPr>
              <w:ind w:left="-63" w:leftChars="-30" w:right="-63" w:rightChars="-30"/>
              <w:jc w:val="center"/>
              <w:rPr>
                <w:sz w:val="18"/>
                <w:szCs w:val="18"/>
              </w:rPr>
            </w:pPr>
            <w:r>
              <w:rPr>
                <w:color w:val="000000"/>
                <w:sz w:val="18"/>
                <w:szCs w:val="18"/>
              </w:rPr>
              <w:t xml:space="preserve">4.81 </w:t>
            </w:r>
          </w:p>
        </w:tc>
        <w:tc>
          <w:tcPr>
            <w:tcW w:w="475" w:type="dxa"/>
            <w:tcBorders>
              <w:tl2br w:val="nil"/>
              <w:tr2bl w:val="nil"/>
            </w:tcBorders>
          </w:tcPr>
          <w:p>
            <w:pPr>
              <w:ind w:left="-63" w:leftChars="-30" w:right="-63" w:rightChars="-30"/>
              <w:jc w:val="center"/>
              <w:rPr>
                <w:sz w:val="18"/>
                <w:szCs w:val="18"/>
              </w:rPr>
            </w:pPr>
            <w:r>
              <w:rPr>
                <w:color w:val="000000"/>
                <w:sz w:val="18"/>
                <w:szCs w:val="18"/>
              </w:rPr>
              <w:t xml:space="preserve">4.40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4.77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4.37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1" w:type="dxa"/>
            <w:vMerge w:val="restart"/>
            <w:tcBorders>
              <w:tl2br w:val="nil"/>
              <w:tr2bl w:val="nil"/>
            </w:tcBorders>
            <w:vAlign w:val="center"/>
          </w:tcPr>
          <w:p>
            <w:pPr>
              <w:jc w:val="center"/>
              <w:rPr>
                <w:sz w:val="18"/>
                <w:szCs w:val="18"/>
              </w:rPr>
            </w:pPr>
            <w:r>
              <w:rPr>
                <w:rFonts w:hint="eastAsia"/>
                <w:sz w:val="18"/>
                <w:szCs w:val="18"/>
              </w:rPr>
              <w:t>4</w:t>
            </w:r>
          </w:p>
        </w:tc>
        <w:tc>
          <w:tcPr>
            <w:tcW w:w="476" w:type="dxa"/>
            <w:tcBorders>
              <w:tl2br w:val="nil"/>
              <w:tr2bl w:val="nil"/>
            </w:tcBorders>
          </w:tcPr>
          <w:p>
            <w:pPr>
              <w:jc w:val="center"/>
              <w:rPr>
                <w:sz w:val="18"/>
                <w:szCs w:val="18"/>
              </w:rPr>
            </w:pPr>
            <w:r>
              <w:rPr>
                <w:color w:val="000000"/>
                <w:sz w:val="18"/>
                <w:szCs w:val="18"/>
              </w:rPr>
              <w:t>1.2</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3.45 </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3.36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3.46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3.31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3.42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3.28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3.41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3.27 </w:t>
            </w:r>
          </w:p>
        </w:tc>
        <w:tc>
          <w:tcPr>
            <w:tcW w:w="474" w:type="dxa"/>
            <w:tcBorders>
              <w:tl2br w:val="nil"/>
              <w:tr2bl w:val="nil"/>
            </w:tcBorders>
          </w:tcPr>
          <w:p>
            <w:pPr>
              <w:ind w:left="-63" w:leftChars="-30" w:right="-63" w:rightChars="-30"/>
              <w:jc w:val="center"/>
              <w:rPr>
                <w:sz w:val="18"/>
                <w:szCs w:val="18"/>
              </w:rPr>
            </w:pPr>
            <w:r>
              <w:rPr>
                <w:color w:val="000000"/>
                <w:sz w:val="18"/>
                <w:szCs w:val="18"/>
              </w:rPr>
              <w:t xml:space="preserve">3.39 </w:t>
            </w:r>
          </w:p>
        </w:tc>
        <w:tc>
          <w:tcPr>
            <w:tcW w:w="475" w:type="dxa"/>
            <w:tcBorders>
              <w:tl2br w:val="nil"/>
              <w:tr2bl w:val="nil"/>
            </w:tcBorders>
          </w:tcPr>
          <w:p>
            <w:pPr>
              <w:ind w:left="-63" w:leftChars="-30" w:right="-63" w:rightChars="-30"/>
              <w:jc w:val="center"/>
              <w:rPr>
                <w:sz w:val="18"/>
                <w:szCs w:val="18"/>
              </w:rPr>
            </w:pPr>
            <w:r>
              <w:rPr>
                <w:color w:val="000000"/>
                <w:sz w:val="18"/>
                <w:szCs w:val="18"/>
              </w:rPr>
              <w:t xml:space="preserve">3.25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3.36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3.22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1"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szCs w:val="18"/>
              </w:rPr>
              <w:t>0.9</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3.99 </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3.81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3.93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3.76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3.88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3.71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3.85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3.69 </w:t>
            </w:r>
          </w:p>
        </w:tc>
        <w:tc>
          <w:tcPr>
            <w:tcW w:w="474" w:type="dxa"/>
            <w:tcBorders>
              <w:tl2br w:val="nil"/>
              <w:tr2bl w:val="nil"/>
            </w:tcBorders>
          </w:tcPr>
          <w:p>
            <w:pPr>
              <w:ind w:left="-63" w:leftChars="-30" w:right="-63" w:rightChars="-30"/>
              <w:jc w:val="center"/>
              <w:rPr>
                <w:sz w:val="18"/>
                <w:szCs w:val="18"/>
              </w:rPr>
            </w:pPr>
            <w:r>
              <w:rPr>
                <w:color w:val="000000"/>
                <w:sz w:val="18"/>
                <w:szCs w:val="18"/>
              </w:rPr>
              <w:t xml:space="preserve">3.82 </w:t>
            </w:r>
          </w:p>
        </w:tc>
        <w:tc>
          <w:tcPr>
            <w:tcW w:w="475" w:type="dxa"/>
            <w:tcBorders>
              <w:tl2br w:val="nil"/>
              <w:tr2bl w:val="nil"/>
            </w:tcBorders>
          </w:tcPr>
          <w:p>
            <w:pPr>
              <w:ind w:left="-63" w:leftChars="-30" w:right="-63" w:rightChars="-30"/>
              <w:jc w:val="center"/>
              <w:rPr>
                <w:sz w:val="18"/>
                <w:szCs w:val="18"/>
              </w:rPr>
            </w:pPr>
            <w:r>
              <w:rPr>
                <w:color w:val="000000"/>
                <w:sz w:val="18"/>
                <w:szCs w:val="18"/>
              </w:rPr>
              <w:t xml:space="preserve">3.65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3.78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3.62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1"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szCs w:val="18"/>
              </w:rPr>
              <w:t>0.6</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5.01 </w:t>
            </w:r>
          </w:p>
        </w:tc>
        <w:tc>
          <w:tcPr>
            <w:tcW w:w="436" w:type="dxa"/>
            <w:tcBorders>
              <w:tl2br w:val="nil"/>
              <w:tr2bl w:val="nil"/>
            </w:tcBorders>
          </w:tcPr>
          <w:p>
            <w:pPr>
              <w:ind w:left="-63" w:leftChars="-30" w:right="-63" w:rightChars="-30"/>
              <w:jc w:val="center"/>
              <w:rPr>
                <w:sz w:val="18"/>
                <w:szCs w:val="18"/>
              </w:rPr>
            </w:pPr>
            <w:r>
              <w:rPr>
                <w:color w:val="000000"/>
                <w:sz w:val="18"/>
                <w:szCs w:val="18"/>
              </w:rPr>
              <w:t xml:space="preserve">4.67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4.93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4.59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4.88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4.55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4.85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4.52 </w:t>
            </w:r>
          </w:p>
        </w:tc>
        <w:tc>
          <w:tcPr>
            <w:tcW w:w="474" w:type="dxa"/>
            <w:tcBorders>
              <w:tl2br w:val="nil"/>
              <w:tr2bl w:val="nil"/>
            </w:tcBorders>
          </w:tcPr>
          <w:p>
            <w:pPr>
              <w:ind w:left="-63" w:leftChars="-30" w:right="-63" w:rightChars="-30"/>
              <w:jc w:val="center"/>
              <w:rPr>
                <w:sz w:val="18"/>
                <w:szCs w:val="18"/>
              </w:rPr>
            </w:pPr>
            <w:r>
              <w:rPr>
                <w:color w:val="000000"/>
                <w:sz w:val="18"/>
                <w:szCs w:val="18"/>
              </w:rPr>
              <w:t xml:space="preserve">4.83 </w:t>
            </w:r>
          </w:p>
        </w:tc>
        <w:tc>
          <w:tcPr>
            <w:tcW w:w="475" w:type="dxa"/>
            <w:tcBorders>
              <w:tl2br w:val="nil"/>
              <w:tr2bl w:val="nil"/>
            </w:tcBorders>
          </w:tcPr>
          <w:p>
            <w:pPr>
              <w:ind w:left="-63" w:leftChars="-30" w:right="-63" w:rightChars="-30"/>
              <w:jc w:val="center"/>
              <w:rPr>
                <w:sz w:val="18"/>
                <w:szCs w:val="18"/>
              </w:rPr>
            </w:pPr>
            <w:r>
              <w:rPr>
                <w:color w:val="000000"/>
                <w:sz w:val="18"/>
                <w:szCs w:val="18"/>
              </w:rPr>
              <w:t xml:space="preserve">4.48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4.79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4.45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1" w:type="dxa"/>
            <w:vMerge w:val="restart"/>
            <w:tcBorders>
              <w:tl2br w:val="nil"/>
              <w:tr2bl w:val="nil"/>
            </w:tcBorders>
            <w:vAlign w:val="center"/>
          </w:tcPr>
          <w:p>
            <w:pPr>
              <w:jc w:val="center"/>
              <w:rPr>
                <w:sz w:val="18"/>
                <w:szCs w:val="18"/>
              </w:rPr>
            </w:pPr>
            <w:r>
              <w:rPr>
                <w:rFonts w:hint="eastAsia"/>
                <w:sz w:val="18"/>
                <w:szCs w:val="18"/>
              </w:rPr>
              <w:t>5</w:t>
            </w:r>
          </w:p>
        </w:tc>
        <w:tc>
          <w:tcPr>
            <w:tcW w:w="476" w:type="dxa"/>
            <w:tcBorders>
              <w:tl2br w:val="nil"/>
              <w:tr2bl w:val="nil"/>
            </w:tcBorders>
          </w:tcPr>
          <w:p>
            <w:pPr>
              <w:jc w:val="center"/>
              <w:rPr>
                <w:color w:val="000000"/>
                <w:sz w:val="18"/>
                <w:szCs w:val="18"/>
              </w:rPr>
            </w:pPr>
            <w:r>
              <w:rPr>
                <w:color w:val="000000"/>
                <w:sz w:val="18"/>
              </w:rPr>
              <w:t>0.9</w:t>
            </w:r>
          </w:p>
        </w:tc>
        <w:tc>
          <w:tcPr>
            <w:tcW w:w="436" w:type="dxa"/>
            <w:tcBorders>
              <w:tl2br w:val="nil"/>
              <w:tr2bl w:val="nil"/>
            </w:tcBorders>
          </w:tcPr>
          <w:p>
            <w:pPr>
              <w:ind w:left="-63" w:leftChars="-30" w:right="-63" w:rightChars="-30"/>
              <w:jc w:val="center"/>
              <w:rPr>
                <w:color w:val="000000"/>
                <w:sz w:val="18"/>
                <w:szCs w:val="18"/>
              </w:rPr>
            </w:pPr>
            <w:r>
              <w:rPr>
                <w:color w:val="000000"/>
                <w:sz w:val="18"/>
              </w:rPr>
              <w:t xml:space="preserve">4.01 </w:t>
            </w:r>
          </w:p>
        </w:tc>
        <w:tc>
          <w:tcPr>
            <w:tcW w:w="436" w:type="dxa"/>
            <w:tcBorders>
              <w:tl2br w:val="nil"/>
              <w:tr2bl w:val="nil"/>
            </w:tcBorders>
          </w:tcPr>
          <w:p>
            <w:pPr>
              <w:ind w:left="-63" w:leftChars="-30" w:right="-63" w:rightChars="-30"/>
              <w:jc w:val="center"/>
              <w:rPr>
                <w:color w:val="000000"/>
                <w:sz w:val="18"/>
                <w:szCs w:val="18"/>
              </w:rPr>
            </w:pPr>
            <w:r>
              <w:rPr>
                <w:color w:val="000000"/>
                <w:sz w:val="18"/>
              </w:rPr>
              <w:t xml:space="preserve">3.86 </w:t>
            </w:r>
          </w:p>
        </w:tc>
        <w:tc>
          <w:tcPr>
            <w:tcW w:w="437" w:type="dxa"/>
            <w:tcBorders>
              <w:tl2br w:val="nil"/>
              <w:tr2bl w:val="nil"/>
            </w:tcBorders>
          </w:tcPr>
          <w:p>
            <w:pPr>
              <w:ind w:left="-63" w:leftChars="-30" w:right="-63" w:rightChars="-30"/>
              <w:jc w:val="center"/>
              <w:rPr>
                <w:color w:val="000000"/>
                <w:sz w:val="18"/>
                <w:szCs w:val="18"/>
              </w:rPr>
            </w:pPr>
            <w:r>
              <w:rPr>
                <w:color w:val="000000"/>
                <w:sz w:val="18"/>
              </w:rPr>
              <w:t xml:space="preserve">3.95 </w:t>
            </w:r>
          </w:p>
        </w:tc>
        <w:tc>
          <w:tcPr>
            <w:tcW w:w="437" w:type="dxa"/>
            <w:tcBorders>
              <w:tl2br w:val="nil"/>
              <w:tr2bl w:val="nil"/>
            </w:tcBorders>
          </w:tcPr>
          <w:p>
            <w:pPr>
              <w:ind w:left="-63" w:leftChars="-30" w:right="-63" w:rightChars="-30"/>
              <w:jc w:val="center"/>
              <w:rPr>
                <w:color w:val="000000"/>
                <w:sz w:val="18"/>
                <w:szCs w:val="18"/>
              </w:rPr>
            </w:pPr>
            <w:r>
              <w:rPr>
                <w:color w:val="000000"/>
                <w:sz w:val="18"/>
              </w:rPr>
              <w:t xml:space="preserve">3.81 </w:t>
            </w:r>
          </w:p>
        </w:tc>
        <w:tc>
          <w:tcPr>
            <w:tcW w:w="437" w:type="dxa"/>
            <w:tcBorders>
              <w:tl2br w:val="nil"/>
              <w:tr2bl w:val="nil"/>
            </w:tcBorders>
          </w:tcPr>
          <w:p>
            <w:pPr>
              <w:ind w:left="-63" w:leftChars="-30" w:right="-63" w:rightChars="-30"/>
              <w:jc w:val="center"/>
              <w:rPr>
                <w:color w:val="000000"/>
                <w:sz w:val="18"/>
                <w:szCs w:val="18"/>
              </w:rPr>
            </w:pPr>
            <w:r>
              <w:rPr>
                <w:color w:val="000000"/>
                <w:sz w:val="18"/>
              </w:rPr>
              <w:t xml:space="preserve">3.90 </w:t>
            </w:r>
          </w:p>
        </w:tc>
        <w:tc>
          <w:tcPr>
            <w:tcW w:w="437" w:type="dxa"/>
            <w:tcBorders>
              <w:tl2br w:val="nil"/>
              <w:tr2bl w:val="nil"/>
            </w:tcBorders>
          </w:tcPr>
          <w:p>
            <w:pPr>
              <w:ind w:left="-63" w:leftChars="-30" w:right="-63" w:rightChars="-30"/>
              <w:jc w:val="center"/>
              <w:rPr>
                <w:color w:val="000000"/>
                <w:sz w:val="18"/>
                <w:szCs w:val="18"/>
              </w:rPr>
            </w:pPr>
            <w:r>
              <w:rPr>
                <w:color w:val="000000"/>
                <w:sz w:val="18"/>
              </w:rPr>
              <w:t xml:space="preserve">3.76 </w:t>
            </w:r>
          </w:p>
        </w:tc>
        <w:tc>
          <w:tcPr>
            <w:tcW w:w="437" w:type="dxa"/>
            <w:tcBorders>
              <w:tl2br w:val="nil"/>
              <w:tr2bl w:val="nil"/>
            </w:tcBorders>
          </w:tcPr>
          <w:p>
            <w:pPr>
              <w:ind w:left="-63" w:leftChars="-30" w:right="-63" w:rightChars="-30"/>
              <w:jc w:val="center"/>
              <w:rPr>
                <w:color w:val="000000"/>
                <w:sz w:val="18"/>
                <w:szCs w:val="18"/>
              </w:rPr>
            </w:pPr>
            <w:r>
              <w:rPr>
                <w:color w:val="000000"/>
                <w:sz w:val="18"/>
              </w:rPr>
              <w:t xml:space="preserve">3.87 </w:t>
            </w:r>
          </w:p>
        </w:tc>
        <w:tc>
          <w:tcPr>
            <w:tcW w:w="437" w:type="dxa"/>
            <w:tcBorders>
              <w:tl2br w:val="nil"/>
              <w:tr2bl w:val="nil"/>
            </w:tcBorders>
          </w:tcPr>
          <w:p>
            <w:pPr>
              <w:ind w:left="-63" w:leftChars="-30" w:right="-63" w:rightChars="-30"/>
              <w:jc w:val="center"/>
              <w:rPr>
                <w:color w:val="000000"/>
                <w:sz w:val="18"/>
                <w:szCs w:val="18"/>
              </w:rPr>
            </w:pPr>
            <w:r>
              <w:rPr>
                <w:color w:val="000000"/>
                <w:sz w:val="18"/>
              </w:rPr>
              <w:t xml:space="preserve">3.73 </w:t>
            </w:r>
          </w:p>
        </w:tc>
        <w:tc>
          <w:tcPr>
            <w:tcW w:w="474" w:type="dxa"/>
            <w:tcBorders>
              <w:tl2br w:val="nil"/>
              <w:tr2bl w:val="nil"/>
            </w:tcBorders>
          </w:tcPr>
          <w:p>
            <w:pPr>
              <w:ind w:left="-63" w:leftChars="-30" w:right="-63" w:rightChars="-30"/>
              <w:jc w:val="center"/>
              <w:rPr>
                <w:color w:val="000000"/>
                <w:sz w:val="18"/>
                <w:szCs w:val="18"/>
              </w:rPr>
            </w:pPr>
            <w:r>
              <w:rPr>
                <w:color w:val="000000"/>
                <w:sz w:val="18"/>
              </w:rPr>
              <w:t xml:space="preserve">3.84 </w:t>
            </w:r>
          </w:p>
        </w:tc>
        <w:tc>
          <w:tcPr>
            <w:tcW w:w="475" w:type="dxa"/>
            <w:tcBorders>
              <w:tl2br w:val="nil"/>
              <w:tr2bl w:val="nil"/>
            </w:tcBorders>
          </w:tcPr>
          <w:p>
            <w:pPr>
              <w:ind w:left="-63" w:leftChars="-30" w:right="-63" w:rightChars="-30"/>
              <w:jc w:val="center"/>
              <w:rPr>
                <w:color w:val="000000"/>
                <w:sz w:val="18"/>
                <w:szCs w:val="18"/>
              </w:rPr>
            </w:pPr>
            <w:r>
              <w:rPr>
                <w:color w:val="000000"/>
                <w:sz w:val="18"/>
              </w:rPr>
              <w:t xml:space="preserve">3.70 </w:t>
            </w:r>
          </w:p>
        </w:tc>
        <w:tc>
          <w:tcPr>
            <w:tcW w:w="438" w:type="dxa"/>
            <w:tcBorders>
              <w:tl2br w:val="nil"/>
              <w:tr2bl w:val="nil"/>
            </w:tcBorders>
          </w:tcPr>
          <w:p>
            <w:pPr>
              <w:ind w:left="-63" w:leftChars="-30" w:right="-63" w:rightChars="-30"/>
              <w:jc w:val="center"/>
              <w:rPr>
                <w:color w:val="000000"/>
                <w:sz w:val="18"/>
                <w:szCs w:val="18"/>
              </w:rPr>
            </w:pPr>
            <w:r>
              <w:rPr>
                <w:color w:val="000000"/>
                <w:sz w:val="18"/>
              </w:rPr>
              <w:t xml:space="preserve">3.80 </w:t>
            </w:r>
          </w:p>
        </w:tc>
        <w:tc>
          <w:tcPr>
            <w:tcW w:w="438" w:type="dxa"/>
            <w:tcBorders>
              <w:tl2br w:val="nil"/>
              <w:tr2bl w:val="nil"/>
            </w:tcBorders>
          </w:tcPr>
          <w:p>
            <w:pPr>
              <w:ind w:left="-63" w:leftChars="-30" w:right="-63" w:rightChars="-30"/>
              <w:jc w:val="center"/>
              <w:rPr>
                <w:color w:val="000000"/>
                <w:sz w:val="18"/>
                <w:szCs w:val="18"/>
              </w:rPr>
            </w:pPr>
            <w:r>
              <w:rPr>
                <w:color w:val="000000"/>
                <w:sz w:val="18"/>
              </w:rPr>
              <w:t xml:space="preserve">3.66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1"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color w:val="000000"/>
                <w:sz w:val="18"/>
                <w:szCs w:val="18"/>
              </w:rPr>
            </w:pPr>
            <w:r>
              <w:rPr>
                <w:color w:val="000000"/>
                <w:sz w:val="18"/>
              </w:rPr>
              <w:t>0.6</w:t>
            </w:r>
          </w:p>
        </w:tc>
        <w:tc>
          <w:tcPr>
            <w:tcW w:w="436" w:type="dxa"/>
            <w:tcBorders>
              <w:tl2br w:val="nil"/>
              <w:tr2bl w:val="nil"/>
            </w:tcBorders>
          </w:tcPr>
          <w:p>
            <w:pPr>
              <w:ind w:left="-63" w:leftChars="-30" w:right="-63" w:rightChars="-30"/>
              <w:jc w:val="center"/>
              <w:rPr>
                <w:color w:val="000000"/>
                <w:sz w:val="18"/>
                <w:szCs w:val="18"/>
              </w:rPr>
            </w:pPr>
            <w:r>
              <w:rPr>
                <w:color w:val="000000"/>
                <w:sz w:val="18"/>
              </w:rPr>
              <w:t xml:space="preserve">5.03 </w:t>
            </w:r>
          </w:p>
        </w:tc>
        <w:tc>
          <w:tcPr>
            <w:tcW w:w="436" w:type="dxa"/>
            <w:tcBorders>
              <w:tl2br w:val="nil"/>
              <w:tr2bl w:val="nil"/>
            </w:tcBorders>
          </w:tcPr>
          <w:p>
            <w:pPr>
              <w:ind w:left="-63" w:leftChars="-30" w:right="-63" w:rightChars="-30"/>
              <w:jc w:val="center"/>
              <w:rPr>
                <w:color w:val="000000"/>
                <w:sz w:val="18"/>
                <w:szCs w:val="18"/>
              </w:rPr>
            </w:pPr>
            <w:r>
              <w:rPr>
                <w:color w:val="000000"/>
                <w:sz w:val="18"/>
              </w:rPr>
              <w:t xml:space="preserve">4.73 </w:t>
            </w:r>
          </w:p>
        </w:tc>
        <w:tc>
          <w:tcPr>
            <w:tcW w:w="437" w:type="dxa"/>
            <w:tcBorders>
              <w:tl2br w:val="nil"/>
              <w:tr2bl w:val="nil"/>
            </w:tcBorders>
          </w:tcPr>
          <w:p>
            <w:pPr>
              <w:ind w:left="-63" w:leftChars="-30" w:right="-63" w:rightChars="-30"/>
              <w:jc w:val="center"/>
              <w:rPr>
                <w:color w:val="000000"/>
                <w:sz w:val="18"/>
                <w:szCs w:val="18"/>
              </w:rPr>
            </w:pPr>
            <w:r>
              <w:rPr>
                <w:color w:val="000000"/>
                <w:sz w:val="18"/>
              </w:rPr>
              <w:t xml:space="preserve">4.94 </w:t>
            </w:r>
          </w:p>
        </w:tc>
        <w:tc>
          <w:tcPr>
            <w:tcW w:w="437" w:type="dxa"/>
            <w:tcBorders>
              <w:tl2br w:val="nil"/>
              <w:tr2bl w:val="nil"/>
            </w:tcBorders>
          </w:tcPr>
          <w:p>
            <w:pPr>
              <w:ind w:left="-63" w:leftChars="-30" w:right="-63" w:rightChars="-30"/>
              <w:jc w:val="center"/>
              <w:rPr>
                <w:color w:val="000000"/>
                <w:sz w:val="18"/>
                <w:szCs w:val="18"/>
              </w:rPr>
            </w:pPr>
            <w:r>
              <w:rPr>
                <w:color w:val="000000"/>
                <w:sz w:val="18"/>
              </w:rPr>
              <w:t xml:space="preserve">4.65 </w:t>
            </w:r>
          </w:p>
        </w:tc>
        <w:tc>
          <w:tcPr>
            <w:tcW w:w="437" w:type="dxa"/>
            <w:tcBorders>
              <w:tl2br w:val="nil"/>
              <w:tr2bl w:val="nil"/>
            </w:tcBorders>
          </w:tcPr>
          <w:p>
            <w:pPr>
              <w:ind w:left="-63" w:leftChars="-30" w:right="-63" w:rightChars="-30"/>
              <w:jc w:val="center"/>
              <w:rPr>
                <w:color w:val="000000"/>
                <w:sz w:val="18"/>
                <w:szCs w:val="18"/>
              </w:rPr>
            </w:pPr>
            <w:r>
              <w:rPr>
                <w:color w:val="000000"/>
                <w:sz w:val="18"/>
              </w:rPr>
              <w:t xml:space="preserve">4.89 </w:t>
            </w:r>
          </w:p>
        </w:tc>
        <w:tc>
          <w:tcPr>
            <w:tcW w:w="437" w:type="dxa"/>
            <w:tcBorders>
              <w:tl2br w:val="nil"/>
              <w:tr2bl w:val="nil"/>
            </w:tcBorders>
          </w:tcPr>
          <w:p>
            <w:pPr>
              <w:ind w:left="-63" w:leftChars="-30" w:right="-63" w:rightChars="-30"/>
              <w:jc w:val="center"/>
              <w:rPr>
                <w:color w:val="000000"/>
                <w:sz w:val="18"/>
                <w:szCs w:val="18"/>
              </w:rPr>
            </w:pPr>
            <w:r>
              <w:rPr>
                <w:color w:val="000000"/>
                <w:sz w:val="18"/>
              </w:rPr>
              <w:t xml:space="preserve">4.60 </w:t>
            </w:r>
          </w:p>
        </w:tc>
        <w:tc>
          <w:tcPr>
            <w:tcW w:w="437" w:type="dxa"/>
            <w:tcBorders>
              <w:tl2br w:val="nil"/>
              <w:tr2bl w:val="nil"/>
            </w:tcBorders>
          </w:tcPr>
          <w:p>
            <w:pPr>
              <w:ind w:left="-63" w:leftChars="-30" w:right="-63" w:rightChars="-30"/>
              <w:jc w:val="center"/>
              <w:rPr>
                <w:color w:val="000000"/>
                <w:sz w:val="18"/>
                <w:szCs w:val="18"/>
              </w:rPr>
            </w:pPr>
            <w:r>
              <w:rPr>
                <w:color w:val="000000"/>
                <w:sz w:val="18"/>
              </w:rPr>
              <w:t xml:space="preserve">4.87 </w:t>
            </w:r>
          </w:p>
        </w:tc>
        <w:tc>
          <w:tcPr>
            <w:tcW w:w="437" w:type="dxa"/>
            <w:tcBorders>
              <w:tl2br w:val="nil"/>
              <w:tr2bl w:val="nil"/>
            </w:tcBorders>
          </w:tcPr>
          <w:p>
            <w:pPr>
              <w:ind w:left="-63" w:leftChars="-30" w:right="-63" w:rightChars="-30"/>
              <w:jc w:val="center"/>
              <w:rPr>
                <w:color w:val="000000"/>
                <w:sz w:val="18"/>
                <w:szCs w:val="18"/>
              </w:rPr>
            </w:pPr>
            <w:r>
              <w:rPr>
                <w:color w:val="000000"/>
                <w:sz w:val="18"/>
              </w:rPr>
              <w:t xml:space="preserve">4.57 </w:t>
            </w:r>
          </w:p>
        </w:tc>
        <w:tc>
          <w:tcPr>
            <w:tcW w:w="474" w:type="dxa"/>
            <w:tcBorders>
              <w:tl2br w:val="nil"/>
              <w:tr2bl w:val="nil"/>
            </w:tcBorders>
          </w:tcPr>
          <w:p>
            <w:pPr>
              <w:ind w:left="-63" w:leftChars="-30" w:right="-63" w:rightChars="-30"/>
              <w:jc w:val="center"/>
              <w:rPr>
                <w:color w:val="000000"/>
                <w:sz w:val="18"/>
                <w:szCs w:val="18"/>
              </w:rPr>
            </w:pPr>
            <w:r>
              <w:rPr>
                <w:color w:val="000000"/>
                <w:sz w:val="18"/>
              </w:rPr>
              <w:t xml:space="preserve">4.84 </w:t>
            </w:r>
          </w:p>
        </w:tc>
        <w:tc>
          <w:tcPr>
            <w:tcW w:w="475" w:type="dxa"/>
            <w:tcBorders>
              <w:tl2br w:val="nil"/>
              <w:tr2bl w:val="nil"/>
            </w:tcBorders>
          </w:tcPr>
          <w:p>
            <w:pPr>
              <w:ind w:left="-63" w:leftChars="-30" w:right="-63" w:rightChars="-30"/>
              <w:jc w:val="center"/>
              <w:rPr>
                <w:color w:val="000000"/>
                <w:sz w:val="18"/>
                <w:szCs w:val="18"/>
              </w:rPr>
            </w:pPr>
            <w:r>
              <w:rPr>
                <w:color w:val="000000"/>
                <w:sz w:val="18"/>
              </w:rPr>
              <w:t xml:space="preserve">4.54 </w:t>
            </w:r>
          </w:p>
        </w:tc>
        <w:tc>
          <w:tcPr>
            <w:tcW w:w="438" w:type="dxa"/>
            <w:tcBorders>
              <w:tl2br w:val="nil"/>
              <w:tr2bl w:val="nil"/>
            </w:tcBorders>
          </w:tcPr>
          <w:p>
            <w:pPr>
              <w:ind w:left="-63" w:leftChars="-30" w:right="-63" w:rightChars="-30"/>
              <w:jc w:val="center"/>
              <w:rPr>
                <w:color w:val="000000"/>
                <w:sz w:val="18"/>
                <w:szCs w:val="18"/>
              </w:rPr>
            </w:pPr>
            <w:r>
              <w:rPr>
                <w:color w:val="000000"/>
                <w:sz w:val="18"/>
              </w:rPr>
              <w:t xml:space="preserve">4.80 </w:t>
            </w:r>
          </w:p>
        </w:tc>
        <w:tc>
          <w:tcPr>
            <w:tcW w:w="438" w:type="dxa"/>
            <w:tcBorders>
              <w:tl2br w:val="nil"/>
              <w:tr2bl w:val="nil"/>
            </w:tcBorders>
          </w:tcPr>
          <w:p>
            <w:pPr>
              <w:ind w:left="-63" w:leftChars="-30" w:right="-63" w:rightChars="-30"/>
              <w:jc w:val="center"/>
              <w:rPr>
                <w:color w:val="000000"/>
                <w:sz w:val="18"/>
                <w:szCs w:val="18"/>
              </w:rPr>
            </w:pPr>
            <w:r>
              <w:rPr>
                <w:color w:val="000000"/>
                <w:sz w:val="18"/>
              </w:rPr>
              <w:t xml:space="preserve">4.50 </w:t>
            </w:r>
          </w:p>
        </w:tc>
      </w:tr>
    </w:tbl>
    <w:p>
      <w:pPr>
        <w:rPr>
          <w:sz w:val="15"/>
          <w:szCs w:val="15"/>
        </w:rPr>
      </w:pPr>
      <w:r>
        <w:rPr>
          <w:sz w:val="15"/>
          <w:szCs w:val="15"/>
        </w:rPr>
        <w:t>注：1</w:t>
      </w:r>
      <w:r>
        <w:rPr>
          <w:rFonts w:hint="eastAsia"/>
          <w:b/>
          <w:bCs/>
          <w:sz w:val="15"/>
          <w:szCs w:val="15"/>
        </w:rPr>
        <w:t xml:space="preserve"> </w:t>
      </w:r>
      <w:r>
        <w:rPr>
          <w:rFonts w:hint="eastAsia"/>
          <w:sz w:val="15"/>
          <w:szCs w:val="15"/>
        </w:rPr>
        <w:t>步距两级之间计算长度系数取线性插值；</w:t>
      </w:r>
    </w:p>
    <w:p>
      <w:pPr>
        <w:ind w:left="450" w:hanging="450" w:hangingChars="300"/>
        <w:rPr>
          <w:sz w:val="15"/>
          <w:szCs w:val="15"/>
        </w:rPr>
      </w:pPr>
      <w:r>
        <w:rPr>
          <w:rFonts w:hint="eastAsia"/>
          <w:sz w:val="15"/>
          <w:szCs w:val="15"/>
        </w:rPr>
        <w:t xml:space="preserve">    2 立杆间距两级之间，纵向、横向间距不同时，计算长度系数按较大立杆间距取值。立杆间距两级之间时，计算长度系数取两级中较大值。</w:t>
      </w:r>
    </w:p>
    <w:p>
      <w:pPr>
        <w:ind w:left="450" w:hanging="450" w:hangingChars="300"/>
        <w:rPr>
          <w:sz w:val="15"/>
          <w:szCs w:val="15"/>
        </w:rPr>
      </w:pPr>
      <w:r>
        <w:rPr>
          <w:rFonts w:hint="eastAsia"/>
          <w:sz w:val="15"/>
          <w:szCs w:val="15"/>
        </w:rPr>
        <w:t xml:space="preserve">    3 表中a为</w:t>
      </w:r>
      <m:oMath>
        <m:sSub>
          <m:sSubPr>
            <m:ctrlPr>
              <w:rPr>
                <w:rFonts w:ascii="Cambria Math" w:hAnsi="Cambria Math"/>
                <w:i/>
                <w:sz w:val="15"/>
                <w:szCs w:val="15"/>
              </w:rPr>
            </m:ctrlPr>
          </m:sSubPr>
          <m:e>
            <m:r>
              <m:rPr>
                <m:nor/>
              </m:rPr>
              <w:rPr>
                <w:i/>
                <w:sz w:val="15"/>
                <w:szCs w:val="15"/>
              </w:rPr>
              <m:t>α</m:t>
            </m:r>
            <m:ctrlPr>
              <w:rPr>
                <w:rFonts w:ascii="Cambria Math" w:hAnsi="Cambria Math"/>
                <w:i/>
                <w:sz w:val="15"/>
                <w:szCs w:val="15"/>
              </w:rPr>
            </m:ctrlPr>
          </m:e>
          <m:sub>
            <m:r>
              <m:rPr>
                <m:nor/>
                <m:sty m:val="p"/>
              </m:rPr>
              <w:rPr>
                <w:sz w:val="15"/>
                <w:szCs w:val="15"/>
              </w:rPr>
              <m:t>1</m:t>
            </m:r>
            <m:ctrlPr>
              <w:rPr>
                <w:rFonts w:ascii="Cambria Math" w:hAnsi="Cambria Math"/>
                <w:i/>
                <w:sz w:val="15"/>
                <w:szCs w:val="15"/>
              </w:rPr>
            </m:ctrlPr>
          </m:sub>
        </m:sSub>
      </m:oMath>
      <w:r>
        <w:rPr>
          <w:sz w:val="15"/>
          <w:szCs w:val="15"/>
        </w:rPr>
        <w:t>和</w:t>
      </w:r>
      <m:oMath>
        <m:sSub>
          <m:sSubPr>
            <m:ctrlPr>
              <w:rPr>
                <w:rFonts w:ascii="Cambria Math" w:hAnsi="Cambria Math"/>
                <w:i/>
                <w:sz w:val="15"/>
                <w:szCs w:val="15"/>
              </w:rPr>
            </m:ctrlPr>
          </m:sSubPr>
          <m:e>
            <m:r>
              <m:rPr>
                <m:nor/>
              </m:rPr>
              <w:rPr>
                <w:i/>
                <w:sz w:val="15"/>
                <w:szCs w:val="15"/>
              </w:rPr>
              <m:t>α</m:t>
            </m:r>
            <m:ctrlPr>
              <w:rPr>
                <w:rFonts w:ascii="Cambria Math" w:hAnsi="Cambria Math"/>
                <w:i/>
                <w:sz w:val="15"/>
                <w:szCs w:val="15"/>
              </w:rPr>
            </m:ctrlPr>
          </m:e>
          <m:sub>
            <m:r>
              <m:rPr>
                <m:nor/>
                <m:sty m:val="p"/>
              </m:rPr>
              <w:rPr>
                <w:sz w:val="15"/>
                <w:szCs w:val="15"/>
              </w:rPr>
              <m:t>2</m:t>
            </m:r>
            <m:ctrlPr>
              <w:rPr>
                <w:rFonts w:ascii="Cambria Math" w:hAnsi="Cambria Math"/>
                <w:i/>
                <w:sz w:val="15"/>
                <w:szCs w:val="15"/>
              </w:rPr>
            </m:ctrlPr>
          </m:sub>
        </m:sSub>
      </m:oMath>
      <w:r>
        <w:rPr>
          <w:sz w:val="15"/>
          <w:szCs w:val="15"/>
        </w:rPr>
        <w:t>中的较大值</w:t>
      </w:r>
      <w:r>
        <w:rPr>
          <w:rFonts w:hint="eastAsia"/>
          <w:sz w:val="15"/>
          <w:szCs w:val="15"/>
        </w:rPr>
        <w:t>，其中</w:t>
      </w:r>
      <w:r>
        <w:rPr>
          <w:rFonts w:hint="eastAsia" w:ascii="Cambria Math" w:hAnsi="Cambria Math"/>
          <w:sz w:val="15"/>
          <w:szCs w:val="15"/>
        </w:rPr>
        <w:t xml:space="preserve"> </w:t>
      </w:r>
      <m:oMath>
        <m:sSub>
          <m:sSubPr>
            <m:ctrlPr>
              <w:rPr>
                <w:rFonts w:ascii="Cambria Math" w:hAnsi="Cambria Math"/>
                <w:i/>
                <w:sz w:val="15"/>
                <w:szCs w:val="15"/>
              </w:rPr>
            </m:ctrlPr>
          </m:sSubPr>
          <m:e>
            <m:r>
              <m:rPr>
                <m:nor/>
              </m:rPr>
              <w:rPr>
                <w:i/>
                <w:sz w:val="15"/>
                <w:szCs w:val="15"/>
              </w:rPr>
              <m:t>α</m:t>
            </m:r>
            <m:ctrlPr>
              <w:rPr>
                <w:rFonts w:ascii="Cambria Math" w:hAnsi="Cambria Math"/>
                <w:i/>
                <w:sz w:val="15"/>
                <w:szCs w:val="15"/>
              </w:rPr>
            </m:ctrlPr>
          </m:e>
          <m:sub>
            <m:r>
              <m:rPr>
                <m:nor/>
                <m:sty m:val="p"/>
              </m:rPr>
              <w:rPr>
                <w:sz w:val="15"/>
                <w:szCs w:val="15"/>
              </w:rPr>
              <m:t>1</m:t>
            </m:r>
            <m:ctrlPr>
              <w:rPr>
                <w:rFonts w:ascii="Cambria Math" w:hAnsi="Cambria Math"/>
                <w:i/>
                <w:sz w:val="15"/>
                <w:szCs w:val="15"/>
              </w:rPr>
            </m:ctrlPr>
          </m:sub>
        </m:sSub>
      </m:oMath>
      <w:r>
        <w:rPr>
          <w:rFonts w:hint="eastAsia"/>
          <w:sz w:val="15"/>
          <w:szCs w:val="15"/>
        </w:rPr>
        <w:t>为</w:t>
      </w:r>
      <w:r>
        <w:rPr>
          <w:sz w:val="15"/>
          <w:szCs w:val="15"/>
        </w:rPr>
        <w:t>扫地杆高度</w:t>
      </w:r>
      <m:oMath>
        <m:sSub>
          <m:sSubPr>
            <m:ctrlPr>
              <w:rPr>
                <w:rFonts w:ascii="Cambria Math" w:hAnsi="Cambria Math"/>
                <w:i/>
                <w:sz w:val="15"/>
                <w:szCs w:val="15"/>
              </w:rPr>
            </m:ctrlPr>
          </m:sSubPr>
          <m:e>
            <m:r>
              <m:rPr>
                <m:nor/>
              </m:rPr>
              <w:rPr>
                <w:i/>
                <w:sz w:val="15"/>
                <w:szCs w:val="15"/>
              </w:rPr>
              <m:t>h</m:t>
            </m:r>
            <m:ctrlPr>
              <w:rPr>
                <w:rFonts w:ascii="Cambria Math" w:hAnsi="Cambria Math"/>
                <w:i/>
                <w:sz w:val="15"/>
                <w:szCs w:val="15"/>
              </w:rPr>
            </m:ctrlPr>
          </m:e>
          <m:sub>
            <m:r>
              <m:rPr>
                <m:nor/>
                <m:sty m:val="p"/>
              </m:rPr>
              <w:rPr>
                <w:sz w:val="15"/>
                <w:szCs w:val="15"/>
              </w:rPr>
              <m:t>1</m:t>
            </m:r>
            <m:ctrlPr>
              <w:rPr>
                <w:rFonts w:ascii="Cambria Math" w:hAnsi="Cambria Math"/>
                <w:i/>
                <w:sz w:val="15"/>
                <w:szCs w:val="15"/>
              </w:rPr>
            </m:ctrlPr>
          </m:sub>
        </m:sSub>
      </m:oMath>
      <w:r>
        <w:rPr>
          <w:sz w:val="15"/>
          <w:szCs w:val="15"/>
        </w:rPr>
        <w:t>和步距</w:t>
      </w:r>
      <w:r>
        <w:rPr>
          <w:i/>
          <w:sz w:val="15"/>
          <w:szCs w:val="15"/>
        </w:rPr>
        <w:t>h</w:t>
      </w:r>
      <w:r>
        <w:rPr>
          <w:sz w:val="15"/>
          <w:szCs w:val="15"/>
        </w:rPr>
        <w:t>之比</w:t>
      </w:r>
      <w:r>
        <w:rPr>
          <w:rFonts w:hint="eastAsia"/>
          <w:sz w:val="15"/>
          <w:szCs w:val="15"/>
        </w:rPr>
        <w:t>，</w:t>
      </w:r>
      <w:r>
        <w:rPr>
          <w:rFonts w:hint="eastAsia" w:ascii="Cambria Math" w:hAnsi="Cambria Math"/>
          <w:sz w:val="15"/>
          <w:szCs w:val="15"/>
        </w:rPr>
        <w:t xml:space="preserve"> </w:t>
      </w:r>
      <m:oMath>
        <m:sSub>
          <m:sSubPr>
            <m:ctrlPr>
              <w:rPr>
                <w:rFonts w:ascii="Cambria Math" w:hAnsi="Cambria Math"/>
                <w:i/>
                <w:sz w:val="15"/>
                <w:szCs w:val="15"/>
              </w:rPr>
            </m:ctrlPr>
          </m:sSubPr>
          <m:e>
            <m:r>
              <m:rPr>
                <m:nor/>
              </m:rPr>
              <w:rPr>
                <w:i/>
                <w:sz w:val="15"/>
                <w:szCs w:val="15"/>
              </w:rPr>
              <m:t>α</m:t>
            </m:r>
            <m:ctrlPr>
              <w:rPr>
                <w:rFonts w:ascii="Cambria Math" w:hAnsi="Cambria Math"/>
                <w:i/>
                <w:sz w:val="15"/>
                <w:szCs w:val="15"/>
              </w:rPr>
            </m:ctrlPr>
          </m:e>
          <m:sub>
            <m:r>
              <m:rPr>
                <m:nor/>
                <m:sty m:val="p"/>
              </m:rPr>
              <w:rPr>
                <w:sz w:val="15"/>
                <w:szCs w:val="15"/>
              </w:rPr>
              <m:t>2</m:t>
            </m:r>
            <m:ctrlPr>
              <w:rPr>
                <w:rFonts w:ascii="Cambria Math" w:hAnsi="Cambria Math"/>
                <w:i/>
                <w:sz w:val="15"/>
                <w:szCs w:val="15"/>
              </w:rPr>
            </m:ctrlPr>
          </m:sub>
        </m:sSub>
      </m:oMath>
      <w:r>
        <w:rPr>
          <w:rFonts w:hint="eastAsia"/>
          <w:sz w:val="15"/>
          <w:szCs w:val="15"/>
        </w:rPr>
        <w:t>为</w:t>
      </w:r>
      <w:r>
        <w:rPr>
          <w:sz w:val="15"/>
          <w:szCs w:val="15"/>
        </w:rPr>
        <w:t>悬臂长度</w:t>
      </w:r>
      <m:oMath>
        <m:sSub>
          <m:sSubPr>
            <m:ctrlPr>
              <w:rPr>
                <w:rFonts w:ascii="Cambria Math" w:hAnsi="Cambria Math"/>
                <w:i/>
                <w:sz w:val="15"/>
                <w:szCs w:val="15"/>
              </w:rPr>
            </m:ctrlPr>
          </m:sSubPr>
          <m:e>
            <m:r>
              <m:rPr>
                <m:nor/>
              </m:rPr>
              <w:rPr>
                <w:i/>
                <w:sz w:val="15"/>
                <w:szCs w:val="15"/>
              </w:rPr>
              <m:t>h</m:t>
            </m:r>
            <m:ctrlPr>
              <w:rPr>
                <w:rFonts w:ascii="Cambria Math" w:hAnsi="Cambria Math"/>
                <w:i/>
                <w:sz w:val="15"/>
                <w:szCs w:val="15"/>
              </w:rPr>
            </m:ctrlPr>
          </m:e>
          <m:sub>
            <m:r>
              <m:rPr>
                <m:nor/>
                <m:sty m:val="p"/>
              </m:rPr>
              <w:rPr>
                <w:sz w:val="15"/>
                <w:szCs w:val="15"/>
              </w:rPr>
              <m:t>2</m:t>
            </m:r>
            <m:ctrlPr>
              <w:rPr>
                <w:rFonts w:ascii="Cambria Math" w:hAnsi="Cambria Math"/>
                <w:i/>
                <w:sz w:val="15"/>
                <w:szCs w:val="15"/>
              </w:rPr>
            </m:ctrlPr>
          </m:sub>
        </m:sSub>
      </m:oMath>
      <w:r>
        <w:rPr>
          <w:sz w:val="15"/>
          <w:szCs w:val="15"/>
        </w:rPr>
        <w:t>和步距</w:t>
      </w:r>
      <w:r>
        <w:rPr>
          <w:i/>
          <w:sz w:val="15"/>
          <w:szCs w:val="15"/>
        </w:rPr>
        <w:t>h</w:t>
      </w:r>
      <w:r>
        <w:rPr>
          <w:sz w:val="15"/>
          <w:szCs w:val="15"/>
        </w:rPr>
        <w:t>之比</w:t>
      </w:r>
      <w:r>
        <w:rPr>
          <w:rFonts w:hint="eastAsia"/>
          <w:sz w:val="15"/>
          <w:szCs w:val="15"/>
        </w:rPr>
        <w:t>，两级之间计算长度系数取线性插值。</w:t>
      </w:r>
    </w:p>
    <w:p>
      <w:pPr>
        <w:spacing w:before="156" w:beforeLines="50"/>
        <w:jc w:val="center"/>
        <w:rPr>
          <w:rFonts w:ascii="宋体" w:hAnsi="宋体" w:cs="宋体"/>
          <w:b/>
          <w:bCs/>
          <w:szCs w:val="21"/>
        </w:rPr>
      </w:pPr>
      <w:r>
        <w:rPr>
          <w:rFonts w:hint="eastAsia" w:ascii="宋体" w:hAnsi="宋体" w:cs="宋体"/>
          <w:b/>
          <w:bCs/>
          <w:szCs w:val="21"/>
        </w:rPr>
        <w:t>表</w:t>
      </w:r>
      <w:r>
        <w:rPr>
          <w:rFonts w:hint="eastAsia"/>
          <w:b/>
          <w:bCs/>
          <w:szCs w:val="21"/>
        </w:rPr>
        <w:t>C-2</w:t>
      </w:r>
      <w:r>
        <w:rPr>
          <w:rFonts w:hint="eastAsia" w:ascii="宋体" w:hAnsi="宋体" w:cs="宋体"/>
          <w:b/>
          <w:bCs/>
          <w:szCs w:val="21"/>
        </w:rPr>
        <w:t xml:space="preserve"> 无剪刀撑框架式支撑结构的计算长度系数</w:t>
      </w:r>
      <m:oMath>
        <m:r>
          <m:rPr>
            <m:nor/>
            <m:sty m:val="bi"/>
          </m:rPr>
          <w:rPr>
            <w:rFonts w:hint="eastAsia" w:ascii="Cambria Math" w:hAnsi="Cambria Math" w:cs="宋体"/>
            <w:b/>
            <w:bCs/>
            <w:i/>
            <w:szCs w:val="21"/>
          </w:rPr>
          <m:t>μ</m:t>
        </m:r>
      </m:oMath>
      <w:r>
        <w:rPr>
          <w:rFonts w:hint="eastAsia" w:ascii="宋体" w:hAnsi="宋体" w:cs="宋体"/>
          <w:b/>
          <w:bCs/>
          <w:szCs w:val="21"/>
        </w:rPr>
        <w:t>（轮扣式）</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32"/>
        <w:gridCol w:w="476"/>
        <w:gridCol w:w="437"/>
        <w:gridCol w:w="437"/>
        <w:gridCol w:w="438"/>
        <w:gridCol w:w="438"/>
        <w:gridCol w:w="439"/>
        <w:gridCol w:w="439"/>
        <w:gridCol w:w="439"/>
        <w:gridCol w:w="439"/>
        <w:gridCol w:w="467"/>
        <w:gridCol w:w="467"/>
        <w:gridCol w:w="439"/>
        <w:gridCol w:w="4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exact"/>
          <w:jc w:val="center"/>
        </w:trPr>
        <w:tc>
          <w:tcPr>
            <w:tcW w:w="432" w:type="dxa"/>
            <w:vMerge w:val="restart"/>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步数</w:t>
            </w:r>
          </w:p>
        </w:tc>
        <w:tc>
          <w:tcPr>
            <w:tcW w:w="476" w:type="dxa"/>
            <w:vMerge w:val="restart"/>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步距</w:t>
            </w:r>
            <w:r>
              <w:rPr>
                <w:sz w:val="18"/>
                <w:szCs w:val="18"/>
              </w:rPr>
              <w:t>(m)</w:t>
            </w:r>
          </w:p>
        </w:tc>
        <w:tc>
          <w:tcPr>
            <w:tcW w:w="5318" w:type="dxa"/>
            <w:gridSpan w:val="12"/>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立杆间距</w:t>
            </w:r>
            <w:r>
              <w:rPr>
                <w:sz w:val="18"/>
                <w:szCs w:val="18"/>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432" w:type="dxa"/>
            <w:vMerge w:val="continue"/>
            <w:tcBorders>
              <w:tl2br w:val="nil"/>
              <w:tr2bl w:val="nil"/>
            </w:tcBorders>
            <w:vAlign w:val="center"/>
          </w:tcPr>
          <w:p>
            <w:pPr>
              <w:jc w:val="center"/>
              <w:rPr>
                <w:rFonts w:ascii="宋体" w:hAnsi="宋体" w:cs="宋体"/>
                <w:sz w:val="18"/>
                <w:szCs w:val="18"/>
              </w:rPr>
            </w:pPr>
          </w:p>
        </w:tc>
        <w:tc>
          <w:tcPr>
            <w:tcW w:w="476" w:type="dxa"/>
            <w:vMerge w:val="continue"/>
            <w:tcBorders>
              <w:tl2br w:val="nil"/>
              <w:tr2bl w:val="nil"/>
            </w:tcBorders>
            <w:vAlign w:val="center"/>
          </w:tcPr>
          <w:p>
            <w:pPr>
              <w:jc w:val="center"/>
              <w:rPr>
                <w:rFonts w:ascii="宋体" w:hAnsi="宋体" w:cs="宋体"/>
                <w:sz w:val="18"/>
                <w:szCs w:val="18"/>
              </w:rPr>
            </w:pPr>
          </w:p>
        </w:tc>
        <w:tc>
          <w:tcPr>
            <w:tcW w:w="874"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1.</w:t>
            </w:r>
            <w:r>
              <w:rPr>
                <w:rFonts w:hint="eastAsia"/>
                <w:color w:val="000000"/>
                <w:kern w:val="0"/>
                <w:sz w:val="18"/>
                <w:szCs w:val="18"/>
                <w:lang w:bidi="ar"/>
              </w:rPr>
              <w:t>8</w:t>
            </w:r>
            <w:r>
              <w:rPr>
                <w:color w:val="000000"/>
                <w:kern w:val="0"/>
                <w:sz w:val="18"/>
                <w:szCs w:val="18"/>
                <w:lang w:bidi="ar"/>
              </w:rPr>
              <w:t>×1.</w:t>
            </w:r>
            <w:r>
              <w:rPr>
                <w:rFonts w:hint="eastAsia"/>
                <w:color w:val="000000"/>
                <w:kern w:val="0"/>
                <w:sz w:val="18"/>
                <w:szCs w:val="18"/>
                <w:lang w:bidi="ar"/>
              </w:rPr>
              <w:t>8</w:t>
            </w:r>
          </w:p>
        </w:tc>
        <w:tc>
          <w:tcPr>
            <w:tcW w:w="876"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1.</w:t>
            </w:r>
            <w:r>
              <w:rPr>
                <w:rFonts w:hint="eastAsia"/>
                <w:color w:val="000000"/>
                <w:kern w:val="0"/>
                <w:sz w:val="18"/>
                <w:szCs w:val="18"/>
                <w:lang w:bidi="ar"/>
              </w:rPr>
              <w:t>5</w:t>
            </w:r>
            <w:r>
              <w:rPr>
                <w:color w:val="000000"/>
                <w:kern w:val="0"/>
                <w:sz w:val="18"/>
                <w:szCs w:val="18"/>
                <w:lang w:bidi="ar"/>
              </w:rPr>
              <w:t>×1.</w:t>
            </w:r>
            <w:r>
              <w:rPr>
                <w:rFonts w:hint="eastAsia"/>
                <w:color w:val="000000"/>
                <w:kern w:val="0"/>
                <w:sz w:val="18"/>
                <w:szCs w:val="18"/>
                <w:lang w:bidi="ar"/>
              </w:rPr>
              <w:t>5</w:t>
            </w:r>
          </w:p>
        </w:tc>
        <w:tc>
          <w:tcPr>
            <w:tcW w:w="878"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1.</w:t>
            </w:r>
            <w:r>
              <w:rPr>
                <w:rFonts w:hint="eastAsia"/>
                <w:color w:val="000000"/>
                <w:kern w:val="0"/>
                <w:sz w:val="18"/>
                <w:szCs w:val="18"/>
                <w:lang w:bidi="ar"/>
              </w:rPr>
              <w:t>2</w:t>
            </w:r>
            <w:r>
              <w:rPr>
                <w:color w:val="000000"/>
                <w:kern w:val="0"/>
                <w:sz w:val="18"/>
                <w:szCs w:val="18"/>
                <w:lang w:bidi="ar"/>
              </w:rPr>
              <w:t>×1.</w:t>
            </w:r>
            <w:r>
              <w:rPr>
                <w:rFonts w:hint="eastAsia"/>
                <w:color w:val="000000"/>
                <w:kern w:val="0"/>
                <w:sz w:val="18"/>
                <w:szCs w:val="18"/>
                <w:lang w:bidi="ar"/>
              </w:rPr>
              <w:t>2</w:t>
            </w:r>
          </w:p>
        </w:tc>
        <w:tc>
          <w:tcPr>
            <w:tcW w:w="878"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0.9×0.9</w:t>
            </w:r>
          </w:p>
        </w:tc>
        <w:tc>
          <w:tcPr>
            <w:tcW w:w="934"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0.</w:t>
            </w:r>
            <w:r>
              <w:rPr>
                <w:rFonts w:hint="eastAsia"/>
                <w:color w:val="000000"/>
                <w:kern w:val="0"/>
                <w:sz w:val="18"/>
                <w:szCs w:val="18"/>
                <w:lang w:bidi="ar"/>
              </w:rPr>
              <w:t>6</w:t>
            </w:r>
            <w:r>
              <w:rPr>
                <w:color w:val="000000"/>
                <w:kern w:val="0"/>
                <w:sz w:val="18"/>
                <w:szCs w:val="18"/>
                <w:lang w:bidi="ar"/>
              </w:rPr>
              <w:t>×0.</w:t>
            </w:r>
            <w:r>
              <w:rPr>
                <w:rFonts w:hint="eastAsia"/>
                <w:color w:val="000000"/>
                <w:kern w:val="0"/>
                <w:sz w:val="18"/>
                <w:szCs w:val="18"/>
                <w:lang w:bidi="ar"/>
              </w:rPr>
              <w:t>6</w:t>
            </w:r>
          </w:p>
        </w:tc>
        <w:tc>
          <w:tcPr>
            <w:tcW w:w="878"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0.</w:t>
            </w:r>
            <w:r>
              <w:rPr>
                <w:rFonts w:hint="eastAsia"/>
                <w:color w:val="000000"/>
                <w:kern w:val="0"/>
                <w:sz w:val="18"/>
                <w:szCs w:val="18"/>
                <w:lang w:bidi="ar"/>
              </w:rPr>
              <w:t>6</w:t>
            </w:r>
            <w:r>
              <w:rPr>
                <w:color w:val="000000"/>
                <w:kern w:val="0"/>
                <w:sz w:val="18"/>
                <w:szCs w:val="18"/>
                <w:lang w:bidi="ar"/>
              </w:rPr>
              <w:t>×0.</w:t>
            </w:r>
            <w:r>
              <w:rPr>
                <w:rFonts w:hint="eastAsia"/>
                <w:color w:val="000000"/>
                <w:kern w:val="0"/>
                <w:sz w:val="18"/>
                <w:szCs w:val="18"/>
                <w:lang w:bidi="ar"/>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 w:hRule="exact"/>
          <w:jc w:val="center"/>
        </w:trPr>
        <w:tc>
          <w:tcPr>
            <w:tcW w:w="432" w:type="dxa"/>
            <w:vMerge w:val="continue"/>
            <w:tcBorders>
              <w:tl2br w:val="nil"/>
              <w:tr2bl w:val="nil"/>
            </w:tcBorders>
            <w:vAlign w:val="center"/>
          </w:tcPr>
          <w:p>
            <w:pPr>
              <w:jc w:val="center"/>
              <w:rPr>
                <w:rFonts w:ascii="宋体" w:hAnsi="宋体" w:cs="宋体"/>
                <w:sz w:val="18"/>
                <w:szCs w:val="18"/>
              </w:rPr>
            </w:pPr>
          </w:p>
        </w:tc>
        <w:tc>
          <w:tcPr>
            <w:tcW w:w="476" w:type="dxa"/>
            <w:vMerge w:val="continue"/>
            <w:tcBorders>
              <w:tl2br w:val="nil"/>
              <w:tr2bl w:val="nil"/>
            </w:tcBorders>
            <w:vAlign w:val="center"/>
          </w:tcPr>
          <w:p>
            <w:pPr>
              <w:jc w:val="center"/>
              <w:rPr>
                <w:rFonts w:ascii="宋体" w:hAnsi="宋体" w:cs="宋体"/>
                <w:sz w:val="18"/>
                <w:szCs w:val="18"/>
              </w:rPr>
            </w:pPr>
          </w:p>
        </w:tc>
        <w:tc>
          <w:tcPr>
            <w:tcW w:w="437" w:type="dxa"/>
            <w:tcBorders>
              <w:tl2br w:val="nil"/>
              <w:tr2bl w:val="nil"/>
            </w:tcBorders>
            <w:vAlign w:val="center"/>
          </w:tcPr>
          <w:p>
            <w:pPr>
              <w:spacing w:line="240" w:lineRule="exact"/>
              <w:ind w:left="-105" w:leftChars="-50" w:right="-105" w:rightChars="-50"/>
              <w:jc w:val="center"/>
              <w:rPr>
                <w:sz w:val="18"/>
                <w:szCs w:val="18"/>
              </w:rPr>
            </w:pPr>
            <w:r>
              <w:rPr>
                <w:sz w:val="18"/>
                <w:szCs w:val="18"/>
              </w:rPr>
              <w:t>a=0.5</w:t>
            </w:r>
          </w:p>
          <w:p>
            <w:pPr>
              <w:spacing w:line="240" w:lineRule="exact"/>
              <w:ind w:left="-105" w:leftChars="-50" w:right="-105" w:rightChars="-50"/>
              <w:jc w:val="center"/>
              <w:rPr>
                <w:sz w:val="18"/>
                <w:szCs w:val="18"/>
              </w:rPr>
            </w:pPr>
            <w:r>
              <w:rPr>
                <w:rFonts w:hint="eastAsia"/>
                <w:sz w:val="18"/>
                <w:szCs w:val="18"/>
              </w:rPr>
              <w:t>(</w:t>
            </w:r>
            <w:r>
              <w:rPr>
                <w:sz w:val="18"/>
                <w:szCs w:val="18"/>
              </w:rPr>
              <w:t>m</w:t>
            </w:r>
            <w:r>
              <w:rPr>
                <w:rFonts w:hint="eastAsia"/>
                <w:sz w:val="18"/>
                <w:szCs w:val="18"/>
              </w:rPr>
              <w:t>)</w:t>
            </w:r>
          </w:p>
          <w:p>
            <w:pPr>
              <w:ind w:left="-105" w:leftChars="-50" w:right="-105" w:rightChars="-50"/>
              <w:jc w:val="center"/>
              <w:rPr>
                <w:rFonts w:ascii="宋体" w:hAnsi="宋体" w:cs="宋体"/>
                <w:sz w:val="18"/>
                <w:szCs w:val="18"/>
              </w:rPr>
            </w:pPr>
          </w:p>
        </w:tc>
        <w:tc>
          <w:tcPr>
            <w:tcW w:w="437"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8"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8"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67"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67"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restart"/>
            <w:tcBorders>
              <w:tl2br w:val="nil"/>
              <w:tr2bl w:val="nil"/>
            </w:tcBorders>
            <w:vAlign w:val="center"/>
          </w:tcPr>
          <w:p>
            <w:pPr>
              <w:jc w:val="center"/>
              <w:rPr>
                <w:sz w:val="18"/>
                <w:szCs w:val="18"/>
              </w:rPr>
            </w:pPr>
            <w:r>
              <w:rPr>
                <w:sz w:val="18"/>
                <w:szCs w:val="18"/>
              </w:rPr>
              <w:t>1</w:t>
            </w:r>
          </w:p>
        </w:tc>
        <w:tc>
          <w:tcPr>
            <w:tcW w:w="476" w:type="dxa"/>
            <w:tcBorders>
              <w:tl2br w:val="nil"/>
              <w:tr2bl w:val="nil"/>
            </w:tcBorders>
          </w:tcPr>
          <w:p>
            <w:pPr>
              <w:jc w:val="center"/>
              <w:rPr>
                <w:sz w:val="18"/>
                <w:szCs w:val="18"/>
              </w:rPr>
            </w:pPr>
            <w:r>
              <w:rPr>
                <w:rFonts w:hint="eastAsia"/>
                <w:color w:val="000000"/>
                <w:sz w:val="18"/>
                <w:szCs w:val="18"/>
              </w:rPr>
              <w:t>2.0</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2.24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2.14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2.22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2.12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2.19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2.10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szCs w:val="18"/>
              </w:rPr>
              <w:t>1.5</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2.56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2.40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2.53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2.37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2.50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2.35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2.48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2.32 </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szCs w:val="18"/>
              </w:rPr>
              <w:t>1.</w:t>
            </w:r>
            <w:r>
              <w:rPr>
                <w:rFonts w:hint="eastAsia"/>
                <w:color w:val="000000"/>
                <w:sz w:val="18"/>
                <w:szCs w:val="18"/>
              </w:rPr>
              <w:t>0</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3.23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2.90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3.18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2.86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3.14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2.82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3.10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2.79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3.06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2.75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szCs w:val="18"/>
              </w:rPr>
              <w:t>0.</w:t>
            </w:r>
            <w:r>
              <w:rPr>
                <w:rFonts w:hint="eastAsia"/>
                <w:color w:val="000000"/>
                <w:sz w:val="18"/>
                <w:szCs w:val="18"/>
              </w:rPr>
              <w:t>5</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4.15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4.09 </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4.04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4.57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3.98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restart"/>
            <w:tcBorders>
              <w:tl2br w:val="nil"/>
              <w:tr2bl w:val="nil"/>
            </w:tcBorders>
            <w:vAlign w:val="center"/>
          </w:tcPr>
          <w:p>
            <w:pPr>
              <w:jc w:val="center"/>
              <w:rPr>
                <w:sz w:val="18"/>
                <w:szCs w:val="18"/>
              </w:rPr>
            </w:pPr>
            <w:r>
              <w:rPr>
                <w:sz w:val="18"/>
                <w:szCs w:val="18"/>
              </w:rPr>
              <w:t>2</w:t>
            </w:r>
          </w:p>
        </w:tc>
        <w:tc>
          <w:tcPr>
            <w:tcW w:w="476" w:type="dxa"/>
            <w:tcBorders>
              <w:tl2br w:val="nil"/>
              <w:tr2bl w:val="nil"/>
            </w:tcBorders>
          </w:tcPr>
          <w:p>
            <w:pPr>
              <w:jc w:val="center"/>
              <w:rPr>
                <w:sz w:val="18"/>
                <w:szCs w:val="18"/>
              </w:rPr>
            </w:pPr>
            <w:r>
              <w:rPr>
                <w:rFonts w:hint="eastAsia"/>
                <w:color w:val="000000"/>
                <w:sz w:val="18"/>
              </w:rPr>
              <w:t>2.0</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2.40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2.35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2.38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2.33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2.35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2.30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rPr>
              <w:t>1.5</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2.72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2.62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2.68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2.59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2.66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2.56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2.63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2.54 </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rPr>
              <w:t>1.</w:t>
            </w:r>
            <w:r>
              <w:rPr>
                <w:rFonts w:hint="eastAsia"/>
                <w:color w:val="000000"/>
                <w:sz w:val="18"/>
              </w:rPr>
              <w:t>0</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3.35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3.15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3.30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3.10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3.25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3.06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3.21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3.02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3.17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2.98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rPr>
              <w:t>0.</w:t>
            </w:r>
            <w:r>
              <w:rPr>
                <w:rFonts w:hint="eastAsia"/>
                <w:color w:val="000000"/>
                <w:sz w:val="18"/>
              </w:rPr>
              <w:t>5</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4.36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4.30 </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4.24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4.60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4.19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restart"/>
            <w:tcBorders>
              <w:tl2br w:val="nil"/>
              <w:tr2bl w:val="nil"/>
            </w:tcBorders>
            <w:vAlign w:val="center"/>
          </w:tcPr>
          <w:p>
            <w:pPr>
              <w:jc w:val="center"/>
              <w:rPr>
                <w:sz w:val="18"/>
                <w:szCs w:val="18"/>
              </w:rPr>
            </w:pPr>
            <w:r>
              <w:rPr>
                <w:rFonts w:hint="eastAsia"/>
                <w:sz w:val="18"/>
                <w:szCs w:val="18"/>
              </w:rPr>
              <w:t>3</w:t>
            </w:r>
          </w:p>
        </w:tc>
        <w:tc>
          <w:tcPr>
            <w:tcW w:w="476" w:type="dxa"/>
            <w:tcBorders>
              <w:tl2br w:val="nil"/>
              <w:tr2bl w:val="nil"/>
            </w:tcBorders>
          </w:tcPr>
          <w:p>
            <w:pPr>
              <w:jc w:val="center"/>
              <w:rPr>
                <w:sz w:val="18"/>
                <w:szCs w:val="18"/>
              </w:rPr>
            </w:pPr>
            <w:r>
              <w:rPr>
                <w:color w:val="000000"/>
                <w:sz w:val="18"/>
              </w:rPr>
              <w:t>1.5</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2.79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2.73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2.75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2.69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2.73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2.67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2.70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2.64 </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rPr>
              <w:t>1.</w:t>
            </w:r>
            <w:r>
              <w:rPr>
                <w:rFonts w:hint="eastAsia"/>
                <w:color w:val="000000"/>
                <w:sz w:val="18"/>
              </w:rPr>
              <w:t>0</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3.40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3.26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3.36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3.22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3.31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3.17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3.27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3.13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3.22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3.08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rPr>
              <w:t>0.</w:t>
            </w:r>
            <w:r>
              <w:rPr>
                <w:rFonts w:hint="eastAsia"/>
                <w:color w:val="000000"/>
                <w:sz w:val="18"/>
              </w:rPr>
              <w:t>5</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4.47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4.41 </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4.35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4.62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4.29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restart"/>
            <w:tcBorders>
              <w:tl2br w:val="nil"/>
              <w:tr2bl w:val="nil"/>
            </w:tcBorders>
            <w:vAlign w:val="center"/>
          </w:tcPr>
          <w:p>
            <w:pPr>
              <w:jc w:val="center"/>
              <w:rPr>
                <w:sz w:val="18"/>
                <w:szCs w:val="18"/>
              </w:rPr>
            </w:pPr>
            <w:r>
              <w:rPr>
                <w:rFonts w:hint="eastAsia"/>
                <w:sz w:val="18"/>
                <w:szCs w:val="18"/>
              </w:rPr>
              <w:t>4</w:t>
            </w:r>
          </w:p>
        </w:tc>
        <w:tc>
          <w:tcPr>
            <w:tcW w:w="476" w:type="dxa"/>
            <w:tcBorders>
              <w:tl2br w:val="nil"/>
              <w:tr2bl w:val="nil"/>
            </w:tcBorders>
          </w:tcPr>
          <w:p>
            <w:pPr>
              <w:jc w:val="center"/>
              <w:rPr>
                <w:sz w:val="18"/>
                <w:szCs w:val="18"/>
              </w:rPr>
            </w:pPr>
            <w:r>
              <w:rPr>
                <w:color w:val="000000"/>
                <w:sz w:val="18"/>
              </w:rPr>
              <w:t>1.</w:t>
            </w:r>
            <w:r>
              <w:rPr>
                <w:rFonts w:hint="eastAsia"/>
                <w:color w:val="000000"/>
                <w:sz w:val="18"/>
              </w:rPr>
              <w:t>0</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3.44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3.32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3.39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3.28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3.35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3.24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3.30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3.19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3.25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3.15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rPr>
              <w:t>0.</w:t>
            </w:r>
            <w:r>
              <w:rPr>
                <w:rFonts w:hint="eastAsia"/>
                <w:color w:val="000000"/>
                <w:sz w:val="18"/>
              </w:rPr>
              <w:t>5</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4.52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4.46 </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4.40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4.63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4.34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restart"/>
            <w:tcBorders>
              <w:tl2br w:val="nil"/>
              <w:tr2bl w:val="nil"/>
            </w:tcBorders>
            <w:vAlign w:val="center"/>
          </w:tcPr>
          <w:p>
            <w:pPr>
              <w:jc w:val="center"/>
              <w:rPr>
                <w:sz w:val="18"/>
                <w:szCs w:val="18"/>
              </w:rPr>
            </w:pPr>
            <w:r>
              <w:rPr>
                <w:rFonts w:hint="eastAsia"/>
                <w:sz w:val="18"/>
                <w:szCs w:val="18"/>
              </w:rPr>
              <w:t>5</w:t>
            </w:r>
          </w:p>
        </w:tc>
        <w:tc>
          <w:tcPr>
            <w:tcW w:w="476" w:type="dxa"/>
            <w:tcBorders>
              <w:tl2br w:val="nil"/>
              <w:tr2bl w:val="nil"/>
            </w:tcBorders>
          </w:tcPr>
          <w:p>
            <w:pPr>
              <w:jc w:val="center"/>
              <w:rPr>
                <w:sz w:val="18"/>
                <w:szCs w:val="18"/>
              </w:rPr>
            </w:pPr>
            <w:r>
              <w:rPr>
                <w:color w:val="000000"/>
                <w:sz w:val="18"/>
              </w:rPr>
              <w:t>1.</w:t>
            </w:r>
            <w:r>
              <w:rPr>
                <w:rFonts w:hint="eastAsia"/>
                <w:color w:val="000000"/>
                <w:sz w:val="18"/>
              </w:rPr>
              <w:t>0</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3.46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3.36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3.41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3.32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3.36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3.27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3.32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3.23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3.27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3.18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rPr>
              <w:t>0.</w:t>
            </w:r>
            <w:r>
              <w:rPr>
                <w:rFonts w:hint="eastAsia"/>
                <w:color w:val="000000"/>
                <w:sz w:val="18"/>
              </w:rPr>
              <w:t>5</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4.56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4.50 </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4.44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4.63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4.38 </w:t>
            </w:r>
          </w:p>
        </w:tc>
      </w:tr>
    </w:tbl>
    <w:p>
      <w:r>
        <w:rPr>
          <w:sz w:val="15"/>
          <w:szCs w:val="15"/>
        </w:rPr>
        <w:t>注：</w:t>
      </w:r>
      <w:r>
        <w:rPr>
          <w:rFonts w:hint="eastAsia"/>
          <w:sz w:val="15"/>
          <w:szCs w:val="15"/>
        </w:rPr>
        <w:t>同表C-1。</w:t>
      </w:r>
    </w:p>
    <w:p>
      <w:pPr>
        <w:spacing w:before="156" w:beforeLines="50"/>
        <w:jc w:val="center"/>
        <w:rPr>
          <w:rFonts w:ascii="宋体" w:hAnsi="宋体" w:cs="宋体"/>
          <w:b/>
          <w:bCs/>
          <w:szCs w:val="21"/>
        </w:rPr>
      </w:pPr>
      <w:r>
        <w:rPr>
          <w:rFonts w:hint="eastAsia" w:ascii="宋体" w:hAnsi="宋体" w:cs="宋体"/>
          <w:b/>
          <w:bCs/>
          <w:szCs w:val="21"/>
        </w:rPr>
        <w:t>表</w:t>
      </w:r>
      <w:r>
        <w:rPr>
          <w:rFonts w:hint="eastAsia"/>
          <w:b/>
          <w:bCs/>
          <w:szCs w:val="21"/>
        </w:rPr>
        <w:t>C-3</w:t>
      </w:r>
      <w:r>
        <w:rPr>
          <w:rFonts w:hint="eastAsia" w:ascii="宋体" w:hAnsi="宋体" w:cs="宋体"/>
          <w:b/>
          <w:bCs/>
          <w:szCs w:val="21"/>
        </w:rPr>
        <w:t xml:space="preserve"> 无剪刀撑框架式支撑结构的计算长度系数</w:t>
      </w:r>
      <m:oMath>
        <m:r>
          <m:rPr>
            <m:nor/>
            <m:sty m:val="bi"/>
          </m:rPr>
          <w:rPr>
            <w:rFonts w:hint="eastAsia" w:ascii="Cambria Math" w:hAnsi="Cambria Math" w:cs="宋体"/>
            <w:b/>
            <w:bCs/>
            <w:i/>
            <w:szCs w:val="21"/>
          </w:rPr>
          <m:t>μ</m:t>
        </m:r>
      </m:oMath>
      <w:r>
        <w:rPr>
          <w:rFonts w:hint="eastAsia" w:ascii="宋体" w:hAnsi="宋体" w:cs="宋体"/>
          <w:b/>
          <w:bCs/>
          <w:szCs w:val="21"/>
        </w:rPr>
        <w:t>（碗扣式）</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32"/>
        <w:gridCol w:w="476"/>
        <w:gridCol w:w="437"/>
        <w:gridCol w:w="437"/>
        <w:gridCol w:w="438"/>
        <w:gridCol w:w="438"/>
        <w:gridCol w:w="439"/>
        <w:gridCol w:w="439"/>
        <w:gridCol w:w="439"/>
        <w:gridCol w:w="439"/>
        <w:gridCol w:w="467"/>
        <w:gridCol w:w="467"/>
        <w:gridCol w:w="439"/>
        <w:gridCol w:w="4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exact"/>
          <w:jc w:val="center"/>
        </w:trPr>
        <w:tc>
          <w:tcPr>
            <w:tcW w:w="432" w:type="dxa"/>
            <w:vMerge w:val="restart"/>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步数</w:t>
            </w:r>
          </w:p>
        </w:tc>
        <w:tc>
          <w:tcPr>
            <w:tcW w:w="476" w:type="dxa"/>
            <w:vMerge w:val="restart"/>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步距</w:t>
            </w:r>
            <w:r>
              <w:rPr>
                <w:sz w:val="18"/>
                <w:szCs w:val="18"/>
              </w:rPr>
              <w:t>(m)</w:t>
            </w:r>
          </w:p>
        </w:tc>
        <w:tc>
          <w:tcPr>
            <w:tcW w:w="5318" w:type="dxa"/>
            <w:gridSpan w:val="12"/>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立杆间距</w:t>
            </w:r>
            <w:r>
              <w:rPr>
                <w:sz w:val="18"/>
                <w:szCs w:val="18"/>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432" w:type="dxa"/>
            <w:vMerge w:val="continue"/>
            <w:tcBorders>
              <w:tl2br w:val="nil"/>
              <w:tr2bl w:val="nil"/>
            </w:tcBorders>
            <w:vAlign w:val="center"/>
          </w:tcPr>
          <w:p>
            <w:pPr>
              <w:jc w:val="center"/>
              <w:rPr>
                <w:rFonts w:ascii="宋体" w:hAnsi="宋体" w:cs="宋体"/>
                <w:sz w:val="18"/>
                <w:szCs w:val="18"/>
              </w:rPr>
            </w:pPr>
          </w:p>
        </w:tc>
        <w:tc>
          <w:tcPr>
            <w:tcW w:w="476" w:type="dxa"/>
            <w:vMerge w:val="continue"/>
            <w:tcBorders>
              <w:tl2br w:val="nil"/>
              <w:tr2bl w:val="nil"/>
            </w:tcBorders>
            <w:vAlign w:val="center"/>
          </w:tcPr>
          <w:p>
            <w:pPr>
              <w:jc w:val="center"/>
              <w:rPr>
                <w:rFonts w:ascii="宋体" w:hAnsi="宋体" w:cs="宋体"/>
                <w:sz w:val="18"/>
                <w:szCs w:val="18"/>
              </w:rPr>
            </w:pPr>
          </w:p>
        </w:tc>
        <w:tc>
          <w:tcPr>
            <w:tcW w:w="874"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1.</w:t>
            </w:r>
            <w:r>
              <w:rPr>
                <w:rFonts w:hint="eastAsia"/>
                <w:color w:val="000000"/>
                <w:kern w:val="0"/>
                <w:sz w:val="18"/>
                <w:szCs w:val="18"/>
                <w:lang w:bidi="ar"/>
              </w:rPr>
              <w:t>8</w:t>
            </w:r>
            <w:r>
              <w:rPr>
                <w:color w:val="000000"/>
                <w:kern w:val="0"/>
                <w:sz w:val="18"/>
                <w:szCs w:val="18"/>
                <w:lang w:bidi="ar"/>
              </w:rPr>
              <w:t>×1.</w:t>
            </w:r>
            <w:r>
              <w:rPr>
                <w:rFonts w:hint="eastAsia"/>
                <w:color w:val="000000"/>
                <w:kern w:val="0"/>
                <w:sz w:val="18"/>
                <w:szCs w:val="18"/>
                <w:lang w:bidi="ar"/>
              </w:rPr>
              <w:t>8</w:t>
            </w:r>
          </w:p>
        </w:tc>
        <w:tc>
          <w:tcPr>
            <w:tcW w:w="876"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1.</w:t>
            </w:r>
            <w:r>
              <w:rPr>
                <w:rFonts w:hint="eastAsia"/>
                <w:color w:val="000000"/>
                <w:kern w:val="0"/>
                <w:sz w:val="18"/>
                <w:szCs w:val="18"/>
                <w:lang w:bidi="ar"/>
              </w:rPr>
              <w:t>5</w:t>
            </w:r>
            <w:r>
              <w:rPr>
                <w:color w:val="000000"/>
                <w:kern w:val="0"/>
                <w:sz w:val="18"/>
                <w:szCs w:val="18"/>
                <w:lang w:bidi="ar"/>
              </w:rPr>
              <w:t>×1.</w:t>
            </w:r>
            <w:r>
              <w:rPr>
                <w:rFonts w:hint="eastAsia"/>
                <w:color w:val="000000"/>
                <w:kern w:val="0"/>
                <w:sz w:val="18"/>
                <w:szCs w:val="18"/>
                <w:lang w:bidi="ar"/>
              </w:rPr>
              <w:t>5</w:t>
            </w:r>
          </w:p>
        </w:tc>
        <w:tc>
          <w:tcPr>
            <w:tcW w:w="878"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1.</w:t>
            </w:r>
            <w:r>
              <w:rPr>
                <w:rFonts w:hint="eastAsia"/>
                <w:color w:val="000000"/>
                <w:kern w:val="0"/>
                <w:sz w:val="18"/>
                <w:szCs w:val="18"/>
                <w:lang w:bidi="ar"/>
              </w:rPr>
              <w:t>2</w:t>
            </w:r>
            <w:r>
              <w:rPr>
                <w:color w:val="000000"/>
                <w:kern w:val="0"/>
                <w:sz w:val="18"/>
                <w:szCs w:val="18"/>
                <w:lang w:bidi="ar"/>
              </w:rPr>
              <w:t>×1.</w:t>
            </w:r>
            <w:r>
              <w:rPr>
                <w:rFonts w:hint="eastAsia"/>
                <w:color w:val="000000"/>
                <w:kern w:val="0"/>
                <w:sz w:val="18"/>
                <w:szCs w:val="18"/>
                <w:lang w:bidi="ar"/>
              </w:rPr>
              <w:t>2</w:t>
            </w:r>
          </w:p>
        </w:tc>
        <w:tc>
          <w:tcPr>
            <w:tcW w:w="878"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0.9×0.9</w:t>
            </w:r>
          </w:p>
        </w:tc>
        <w:tc>
          <w:tcPr>
            <w:tcW w:w="934"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0.</w:t>
            </w:r>
            <w:r>
              <w:rPr>
                <w:rFonts w:hint="eastAsia"/>
                <w:color w:val="000000"/>
                <w:kern w:val="0"/>
                <w:sz w:val="18"/>
                <w:szCs w:val="18"/>
                <w:lang w:bidi="ar"/>
              </w:rPr>
              <w:t>6</w:t>
            </w:r>
            <w:r>
              <w:rPr>
                <w:color w:val="000000"/>
                <w:kern w:val="0"/>
                <w:sz w:val="18"/>
                <w:szCs w:val="18"/>
                <w:lang w:bidi="ar"/>
              </w:rPr>
              <w:t>×0.</w:t>
            </w:r>
            <w:r>
              <w:rPr>
                <w:rFonts w:hint="eastAsia"/>
                <w:color w:val="000000"/>
                <w:kern w:val="0"/>
                <w:sz w:val="18"/>
                <w:szCs w:val="18"/>
                <w:lang w:bidi="ar"/>
              </w:rPr>
              <w:t>6</w:t>
            </w:r>
          </w:p>
        </w:tc>
        <w:tc>
          <w:tcPr>
            <w:tcW w:w="878"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0.</w:t>
            </w:r>
            <w:r>
              <w:rPr>
                <w:rFonts w:hint="eastAsia"/>
                <w:color w:val="000000"/>
                <w:kern w:val="0"/>
                <w:sz w:val="18"/>
                <w:szCs w:val="18"/>
                <w:lang w:bidi="ar"/>
              </w:rPr>
              <w:t>6</w:t>
            </w:r>
            <w:r>
              <w:rPr>
                <w:color w:val="000000"/>
                <w:kern w:val="0"/>
                <w:sz w:val="18"/>
                <w:szCs w:val="18"/>
                <w:lang w:bidi="ar"/>
              </w:rPr>
              <w:t>×0.</w:t>
            </w:r>
            <w:r>
              <w:rPr>
                <w:rFonts w:hint="eastAsia"/>
                <w:color w:val="000000"/>
                <w:kern w:val="0"/>
                <w:sz w:val="18"/>
                <w:szCs w:val="18"/>
                <w:lang w:bidi="ar"/>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 w:hRule="exact"/>
          <w:jc w:val="center"/>
        </w:trPr>
        <w:tc>
          <w:tcPr>
            <w:tcW w:w="432" w:type="dxa"/>
            <w:vMerge w:val="continue"/>
            <w:tcBorders>
              <w:tl2br w:val="nil"/>
              <w:tr2bl w:val="nil"/>
            </w:tcBorders>
            <w:vAlign w:val="center"/>
          </w:tcPr>
          <w:p>
            <w:pPr>
              <w:jc w:val="center"/>
              <w:rPr>
                <w:rFonts w:ascii="宋体" w:hAnsi="宋体" w:cs="宋体"/>
                <w:sz w:val="18"/>
                <w:szCs w:val="18"/>
              </w:rPr>
            </w:pPr>
          </w:p>
        </w:tc>
        <w:tc>
          <w:tcPr>
            <w:tcW w:w="476" w:type="dxa"/>
            <w:vMerge w:val="continue"/>
            <w:tcBorders>
              <w:tl2br w:val="nil"/>
              <w:tr2bl w:val="nil"/>
            </w:tcBorders>
            <w:vAlign w:val="center"/>
          </w:tcPr>
          <w:p>
            <w:pPr>
              <w:jc w:val="center"/>
              <w:rPr>
                <w:rFonts w:ascii="宋体" w:hAnsi="宋体" w:cs="宋体"/>
                <w:sz w:val="18"/>
                <w:szCs w:val="18"/>
              </w:rPr>
            </w:pPr>
          </w:p>
        </w:tc>
        <w:tc>
          <w:tcPr>
            <w:tcW w:w="437" w:type="dxa"/>
            <w:tcBorders>
              <w:tl2br w:val="nil"/>
              <w:tr2bl w:val="nil"/>
            </w:tcBorders>
            <w:vAlign w:val="center"/>
          </w:tcPr>
          <w:p>
            <w:pPr>
              <w:spacing w:line="240" w:lineRule="exact"/>
              <w:ind w:left="-105" w:leftChars="-50" w:right="-105" w:rightChars="-50"/>
              <w:jc w:val="center"/>
              <w:rPr>
                <w:sz w:val="18"/>
                <w:szCs w:val="18"/>
              </w:rPr>
            </w:pPr>
            <w:r>
              <w:rPr>
                <w:sz w:val="18"/>
                <w:szCs w:val="18"/>
              </w:rPr>
              <w:t>a=0.5</w:t>
            </w:r>
          </w:p>
          <w:p>
            <w:pPr>
              <w:spacing w:line="240" w:lineRule="exact"/>
              <w:ind w:left="-105" w:leftChars="-50" w:right="-105" w:rightChars="-50"/>
              <w:jc w:val="center"/>
              <w:rPr>
                <w:sz w:val="18"/>
                <w:szCs w:val="18"/>
              </w:rPr>
            </w:pPr>
            <w:r>
              <w:rPr>
                <w:rFonts w:hint="eastAsia"/>
                <w:sz w:val="18"/>
                <w:szCs w:val="18"/>
              </w:rPr>
              <w:t>(</w:t>
            </w:r>
            <w:r>
              <w:rPr>
                <w:sz w:val="18"/>
                <w:szCs w:val="18"/>
              </w:rPr>
              <w:t>m</w:t>
            </w:r>
            <w:r>
              <w:rPr>
                <w:rFonts w:hint="eastAsia"/>
                <w:sz w:val="18"/>
                <w:szCs w:val="18"/>
              </w:rPr>
              <w:t>)</w:t>
            </w:r>
          </w:p>
          <w:p>
            <w:pPr>
              <w:ind w:left="-105" w:leftChars="-50" w:right="-105" w:rightChars="-50"/>
              <w:jc w:val="center"/>
              <w:rPr>
                <w:rFonts w:ascii="宋体" w:hAnsi="宋体" w:cs="宋体"/>
                <w:sz w:val="18"/>
                <w:szCs w:val="18"/>
              </w:rPr>
            </w:pPr>
          </w:p>
        </w:tc>
        <w:tc>
          <w:tcPr>
            <w:tcW w:w="437"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8"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8"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67"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67"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restart"/>
            <w:tcBorders>
              <w:tl2br w:val="nil"/>
              <w:tr2bl w:val="nil"/>
            </w:tcBorders>
            <w:vAlign w:val="center"/>
          </w:tcPr>
          <w:p>
            <w:pPr>
              <w:jc w:val="center"/>
              <w:rPr>
                <w:sz w:val="18"/>
                <w:szCs w:val="18"/>
              </w:rPr>
            </w:pPr>
            <w:r>
              <w:rPr>
                <w:sz w:val="18"/>
                <w:szCs w:val="18"/>
              </w:rPr>
              <w:t>1</w:t>
            </w:r>
          </w:p>
        </w:tc>
        <w:tc>
          <w:tcPr>
            <w:tcW w:w="476" w:type="dxa"/>
            <w:tcBorders>
              <w:tl2br w:val="nil"/>
              <w:tr2bl w:val="nil"/>
            </w:tcBorders>
          </w:tcPr>
          <w:p>
            <w:pPr>
              <w:jc w:val="center"/>
              <w:rPr>
                <w:sz w:val="18"/>
                <w:szCs w:val="18"/>
              </w:rPr>
            </w:pPr>
            <w:r>
              <w:rPr>
                <w:rFonts w:hint="eastAsia"/>
                <w:color w:val="000000"/>
                <w:sz w:val="18"/>
                <w:szCs w:val="18"/>
              </w:rPr>
              <w:t>2.0</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1.93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1.86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1.90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1.84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1.87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1.80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szCs w:val="18"/>
              </w:rPr>
              <w:t>1.5</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2.20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2.07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2.17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2.04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2.14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2.01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2.09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1.97 </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szCs w:val="18"/>
              </w:rPr>
              <w:t>1.</w:t>
            </w:r>
            <w:r>
              <w:rPr>
                <w:rFonts w:hint="eastAsia"/>
                <w:color w:val="000000"/>
                <w:sz w:val="18"/>
                <w:szCs w:val="18"/>
              </w:rPr>
              <w:t>0</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2.73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2.45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2.69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2.41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2.65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2.37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2.60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2.33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2.56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2.29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szCs w:val="18"/>
              </w:rPr>
              <w:t>0.</w:t>
            </w:r>
            <w:r>
              <w:rPr>
                <w:rFonts w:hint="eastAsia"/>
                <w:color w:val="000000"/>
                <w:sz w:val="18"/>
                <w:szCs w:val="18"/>
              </w:rPr>
              <w:t>5</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3.41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3.34 </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3.27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3.72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3.19 </w:t>
            </w:r>
          </w:p>
        </w:tc>
      </w:tr>
    </w:tbl>
    <w:p/>
    <w:p>
      <w:pPr>
        <w:jc w:val="center"/>
      </w:pPr>
      <w:r>
        <w:rPr>
          <w:rFonts w:hint="eastAsia" w:ascii="宋体" w:hAnsi="宋体" w:cs="宋体"/>
          <w:b/>
          <w:bCs/>
          <w:szCs w:val="21"/>
        </w:rPr>
        <w:t>续表</w:t>
      </w:r>
      <w:r>
        <w:rPr>
          <w:rFonts w:hint="eastAsia"/>
          <w:b/>
          <w:bCs/>
          <w:szCs w:val="21"/>
        </w:rPr>
        <w:t>C-3</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32"/>
        <w:gridCol w:w="476"/>
        <w:gridCol w:w="437"/>
        <w:gridCol w:w="437"/>
        <w:gridCol w:w="438"/>
        <w:gridCol w:w="438"/>
        <w:gridCol w:w="439"/>
        <w:gridCol w:w="439"/>
        <w:gridCol w:w="439"/>
        <w:gridCol w:w="439"/>
        <w:gridCol w:w="467"/>
        <w:gridCol w:w="467"/>
        <w:gridCol w:w="439"/>
        <w:gridCol w:w="4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exact"/>
          <w:jc w:val="center"/>
        </w:trPr>
        <w:tc>
          <w:tcPr>
            <w:tcW w:w="432" w:type="dxa"/>
            <w:vMerge w:val="restart"/>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步数</w:t>
            </w:r>
          </w:p>
        </w:tc>
        <w:tc>
          <w:tcPr>
            <w:tcW w:w="476" w:type="dxa"/>
            <w:vMerge w:val="restart"/>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步距</w:t>
            </w:r>
            <w:r>
              <w:rPr>
                <w:sz w:val="18"/>
                <w:szCs w:val="18"/>
              </w:rPr>
              <w:t>(m)</w:t>
            </w:r>
          </w:p>
        </w:tc>
        <w:tc>
          <w:tcPr>
            <w:tcW w:w="5318" w:type="dxa"/>
            <w:gridSpan w:val="12"/>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立杆间距</w:t>
            </w:r>
            <w:r>
              <w:rPr>
                <w:sz w:val="18"/>
                <w:szCs w:val="18"/>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432" w:type="dxa"/>
            <w:vMerge w:val="continue"/>
            <w:tcBorders>
              <w:tl2br w:val="nil"/>
              <w:tr2bl w:val="nil"/>
            </w:tcBorders>
            <w:vAlign w:val="center"/>
          </w:tcPr>
          <w:p>
            <w:pPr>
              <w:jc w:val="center"/>
              <w:rPr>
                <w:rFonts w:ascii="宋体" w:hAnsi="宋体" w:cs="宋体"/>
                <w:sz w:val="18"/>
                <w:szCs w:val="18"/>
              </w:rPr>
            </w:pPr>
          </w:p>
        </w:tc>
        <w:tc>
          <w:tcPr>
            <w:tcW w:w="476" w:type="dxa"/>
            <w:vMerge w:val="continue"/>
            <w:tcBorders>
              <w:tl2br w:val="nil"/>
              <w:tr2bl w:val="nil"/>
            </w:tcBorders>
            <w:vAlign w:val="center"/>
          </w:tcPr>
          <w:p>
            <w:pPr>
              <w:jc w:val="center"/>
              <w:rPr>
                <w:rFonts w:ascii="宋体" w:hAnsi="宋体" w:cs="宋体"/>
                <w:sz w:val="18"/>
                <w:szCs w:val="18"/>
              </w:rPr>
            </w:pPr>
          </w:p>
        </w:tc>
        <w:tc>
          <w:tcPr>
            <w:tcW w:w="874"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1.</w:t>
            </w:r>
            <w:r>
              <w:rPr>
                <w:rFonts w:hint="eastAsia"/>
                <w:color w:val="000000"/>
                <w:kern w:val="0"/>
                <w:sz w:val="18"/>
                <w:szCs w:val="18"/>
                <w:lang w:bidi="ar"/>
              </w:rPr>
              <w:t>8</w:t>
            </w:r>
            <w:r>
              <w:rPr>
                <w:color w:val="000000"/>
                <w:kern w:val="0"/>
                <w:sz w:val="18"/>
                <w:szCs w:val="18"/>
                <w:lang w:bidi="ar"/>
              </w:rPr>
              <w:t>×1.</w:t>
            </w:r>
            <w:r>
              <w:rPr>
                <w:rFonts w:hint="eastAsia"/>
                <w:color w:val="000000"/>
                <w:kern w:val="0"/>
                <w:sz w:val="18"/>
                <w:szCs w:val="18"/>
                <w:lang w:bidi="ar"/>
              </w:rPr>
              <w:t>8</w:t>
            </w:r>
          </w:p>
        </w:tc>
        <w:tc>
          <w:tcPr>
            <w:tcW w:w="876"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1.</w:t>
            </w:r>
            <w:r>
              <w:rPr>
                <w:rFonts w:hint="eastAsia"/>
                <w:color w:val="000000"/>
                <w:kern w:val="0"/>
                <w:sz w:val="18"/>
                <w:szCs w:val="18"/>
                <w:lang w:bidi="ar"/>
              </w:rPr>
              <w:t>5</w:t>
            </w:r>
            <w:r>
              <w:rPr>
                <w:color w:val="000000"/>
                <w:kern w:val="0"/>
                <w:sz w:val="18"/>
                <w:szCs w:val="18"/>
                <w:lang w:bidi="ar"/>
              </w:rPr>
              <w:t>×1.</w:t>
            </w:r>
            <w:r>
              <w:rPr>
                <w:rFonts w:hint="eastAsia"/>
                <w:color w:val="000000"/>
                <w:kern w:val="0"/>
                <w:sz w:val="18"/>
                <w:szCs w:val="18"/>
                <w:lang w:bidi="ar"/>
              </w:rPr>
              <w:t>5</w:t>
            </w:r>
          </w:p>
        </w:tc>
        <w:tc>
          <w:tcPr>
            <w:tcW w:w="878"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1.</w:t>
            </w:r>
            <w:r>
              <w:rPr>
                <w:rFonts w:hint="eastAsia"/>
                <w:color w:val="000000"/>
                <w:kern w:val="0"/>
                <w:sz w:val="18"/>
                <w:szCs w:val="18"/>
                <w:lang w:bidi="ar"/>
              </w:rPr>
              <w:t>2</w:t>
            </w:r>
            <w:r>
              <w:rPr>
                <w:color w:val="000000"/>
                <w:kern w:val="0"/>
                <w:sz w:val="18"/>
                <w:szCs w:val="18"/>
                <w:lang w:bidi="ar"/>
              </w:rPr>
              <w:t>×1.</w:t>
            </w:r>
            <w:r>
              <w:rPr>
                <w:rFonts w:hint="eastAsia"/>
                <w:color w:val="000000"/>
                <w:kern w:val="0"/>
                <w:sz w:val="18"/>
                <w:szCs w:val="18"/>
                <w:lang w:bidi="ar"/>
              </w:rPr>
              <w:t>2</w:t>
            </w:r>
          </w:p>
        </w:tc>
        <w:tc>
          <w:tcPr>
            <w:tcW w:w="878"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0.9×0.9</w:t>
            </w:r>
          </w:p>
        </w:tc>
        <w:tc>
          <w:tcPr>
            <w:tcW w:w="934"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0.</w:t>
            </w:r>
            <w:r>
              <w:rPr>
                <w:rFonts w:hint="eastAsia"/>
                <w:color w:val="000000"/>
                <w:kern w:val="0"/>
                <w:sz w:val="18"/>
                <w:szCs w:val="18"/>
                <w:lang w:bidi="ar"/>
              </w:rPr>
              <w:t>6</w:t>
            </w:r>
            <w:r>
              <w:rPr>
                <w:color w:val="000000"/>
                <w:kern w:val="0"/>
                <w:sz w:val="18"/>
                <w:szCs w:val="18"/>
                <w:lang w:bidi="ar"/>
              </w:rPr>
              <w:t>×0.</w:t>
            </w:r>
            <w:r>
              <w:rPr>
                <w:rFonts w:hint="eastAsia"/>
                <w:color w:val="000000"/>
                <w:kern w:val="0"/>
                <w:sz w:val="18"/>
                <w:szCs w:val="18"/>
                <w:lang w:bidi="ar"/>
              </w:rPr>
              <w:t>6</w:t>
            </w:r>
          </w:p>
        </w:tc>
        <w:tc>
          <w:tcPr>
            <w:tcW w:w="878"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0.</w:t>
            </w:r>
            <w:r>
              <w:rPr>
                <w:rFonts w:hint="eastAsia"/>
                <w:color w:val="000000"/>
                <w:kern w:val="0"/>
                <w:sz w:val="18"/>
                <w:szCs w:val="18"/>
                <w:lang w:bidi="ar"/>
              </w:rPr>
              <w:t>6</w:t>
            </w:r>
            <w:r>
              <w:rPr>
                <w:color w:val="000000"/>
                <w:kern w:val="0"/>
                <w:sz w:val="18"/>
                <w:szCs w:val="18"/>
                <w:lang w:bidi="ar"/>
              </w:rPr>
              <w:t>×0.</w:t>
            </w:r>
            <w:r>
              <w:rPr>
                <w:rFonts w:hint="eastAsia"/>
                <w:color w:val="000000"/>
                <w:kern w:val="0"/>
                <w:sz w:val="18"/>
                <w:szCs w:val="18"/>
                <w:lang w:bidi="ar"/>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 w:hRule="exact"/>
          <w:jc w:val="center"/>
        </w:trPr>
        <w:tc>
          <w:tcPr>
            <w:tcW w:w="432" w:type="dxa"/>
            <w:vMerge w:val="continue"/>
            <w:tcBorders>
              <w:tl2br w:val="nil"/>
              <w:tr2bl w:val="nil"/>
            </w:tcBorders>
            <w:vAlign w:val="center"/>
          </w:tcPr>
          <w:p>
            <w:pPr>
              <w:jc w:val="center"/>
              <w:rPr>
                <w:rFonts w:ascii="宋体" w:hAnsi="宋体" w:cs="宋体"/>
                <w:sz w:val="18"/>
                <w:szCs w:val="18"/>
              </w:rPr>
            </w:pPr>
          </w:p>
        </w:tc>
        <w:tc>
          <w:tcPr>
            <w:tcW w:w="476" w:type="dxa"/>
            <w:vMerge w:val="continue"/>
            <w:tcBorders>
              <w:tl2br w:val="nil"/>
              <w:tr2bl w:val="nil"/>
            </w:tcBorders>
            <w:vAlign w:val="center"/>
          </w:tcPr>
          <w:p>
            <w:pPr>
              <w:jc w:val="center"/>
              <w:rPr>
                <w:rFonts w:ascii="宋体" w:hAnsi="宋体" w:cs="宋体"/>
                <w:sz w:val="18"/>
                <w:szCs w:val="18"/>
              </w:rPr>
            </w:pPr>
          </w:p>
        </w:tc>
        <w:tc>
          <w:tcPr>
            <w:tcW w:w="437" w:type="dxa"/>
            <w:tcBorders>
              <w:tl2br w:val="nil"/>
              <w:tr2bl w:val="nil"/>
            </w:tcBorders>
            <w:vAlign w:val="center"/>
          </w:tcPr>
          <w:p>
            <w:pPr>
              <w:spacing w:line="240" w:lineRule="exact"/>
              <w:ind w:left="-105" w:leftChars="-50" w:right="-105" w:rightChars="-50"/>
              <w:jc w:val="center"/>
              <w:rPr>
                <w:sz w:val="18"/>
                <w:szCs w:val="18"/>
              </w:rPr>
            </w:pPr>
            <w:r>
              <w:rPr>
                <w:sz w:val="18"/>
                <w:szCs w:val="18"/>
              </w:rPr>
              <w:t>a=0.5</w:t>
            </w:r>
          </w:p>
          <w:p>
            <w:pPr>
              <w:spacing w:line="240" w:lineRule="exact"/>
              <w:ind w:left="-105" w:leftChars="-50" w:right="-105" w:rightChars="-50"/>
              <w:jc w:val="center"/>
              <w:rPr>
                <w:sz w:val="18"/>
                <w:szCs w:val="18"/>
              </w:rPr>
            </w:pPr>
            <w:r>
              <w:rPr>
                <w:rFonts w:hint="eastAsia"/>
                <w:sz w:val="18"/>
                <w:szCs w:val="18"/>
              </w:rPr>
              <w:t>(</w:t>
            </w:r>
            <w:r>
              <w:rPr>
                <w:sz w:val="18"/>
                <w:szCs w:val="18"/>
              </w:rPr>
              <w:t>m</w:t>
            </w:r>
            <w:r>
              <w:rPr>
                <w:rFonts w:hint="eastAsia"/>
                <w:sz w:val="18"/>
                <w:szCs w:val="18"/>
              </w:rPr>
              <w:t>)</w:t>
            </w:r>
          </w:p>
          <w:p>
            <w:pPr>
              <w:ind w:left="-105" w:leftChars="-50" w:right="-105" w:rightChars="-50"/>
              <w:jc w:val="center"/>
              <w:rPr>
                <w:rFonts w:ascii="宋体" w:hAnsi="宋体" w:cs="宋体"/>
                <w:sz w:val="18"/>
                <w:szCs w:val="18"/>
              </w:rPr>
            </w:pPr>
          </w:p>
        </w:tc>
        <w:tc>
          <w:tcPr>
            <w:tcW w:w="437"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8"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8"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67"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67"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restart"/>
            <w:tcBorders>
              <w:tl2br w:val="nil"/>
              <w:tr2bl w:val="nil"/>
            </w:tcBorders>
            <w:vAlign w:val="center"/>
          </w:tcPr>
          <w:p>
            <w:pPr>
              <w:jc w:val="center"/>
              <w:rPr>
                <w:sz w:val="18"/>
                <w:szCs w:val="18"/>
              </w:rPr>
            </w:pPr>
            <w:r>
              <w:rPr>
                <w:sz w:val="18"/>
                <w:szCs w:val="18"/>
              </w:rPr>
              <w:t>2</w:t>
            </w:r>
          </w:p>
        </w:tc>
        <w:tc>
          <w:tcPr>
            <w:tcW w:w="476" w:type="dxa"/>
            <w:tcBorders>
              <w:tl2br w:val="nil"/>
              <w:tr2bl w:val="nil"/>
            </w:tcBorders>
          </w:tcPr>
          <w:p>
            <w:pPr>
              <w:jc w:val="center"/>
              <w:rPr>
                <w:sz w:val="18"/>
                <w:szCs w:val="18"/>
              </w:rPr>
            </w:pPr>
            <w:r>
              <w:rPr>
                <w:rFonts w:hint="eastAsia"/>
                <w:color w:val="000000"/>
                <w:sz w:val="18"/>
              </w:rPr>
              <w:t>2.0</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2.06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2.03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2.04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2.00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2.00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1.97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rPr>
              <w:t>1.5</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2.33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2.26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2.29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2.22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2.26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2.19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2.21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2.15 </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rPr>
              <w:t>1.</w:t>
            </w:r>
            <w:r>
              <w:rPr>
                <w:rFonts w:hint="eastAsia"/>
                <w:color w:val="000000"/>
                <w:sz w:val="18"/>
              </w:rPr>
              <w:t>0</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2.83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2.65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2.78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2.61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2.74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2.57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2.66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2.52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2.65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2.48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rPr>
              <w:t>0.</w:t>
            </w:r>
            <w:r>
              <w:rPr>
                <w:rFonts w:hint="eastAsia"/>
                <w:color w:val="000000"/>
                <w:sz w:val="18"/>
              </w:rPr>
              <w:t>5</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3.58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3.52 </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3.44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3.74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3.36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restart"/>
            <w:tcBorders>
              <w:tl2br w:val="nil"/>
              <w:tr2bl w:val="nil"/>
            </w:tcBorders>
            <w:vAlign w:val="center"/>
          </w:tcPr>
          <w:p>
            <w:pPr>
              <w:jc w:val="center"/>
              <w:rPr>
                <w:sz w:val="18"/>
                <w:szCs w:val="18"/>
              </w:rPr>
            </w:pPr>
            <w:r>
              <w:rPr>
                <w:rFonts w:hint="eastAsia"/>
                <w:sz w:val="18"/>
                <w:szCs w:val="18"/>
              </w:rPr>
              <w:t>3</w:t>
            </w:r>
          </w:p>
        </w:tc>
        <w:tc>
          <w:tcPr>
            <w:tcW w:w="476" w:type="dxa"/>
            <w:tcBorders>
              <w:tl2br w:val="nil"/>
              <w:tr2bl w:val="nil"/>
            </w:tcBorders>
          </w:tcPr>
          <w:p>
            <w:pPr>
              <w:jc w:val="center"/>
              <w:rPr>
                <w:sz w:val="18"/>
                <w:szCs w:val="18"/>
              </w:rPr>
            </w:pPr>
            <w:r>
              <w:rPr>
                <w:color w:val="000000"/>
                <w:sz w:val="18"/>
              </w:rPr>
              <w:t>1.5</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2.39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2.34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2.35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2.31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2.32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2.27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2.27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2.23 </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rPr>
              <w:t>1.</w:t>
            </w:r>
            <w:r>
              <w:rPr>
                <w:rFonts w:hint="eastAsia"/>
                <w:color w:val="000000"/>
                <w:sz w:val="18"/>
              </w:rPr>
              <w:t>0</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2.87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2.75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2.83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2.70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2.78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2.66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2.74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2.61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2.69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2.57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rPr>
              <w:t>0.</w:t>
            </w:r>
            <w:r>
              <w:rPr>
                <w:rFonts w:hint="eastAsia"/>
                <w:color w:val="000000"/>
                <w:sz w:val="18"/>
              </w:rPr>
              <w:t>5</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3.67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3.60 </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3.52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3.75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3.43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restart"/>
            <w:tcBorders>
              <w:tl2br w:val="nil"/>
              <w:tr2bl w:val="nil"/>
            </w:tcBorders>
            <w:vAlign w:val="center"/>
          </w:tcPr>
          <w:p>
            <w:pPr>
              <w:jc w:val="center"/>
              <w:rPr>
                <w:sz w:val="18"/>
                <w:szCs w:val="18"/>
              </w:rPr>
            </w:pPr>
            <w:r>
              <w:rPr>
                <w:rFonts w:hint="eastAsia"/>
                <w:sz w:val="18"/>
                <w:szCs w:val="18"/>
              </w:rPr>
              <w:t>4</w:t>
            </w:r>
          </w:p>
        </w:tc>
        <w:tc>
          <w:tcPr>
            <w:tcW w:w="476" w:type="dxa"/>
            <w:tcBorders>
              <w:tl2br w:val="nil"/>
              <w:tr2bl w:val="nil"/>
            </w:tcBorders>
          </w:tcPr>
          <w:p>
            <w:pPr>
              <w:jc w:val="center"/>
              <w:rPr>
                <w:sz w:val="18"/>
                <w:szCs w:val="18"/>
              </w:rPr>
            </w:pPr>
            <w:r>
              <w:rPr>
                <w:color w:val="000000"/>
                <w:sz w:val="18"/>
              </w:rPr>
              <w:t>1.</w:t>
            </w:r>
            <w:r>
              <w:rPr>
                <w:rFonts w:hint="eastAsia"/>
                <w:color w:val="000000"/>
                <w:sz w:val="18"/>
              </w:rPr>
              <w:t>0</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2.89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2.80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2.85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2.75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2.80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2.71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2.76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2.67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2.71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2.62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rPr>
              <w:t>0.</w:t>
            </w:r>
            <w:r>
              <w:rPr>
                <w:rFonts w:hint="eastAsia"/>
                <w:color w:val="000000"/>
                <w:sz w:val="18"/>
              </w:rPr>
              <w:t>5</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3.72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3.65 </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3.57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3.76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3.48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restart"/>
            <w:tcBorders>
              <w:tl2br w:val="nil"/>
              <w:tr2bl w:val="nil"/>
            </w:tcBorders>
            <w:vAlign w:val="center"/>
          </w:tcPr>
          <w:p>
            <w:pPr>
              <w:jc w:val="center"/>
              <w:rPr>
                <w:sz w:val="18"/>
                <w:szCs w:val="18"/>
              </w:rPr>
            </w:pPr>
            <w:r>
              <w:rPr>
                <w:rFonts w:hint="eastAsia"/>
                <w:sz w:val="18"/>
                <w:szCs w:val="18"/>
              </w:rPr>
              <w:t>5</w:t>
            </w:r>
          </w:p>
        </w:tc>
        <w:tc>
          <w:tcPr>
            <w:tcW w:w="476" w:type="dxa"/>
            <w:tcBorders>
              <w:tl2br w:val="nil"/>
              <w:tr2bl w:val="nil"/>
            </w:tcBorders>
          </w:tcPr>
          <w:p>
            <w:pPr>
              <w:jc w:val="center"/>
              <w:rPr>
                <w:sz w:val="18"/>
                <w:szCs w:val="18"/>
              </w:rPr>
            </w:pPr>
            <w:r>
              <w:rPr>
                <w:color w:val="000000"/>
                <w:sz w:val="18"/>
              </w:rPr>
              <w:t>1.</w:t>
            </w:r>
            <w:r>
              <w:rPr>
                <w:rFonts w:hint="eastAsia"/>
                <w:color w:val="000000"/>
                <w:sz w:val="18"/>
              </w:rPr>
              <w:t>0</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2.91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2.83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2.86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2.79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2.81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2.74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2.77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2.70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2.72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2.65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rPr>
              <w:t>0.</w:t>
            </w:r>
            <w:r>
              <w:rPr>
                <w:rFonts w:hint="eastAsia"/>
                <w:color w:val="000000"/>
                <w:sz w:val="18"/>
              </w:rPr>
              <w:t>5</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3.75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3.68 </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3.60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3.76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3.51 </w:t>
            </w:r>
          </w:p>
        </w:tc>
      </w:tr>
    </w:tbl>
    <w:p>
      <w:r>
        <w:rPr>
          <w:sz w:val="15"/>
          <w:szCs w:val="15"/>
        </w:rPr>
        <w:t>注：</w:t>
      </w:r>
      <w:r>
        <w:rPr>
          <w:rFonts w:hint="eastAsia"/>
          <w:sz w:val="15"/>
          <w:szCs w:val="15"/>
        </w:rPr>
        <w:t>同表C-1。</w:t>
      </w:r>
    </w:p>
    <w:p>
      <w:pPr>
        <w:spacing w:before="156" w:beforeLines="50"/>
        <w:jc w:val="center"/>
        <w:rPr>
          <w:rFonts w:ascii="宋体" w:hAnsi="宋体" w:cs="宋体"/>
          <w:b/>
          <w:bCs/>
          <w:szCs w:val="21"/>
        </w:rPr>
      </w:pPr>
      <w:r>
        <w:rPr>
          <w:rFonts w:hint="eastAsia" w:ascii="宋体" w:hAnsi="宋体" w:cs="宋体"/>
          <w:b/>
          <w:bCs/>
          <w:szCs w:val="21"/>
        </w:rPr>
        <w:t>表</w:t>
      </w:r>
      <w:r>
        <w:rPr>
          <w:rFonts w:hint="eastAsia"/>
          <w:b/>
          <w:bCs/>
          <w:szCs w:val="21"/>
        </w:rPr>
        <w:t>C-4</w:t>
      </w:r>
      <w:r>
        <w:rPr>
          <w:rFonts w:hint="eastAsia" w:ascii="宋体" w:hAnsi="宋体" w:cs="宋体"/>
          <w:b/>
          <w:bCs/>
          <w:szCs w:val="21"/>
        </w:rPr>
        <w:t xml:space="preserve"> 无剪刀撑框架式支撑结构的计算长度系数</w:t>
      </w:r>
      <m:oMath>
        <m:r>
          <m:rPr>
            <m:nor/>
            <m:sty m:val="bi"/>
          </m:rPr>
          <w:rPr>
            <w:rFonts w:hint="eastAsia" w:ascii="Cambria Math" w:hAnsi="Cambria Math" w:cs="宋体"/>
            <w:b/>
            <w:bCs/>
            <w:i/>
            <w:szCs w:val="21"/>
          </w:rPr>
          <m:t>μ</m:t>
        </m:r>
      </m:oMath>
      <w:r>
        <w:rPr>
          <w:rFonts w:hint="eastAsia" w:ascii="宋体" w:hAnsi="宋体" w:cs="宋体"/>
          <w:b/>
          <w:bCs/>
          <w:szCs w:val="21"/>
        </w:rPr>
        <w:t>（盘扣式）</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32"/>
        <w:gridCol w:w="476"/>
        <w:gridCol w:w="437"/>
        <w:gridCol w:w="437"/>
        <w:gridCol w:w="438"/>
        <w:gridCol w:w="438"/>
        <w:gridCol w:w="439"/>
        <w:gridCol w:w="439"/>
        <w:gridCol w:w="439"/>
        <w:gridCol w:w="439"/>
        <w:gridCol w:w="467"/>
        <w:gridCol w:w="467"/>
        <w:gridCol w:w="439"/>
        <w:gridCol w:w="4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exact"/>
          <w:jc w:val="center"/>
        </w:trPr>
        <w:tc>
          <w:tcPr>
            <w:tcW w:w="432" w:type="dxa"/>
            <w:vMerge w:val="restart"/>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步数</w:t>
            </w:r>
          </w:p>
        </w:tc>
        <w:tc>
          <w:tcPr>
            <w:tcW w:w="476" w:type="dxa"/>
            <w:vMerge w:val="restart"/>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步距</w:t>
            </w:r>
            <w:r>
              <w:rPr>
                <w:sz w:val="18"/>
                <w:szCs w:val="18"/>
              </w:rPr>
              <w:t>(m)</w:t>
            </w:r>
          </w:p>
        </w:tc>
        <w:tc>
          <w:tcPr>
            <w:tcW w:w="5318" w:type="dxa"/>
            <w:gridSpan w:val="12"/>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立杆间距</w:t>
            </w:r>
            <w:r>
              <w:rPr>
                <w:sz w:val="18"/>
                <w:szCs w:val="18"/>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432" w:type="dxa"/>
            <w:vMerge w:val="continue"/>
            <w:tcBorders>
              <w:tl2br w:val="nil"/>
              <w:tr2bl w:val="nil"/>
            </w:tcBorders>
            <w:vAlign w:val="center"/>
          </w:tcPr>
          <w:p>
            <w:pPr>
              <w:jc w:val="center"/>
              <w:rPr>
                <w:rFonts w:ascii="宋体" w:hAnsi="宋体" w:cs="宋体"/>
                <w:sz w:val="18"/>
                <w:szCs w:val="18"/>
              </w:rPr>
            </w:pPr>
          </w:p>
        </w:tc>
        <w:tc>
          <w:tcPr>
            <w:tcW w:w="476" w:type="dxa"/>
            <w:vMerge w:val="continue"/>
            <w:tcBorders>
              <w:tl2br w:val="nil"/>
              <w:tr2bl w:val="nil"/>
            </w:tcBorders>
            <w:vAlign w:val="center"/>
          </w:tcPr>
          <w:p>
            <w:pPr>
              <w:jc w:val="center"/>
              <w:rPr>
                <w:rFonts w:ascii="宋体" w:hAnsi="宋体" w:cs="宋体"/>
                <w:sz w:val="18"/>
                <w:szCs w:val="18"/>
              </w:rPr>
            </w:pPr>
          </w:p>
        </w:tc>
        <w:tc>
          <w:tcPr>
            <w:tcW w:w="874"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1.</w:t>
            </w:r>
            <w:r>
              <w:rPr>
                <w:rFonts w:hint="eastAsia"/>
                <w:color w:val="000000"/>
                <w:kern w:val="0"/>
                <w:sz w:val="18"/>
                <w:szCs w:val="18"/>
                <w:lang w:bidi="ar"/>
              </w:rPr>
              <w:t>8</w:t>
            </w:r>
            <w:r>
              <w:rPr>
                <w:color w:val="000000"/>
                <w:kern w:val="0"/>
                <w:sz w:val="18"/>
                <w:szCs w:val="18"/>
                <w:lang w:bidi="ar"/>
              </w:rPr>
              <w:t>×1.</w:t>
            </w:r>
            <w:r>
              <w:rPr>
                <w:rFonts w:hint="eastAsia"/>
                <w:color w:val="000000"/>
                <w:kern w:val="0"/>
                <w:sz w:val="18"/>
                <w:szCs w:val="18"/>
                <w:lang w:bidi="ar"/>
              </w:rPr>
              <w:t>8</w:t>
            </w:r>
          </w:p>
        </w:tc>
        <w:tc>
          <w:tcPr>
            <w:tcW w:w="876"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1.</w:t>
            </w:r>
            <w:r>
              <w:rPr>
                <w:rFonts w:hint="eastAsia"/>
                <w:color w:val="000000"/>
                <w:kern w:val="0"/>
                <w:sz w:val="18"/>
                <w:szCs w:val="18"/>
                <w:lang w:bidi="ar"/>
              </w:rPr>
              <w:t>5</w:t>
            </w:r>
            <w:r>
              <w:rPr>
                <w:color w:val="000000"/>
                <w:kern w:val="0"/>
                <w:sz w:val="18"/>
                <w:szCs w:val="18"/>
                <w:lang w:bidi="ar"/>
              </w:rPr>
              <w:t>×1.</w:t>
            </w:r>
            <w:r>
              <w:rPr>
                <w:rFonts w:hint="eastAsia"/>
                <w:color w:val="000000"/>
                <w:kern w:val="0"/>
                <w:sz w:val="18"/>
                <w:szCs w:val="18"/>
                <w:lang w:bidi="ar"/>
              </w:rPr>
              <w:t>5</w:t>
            </w:r>
          </w:p>
        </w:tc>
        <w:tc>
          <w:tcPr>
            <w:tcW w:w="878"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1.</w:t>
            </w:r>
            <w:r>
              <w:rPr>
                <w:rFonts w:hint="eastAsia"/>
                <w:color w:val="000000"/>
                <w:kern w:val="0"/>
                <w:sz w:val="18"/>
                <w:szCs w:val="18"/>
                <w:lang w:bidi="ar"/>
              </w:rPr>
              <w:t>2</w:t>
            </w:r>
            <w:r>
              <w:rPr>
                <w:color w:val="000000"/>
                <w:kern w:val="0"/>
                <w:sz w:val="18"/>
                <w:szCs w:val="18"/>
                <w:lang w:bidi="ar"/>
              </w:rPr>
              <w:t>×1.</w:t>
            </w:r>
            <w:r>
              <w:rPr>
                <w:rFonts w:hint="eastAsia"/>
                <w:color w:val="000000"/>
                <w:kern w:val="0"/>
                <w:sz w:val="18"/>
                <w:szCs w:val="18"/>
                <w:lang w:bidi="ar"/>
              </w:rPr>
              <w:t>2</w:t>
            </w:r>
          </w:p>
        </w:tc>
        <w:tc>
          <w:tcPr>
            <w:tcW w:w="878"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0.9×0.9</w:t>
            </w:r>
          </w:p>
        </w:tc>
        <w:tc>
          <w:tcPr>
            <w:tcW w:w="934"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0.</w:t>
            </w:r>
            <w:r>
              <w:rPr>
                <w:rFonts w:hint="eastAsia"/>
                <w:color w:val="000000"/>
                <w:kern w:val="0"/>
                <w:sz w:val="18"/>
                <w:szCs w:val="18"/>
                <w:lang w:bidi="ar"/>
              </w:rPr>
              <w:t>6</w:t>
            </w:r>
            <w:r>
              <w:rPr>
                <w:color w:val="000000"/>
                <w:kern w:val="0"/>
                <w:sz w:val="18"/>
                <w:szCs w:val="18"/>
                <w:lang w:bidi="ar"/>
              </w:rPr>
              <w:t>×0.</w:t>
            </w:r>
            <w:r>
              <w:rPr>
                <w:rFonts w:hint="eastAsia"/>
                <w:color w:val="000000"/>
                <w:kern w:val="0"/>
                <w:sz w:val="18"/>
                <w:szCs w:val="18"/>
                <w:lang w:bidi="ar"/>
              </w:rPr>
              <w:t>6</w:t>
            </w:r>
          </w:p>
        </w:tc>
        <w:tc>
          <w:tcPr>
            <w:tcW w:w="878"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0.</w:t>
            </w:r>
            <w:r>
              <w:rPr>
                <w:rFonts w:hint="eastAsia"/>
                <w:color w:val="000000"/>
                <w:kern w:val="0"/>
                <w:sz w:val="18"/>
                <w:szCs w:val="18"/>
                <w:lang w:bidi="ar"/>
              </w:rPr>
              <w:t>6</w:t>
            </w:r>
            <w:r>
              <w:rPr>
                <w:color w:val="000000"/>
                <w:kern w:val="0"/>
                <w:sz w:val="18"/>
                <w:szCs w:val="18"/>
                <w:lang w:bidi="ar"/>
              </w:rPr>
              <w:t>×0.</w:t>
            </w:r>
            <w:r>
              <w:rPr>
                <w:rFonts w:hint="eastAsia"/>
                <w:color w:val="000000"/>
                <w:kern w:val="0"/>
                <w:sz w:val="18"/>
                <w:szCs w:val="18"/>
                <w:lang w:bidi="ar"/>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 w:hRule="exact"/>
          <w:jc w:val="center"/>
        </w:trPr>
        <w:tc>
          <w:tcPr>
            <w:tcW w:w="432" w:type="dxa"/>
            <w:vMerge w:val="continue"/>
            <w:tcBorders>
              <w:tl2br w:val="nil"/>
              <w:tr2bl w:val="nil"/>
            </w:tcBorders>
            <w:vAlign w:val="center"/>
          </w:tcPr>
          <w:p>
            <w:pPr>
              <w:jc w:val="center"/>
              <w:rPr>
                <w:rFonts w:ascii="宋体" w:hAnsi="宋体" w:cs="宋体"/>
                <w:sz w:val="18"/>
                <w:szCs w:val="18"/>
              </w:rPr>
            </w:pPr>
          </w:p>
        </w:tc>
        <w:tc>
          <w:tcPr>
            <w:tcW w:w="476" w:type="dxa"/>
            <w:vMerge w:val="continue"/>
            <w:tcBorders>
              <w:tl2br w:val="nil"/>
              <w:tr2bl w:val="nil"/>
            </w:tcBorders>
            <w:vAlign w:val="center"/>
          </w:tcPr>
          <w:p>
            <w:pPr>
              <w:jc w:val="center"/>
              <w:rPr>
                <w:rFonts w:ascii="宋体" w:hAnsi="宋体" w:cs="宋体"/>
                <w:sz w:val="18"/>
                <w:szCs w:val="18"/>
              </w:rPr>
            </w:pPr>
          </w:p>
        </w:tc>
        <w:tc>
          <w:tcPr>
            <w:tcW w:w="437" w:type="dxa"/>
            <w:tcBorders>
              <w:tl2br w:val="nil"/>
              <w:tr2bl w:val="nil"/>
            </w:tcBorders>
            <w:vAlign w:val="center"/>
          </w:tcPr>
          <w:p>
            <w:pPr>
              <w:spacing w:line="240" w:lineRule="exact"/>
              <w:ind w:left="-105" w:leftChars="-50" w:right="-105" w:rightChars="-50"/>
              <w:jc w:val="center"/>
              <w:rPr>
                <w:sz w:val="18"/>
                <w:szCs w:val="18"/>
              </w:rPr>
            </w:pPr>
            <w:r>
              <w:rPr>
                <w:sz w:val="18"/>
                <w:szCs w:val="18"/>
              </w:rPr>
              <w:t>a=0.5</w:t>
            </w:r>
          </w:p>
          <w:p>
            <w:pPr>
              <w:spacing w:line="240" w:lineRule="exact"/>
              <w:ind w:left="-105" w:leftChars="-50" w:right="-105" w:rightChars="-50"/>
              <w:jc w:val="center"/>
              <w:rPr>
                <w:sz w:val="18"/>
                <w:szCs w:val="18"/>
              </w:rPr>
            </w:pPr>
            <w:r>
              <w:rPr>
                <w:rFonts w:hint="eastAsia"/>
                <w:sz w:val="18"/>
                <w:szCs w:val="18"/>
              </w:rPr>
              <w:t>(</w:t>
            </w:r>
            <w:r>
              <w:rPr>
                <w:sz w:val="18"/>
                <w:szCs w:val="18"/>
              </w:rPr>
              <w:t>m</w:t>
            </w:r>
            <w:r>
              <w:rPr>
                <w:rFonts w:hint="eastAsia"/>
                <w:sz w:val="18"/>
                <w:szCs w:val="18"/>
              </w:rPr>
              <w:t>)</w:t>
            </w:r>
          </w:p>
          <w:p>
            <w:pPr>
              <w:ind w:left="-105" w:leftChars="-50" w:right="-105" w:rightChars="-50"/>
              <w:jc w:val="center"/>
              <w:rPr>
                <w:rFonts w:ascii="宋体" w:hAnsi="宋体" w:cs="宋体"/>
                <w:sz w:val="18"/>
                <w:szCs w:val="18"/>
              </w:rPr>
            </w:pPr>
          </w:p>
        </w:tc>
        <w:tc>
          <w:tcPr>
            <w:tcW w:w="437"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8"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8"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67"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67"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restart"/>
            <w:tcBorders>
              <w:tl2br w:val="nil"/>
              <w:tr2bl w:val="nil"/>
            </w:tcBorders>
            <w:vAlign w:val="center"/>
          </w:tcPr>
          <w:p>
            <w:pPr>
              <w:jc w:val="center"/>
              <w:rPr>
                <w:sz w:val="18"/>
                <w:szCs w:val="18"/>
              </w:rPr>
            </w:pPr>
            <w:r>
              <w:rPr>
                <w:sz w:val="18"/>
                <w:szCs w:val="18"/>
              </w:rPr>
              <w:t>1</w:t>
            </w:r>
          </w:p>
        </w:tc>
        <w:tc>
          <w:tcPr>
            <w:tcW w:w="476" w:type="dxa"/>
            <w:tcBorders>
              <w:tl2br w:val="nil"/>
              <w:tr2bl w:val="nil"/>
            </w:tcBorders>
          </w:tcPr>
          <w:p>
            <w:pPr>
              <w:jc w:val="center"/>
              <w:rPr>
                <w:sz w:val="18"/>
                <w:szCs w:val="18"/>
              </w:rPr>
            </w:pPr>
            <w:r>
              <w:rPr>
                <w:rFonts w:hint="eastAsia"/>
                <w:color w:val="000000"/>
                <w:sz w:val="18"/>
                <w:szCs w:val="18"/>
              </w:rPr>
              <w:t>2.0</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1.85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1.78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1.82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1.76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1.79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1.73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szCs w:val="18"/>
              </w:rPr>
              <w:t>1.5</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2.09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1.97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2.06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1.94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2.02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1.91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1.98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1.87 </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szCs w:val="18"/>
              </w:rPr>
              <w:t>1.</w:t>
            </w:r>
            <w:r>
              <w:rPr>
                <w:rFonts w:hint="eastAsia"/>
                <w:color w:val="000000"/>
                <w:sz w:val="18"/>
                <w:szCs w:val="18"/>
              </w:rPr>
              <w:t>0</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2.60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2.33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2.56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2.29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2.51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2.25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2.45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2.20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2.40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2.16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szCs w:val="18"/>
              </w:rPr>
              <w:t>0.</w:t>
            </w:r>
            <w:r>
              <w:rPr>
                <w:rFonts w:hint="eastAsia"/>
                <w:color w:val="000000"/>
                <w:sz w:val="18"/>
                <w:szCs w:val="18"/>
              </w:rPr>
              <w:t>5</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3.19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3.11 </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3.03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3.46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2.95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restart"/>
            <w:tcBorders>
              <w:tl2br w:val="nil"/>
              <w:tr2bl w:val="nil"/>
            </w:tcBorders>
            <w:vAlign w:val="center"/>
          </w:tcPr>
          <w:p>
            <w:pPr>
              <w:jc w:val="center"/>
              <w:rPr>
                <w:sz w:val="18"/>
                <w:szCs w:val="18"/>
              </w:rPr>
            </w:pPr>
            <w:r>
              <w:rPr>
                <w:sz w:val="18"/>
                <w:szCs w:val="18"/>
              </w:rPr>
              <w:t>2</w:t>
            </w:r>
          </w:p>
        </w:tc>
        <w:tc>
          <w:tcPr>
            <w:tcW w:w="476" w:type="dxa"/>
            <w:tcBorders>
              <w:tl2br w:val="nil"/>
              <w:tr2bl w:val="nil"/>
            </w:tcBorders>
          </w:tcPr>
          <w:p>
            <w:pPr>
              <w:jc w:val="center"/>
              <w:rPr>
                <w:sz w:val="18"/>
                <w:szCs w:val="18"/>
              </w:rPr>
            </w:pPr>
            <w:r>
              <w:rPr>
                <w:rFonts w:hint="eastAsia"/>
                <w:color w:val="000000"/>
                <w:sz w:val="18"/>
              </w:rPr>
              <w:t>2.0</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1.97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1.94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1.95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1.92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1.91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1.88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rPr>
              <w:t>1.5</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2.21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2.15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2.18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2.11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2.14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2.08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2.09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2.03 </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rPr>
              <w:t>1.</w:t>
            </w:r>
            <w:r>
              <w:rPr>
                <w:rFonts w:hint="eastAsia"/>
                <w:color w:val="000000"/>
                <w:sz w:val="18"/>
              </w:rPr>
              <w:t>0</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2.70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2.52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2.65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2.48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2.59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2.43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2.54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2.38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2.48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2.33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rPr>
              <w:t>0.</w:t>
            </w:r>
            <w:r>
              <w:rPr>
                <w:rFonts w:hint="eastAsia"/>
                <w:color w:val="000000"/>
                <w:sz w:val="18"/>
              </w:rPr>
              <w:t>5</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3.36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3.27 </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3.18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3.48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3.09 </w:t>
            </w:r>
          </w:p>
        </w:tc>
      </w:tr>
    </w:tbl>
    <w:p>
      <w:pPr>
        <w:jc w:val="center"/>
        <w:rPr>
          <w:rFonts w:ascii="宋体" w:hAnsi="宋体" w:cs="宋体"/>
          <w:b/>
          <w:bCs/>
          <w:szCs w:val="21"/>
        </w:rPr>
      </w:pPr>
    </w:p>
    <w:p>
      <w:pPr>
        <w:jc w:val="center"/>
        <w:rPr>
          <w:rFonts w:ascii="宋体" w:hAnsi="宋体" w:cs="宋体"/>
          <w:b/>
          <w:bCs/>
        </w:rPr>
      </w:pPr>
      <w:r>
        <w:rPr>
          <w:rFonts w:hint="eastAsia" w:ascii="宋体" w:hAnsi="宋体" w:cs="宋体"/>
          <w:b/>
          <w:bCs/>
          <w:szCs w:val="21"/>
        </w:rPr>
        <w:t>续表</w:t>
      </w:r>
      <w:r>
        <w:rPr>
          <w:b/>
          <w:bCs/>
          <w:szCs w:val="21"/>
        </w:rPr>
        <w:t>C-4</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32"/>
        <w:gridCol w:w="476"/>
        <w:gridCol w:w="437"/>
        <w:gridCol w:w="437"/>
        <w:gridCol w:w="438"/>
        <w:gridCol w:w="438"/>
        <w:gridCol w:w="439"/>
        <w:gridCol w:w="439"/>
        <w:gridCol w:w="439"/>
        <w:gridCol w:w="439"/>
        <w:gridCol w:w="467"/>
        <w:gridCol w:w="467"/>
        <w:gridCol w:w="439"/>
        <w:gridCol w:w="4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exact"/>
          <w:jc w:val="center"/>
        </w:trPr>
        <w:tc>
          <w:tcPr>
            <w:tcW w:w="432" w:type="dxa"/>
            <w:vMerge w:val="restart"/>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步数</w:t>
            </w:r>
          </w:p>
        </w:tc>
        <w:tc>
          <w:tcPr>
            <w:tcW w:w="476" w:type="dxa"/>
            <w:vMerge w:val="restart"/>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步距</w:t>
            </w:r>
            <w:r>
              <w:rPr>
                <w:sz w:val="18"/>
                <w:szCs w:val="18"/>
              </w:rPr>
              <w:t>(m)</w:t>
            </w:r>
          </w:p>
        </w:tc>
        <w:tc>
          <w:tcPr>
            <w:tcW w:w="5318" w:type="dxa"/>
            <w:gridSpan w:val="12"/>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立杆间距</w:t>
            </w:r>
            <w:r>
              <w:rPr>
                <w:sz w:val="18"/>
                <w:szCs w:val="18"/>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432" w:type="dxa"/>
            <w:vMerge w:val="continue"/>
            <w:tcBorders>
              <w:tl2br w:val="nil"/>
              <w:tr2bl w:val="nil"/>
            </w:tcBorders>
            <w:vAlign w:val="center"/>
          </w:tcPr>
          <w:p>
            <w:pPr>
              <w:jc w:val="center"/>
              <w:rPr>
                <w:rFonts w:ascii="宋体" w:hAnsi="宋体" w:cs="宋体"/>
                <w:sz w:val="18"/>
                <w:szCs w:val="18"/>
              </w:rPr>
            </w:pPr>
          </w:p>
        </w:tc>
        <w:tc>
          <w:tcPr>
            <w:tcW w:w="476" w:type="dxa"/>
            <w:vMerge w:val="continue"/>
            <w:tcBorders>
              <w:tl2br w:val="nil"/>
              <w:tr2bl w:val="nil"/>
            </w:tcBorders>
            <w:vAlign w:val="center"/>
          </w:tcPr>
          <w:p>
            <w:pPr>
              <w:jc w:val="center"/>
              <w:rPr>
                <w:rFonts w:ascii="宋体" w:hAnsi="宋体" w:cs="宋体"/>
                <w:sz w:val="18"/>
                <w:szCs w:val="18"/>
              </w:rPr>
            </w:pPr>
          </w:p>
        </w:tc>
        <w:tc>
          <w:tcPr>
            <w:tcW w:w="874"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1.</w:t>
            </w:r>
            <w:r>
              <w:rPr>
                <w:rFonts w:hint="eastAsia"/>
                <w:color w:val="000000"/>
                <w:kern w:val="0"/>
                <w:sz w:val="18"/>
                <w:szCs w:val="18"/>
                <w:lang w:bidi="ar"/>
              </w:rPr>
              <w:t>8</w:t>
            </w:r>
            <w:r>
              <w:rPr>
                <w:color w:val="000000"/>
                <w:kern w:val="0"/>
                <w:sz w:val="18"/>
                <w:szCs w:val="18"/>
                <w:lang w:bidi="ar"/>
              </w:rPr>
              <w:t>×1.</w:t>
            </w:r>
            <w:r>
              <w:rPr>
                <w:rFonts w:hint="eastAsia"/>
                <w:color w:val="000000"/>
                <w:kern w:val="0"/>
                <w:sz w:val="18"/>
                <w:szCs w:val="18"/>
                <w:lang w:bidi="ar"/>
              </w:rPr>
              <w:t>8</w:t>
            </w:r>
          </w:p>
        </w:tc>
        <w:tc>
          <w:tcPr>
            <w:tcW w:w="876"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1.</w:t>
            </w:r>
            <w:r>
              <w:rPr>
                <w:rFonts w:hint="eastAsia"/>
                <w:color w:val="000000"/>
                <w:kern w:val="0"/>
                <w:sz w:val="18"/>
                <w:szCs w:val="18"/>
                <w:lang w:bidi="ar"/>
              </w:rPr>
              <w:t>5</w:t>
            </w:r>
            <w:r>
              <w:rPr>
                <w:color w:val="000000"/>
                <w:kern w:val="0"/>
                <w:sz w:val="18"/>
                <w:szCs w:val="18"/>
                <w:lang w:bidi="ar"/>
              </w:rPr>
              <w:t>×1.</w:t>
            </w:r>
            <w:r>
              <w:rPr>
                <w:rFonts w:hint="eastAsia"/>
                <w:color w:val="000000"/>
                <w:kern w:val="0"/>
                <w:sz w:val="18"/>
                <w:szCs w:val="18"/>
                <w:lang w:bidi="ar"/>
              </w:rPr>
              <w:t>5</w:t>
            </w:r>
          </w:p>
        </w:tc>
        <w:tc>
          <w:tcPr>
            <w:tcW w:w="878"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1.</w:t>
            </w:r>
            <w:r>
              <w:rPr>
                <w:rFonts w:hint="eastAsia"/>
                <w:color w:val="000000"/>
                <w:kern w:val="0"/>
                <w:sz w:val="18"/>
                <w:szCs w:val="18"/>
                <w:lang w:bidi="ar"/>
              </w:rPr>
              <w:t>2</w:t>
            </w:r>
            <w:r>
              <w:rPr>
                <w:color w:val="000000"/>
                <w:kern w:val="0"/>
                <w:sz w:val="18"/>
                <w:szCs w:val="18"/>
                <w:lang w:bidi="ar"/>
              </w:rPr>
              <w:t>×1.</w:t>
            </w:r>
            <w:r>
              <w:rPr>
                <w:rFonts w:hint="eastAsia"/>
                <w:color w:val="000000"/>
                <w:kern w:val="0"/>
                <w:sz w:val="18"/>
                <w:szCs w:val="18"/>
                <w:lang w:bidi="ar"/>
              </w:rPr>
              <w:t>2</w:t>
            </w:r>
          </w:p>
        </w:tc>
        <w:tc>
          <w:tcPr>
            <w:tcW w:w="878"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0.9×0.9</w:t>
            </w:r>
          </w:p>
        </w:tc>
        <w:tc>
          <w:tcPr>
            <w:tcW w:w="934"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0.</w:t>
            </w:r>
            <w:r>
              <w:rPr>
                <w:rFonts w:hint="eastAsia"/>
                <w:color w:val="000000"/>
                <w:kern w:val="0"/>
                <w:sz w:val="18"/>
                <w:szCs w:val="18"/>
                <w:lang w:bidi="ar"/>
              </w:rPr>
              <w:t>6</w:t>
            </w:r>
            <w:r>
              <w:rPr>
                <w:color w:val="000000"/>
                <w:kern w:val="0"/>
                <w:sz w:val="18"/>
                <w:szCs w:val="18"/>
                <w:lang w:bidi="ar"/>
              </w:rPr>
              <w:t>×0.</w:t>
            </w:r>
            <w:r>
              <w:rPr>
                <w:rFonts w:hint="eastAsia"/>
                <w:color w:val="000000"/>
                <w:kern w:val="0"/>
                <w:sz w:val="18"/>
                <w:szCs w:val="18"/>
                <w:lang w:bidi="ar"/>
              </w:rPr>
              <w:t>6</w:t>
            </w:r>
          </w:p>
        </w:tc>
        <w:tc>
          <w:tcPr>
            <w:tcW w:w="878"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0.</w:t>
            </w:r>
            <w:r>
              <w:rPr>
                <w:rFonts w:hint="eastAsia"/>
                <w:color w:val="000000"/>
                <w:kern w:val="0"/>
                <w:sz w:val="18"/>
                <w:szCs w:val="18"/>
                <w:lang w:bidi="ar"/>
              </w:rPr>
              <w:t>6</w:t>
            </w:r>
            <w:r>
              <w:rPr>
                <w:color w:val="000000"/>
                <w:kern w:val="0"/>
                <w:sz w:val="18"/>
                <w:szCs w:val="18"/>
                <w:lang w:bidi="ar"/>
              </w:rPr>
              <w:t>×0.</w:t>
            </w:r>
            <w:r>
              <w:rPr>
                <w:rFonts w:hint="eastAsia"/>
                <w:color w:val="000000"/>
                <w:kern w:val="0"/>
                <w:sz w:val="18"/>
                <w:szCs w:val="18"/>
                <w:lang w:bidi="ar"/>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 w:hRule="exact"/>
          <w:jc w:val="center"/>
        </w:trPr>
        <w:tc>
          <w:tcPr>
            <w:tcW w:w="432" w:type="dxa"/>
            <w:vMerge w:val="continue"/>
            <w:tcBorders>
              <w:tl2br w:val="nil"/>
              <w:tr2bl w:val="nil"/>
            </w:tcBorders>
            <w:vAlign w:val="center"/>
          </w:tcPr>
          <w:p>
            <w:pPr>
              <w:jc w:val="center"/>
              <w:rPr>
                <w:rFonts w:ascii="宋体" w:hAnsi="宋体" w:cs="宋体"/>
                <w:sz w:val="18"/>
                <w:szCs w:val="18"/>
              </w:rPr>
            </w:pPr>
          </w:p>
        </w:tc>
        <w:tc>
          <w:tcPr>
            <w:tcW w:w="476" w:type="dxa"/>
            <w:vMerge w:val="continue"/>
            <w:tcBorders>
              <w:tl2br w:val="nil"/>
              <w:tr2bl w:val="nil"/>
            </w:tcBorders>
            <w:vAlign w:val="center"/>
          </w:tcPr>
          <w:p>
            <w:pPr>
              <w:jc w:val="center"/>
              <w:rPr>
                <w:rFonts w:ascii="宋体" w:hAnsi="宋体" w:cs="宋体"/>
                <w:sz w:val="18"/>
                <w:szCs w:val="18"/>
              </w:rPr>
            </w:pPr>
          </w:p>
        </w:tc>
        <w:tc>
          <w:tcPr>
            <w:tcW w:w="437" w:type="dxa"/>
            <w:tcBorders>
              <w:tl2br w:val="nil"/>
              <w:tr2bl w:val="nil"/>
            </w:tcBorders>
            <w:vAlign w:val="center"/>
          </w:tcPr>
          <w:p>
            <w:pPr>
              <w:spacing w:line="240" w:lineRule="exact"/>
              <w:ind w:left="-105" w:leftChars="-50" w:right="-105" w:rightChars="-50"/>
              <w:jc w:val="center"/>
              <w:rPr>
                <w:sz w:val="18"/>
                <w:szCs w:val="18"/>
              </w:rPr>
            </w:pPr>
            <w:r>
              <w:rPr>
                <w:sz w:val="18"/>
                <w:szCs w:val="18"/>
              </w:rPr>
              <w:t>a=0.5</w:t>
            </w:r>
          </w:p>
          <w:p>
            <w:pPr>
              <w:spacing w:line="240" w:lineRule="exact"/>
              <w:ind w:left="-105" w:leftChars="-50" w:right="-105" w:rightChars="-50"/>
              <w:jc w:val="center"/>
              <w:rPr>
                <w:sz w:val="18"/>
                <w:szCs w:val="18"/>
              </w:rPr>
            </w:pPr>
            <w:r>
              <w:rPr>
                <w:rFonts w:hint="eastAsia"/>
                <w:sz w:val="18"/>
                <w:szCs w:val="18"/>
              </w:rPr>
              <w:t>(</w:t>
            </w:r>
            <w:r>
              <w:rPr>
                <w:sz w:val="18"/>
                <w:szCs w:val="18"/>
              </w:rPr>
              <w:t>m</w:t>
            </w:r>
            <w:r>
              <w:rPr>
                <w:rFonts w:hint="eastAsia"/>
                <w:sz w:val="18"/>
                <w:szCs w:val="18"/>
              </w:rPr>
              <w:t>)</w:t>
            </w:r>
          </w:p>
          <w:p>
            <w:pPr>
              <w:ind w:left="-105" w:leftChars="-50" w:right="-105" w:rightChars="-50"/>
              <w:jc w:val="center"/>
              <w:rPr>
                <w:rFonts w:ascii="宋体" w:hAnsi="宋体" w:cs="宋体"/>
                <w:sz w:val="18"/>
                <w:szCs w:val="18"/>
              </w:rPr>
            </w:pPr>
          </w:p>
        </w:tc>
        <w:tc>
          <w:tcPr>
            <w:tcW w:w="437"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8"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8"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67"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67"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restart"/>
            <w:tcBorders>
              <w:tl2br w:val="nil"/>
              <w:tr2bl w:val="nil"/>
            </w:tcBorders>
            <w:vAlign w:val="center"/>
          </w:tcPr>
          <w:p>
            <w:pPr>
              <w:jc w:val="center"/>
              <w:rPr>
                <w:sz w:val="18"/>
                <w:szCs w:val="18"/>
              </w:rPr>
            </w:pPr>
            <w:r>
              <w:rPr>
                <w:rFonts w:hint="eastAsia"/>
                <w:sz w:val="18"/>
                <w:szCs w:val="18"/>
              </w:rPr>
              <w:t>3</w:t>
            </w:r>
          </w:p>
        </w:tc>
        <w:tc>
          <w:tcPr>
            <w:tcW w:w="476" w:type="dxa"/>
            <w:tcBorders>
              <w:tl2br w:val="nil"/>
              <w:tr2bl w:val="nil"/>
            </w:tcBorders>
          </w:tcPr>
          <w:p>
            <w:pPr>
              <w:jc w:val="center"/>
              <w:rPr>
                <w:sz w:val="18"/>
                <w:szCs w:val="18"/>
              </w:rPr>
            </w:pPr>
            <w:r>
              <w:rPr>
                <w:color w:val="000000"/>
                <w:sz w:val="18"/>
              </w:rPr>
              <w:t>1.5</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2.27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2.23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2.23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2.19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2.20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2.16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2.15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2.11 </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rPr>
              <w:t>1.</w:t>
            </w:r>
            <w:r>
              <w:rPr>
                <w:rFonts w:hint="eastAsia"/>
                <w:color w:val="000000"/>
                <w:sz w:val="18"/>
              </w:rPr>
              <w:t>0</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2.74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2.61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2.69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2.57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2.63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2.52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2.57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2.46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2.52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2.41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rPr>
              <w:t>0.</w:t>
            </w:r>
            <w:r>
              <w:rPr>
                <w:rFonts w:hint="eastAsia"/>
                <w:color w:val="000000"/>
                <w:sz w:val="18"/>
              </w:rPr>
              <w:t>5</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3.43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3.34 </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3.26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3.49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3.17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restart"/>
            <w:tcBorders>
              <w:tl2br w:val="nil"/>
              <w:tr2bl w:val="nil"/>
            </w:tcBorders>
            <w:vAlign w:val="center"/>
          </w:tcPr>
          <w:p>
            <w:pPr>
              <w:jc w:val="center"/>
              <w:rPr>
                <w:sz w:val="18"/>
                <w:szCs w:val="18"/>
              </w:rPr>
            </w:pPr>
            <w:r>
              <w:rPr>
                <w:rFonts w:hint="eastAsia"/>
                <w:sz w:val="18"/>
                <w:szCs w:val="18"/>
              </w:rPr>
              <w:t>4</w:t>
            </w:r>
          </w:p>
        </w:tc>
        <w:tc>
          <w:tcPr>
            <w:tcW w:w="476" w:type="dxa"/>
            <w:tcBorders>
              <w:tl2br w:val="nil"/>
              <w:tr2bl w:val="nil"/>
            </w:tcBorders>
          </w:tcPr>
          <w:p>
            <w:pPr>
              <w:jc w:val="center"/>
              <w:rPr>
                <w:sz w:val="18"/>
                <w:szCs w:val="18"/>
              </w:rPr>
            </w:pPr>
            <w:r>
              <w:rPr>
                <w:color w:val="000000"/>
                <w:sz w:val="18"/>
              </w:rPr>
              <w:t>1.</w:t>
            </w:r>
            <w:r>
              <w:rPr>
                <w:rFonts w:hint="eastAsia"/>
                <w:color w:val="000000"/>
                <w:sz w:val="18"/>
              </w:rPr>
              <w:t>0</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2.76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2.67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2.71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2.62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2.65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2.56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2.59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2.51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2.54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2.45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rPr>
              <w:t>0.</w:t>
            </w:r>
            <w:r>
              <w:rPr>
                <w:rFonts w:hint="eastAsia"/>
                <w:color w:val="000000"/>
                <w:sz w:val="18"/>
              </w:rPr>
              <w:t>5</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3.48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3.39 </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3.30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3.50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3.21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restart"/>
            <w:tcBorders>
              <w:tl2br w:val="nil"/>
              <w:tr2bl w:val="nil"/>
            </w:tcBorders>
            <w:vAlign w:val="center"/>
          </w:tcPr>
          <w:p>
            <w:pPr>
              <w:jc w:val="center"/>
              <w:rPr>
                <w:sz w:val="18"/>
                <w:szCs w:val="18"/>
              </w:rPr>
            </w:pPr>
            <w:r>
              <w:rPr>
                <w:rFonts w:hint="eastAsia"/>
                <w:sz w:val="18"/>
                <w:szCs w:val="18"/>
              </w:rPr>
              <w:t>5</w:t>
            </w:r>
          </w:p>
        </w:tc>
        <w:tc>
          <w:tcPr>
            <w:tcW w:w="476" w:type="dxa"/>
            <w:tcBorders>
              <w:tl2br w:val="nil"/>
              <w:tr2bl w:val="nil"/>
            </w:tcBorders>
          </w:tcPr>
          <w:p>
            <w:pPr>
              <w:jc w:val="center"/>
              <w:rPr>
                <w:sz w:val="18"/>
                <w:szCs w:val="18"/>
              </w:rPr>
            </w:pPr>
            <w:r>
              <w:rPr>
                <w:color w:val="000000"/>
                <w:sz w:val="18"/>
              </w:rPr>
              <w:t>1.</w:t>
            </w:r>
            <w:r>
              <w:rPr>
                <w:rFonts w:hint="eastAsia"/>
                <w:color w:val="000000"/>
                <w:sz w:val="18"/>
              </w:rPr>
              <w:t>0</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2.77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2.69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2.72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2.65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2.66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2.59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2.60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2.54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2.55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2.48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rPr>
              <w:t>0.</w:t>
            </w:r>
            <w:r>
              <w:rPr>
                <w:rFonts w:hint="eastAsia"/>
                <w:color w:val="000000"/>
                <w:sz w:val="18"/>
              </w:rPr>
              <w:t>5</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3.51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3.42 </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3.33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3.50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3.23 </w:t>
            </w:r>
          </w:p>
        </w:tc>
      </w:tr>
    </w:tbl>
    <w:p>
      <w:r>
        <w:rPr>
          <w:sz w:val="15"/>
          <w:szCs w:val="15"/>
        </w:rPr>
        <w:t>注：</w:t>
      </w:r>
      <w:r>
        <w:rPr>
          <w:rFonts w:hint="eastAsia"/>
          <w:sz w:val="15"/>
          <w:szCs w:val="15"/>
        </w:rPr>
        <w:t>同表C-1。</w:t>
      </w:r>
    </w:p>
    <w:p>
      <w:pPr>
        <w:spacing w:before="156" w:beforeLines="50"/>
        <w:jc w:val="center"/>
        <w:rPr>
          <w:rFonts w:ascii="宋体" w:hAnsi="宋体" w:cs="宋体"/>
          <w:b/>
          <w:bCs/>
          <w:szCs w:val="21"/>
        </w:rPr>
      </w:pPr>
      <w:r>
        <w:rPr>
          <w:rFonts w:hint="eastAsia" w:ascii="宋体" w:hAnsi="宋体" w:cs="宋体"/>
          <w:b/>
          <w:bCs/>
          <w:szCs w:val="21"/>
        </w:rPr>
        <w:t>表</w:t>
      </w:r>
      <w:r>
        <w:rPr>
          <w:rFonts w:hint="eastAsia"/>
          <w:b/>
          <w:bCs/>
          <w:szCs w:val="21"/>
        </w:rPr>
        <w:t>C-5</w:t>
      </w:r>
      <w:r>
        <w:rPr>
          <w:rFonts w:hint="eastAsia" w:ascii="宋体" w:hAnsi="宋体" w:cs="宋体"/>
          <w:b/>
          <w:bCs/>
          <w:szCs w:val="21"/>
        </w:rPr>
        <w:t xml:space="preserve"> 无剪刀撑框架式支撑结构的计算长度系数</w:t>
      </w:r>
      <m:oMath>
        <m:r>
          <m:rPr>
            <m:nor/>
            <m:sty m:val="bi"/>
          </m:rPr>
          <w:rPr>
            <w:rFonts w:hint="eastAsia" w:ascii="Cambria Math" w:hAnsi="Cambria Math" w:cs="宋体"/>
            <w:b/>
            <w:bCs/>
            <w:i/>
            <w:szCs w:val="21"/>
          </w:rPr>
          <m:t>μ</m:t>
        </m:r>
      </m:oMath>
      <w:r>
        <w:rPr>
          <w:rFonts w:hint="eastAsia" w:ascii="宋体" w:hAnsi="宋体" w:cs="宋体"/>
          <w:b/>
          <w:bCs/>
          <w:szCs w:val="21"/>
        </w:rPr>
        <w:t>（键槽式）</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32"/>
        <w:gridCol w:w="476"/>
        <w:gridCol w:w="437"/>
        <w:gridCol w:w="437"/>
        <w:gridCol w:w="438"/>
        <w:gridCol w:w="438"/>
        <w:gridCol w:w="439"/>
        <w:gridCol w:w="439"/>
        <w:gridCol w:w="439"/>
        <w:gridCol w:w="439"/>
        <w:gridCol w:w="467"/>
        <w:gridCol w:w="467"/>
        <w:gridCol w:w="439"/>
        <w:gridCol w:w="4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exact"/>
          <w:jc w:val="center"/>
        </w:trPr>
        <w:tc>
          <w:tcPr>
            <w:tcW w:w="432" w:type="dxa"/>
            <w:vMerge w:val="restart"/>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步数</w:t>
            </w:r>
          </w:p>
        </w:tc>
        <w:tc>
          <w:tcPr>
            <w:tcW w:w="476" w:type="dxa"/>
            <w:vMerge w:val="restart"/>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步距</w:t>
            </w:r>
            <w:r>
              <w:rPr>
                <w:sz w:val="18"/>
                <w:szCs w:val="18"/>
              </w:rPr>
              <w:t>(m)</w:t>
            </w:r>
          </w:p>
        </w:tc>
        <w:tc>
          <w:tcPr>
            <w:tcW w:w="5318" w:type="dxa"/>
            <w:gridSpan w:val="12"/>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立杆间距</w:t>
            </w:r>
            <w:r>
              <w:rPr>
                <w:sz w:val="18"/>
                <w:szCs w:val="18"/>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432" w:type="dxa"/>
            <w:vMerge w:val="continue"/>
            <w:tcBorders>
              <w:tl2br w:val="nil"/>
              <w:tr2bl w:val="nil"/>
            </w:tcBorders>
            <w:vAlign w:val="center"/>
          </w:tcPr>
          <w:p>
            <w:pPr>
              <w:jc w:val="center"/>
              <w:rPr>
                <w:rFonts w:ascii="宋体" w:hAnsi="宋体" w:cs="宋体"/>
                <w:sz w:val="18"/>
                <w:szCs w:val="18"/>
              </w:rPr>
            </w:pPr>
          </w:p>
        </w:tc>
        <w:tc>
          <w:tcPr>
            <w:tcW w:w="476" w:type="dxa"/>
            <w:vMerge w:val="continue"/>
            <w:tcBorders>
              <w:tl2br w:val="nil"/>
              <w:tr2bl w:val="nil"/>
            </w:tcBorders>
            <w:vAlign w:val="center"/>
          </w:tcPr>
          <w:p>
            <w:pPr>
              <w:jc w:val="center"/>
              <w:rPr>
                <w:rFonts w:ascii="宋体" w:hAnsi="宋体" w:cs="宋体"/>
                <w:sz w:val="18"/>
                <w:szCs w:val="18"/>
              </w:rPr>
            </w:pPr>
          </w:p>
        </w:tc>
        <w:tc>
          <w:tcPr>
            <w:tcW w:w="874"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1.</w:t>
            </w:r>
            <w:r>
              <w:rPr>
                <w:rFonts w:hint="eastAsia"/>
                <w:color w:val="000000"/>
                <w:kern w:val="0"/>
                <w:sz w:val="18"/>
                <w:szCs w:val="18"/>
                <w:lang w:bidi="ar"/>
              </w:rPr>
              <w:t>8</w:t>
            </w:r>
            <w:r>
              <w:rPr>
                <w:color w:val="000000"/>
                <w:kern w:val="0"/>
                <w:sz w:val="18"/>
                <w:szCs w:val="18"/>
                <w:lang w:bidi="ar"/>
              </w:rPr>
              <w:t>×1.</w:t>
            </w:r>
            <w:r>
              <w:rPr>
                <w:rFonts w:hint="eastAsia"/>
                <w:color w:val="000000"/>
                <w:kern w:val="0"/>
                <w:sz w:val="18"/>
                <w:szCs w:val="18"/>
                <w:lang w:bidi="ar"/>
              </w:rPr>
              <w:t>8</w:t>
            </w:r>
          </w:p>
        </w:tc>
        <w:tc>
          <w:tcPr>
            <w:tcW w:w="876"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1.</w:t>
            </w:r>
            <w:r>
              <w:rPr>
                <w:rFonts w:hint="eastAsia"/>
                <w:color w:val="000000"/>
                <w:kern w:val="0"/>
                <w:sz w:val="18"/>
                <w:szCs w:val="18"/>
                <w:lang w:bidi="ar"/>
              </w:rPr>
              <w:t>5</w:t>
            </w:r>
            <w:r>
              <w:rPr>
                <w:color w:val="000000"/>
                <w:kern w:val="0"/>
                <w:sz w:val="18"/>
                <w:szCs w:val="18"/>
                <w:lang w:bidi="ar"/>
              </w:rPr>
              <w:t>×1.</w:t>
            </w:r>
            <w:r>
              <w:rPr>
                <w:rFonts w:hint="eastAsia"/>
                <w:color w:val="000000"/>
                <w:kern w:val="0"/>
                <w:sz w:val="18"/>
                <w:szCs w:val="18"/>
                <w:lang w:bidi="ar"/>
              </w:rPr>
              <w:t>5</w:t>
            </w:r>
          </w:p>
        </w:tc>
        <w:tc>
          <w:tcPr>
            <w:tcW w:w="878"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1.</w:t>
            </w:r>
            <w:r>
              <w:rPr>
                <w:rFonts w:hint="eastAsia"/>
                <w:color w:val="000000"/>
                <w:kern w:val="0"/>
                <w:sz w:val="18"/>
                <w:szCs w:val="18"/>
                <w:lang w:bidi="ar"/>
              </w:rPr>
              <w:t>2</w:t>
            </w:r>
            <w:r>
              <w:rPr>
                <w:color w:val="000000"/>
                <w:kern w:val="0"/>
                <w:sz w:val="18"/>
                <w:szCs w:val="18"/>
                <w:lang w:bidi="ar"/>
              </w:rPr>
              <w:t>×1.</w:t>
            </w:r>
            <w:r>
              <w:rPr>
                <w:rFonts w:hint="eastAsia"/>
                <w:color w:val="000000"/>
                <w:kern w:val="0"/>
                <w:sz w:val="18"/>
                <w:szCs w:val="18"/>
                <w:lang w:bidi="ar"/>
              </w:rPr>
              <w:t>2</w:t>
            </w:r>
          </w:p>
        </w:tc>
        <w:tc>
          <w:tcPr>
            <w:tcW w:w="878"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0.9×0.9</w:t>
            </w:r>
          </w:p>
        </w:tc>
        <w:tc>
          <w:tcPr>
            <w:tcW w:w="934"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0.</w:t>
            </w:r>
            <w:r>
              <w:rPr>
                <w:rFonts w:hint="eastAsia"/>
                <w:color w:val="000000"/>
                <w:kern w:val="0"/>
                <w:sz w:val="18"/>
                <w:szCs w:val="18"/>
                <w:lang w:bidi="ar"/>
              </w:rPr>
              <w:t>6</w:t>
            </w:r>
            <w:r>
              <w:rPr>
                <w:color w:val="000000"/>
                <w:kern w:val="0"/>
                <w:sz w:val="18"/>
                <w:szCs w:val="18"/>
                <w:lang w:bidi="ar"/>
              </w:rPr>
              <w:t>×0.</w:t>
            </w:r>
            <w:r>
              <w:rPr>
                <w:rFonts w:hint="eastAsia"/>
                <w:color w:val="000000"/>
                <w:kern w:val="0"/>
                <w:sz w:val="18"/>
                <w:szCs w:val="18"/>
                <w:lang w:bidi="ar"/>
              </w:rPr>
              <w:t>6</w:t>
            </w:r>
          </w:p>
        </w:tc>
        <w:tc>
          <w:tcPr>
            <w:tcW w:w="878"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0.</w:t>
            </w:r>
            <w:r>
              <w:rPr>
                <w:rFonts w:hint="eastAsia"/>
                <w:color w:val="000000"/>
                <w:kern w:val="0"/>
                <w:sz w:val="18"/>
                <w:szCs w:val="18"/>
                <w:lang w:bidi="ar"/>
              </w:rPr>
              <w:t>6</w:t>
            </w:r>
            <w:r>
              <w:rPr>
                <w:color w:val="000000"/>
                <w:kern w:val="0"/>
                <w:sz w:val="18"/>
                <w:szCs w:val="18"/>
                <w:lang w:bidi="ar"/>
              </w:rPr>
              <w:t>×0.</w:t>
            </w:r>
            <w:r>
              <w:rPr>
                <w:rFonts w:hint="eastAsia"/>
                <w:color w:val="000000"/>
                <w:kern w:val="0"/>
                <w:sz w:val="18"/>
                <w:szCs w:val="18"/>
                <w:lang w:bidi="ar"/>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 w:hRule="exact"/>
          <w:jc w:val="center"/>
        </w:trPr>
        <w:tc>
          <w:tcPr>
            <w:tcW w:w="432" w:type="dxa"/>
            <w:vMerge w:val="continue"/>
            <w:tcBorders>
              <w:tl2br w:val="nil"/>
              <w:tr2bl w:val="nil"/>
            </w:tcBorders>
            <w:vAlign w:val="center"/>
          </w:tcPr>
          <w:p>
            <w:pPr>
              <w:jc w:val="center"/>
              <w:rPr>
                <w:rFonts w:ascii="宋体" w:hAnsi="宋体" w:cs="宋体"/>
                <w:sz w:val="18"/>
                <w:szCs w:val="18"/>
              </w:rPr>
            </w:pPr>
          </w:p>
        </w:tc>
        <w:tc>
          <w:tcPr>
            <w:tcW w:w="476" w:type="dxa"/>
            <w:vMerge w:val="continue"/>
            <w:tcBorders>
              <w:tl2br w:val="nil"/>
              <w:tr2bl w:val="nil"/>
            </w:tcBorders>
            <w:vAlign w:val="center"/>
          </w:tcPr>
          <w:p>
            <w:pPr>
              <w:jc w:val="center"/>
              <w:rPr>
                <w:rFonts w:ascii="宋体" w:hAnsi="宋体" w:cs="宋体"/>
                <w:sz w:val="18"/>
                <w:szCs w:val="18"/>
              </w:rPr>
            </w:pPr>
          </w:p>
        </w:tc>
        <w:tc>
          <w:tcPr>
            <w:tcW w:w="437" w:type="dxa"/>
            <w:tcBorders>
              <w:tl2br w:val="nil"/>
              <w:tr2bl w:val="nil"/>
            </w:tcBorders>
            <w:vAlign w:val="center"/>
          </w:tcPr>
          <w:p>
            <w:pPr>
              <w:spacing w:line="240" w:lineRule="exact"/>
              <w:ind w:left="-105" w:leftChars="-50" w:right="-105" w:rightChars="-50"/>
              <w:jc w:val="center"/>
              <w:rPr>
                <w:sz w:val="18"/>
                <w:szCs w:val="18"/>
              </w:rPr>
            </w:pPr>
            <w:r>
              <w:rPr>
                <w:sz w:val="18"/>
                <w:szCs w:val="18"/>
              </w:rPr>
              <w:t>a=0.5</w:t>
            </w:r>
          </w:p>
          <w:p>
            <w:pPr>
              <w:spacing w:line="240" w:lineRule="exact"/>
              <w:ind w:left="-105" w:leftChars="-50" w:right="-105" w:rightChars="-50"/>
              <w:jc w:val="center"/>
              <w:rPr>
                <w:sz w:val="18"/>
                <w:szCs w:val="18"/>
              </w:rPr>
            </w:pPr>
            <w:r>
              <w:rPr>
                <w:rFonts w:hint="eastAsia"/>
                <w:sz w:val="18"/>
                <w:szCs w:val="18"/>
              </w:rPr>
              <w:t>(</w:t>
            </w:r>
            <w:r>
              <w:rPr>
                <w:sz w:val="18"/>
                <w:szCs w:val="18"/>
              </w:rPr>
              <w:t>m</w:t>
            </w:r>
            <w:r>
              <w:rPr>
                <w:rFonts w:hint="eastAsia"/>
                <w:sz w:val="18"/>
                <w:szCs w:val="18"/>
              </w:rPr>
              <w:t>)</w:t>
            </w:r>
          </w:p>
          <w:p>
            <w:pPr>
              <w:ind w:left="-105" w:leftChars="-50" w:right="-105" w:rightChars="-50"/>
              <w:jc w:val="center"/>
              <w:rPr>
                <w:rFonts w:ascii="宋体" w:hAnsi="宋体" w:cs="宋体"/>
                <w:sz w:val="18"/>
                <w:szCs w:val="18"/>
              </w:rPr>
            </w:pPr>
          </w:p>
        </w:tc>
        <w:tc>
          <w:tcPr>
            <w:tcW w:w="437"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8"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8"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67"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67"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restart"/>
            <w:tcBorders>
              <w:tl2br w:val="nil"/>
              <w:tr2bl w:val="nil"/>
            </w:tcBorders>
            <w:vAlign w:val="center"/>
          </w:tcPr>
          <w:p>
            <w:pPr>
              <w:jc w:val="center"/>
              <w:rPr>
                <w:sz w:val="18"/>
                <w:szCs w:val="18"/>
              </w:rPr>
            </w:pPr>
            <w:r>
              <w:rPr>
                <w:sz w:val="18"/>
                <w:szCs w:val="18"/>
              </w:rPr>
              <w:t>1</w:t>
            </w:r>
          </w:p>
        </w:tc>
        <w:tc>
          <w:tcPr>
            <w:tcW w:w="476" w:type="dxa"/>
            <w:tcBorders>
              <w:tl2br w:val="nil"/>
              <w:tr2bl w:val="nil"/>
            </w:tcBorders>
          </w:tcPr>
          <w:p>
            <w:pPr>
              <w:jc w:val="center"/>
              <w:rPr>
                <w:sz w:val="18"/>
                <w:szCs w:val="18"/>
              </w:rPr>
            </w:pPr>
            <w:r>
              <w:rPr>
                <w:rFonts w:hint="eastAsia"/>
                <w:color w:val="000000"/>
                <w:sz w:val="18"/>
                <w:szCs w:val="18"/>
              </w:rPr>
              <w:t>2.0</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1.78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1.73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1.75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1.69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1.73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1.67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szCs w:val="18"/>
              </w:rPr>
              <w:t>1.5</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2.08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1.90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2.05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1.87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2.01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1.84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1.96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1.79 </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szCs w:val="18"/>
              </w:rPr>
              <w:t>1.</w:t>
            </w:r>
            <w:r>
              <w:rPr>
                <w:rFonts w:hint="eastAsia"/>
                <w:color w:val="000000"/>
                <w:sz w:val="18"/>
                <w:szCs w:val="18"/>
              </w:rPr>
              <w:t>0</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2.50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2.24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2.44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2.19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2.39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2.15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2.34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2.10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2.28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2.05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szCs w:val="18"/>
              </w:rPr>
              <w:t>0.</w:t>
            </w:r>
            <w:r>
              <w:rPr>
                <w:rFonts w:hint="eastAsia"/>
                <w:color w:val="000000"/>
                <w:sz w:val="18"/>
                <w:szCs w:val="18"/>
              </w:rPr>
              <w:t>5</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3.02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2.94 </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2.86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3.28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2.77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restart"/>
            <w:tcBorders>
              <w:tl2br w:val="nil"/>
              <w:tr2bl w:val="nil"/>
            </w:tcBorders>
            <w:vAlign w:val="center"/>
          </w:tcPr>
          <w:p>
            <w:pPr>
              <w:jc w:val="center"/>
              <w:rPr>
                <w:sz w:val="18"/>
                <w:szCs w:val="18"/>
              </w:rPr>
            </w:pPr>
            <w:r>
              <w:rPr>
                <w:sz w:val="18"/>
                <w:szCs w:val="18"/>
              </w:rPr>
              <w:t>2</w:t>
            </w:r>
          </w:p>
        </w:tc>
        <w:tc>
          <w:tcPr>
            <w:tcW w:w="476" w:type="dxa"/>
            <w:tcBorders>
              <w:tl2br w:val="nil"/>
              <w:tr2bl w:val="nil"/>
            </w:tcBorders>
          </w:tcPr>
          <w:p>
            <w:pPr>
              <w:jc w:val="center"/>
              <w:rPr>
                <w:sz w:val="18"/>
                <w:szCs w:val="18"/>
              </w:rPr>
            </w:pPr>
            <w:r>
              <w:rPr>
                <w:rFonts w:hint="eastAsia"/>
                <w:color w:val="000000"/>
                <w:sz w:val="18"/>
              </w:rPr>
              <w:t>2.0</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1.90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1.88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1.87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1.84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1.84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1.82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rPr>
              <w:t>1.5</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2.18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2.07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2.14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2.03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2.10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2.00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2.04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1.95 </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rPr>
              <w:t>1.</w:t>
            </w:r>
            <w:r>
              <w:rPr>
                <w:rFonts w:hint="eastAsia"/>
                <w:color w:val="000000"/>
                <w:sz w:val="18"/>
              </w:rPr>
              <w:t>0</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2.58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2.42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2.53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2.37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2.47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2.32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2.42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2.27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2.36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2.21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rPr>
              <w:t>0.</w:t>
            </w:r>
            <w:r>
              <w:rPr>
                <w:rFonts w:hint="eastAsia"/>
                <w:color w:val="000000"/>
                <w:sz w:val="18"/>
              </w:rPr>
              <w:t>5</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3.17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3.09 </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3.00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3.30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2.91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restart"/>
            <w:tcBorders>
              <w:tl2br w:val="nil"/>
              <w:tr2bl w:val="nil"/>
            </w:tcBorders>
            <w:vAlign w:val="center"/>
          </w:tcPr>
          <w:p>
            <w:pPr>
              <w:jc w:val="center"/>
              <w:rPr>
                <w:sz w:val="18"/>
                <w:szCs w:val="18"/>
              </w:rPr>
            </w:pPr>
            <w:r>
              <w:rPr>
                <w:rFonts w:hint="eastAsia"/>
                <w:sz w:val="18"/>
                <w:szCs w:val="18"/>
              </w:rPr>
              <w:t>3</w:t>
            </w:r>
          </w:p>
        </w:tc>
        <w:tc>
          <w:tcPr>
            <w:tcW w:w="476" w:type="dxa"/>
            <w:tcBorders>
              <w:tl2br w:val="nil"/>
              <w:tr2bl w:val="nil"/>
            </w:tcBorders>
          </w:tcPr>
          <w:p>
            <w:pPr>
              <w:jc w:val="center"/>
              <w:rPr>
                <w:sz w:val="18"/>
                <w:szCs w:val="18"/>
              </w:rPr>
            </w:pPr>
            <w:r>
              <w:rPr>
                <w:color w:val="000000"/>
                <w:sz w:val="18"/>
              </w:rPr>
              <w:t>1.5</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2.21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2.15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2.17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2.11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2.13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2.07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2.08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2.02 </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rPr>
              <w:t>1.</w:t>
            </w:r>
            <w:r>
              <w:rPr>
                <w:rFonts w:hint="eastAsia"/>
                <w:color w:val="000000"/>
                <w:sz w:val="18"/>
              </w:rPr>
              <w:t>0</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2.62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2.51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2.56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2.45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2.50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2.40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2.45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2.35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2.39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2.29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rPr>
              <w:t>0.</w:t>
            </w:r>
            <w:r>
              <w:rPr>
                <w:rFonts w:hint="eastAsia"/>
                <w:color w:val="000000"/>
                <w:sz w:val="18"/>
              </w:rPr>
              <w:t>5</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3.25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3.16 </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3.07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3.31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2.98 </w:t>
            </w:r>
          </w:p>
        </w:tc>
      </w:tr>
    </w:tbl>
    <w:p>
      <w:pPr>
        <w:spacing w:before="156" w:beforeLines="50"/>
        <w:jc w:val="center"/>
        <w:rPr>
          <w:rFonts w:ascii="宋体" w:hAnsi="宋体" w:cs="宋体"/>
          <w:b/>
          <w:bCs/>
          <w:szCs w:val="21"/>
        </w:rPr>
      </w:pPr>
    </w:p>
    <w:p>
      <w:pPr>
        <w:spacing w:before="156" w:beforeLines="50"/>
        <w:jc w:val="center"/>
        <w:rPr>
          <w:rFonts w:ascii="宋体" w:hAnsi="宋体" w:cs="宋体"/>
          <w:b/>
          <w:bCs/>
          <w:szCs w:val="21"/>
        </w:rPr>
      </w:pPr>
      <w:r>
        <w:rPr>
          <w:rFonts w:hint="eastAsia" w:ascii="宋体" w:hAnsi="宋体" w:cs="宋体"/>
          <w:b/>
          <w:bCs/>
          <w:szCs w:val="21"/>
        </w:rPr>
        <w:t>续表</w:t>
      </w:r>
      <w:r>
        <w:rPr>
          <w:rFonts w:hint="eastAsia"/>
          <w:b/>
          <w:bCs/>
          <w:szCs w:val="21"/>
        </w:rPr>
        <w:t>C-5</w:t>
      </w:r>
      <w:r>
        <w:rPr>
          <w:rFonts w:hint="eastAsia" w:ascii="宋体" w:hAnsi="宋体" w:cs="宋体"/>
          <w:b/>
          <w:bCs/>
          <w:szCs w:val="21"/>
        </w:rPr>
        <w:t xml:space="preserve"> </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32"/>
        <w:gridCol w:w="476"/>
        <w:gridCol w:w="437"/>
        <w:gridCol w:w="437"/>
        <w:gridCol w:w="438"/>
        <w:gridCol w:w="438"/>
        <w:gridCol w:w="439"/>
        <w:gridCol w:w="439"/>
        <w:gridCol w:w="439"/>
        <w:gridCol w:w="439"/>
        <w:gridCol w:w="467"/>
        <w:gridCol w:w="467"/>
        <w:gridCol w:w="439"/>
        <w:gridCol w:w="4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exact"/>
          <w:jc w:val="center"/>
        </w:trPr>
        <w:tc>
          <w:tcPr>
            <w:tcW w:w="432" w:type="dxa"/>
            <w:vMerge w:val="restart"/>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步数</w:t>
            </w:r>
          </w:p>
        </w:tc>
        <w:tc>
          <w:tcPr>
            <w:tcW w:w="476" w:type="dxa"/>
            <w:vMerge w:val="restart"/>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步距</w:t>
            </w:r>
            <w:r>
              <w:rPr>
                <w:sz w:val="18"/>
                <w:szCs w:val="18"/>
              </w:rPr>
              <w:t>(m)</w:t>
            </w:r>
          </w:p>
        </w:tc>
        <w:tc>
          <w:tcPr>
            <w:tcW w:w="5318" w:type="dxa"/>
            <w:gridSpan w:val="12"/>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立杆间距</w:t>
            </w:r>
            <w:r>
              <w:rPr>
                <w:sz w:val="18"/>
                <w:szCs w:val="18"/>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432" w:type="dxa"/>
            <w:vMerge w:val="continue"/>
            <w:tcBorders>
              <w:tl2br w:val="nil"/>
              <w:tr2bl w:val="nil"/>
            </w:tcBorders>
            <w:vAlign w:val="center"/>
          </w:tcPr>
          <w:p>
            <w:pPr>
              <w:jc w:val="center"/>
              <w:rPr>
                <w:rFonts w:ascii="宋体" w:hAnsi="宋体" w:cs="宋体"/>
                <w:sz w:val="18"/>
                <w:szCs w:val="18"/>
              </w:rPr>
            </w:pPr>
          </w:p>
        </w:tc>
        <w:tc>
          <w:tcPr>
            <w:tcW w:w="476" w:type="dxa"/>
            <w:vMerge w:val="continue"/>
            <w:tcBorders>
              <w:tl2br w:val="nil"/>
              <w:tr2bl w:val="nil"/>
            </w:tcBorders>
            <w:vAlign w:val="center"/>
          </w:tcPr>
          <w:p>
            <w:pPr>
              <w:jc w:val="center"/>
              <w:rPr>
                <w:rFonts w:ascii="宋体" w:hAnsi="宋体" w:cs="宋体"/>
                <w:sz w:val="18"/>
                <w:szCs w:val="18"/>
              </w:rPr>
            </w:pPr>
          </w:p>
        </w:tc>
        <w:tc>
          <w:tcPr>
            <w:tcW w:w="874"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1.</w:t>
            </w:r>
            <w:r>
              <w:rPr>
                <w:rFonts w:hint="eastAsia"/>
                <w:color w:val="000000"/>
                <w:kern w:val="0"/>
                <w:sz w:val="18"/>
                <w:szCs w:val="18"/>
                <w:lang w:bidi="ar"/>
              </w:rPr>
              <w:t>8</w:t>
            </w:r>
            <w:r>
              <w:rPr>
                <w:color w:val="000000"/>
                <w:kern w:val="0"/>
                <w:sz w:val="18"/>
                <w:szCs w:val="18"/>
                <w:lang w:bidi="ar"/>
              </w:rPr>
              <w:t>×1.</w:t>
            </w:r>
            <w:r>
              <w:rPr>
                <w:rFonts w:hint="eastAsia"/>
                <w:color w:val="000000"/>
                <w:kern w:val="0"/>
                <w:sz w:val="18"/>
                <w:szCs w:val="18"/>
                <w:lang w:bidi="ar"/>
              </w:rPr>
              <w:t>8</w:t>
            </w:r>
          </w:p>
        </w:tc>
        <w:tc>
          <w:tcPr>
            <w:tcW w:w="876"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1.</w:t>
            </w:r>
            <w:r>
              <w:rPr>
                <w:rFonts w:hint="eastAsia"/>
                <w:color w:val="000000"/>
                <w:kern w:val="0"/>
                <w:sz w:val="18"/>
                <w:szCs w:val="18"/>
                <w:lang w:bidi="ar"/>
              </w:rPr>
              <w:t>5</w:t>
            </w:r>
            <w:r>
              <w:rPr>
                <w:color w:val="000000"/>
                <w:kern w:val="0"/>
                <w:sz w:val="18"/>
                <w:szCs w:val="18"/>
                <w:lang w:bidi="ar"/>
              </w:rPr>
              <w:t>×1.</w:t>
            </w:r>
            <w:r>
              <w:rPr>
                <w:rFonts w:hint="eastAsia"/>
                <w:color w:val="000000"/>
                <w:kern w:val="0"/>
                <w:sz w:val="18"/>
                <w:szCs w:val="18"/>
                <w:lang w:bidi="ar"/>
              </w:rPr>
              <w:t>5</w:t>
            </w:r>
          </w:p>
        </w:tc>
        <w:tc>
          <w:tcPr>
            <w:tcW w:w="878"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1.</w:t>
            </w:r>
            <w:r>
              <w:rPr>
                <w:rFonts w:hint="eastAsia"/>
                <w:color w:val="000000"/>
                <w:kern w:val="0"/>
                <w:sz w:val="18"/>
                <w:szCs w:val="18"/>
                <w:lang w:bidi="ar"/>
              </w:rPr>
              <w:t>2</w:t>
            </w:r>
            <w:r>
              <w:rPr>
                <w:color w:val="000000"/>
                <w:kern w:val="0"/>
                <w:sz w:val="18"/>
                <w:szCs w:val="18"/>
                <w:lang w:bidi="ar"/>
              </w:rPr>
              <w:t>×1.</w:t>
            </w:r>
            <w:r>
              <w:rPr>
                <w:rFonts w:hint="eastAsia"/>
                <w:color w:val="000000"/>
                <w:kern w:val="0"/>
                <w:sz w:val="18"/>
                <w:szCs w:val="18"/>
                <w:lang w:bidi="ar"/>
              </w:rPr>
              <w:t>2</w:t>
            </w:r>
          </w:p>
        </w:tc>
        <w:tc>
          <w:tcPr>
            <w:tcW w:w="878"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0.9×0.9</w:t>
            </w:r>
          </w:p>
        </w:tc>
        <w:tc>
          <w:tcPr>
            <w:tcW w:w="934"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0.</w:t>
            </w:r>
            <w:r>
              <w:rPr>
                <w:rFonts w:hint="eastAsia"/>
                <w:color w:val="000000"/>
                <w:kern w:val="0"/>
                <w:sz w:val="18"/>
                <w:szCs w:val="18"/>
                <w:lang w:bidi="ar"/>
              </w:rPr>
              <w:t>6</w:t>
            </w:r>
            <w:r>
              <w:rPr>
                <w:color w:val="000000"/>
                <w:kern w:val="0"/>
                <w:sz w:val="18"/>
                <w:szCs w:val="18"/>
                <w:lang w:bidi="ar"/>
              </w:rPr>
              <w:t>×0.</w:t>
            </w:r>
            <w:r>
              <w:rPr>
                <w:rFonts w:hint="eastAsia"/>
                <w:color w:val="000000"/>
                <w:kern w:val="0"/>
                <w:sz w:val="18"/>
                <w:szCs w:val="18"/>
                <w:lang w:bidi="ar"/>
              </w:rPr>
              <w:t>6</w:t>
            </w:r>
          </w:p>
        </w:tc>
        <w:tc>
          <w:tcPr>
            <w:tcW w:w="878" w:type="dxa"/>
            <w:gridSpan w:val="2"/>
            <w:tcBorders>
              <w:tl2br w:val="nil"/>
              <w:tr2bl w:val="nil"/>
            </w:tcBorders>
            <w:vAlign w:val="center"/>
          </w:tcPr>
          <w:p>
            <w:pPr>
              <w:widowControl/>
              <w:jc w:val="center"/>
              <w:textAlignment w:val="center"/>
              <w:rPr>
                <w:sz w:val="18"/>
                <w:szCs w:val="18"/>
              </w:rPr>
            </w:pPr>
            <w:r>
              <w:rPr>
                <w:color w:val="000000"/>
                <w:kern w:val="0"/>
                <w:sz w:val="18"/>
                <w:szCs w:val="18"/>
                <w:lang w:bidi="ar"/>
              </w:rPr>
              <w:t>0.</w:t>
            </w:r>
            <w:r>
              <w:rPr>
                <w:rFonts w:hint="eastAsia"/>
                <w:color w:val="000000"/>
                <w:kern w:val="0"/>
                <w:sz w:val="18"/>
                <w:szCs w:val="18"/>
                <w:lang w:bidi="ar"/>
              </w:rPr>
              <w:t>6</w:t>
            </w:r>
            <w:r>
              <w:rPr>
                <w:color w:val="000000"/>
                <w:kern w:val="0"/>
                <w:sz w:val="18"/>
                <w:szCs w:val="18"/>
                <w:lang w:bidi="ar"/>
              </w:rPr>
              <w:t>×0.</w:t>
            </w:r>
            <w:r>
              <w:rPr>
                <w:rFonts w:hint="eastAsia"/>
                <w:color w:val="000000"/>
                <w:kern w:val="0"/>
                <w:sz w:val="18"/>
                <w:szCs w:val="18"/>
                <w:lang w:bidi="ar"/>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 w:hRule="exact"/>
          <w:jc w:val="center"/>
        </w:trPr>
        <w:tc>
          <w:tcPr>
            <w:tcW w:w="432" w:type="dxa"/>
            <w:vMerge w:val="continue"/>
            <w:tcBorders>
              <w:tl2br w:val="nil"/>
              <w:tr2bl w:val="nil"/>
            </w:tcBorders>
            <w:vAlign w:val="center"/>
          </w:tcPr>
          <w:p>
            <w:pPr>
              <w:jc w:val="center"/>
              <w:rPr>
                <w:rFonts w:ascii="宋体" w:hAnsi="宋体" w:cs="宋体"/>
                <w:sz w:val="18"/>
                <w:szCs w:val="18"/>
              </w:rPr>
            </w:pPr>
          </w:p>
        </w:tc>
        <w:tc>
          <w:tcPr>
            <w:tcW w:w="476" w:type="dxa"/>
            <w:vMerge w:val="continue"/>
            <w:tcBorders>
              <w:tl2br w:val="nil"/>
              <w:tr2bl w:val="nil"/>
            </w:tcBorders>
            <w:vAlign w:val="center"/>
          </w:tcPr>
          <w:p>
            <w:pPr>
              <w:jc w:val="center"/>
              <w:rPr>
                <w:rFonts w:ascii="宋体" w:hAnsi="宋体" w:cs="宋体"/>
                <w:sz w:val="18"/>
                <w:szCs w:val="18"/>
              </w:rPr>
            </w:pPr>
          </w:p>
        </w:tc>
        <w:tc>
          <w:tcPr>
            <w:tcW w:w="437" w:type="dxa"/>
            <w:tcBorders>
              <w:tl2br w:val="nil"/>
              <w:tr2bl w:val="nil"/>
            </w:tcBorders>
            <w:vAlign w:val="center"/>
          </w:tcPr>
          <w:p>
            <w:pPr>
              <w:spacing w:line="240" w:lineRule="exact"/>
              <w:ind w:left="-105" w:leftChars="-50" w:right="-105" w:rightChars="-50"/>
              <w:jc w:val="center"/>
              <w:rPr>
                <w:sz w:val="18"/>
                <w:szCs w:val="18"/>
              </w:rPr>
            </w:pPr>
            <w:r>
              <w:rPr>
                <w:sz w:val="18"/>
                <w:szCs w:val="18"/>
              </w:rPr>
              <w:t>a=0.5</w:t>
            </w:r>
          </w:p>
          <w:p>
            <w:pPr>
              <w:spacing w:line="240" w:lineRule="exact"/>
              <w:ind w:left="-105" w:leftChars="-50" w:right="-105" w:rightChars="-50"/>
              <w:jc w:val="center"/>
              <w:rPr>
                <w:sz w:val="18"/>
                <w:szCs w:val="18"/>
              </w:rPr>
            </w:pPr>
            <w:r>
              <w:rPr>
                <w:rFonts w:hint="eastAsia"/>
                <w:sz w:val="18"/>
                <w:szCs w:val="18"/>
              </w:rPr>
              <w:t>(</w:t>
            </w:r>
            <w:r>
              <w:rPr>
                <w:sz w:val="18"/>
                <w:szCs w:val="18"/>
              </w:rPr>
              <w:t>m</w:t>
            </w:r>
            <w:r>
              <w:rPr>
                <w:rFonts w:hint="eastAsia"/>
                <w:sz w:val="18"/>
                <w:szCs w:val="18"/>
              </w:rPr>
              <w:t>)</w:t>
            </w:r>
          </w:p>
          <w:p>
            <w:pPr>
              <w:ind w:left="-105" w:leftChars="-50" w:right="-105" w:rightChars="-50"/>
              <w:jc w:val="center"/>
              <w:rPr>
                <w:rFonts w:ascii="宋体" w:hAnsi="宋体" w:cs="宋体"/>
                <w:sz w:val="18"/>
                <w:szCs w:val="18"/>
              </w:rPr>
            </w:pPr>
          </w:p>
        </w:tc>
        <w:tc>
          <w:tcPr>
            <w:tcW w:w="437"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8"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8"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67"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67"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a=0.5</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c>
          <w:tcPr>
            <w:tcW w:w="439" w:type="dxa"/>
            <w:tcBorders>
              <w:tl2br w:val="nil"/>
              <w:tr2bl w:val="nil"/>
            </w:tcBorders>
            <w:vAlign w:val="center"/>
          </w:tcPr>
          <w:p>
            <w:pPr>
              <w:spacing w:line="240" w:lineRule="exact"/>
              <w:ind w:left="-105" w:leftChars="-50" w:right="-105" w:rightChars="-50"/>
              <w:jc w:val="center"/>
              <w:rPr>
                <w:sz w:val="18"/>
              </w:rPr>
            </w:pPr>
            <w:r>
              <w:rPr>
                <w:sz w:val="18"/>
              </w:rPr>
              <w:t>a=0.</w:t>
            </w:r>
            <w:r>
              <w:rPr>
                <w:rFonts w:hint="eastAsia"/>
                <w:sz w:val="18"/>
              </w:rPr>
              <w:t>2</w:t>
            </w:r>
          </w:p>
          <w:p>
            <w:pPr>
              <w:spacing w:line="240" w:lineRule="exact"/>
              <w:ind w:left="-105" w:leftChars="-50" w:right="-105" w:rightChars="-50"/>
              <w:jc w:val="center"/>
              <w:rPr>
                <w:sz w:val="18"/>
              </w:rPr>
            </w:pPr>
            <w:r>
              <w:rPr>
                <w:rFonts w:hint="eastAsia"/>
                <w:sz w:val="18"/>
              </w:rPr>
              <w:t>(</w:t>
            </w:r>
            <w:r>
              <w:rPr>
                <w:sz w:val="18"/>
              </w:rPr>
              <w:t>m</w:t>
            </w:r>
            <w:r>
              <w:rPr>
                <w:rFonts w:hint="eastAsia"/>
                <w:sz w:val="18"/>
              </w:rPr>
              <w:t>)</w:t>
            </w:r>
          </w:p>
          <w:p>
            <w:pPr>
              <w:ind w:left="-105" w:leftChars="-50" w:right="-105" w:rightChars="-50"/>
              <w:jc w:val="center"/>
              <w:rPr>
                <w:rFonts w:ascii="宋体" w:hAnsi="宋体" w:cs="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restart"/>
            <w:tcBorders>
              <w:tl2br w:val="nil"/>
              <w:tr2bl w:val="nil"/>
            </w:tcBorders>
            <w:vAlign w:val="center"/>
          </w:tcPr>
          <w:p>
            <w:pPr>
              <w:jc w:val="center"/>
              <w:rPr>
                <w:sz w:val="18"/>
                <w:szCs w:val="18"/>
              </w:rPr>
            </w:pPr>
            <w:r>
              <w:rPr>
                <w:rFonts w:hint="eastAsia"/>
                <w:sz w:val="18"/>
                <w:szCs w:val="18"/>
              </w:rPr>
              <w:t>4</w:t>
            </w:r>
          </w:p>
        </w:tc>
        <w:tc>
          <w:tcPr>
            <w:tcW w:w="476" w:type="dxa"/>
            <w:tcBorders>
              <w:tl2br w:val="nil"/>
              <w:tr2bl w:val="nil"/>
            </w:tcBorders>
          </w:tcPr>
          <w:p>
            <w:pPr>
              <w:jc w:val="center"/>
              <w:rPr>
                <w:sz w:val="18"/>
                <w:szCs w:val="18"/>
              </w:rPr>
            </w:pPr>
            <w:r>
              <w:rPr>
                <w:color w:val="000000"/>
                <w:sz w:val="18"/>
              </w:rPr>
              <w:t>1.</w:t>
            </w:r>
            <w:r>
              <w:rPr>
                <w:rFonts w:hint="eastAsia"/>
                <w:color w:val="000000"/>
                <w:sz w:val="18"/>
              </w:rPr>
              <w:t>0</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2.64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2.55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2.58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2.50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2.52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2.44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2.47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2.39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2.40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2.33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rPr>
              <w:t>0.</w:t>
            </w:r>
            <w:r>
              <w:rPr>
                <w:rFonts w:hint="eastAsia"/>
                <w:color w:val="000000"/>
                <w:sz w:val="18"/>
              </w:rPr>
              <w:t>5</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3.29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3.20 </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3.11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3.31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3.02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restart"/>
            <w:tcBorders>
              <w:tl2br w:val="nil"/>
              <w:tr2bl w:val="nil"/>
            </w:tcBorders>
            <w:vAlign w:val="center"/>
          </w:tcPr>
          <w:p>
            <w:pPr>
              <w:jc w:val="center"/>
              <w:rPr>
                <w:sz w:val="18"/>
                <w:szCs w:val="18"/>
              </w:rPr>
            </w:pPr>
            <w:r>
              <w:rPr>
                <w:rFonts w:hint="eastAsia"/>
                <w:sz w:val="18"/>
                <w:szCs w:val="18"/>
              </w:rPr>
              <w:t>5</w:t>
            </w:r>
          </w:p>
        </w:tc>
        <w:tc>
          <w:tcPr>
            <w:tcW w:w="476" w:type="dxa"/>
            <w:tcBorders>
              <w:tl2br w:val="nil"/>
              <w:tr2bl w:val="nil"/>
            </w:tcBorders>
          </w:tcPr>
          <w:p>
            <w:pPr>
              <w:jc w:val="center"/>
              <w:rPr>
                <w:sz w:val="18"/>
                <w:szCs w:val="18"/>
              </w:rPr>
            </w:pPr>
            <w:r>
              <w:rPr>
                <w:color w:val="000000"/>
                <w:sz w:val="18"/>
              </w:rPr>
              <w:t>1.</w:t>
            </w:r>
            <w:r>
              <w:rPr>
                <w:rFonts w:hint="eastAsia"/>
                <w:color w:val="000000"/>
                <w:sz w:val="18"/>
              </w:rPr>
              <w:t>0</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2.65 </w:t>
            </w:r>
          </w:p>
        </w:tc>
        <w:tc>
          <w:tcPr>
            <w:tcW w:w="437" w:type="dxa"/>
            <w:tcBorders>
              <w:tl2br w:val="nil"/>
              <w:tr2bl w:val="nil"/>
            </w:tcBorders>
          </w:tcPr>
          <w:p>
            <w:pPr>
              <w:ind w:left="-63" w:leftChars="-30" w:right="-63" w:rightChars="-30"/>
              <w:jc w:val="center"/>
              <w:rPr>
                <w:sz w:val="18"/>
                <w:szCs w:val="18"/>
              </w:rPr>
            </w:pPr>
            <w:r>
              <w:rPr>
                <w:color w:val="000000"/>
                <w:sz w:val="18"/>
                <w:szCs w:val="18"/>
              </w:rPr>
              <w:t xml:space="preserve">2.58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2.59 </w:t>
            </w:r>
          </w:p>
        </w:tc>
        <w:tc>
          <w:tcPr>
            <w:tcW w:w="438" w:type="dxa"/>
            <w:tcBorders>
              <w:tl2br w:val="nil"/>
              <w:tr2bl w:val="nil"/>
            </w:tcBorders>
          </w:tcPr>
          <w:p>
            <w:pPr>
              <w:ind w:left="-63" w:leftChars="-30" w:right="-63" w:rightChars="-30"/>
              <w:jc w:val="center"/>
              <w:rPr>
                <w:sz w:val="18"/>
                <w:szCs w:val="18"/>
              </w:rPr>
            </w:pPr>
            <w:r>
              <w:rPr>
                <w:color w:val="000000"/>
                <w:sz w:val="18"/>
                <w:szCs w:val="18"/>
              </w:rPr>
              <w:t xml:space="preserve">2.53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2.53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2.47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2.48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2.42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2.41 </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2.35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32" w:type="dxa"/>
            <w:vMerge w:val="continue"/>
            <w:tcBorders>
              <w:tl2br w:val="nil"/>
              <w:tr2bl w:val="nil"/>
            </w:tcBorders>
            <w:vAlign w:val="center"/>
          </w:tcPr>
          <w:p>
            <w:pPr>
              <w:jc w:val="center"/>
              <w:rPr>
                <w:sz w:val="18"/>
                <w:szCs w:val="18"/>
              </w:rPr>
            </w:pPr>
          </w:p>
        </w:tc>
        <w:tc>
          <w:tcPr>
            <w:tcW w:w="476" w:type="dxa"/>
            <w:tcBorders>
              <w:tl2br w:val="nil"/>
              <w:tr2bl w:val="nil"/>
            </w:tcBorders>
          </w:tcPr>
          <w:p>
            <w:pPr>
              <w:jc w:val="center"/>
              <w:rPr>
                <w:sz w:val="18"/>
                <w:szCs w:val="18"/>
              </w:rPr>
            </w:pPr>
            <w:r>
              <w:rPr>
                <w:color w:val="000000"/>
                <w:sz w:val="18"/>
              </w:rPr>
              <w:t>0.</w:t>
            </w:r>
            <w:r>
              <w:rPr>
                <w:rFonts w:hint="eastAsia"/>
                <w:color w:val="000000"/>
                <w:sz w:val="18"/>
              </w:rPr>
              <w:t>5</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7"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8"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3.32 </w:t>
            </w:r>
          </w:p>
        </w:tc>
        <w:tc>
          <w:tcPr>
            <w:tcW w:w="439" w:type="dxa"/>
            <w:tcBorders>
              <w:tl2br w:val="nil"/>
              <w:tr2bl w:val="nil"/>
            </w:tcBorders>
          </w:tcPr>
          <w:p>
            <w:pPr>
              <w:ind w:left="-63" w:leftChars="-30" w:right="-63" w:rightChars="-30"/>
              <w:jc w:val="center"/>
              <w:rPr>
                <w:sz w:val="18"/>
                <w:szCs w:val="18"/>
              </w:rPr>
            </w:pPr>
            <w:r>
              <w:rPr>
                <w:color w:val="000000"/>
                <w:sz w:val="18"/>
                <w:szCs w:val="18"/>
              </w:rPr>
              <w:t>-</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3.22 </w:t>
            </w:r>
          </w:p>
        </w:tc>
        <w:tc>
          <w:tcPr>
            <w:tcW w:w="467" w:type="dxa"/>
            <w:tcBorders>
              <w:tl2br w:val="nil"/>
              <w:tr2bl w:val="nil"/>
            </w:tcBorders>
          </w:tcPr>
          <w:p>
            <w:pPr>
              <w:ind w:left="-63" w:leftChars="-30" w:right="-63" w:rightChars="-30"/>
              <w:jc w:val="center"/>
              <w:rPr>
                <w:sz w:val="18"/>
                <w:szCs w:val="18"/>
              </w:rPr>
            </w:pPr>
            <w:r>
              <w:rPr>
                <w:color w:val="000000"/>
                <w:sz w:val="18"/>
                <w:szCs w:val="18"/>
              </w:rPr>
              <w:t>-</w:t>
            </w:r>
          </w:p>
        </w:tc>
        <w:tc>
          <w:tcPr>
            <w:tcW w:w="467" w:type="dxa"/>
            <w:tcBorders>
              <w:tl2br w:val="nil"/>
              <w:tr2bl w:val="nil"/>
            </w:tcBorders>
          </w:tcPr>
          <w:p>
            <w:pPr>
              <w:ind w:left="-63" w:leftChars="-30" w:right="-63" w:rightChars="-30"/>
              <w:jc w:val="center"/>
              <w:rPr>
                <w:sz w:val="18"/>
                <w:szCs w:val="18"/>
              </w:rPr>
            </w:pPr>
            <w:r>
              <w:rPr>
                <w:color w:val="000000"/>
                <w:sz w:val="18"/>
                <w:szCs w:val="18"/>
              </w:rPr>
              <w:t xml:space="preserve">3.13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3.31 </w:t>
            </w:r>
          </w:p>
        </w:tc>
        <w:tc>
          <w:tcPr>
            <w:tcW w:w="439" w:type="dxa"/>
            <w:tcBorders>
              <w:tl2br w:val="nil"/>
              <w:tr2bl w:val="nil"/>
            </w:tcBorders>
          </w:tcPr>
          <w:p>
            <w:pPr>
              <w:ind w:left="-63" w:leftChars="-30" w:right="-63" w:rightChars="-30"/>
              <w:jc w:val="center"/>
              <w:rPr>
                <w:sz w:val="18"/>
                <w:szCs w:val="18"/>
              </w:rPr>
            </w:pPr>
            <w:r>
              <w:rPr>
                <w:color w:val="000000"/>
                <w:sz w:val="18"/>
                <w:szCs w:val="18"/>
              </w:rPr>
              <w:t xml:space="preserve">3.04 </w:t>
            </w:r>
          </w:p>
        </w:tc>
      </w:tr>
    </w:tbl>
    <w:p>
      <w:r>
        <w:rPr>
          <w:sz w:val="15"/>
          <w:szCs w:val="15"/>
        </w:rPr>
        <w:t>注：</w:t>
      </w:r>
      <w:r>
        <w:rPr>
          <w:rFonts w:hint="eastAsia"/>
          <w:sz w:val="15"/>
          <w:szCs w:val="15"/>
        </w:rPr>
        <w:t>同表C-1。</w:t>
      </w:r>
    </w:p>
    <w:p>
      <w:pPr>
        <w:spacing w:before="156" w:beforeLines="50" w:line="320" w:lineRule="exact"/>
        <w:jc w:val="center"/>
        <w:rPr>
          <w:rFonts w:ascii="宋体" w:hAnsi="宋体" w:cs="宋体"/>
          <w:b/>
          <w:bCs/>
          <w:position w:val="-10"/>
          <w:szCs w:val="21"/>
        </w:rPr>
      </w:pPr>
      <w:r>
        <w:rPr>
          <w:rFonts w:hint="eastAsia" w:ascii="宋体" w:hAnsi="宋体" w:cs="宋体"/>
          <w:b/>
          <w:bCs/>
          <w:szCs w:val="21"/>
        </w:rPr>
        <w:t>表</w:t>
      </w:r>
      <w:r>
        <w:rPr>
          <w:b/>
          <w:bCs/>
          <w:szCs w:val="21"/>
        </w:rPr>
        <w:t>C-</w:t>
      </w:r>
      <w:r>
        <w:rPr>
          <w:rFonts w:hint="eastAsia"/>
          <w:b/>
          <w:bCs/>
          <w:szCs w:val="21"/>
        </w:rPr>
        <w:t xml:space="preserve">6 </w:t>
      </w:r>
      <w:r>
        <w:rPr>
          <w:rFonts w:hint="eastAsia" w:ascii="宋体" w:hAnsi="宋体" w:cs="宋体"/>
          <w:b/>
          <w:bCs/>
          <w:szCs w:val="21"/>
        </w:rPr>
        <w:t>有剪刀撑框架式支撑结构的计算长度系数</w:t>
      </w:r>
      <w:r>
        <w:rPr>
          <w:rFonts w:hint="eastAsia" w:ascii="宋体" w:hAnsi="宋体" w:cs="宋体"/>
          <w:b/>
          <w:bCs/>
          <w:position w:val="-10"/>
          <w:szCs w:val="21"/>
        </w:rPr>
        <w:object>
          <v:shape id="_x0000_i1242" o:spt="75" type="#_x0000_t75" style="height:13.2pt;width:13.2pt;" o:ole="t" filled="f" o:preferrelative="t" stroked="f" coordsize="21600,21600">
            <v:path/>
            <v:fill on="f" focussize="0,0"/>
            <v:stroke on="f" joinstyle="miter"/>
            <v:imagedata r:id="rId464" o:title=""/>
            <o:lock v:ext="edit" aspectratio="t"/>
            <w10:wrap type="none"/>
            <w10:anchorlock/>
          </v:shape>
          <o:OLEObject Type="Embed" ProgID="Equation.DSMT4" ShapeID="_x0000_i1242" DrawAspect="Content" ObjectID="_1468075942" r:id="rId463">
            <o:LockedField>false</o:LockedField>
          </o:OLEObject>
        </w:object>
      </w:r>
    </w:p>
    <w:p>
      <w:pPr>
        <w:spacing w:line="320" w:lineRule="exact"/>
        <w:jc w:val="center"/>
        <w:rPr>
          <w:rFonts w:ascii="宋体" w:hAnsi="宋体" w:cs="宋体"/>
          <w:b/>
          <w:bCs/>
          <w:szCs w:val="21"/>
        </w:rPr>
      </w:pPr>
      <w:r>
        <w:rPr>
          <w:rFonts w:hint="eastAsia" w:ascii="宋体" w:hAnsi="宋体" w:cs="宋体"/>
          <w:b/>
          <w:bCs/>
          <w:szCs w:val="21"/>
        </w:rPr>
        <w:t>（扣件式）</w:t>
      </w:r>
    </w:p>
    <w:tbl>
      <w:tblPr>
        <w:tblStyle w:val="32"/>
        <w:tblW w:w="62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1"/>
        <w:gridCol w:w="573"/>
        <w:gridCol w:w="669"/>
        <w:gridCol w:w="670"/>
        <w:gridCol w:w="670"/>
        <w:gridCol w:w="670"/>
        <w:gridCol w:w="791"/>
        <w:gridCol w:w="670"/>
        <w:gridCol w:w="6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821" w:type="dxa"/>
            <w:vMerge w:val="restart"/>
            <w:tcBorders>
              <w:tl2br w:val="nil"/>
              <w:tr2bl w:val="nil"/>
            </w:tcBorders>
            <w:vAlign w:val="center"/>
          </w:tcPr>
          <w:p>
            <w:pPr>
              <w:spacing w:line="240" w:lineRule="exact"/>
              <w:ind w:left="-63" w:leftChars="-30" w:right="-63" w:rightChars="-30"/>
              <w:jc w:val="center"/>
              <w:rPr>
                <w:rFonts w:ascii="宋体" w:hAnsi="宋体" w:cs="宋体"/>
                <w:sz w:val="18"/>
                <w:szCs w:val="18"/>
              </w:rPr>
            </w:pPr>
            <w:r>
              <w:rPr>
                <w:rFonts w:hint="eastAsia" w:ascii="宋体" w:hAnsi="宋体" w:cs="宋体"/>
                <w:sz w:val="18"/>
                <w:szCs w:val="18"/>
              </w:rPr>
              <w:t>单元框架</w:t>
            </w:r>
            <w:r>
              <w:rPr>
                <w:sz w:val="18"/>
                <w:szCs w:val="18"/>
              </w:rPr>
              <w:t>x</w:t>
            </w:r>
            <w:r>
              <w:rPr>
                <w:rFonts w:hint="eastAsia" w:ascii="宋体" w:hAnsi="宋体" w:cs="宋体"/>
                <w:sz w:val="18"/>
                <w:szCs w:val="18"/>
              </w:rPr>
              <w:t>向跨数</w:t>
            </w:r>
          </w:p>
        </w:tc>
        <w:tc>
          <w:tcPr>
            <w:tcW w:w="573" w:type="dxa"/>
            <w:vMerge w:val="restart"/>
            <w:tcBorders>
              <w:tl2br w:val="nil"/>
              <w:tr2bl w:val="nil"/>
            </w:tcBorders>
            <w:vAlign w:val="center"/>
          </w:tcPr>
          <w:p>
            <w:pPr>
              <w:spacing w:line="240" w:lineRule="exact"/>
              <w:ind w:left="-63" w:leftChars="-30" w:right="-63" w:rightChars="-30"/>
              <w:jc w:val="center"/>
              <w:rPr>
                <w:rFonts w:ascii="宋体" w:hAnsi="宋体" w:cs="宋体"/>
                <w:sz w:val="18"/>
                <w:szCs w:val="18"/>
              </w:rPr>
            </w:pPr>
            <w:r>
              <w:rPr>
                <w:rFonts w:hint="eastAsia" w:ascii="宋体" w:hAnsi="宋体" w:cs="宋体"/>
                <w:sz w:val="18"/>
                <w:szCs w:val="18"/>
              </w:rPr>
              <w:t>步距(</w:t>
            </w:r>
            <w:r>
              <w:rPr>
                <w:sz w:val="18"/>
                <w:szCs w:val="18"/>
              </w:rPr>
              <w:t>m</w:t>
            </w:r>
            <w:r>
              <w:rPr>
                <w:rFonts w:hint="eastAsia"/>
                <w:sz w:val="18"/>
                <w:szCs w:val="18"/>
              </w:rPr>
              <w:t>)</w:t>
            </w:r>
          </w:p>
        </w:tc>
        <w:tc>
          <w:tcPr>
            <w:tcW w:w="4810" w:type="dxa"/>
            <w:gridSpan w:val="7"/>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立杆间距</w:t>
            </w:r>
            <w:r>
              <w:rPr>
                <w:sz w:val="18"/>
                <w:szCs w:val="18"/>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21" w:type="dxa"/>
            <w:vMerge w:val="continue"/>
            <w:tcBorders>
              <w:tl2br w:val="nil"/>
              <w:tr2bl w:val="nil"/>
            </w:tcBorders>
            <w:vAlign w:val="center"/>
          </w:tcPr>
          <w:p>
            <w:pPr>
              <w:jc w:val="center"/>
              <w:rPr>
                <w:rFonts w:ascii="宋体" w:hAnsi="宋体" w:cs="宋体"/>
                <w:sz w:val="18"/>
                <w:szCs w:val="18"/>
              </w:rPr>
            </w:pPr>
          </w:p>
        </w:tc>
        <w:tc>
          <w:tcPr>
            <w:tcW w:w="573" w:type="dxa"/>
            <w:vMerge w:val="continue"/>
            <w:tcBorders>
              <w:tl2br w:val="nil"/>
              <w:tr2bl w:val="nil"/>
            </w:tcBorders>
            <w:vAlign w:val="center"/>
          </w:tcPr>
          <w:p>
            <w:pPr>
              <w:jc w:val="center"/>
              <w:rPr>
                <w:rFonts w:ascii="宋体" w:hAnsi="宋体" w:cs="宋体"/>
                <w:sz w:val="18"/>
                <w:szCs w:val="18"/>
              </w:rPr>
            </w:pPr>
          </w:p>
        </w:tc>
        <w:tc>
          <w:tcPr>
            <w:tcW w:w="669" w:type="dxa"/>
            <w:tcBorders>
              <w:tl2br w:val="nil"/>
              <w:tr2bl w:val="nil"/>
            </w:tcBorders>
            <w:vAlign w:val="center"/>
          </w:tcPr>
          <w:p>
            <w:pPr>
              <w:ind w:left="-63" w:leftChars="-30" w:right="-63" w:rightChars="-30"/>
              <w:jc w:val="center"/>
              <w:rPr>
                <w:rFonts w:ascii="宋体" w:hAnsi="宋体" w:cs="宋体"/>
                <w:sz w:val="18"/>
                <w:szCs w:val="18"/>
              </w:rPr>
            </w:pPr>
            <w:r>
              <w:rPr>
                <w:sz w:val="18"/>
                <w:szCs w:val="18"/>
              </w:rPr>
              <w:t>1.5×1.5</w:t>
            </w:r>
          </w:p>
        </w:tc>
        <w:tc>
          <w:tcPr>
            <w:tcW w:w="670" w:type="dxa"/>
            <w:tcBorders>
              <w:tl2br w:val="nil"/>
              <w:tr2bl w:val="nil"/>
            </w:tcBorders>
            <w:vAlign w:val="center"/>
          </w:tcPr>
          <w:p>
            <w:pPr>
              <w:ind w:left="-63" w:leftChars="-30" w:right="-63" w:rightChars="-30"/>
              <w:jc w:val="center"/>
              <w:rPr>
                <w:rFonts w:ascii="宋体" w:hAnsi="宋体" w:cs="宋体"/>
                <w:sz w:val="18"/>
                <w:szCs w:val="18"/>
              </w:rPr>
            </w:pPr>
            <w:r>
              <w:rPr>
                <w:sz w:val="18"/>
              </w:rPr>
              <w:t>1.</w:t>
            </w:r>
            <w:r>
              <w:rPr>
                <w:rFonts w:hint="eastAsia"/>
                <w:sz w:val="18"/>
              </w:rPr>
              <w:t>2</w:t>
            </w:r>
            <w:r>
              <w:rPr>
                <w:sz w:val="18"/>
              </w:rPr>
              <w:t>×1.</w:t>
            </w:r>
            <w:r>
              <w:rPr>
                <w:rFonts w:hint="eastAsia"/>
                <w:sz w:val="18"/>
              </w:rPr>
              <w:t>2</w:t>
            </w:r>
          </w:p>
        </w:tc>
        <w:tc>
          <w:tcPr>
            <w:tcW w:w="670" w:type="dxa"/>
            <w:tcBorders>
              <w:tl2br w:val="nil"/>
              <w:tr2bl w:val="nil"/>
            </w:tcBorders>
            <w:vAlign w:val="center"/>
          </w:tcPr>
          <w:p>
            <w:pPr>
              <w:ind w:left="-63" w:leftChars="-30" w:right="-63" w:rightChars="-30"/>
              <w:jc w:val="center"/>
              <w:rPr>
                <w:rFonts w:ascii="宋体" w:hAnsi="宋体" w:cs="宋体"/>
                <w:sz w:val="18"/>
                <w:szCs w:val="18"/>
              </w:rPr>
            </w:pPr>
            <w:r>
              <w:rPr>
                <w:sz w:val="18"/>
              </w:rPr>
              <w:t>1.</w:t>
            </w:r>
            <w:r>
              <w:rPr>
                <w:rFonts w:hint="eastAsia"/>
                <w:sz w:val="18"/>
              </w:rPr>
              <w:t>0</w:t>
            </w:r>
            <w:r>
              <w:rPr>
                <w:sz w:val="18"/>
              </w:rPr>
              <w:t>×1.</w:t>
            </w:r>
            <w:r>
              <w:rPr>
                <w:rFonts w:hint="eastAsia"/>
                <w:sz w:val="18"/>
              </w:rPr>
              <w:t>0</w:t>
            </w:r>
          </w:p>
        </w:tc>
        <w:tc>
          <w:tcPr>
            <w:tcW w:w="670" w:type="dxa"/>
            <w:tcBorders>
              <w:tl2br w:val="nil"/>
              <w:tr2bl w:val="nil"/>
            </w:tcBorders>
            <w:vAlign w:val="center"/>
          </w:tcPr>
          <w:p>
            <w:pPr>
              <w:ind w:left="-63" w:leftChars="-30" w:right="-63" w:rightChars="-30"/>
              <w:jc w:val="center"/>
              <w:rPr>
                <w:rFonts w:ascii="宋体" w:hAnsi="宋体" w:cs="宋体"/>
                <w:sz w:val="18"/>
                <w:szCs w:val="18"/>
              </w:rPr>
            </w:pPr>
            <w:r>
              <w:rPr>
                <w:rFonts w:hint="eastAsia"/>
                <w:sz w:val="18"/>
              </w:rPr>
              <w:t>0.9</w:t>
            </w:r>
            <w:r>
              <w:rPr>
                <w:sz w:val="18"/>
              </w:rPr>
              <w:t>×</w:t>
            </w:r>
            <w:r>
              <w:rPr>
                <w:rFonts w:hint="eastAsia"/>
                <w:sz w:val="18"/>
              </w:rPr>
              <w:t>0.9</w:t>
            </w:r>
          </w:p>
        </w:tc>
        <w:tc>
          <w:tcPr>
            <w:tcW w:w="791" w:type="dxa"/>
            <w:tcBorders>
              <w:tl2br w:val="nil"/>
              <w:tr2bl w:val="nil"/>
            </w:tcBorders>
            <w:vAlign w:val="center"/>
          </w:tcPr>
          <w:p>
            <w:pPr>
              <w:ind w:left="-105" w:leftChars="-50" w:right="-105" w:rightChars="-50"/>
              <w:jc w:val="center"/>
              <w:rPr>
                <w:rFonts w:ascii="宋体" w:hAnsi="宋体" w:cs="宋体"/>
                <w:sz w:val="18"/>
                <w:szCs w:val="18"/>
              </w:rPr>
            </w:pPr>
            <w:r>
              <w:rPr>
                <w:rFonts w:hint="eastAsia"/>
                <w:sz w:val="18"/>
              </w:rPr>
              <w:t>0.75</w:t>
            </w:r>
            <w:r>
              <w:rPr>
                <w:sz w:val="18"/>
              </w:rPr>
              <w:t>×</w:t>
            </w:r>
            <w:r>
              <w:rPr>
                <w:rFonts w:hint="eastAsia"/>
                <w:sz w:val="18"/>
              </w:rPr>
              <w:t>0.75</w:t>
            </w:r>
          </w:p>
        </w:tc>
        <w:tc>
          <w:tcPr>
            <w:tcW w:w="670" w:type="dxa"/>
            <w:tcBorders>
              <w:tl2br w:val="nil"/>
              <w:tr2bl w:val="nil"/>
            </w:tcBorders>
            <w:vAlign w:val="center"/>
          </w:tcPr>
          <w:p>
            <w:pPr>
              <w:ind w:left="-63" w:leftChars="-30" w:right="-63" w:rightChars="-30"/>
              <w:jc w:val="center"/>
              <w:rPr>
                <w:rFonts w:ascii="宋体" w:hAnsi="宋体" w:cs="宋体"/>
                <w:sz w:val="18"/>
                <w:szCs w:val="18"/>
              </w:rPr>
            </w:pPr>
            <w:r>
              <w:rPr>
                <w:rFonts w:hint="eastAsia"/>
                <w:sz w:val="18"/>
              </w:rPr>
              <w:t>0.6</w:t>
            </w:r>
            <w:r>
              <w:rPr>
                <w:sz w:val="18"/>
              </w:rPr>
              <w:t>×</w:t>
            </w:r>
            <w:r>
              <w:rPr>
                <w:rFonts w:hint="eastAsia"/>
                <w:sz w:val="18"/>
              </w:rPr>
              <w:t>0.6</w:t>
            </w:r>
          </w:p>
        </w:tc>
        <w:tc>
          <w:tcPr>
            <w:tcW w:w="670" w:type="dxa"/>
            <w:tcBorders>
              <w:tl2br w:val="nil"/>
              <w:tr2bl w:val="nil"/>
            </w:tcBorders>
            <w:vAlign w:val="center"/>
          </w:tcPr>
          <w:p>
            <w:pPr>
              <w:ind w:left="-63" w:leftChars="-30" w:right="-63" w:rightChars="-30"/>
              <w:jc w:val="center"/>
              <w:rPr>
                <w:rFonts w:ascii="宋体" w:hAnsi="宋体" w:cs="宋体"/>
                <w:sz w:val="18"/>
                <w:szCs w:val="18"/>
              </w:rPr>
            </w:pPr>
            <w:r>
              <w:rPr>
                <w:rFonts w:hint="eastAsia"/>
                <w:sz w:val="18"/>
              </w:rPr>
              <w:t>0.4</w:t>
            </w:r>
            <w:r>
              <w:rPr>
                <w:sz w:val="18"/>
              </w:rPr>
              <w:t>×</w:t>
            </w:r>
            <w:r>
              <w:rPr>
                <w:rFonts w:hint="eastAsia"/>
                <w:sz w:val="18"/>
              </w:rPr>
              <w:t>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1" w:type="dxa"/>
            <w:vMerge w:val="restart"/>
            <w:tcBorders>
              <w:tl2br w:val="nil"/>
              <w:tr2bl w:val="nil"/>
            </w:tcBorders>
            <w:vAlign w:val="center"/>
          </w:tcPr>
          <w:p>
            <w:pPr>
              <w:jc w:val="center"/>
              <w:rPr>
                <w:sz w:val="18"/>
                <w:szCs w:val="18"/>
              </w:rPr>
            </w:pPr>
            <w:r>
              <w:rPr>
                <w:sz w:val="18"/>
                <w:szCs w:val="18"/>
              </w:rPr>
              <w:t>3</w:t>
            </w:r>
          </w:p>
        </w:tc>
        <w:tc>
          <w:tcPr>
            <w:tcW w:w="573" w:type="dxa"/>
            <w:tcBorders>
              <w:tl2br w:val="nil"/>
              <w:tr2bl w:val="nil"/>
            </w:tcBorders>
          </w:tcPr>
          <w:p>
            <w:pPr>
              <w:jc w:val="center"/>
              <w:rPr>
                <w:sz w:val="18"/>
                <w:szCs w:val="18"/>
              </w:rPr>
            </w:pPr>
            <w:r>
              <w:rPr>
                <w:color w:val="000000"/>
                <w:sz w:val="18"/>
                <w:szCs w:val="18"/>
              </w:rPr>
              <w:t>1.8</w:t>
            </w:r>
          </w:p>
        </w:tc>
        <w:tc>
          <w:tcPr>
            <w:tcW w:w="669" w:type="dxa"/>
            <w:tcBorders>
              <w:tl2br w:val="nil"/>
              <w:tr2bl w:val="nil"/>
            </w:tcBorders>
          </w:tcPr>
          <w:p>
            <w:pPr>
              <w:jc w:val="center"/>
              <w:rPr>
                <w:sz w:val="18"/>
                <w:szCs w:val="18"/>
              </w:rPr>
            </w:pPr>
            <w:r>
              <w:rPr>
                <w:color w:val="000000"/>
                <w:sz w:val="18"/>
                <w:szCs w:val="18"/>
              </w:rPr>
              <w:t xml:space="preserve">1.46 </w:t>
            </w:r>
          </w:p>
        </w:tc>
        <w:tc>
          <w:tcPr>
            <w:tcW w:w="670" w:type="dxa"/>
            <w:tcBorders>
              <w:tl2br w:val="nil"/>
              <w:tr2bl w:val="nil"/>
            </w:tcBorders>
          </w:tcPr>
          <w:p>
            <w:pPr>
              <w:jc w:val="center"/>
              <w:rPr>
                <w:sz w:val="18"/>
                <w:szCs w:val="18"/>
              </w:rPr>
            </w:pPr>
            <w:r>
              <w:rPr>
                <w:color w:val="000000"/>
                <w:sz w:val="18"/>
                <w:szCs w:val="18"/>
              </w:rPr>
              <w:t xml:space="preserve">1.28 </w:t>
            </w:r>
          </w:p>
        </w:tc>
        <w:tc>
          <w:tcPr>
            <w:tcW w:w="670" w:type="dxa"/>
            <w:tcBorders>
              <w:tl2br w:val="nil"/>
              <w:tr2bl w:val="nil"/>
            </w:tcBorders>
          </w:tcPr>
          <w:p>
            <w:pPr>
              <w:jc w:val="center"/>
              <w:rPr>
                <w:sz w:val="18"/>
                <w:szCs w:val="18"/>
              </w:rPr>
            </w:pPr>
            <w:r>
              <w:rPr>
                <w:color w:val="000000"/>
                <w:sz w:val="18"/>
                <w:szCs w:val="18"/>
              </w:rPr>
              <w:t xml:space="preserve">1.15 </w:t>
            </w:r>
          </w:p>
        </w:tc>
        <w:tc>
          <w:tcPr>
            <w:tcW w:w="670" w:type="dxa"/>
            <w:tcBorders>
              <w:tl2br w:val="nil"/>
              <w:tr2bl w:val="nil"/>
            </w:tcBorders>
          </w:tcPr>
          <w:p>
            <w:pPr>
              <w:jc w:val="center"/>
              <w:rPr>
                <w:sz w:val="18"/>
                <w:szCs w:val="18"/>
              </w:rPr>
            </w:pPr>
            <w:r>
              <w:rPr>
                <w:color w:val="000000"/>
                <w:sz w:val="18"/>
                <w:szCs w:val="18"/>
              </w:rPr>
              <w:t xml:space="preserve">1.08 </w:t>
            </w:r>
          </w:p>
        </w:tc>
        <w:tc>
          <w:tcPr>
            <w:tcW w:w="791" w:type="dxa"/>
            <w:tcBorders>
              <w:tl2br w:val="nil"/>
              <w:tr2bl w:val="nil"/>
            </w:tcBorders>
          </w:tcPr>
          <w:p>
            <w:pPr>
              <w:jc w:val="center"/>
              <w:rPr>
                <w:sz w:val="18"/>
                <w:szCs w:val="18"/>
              </w:rPr>
            </w:pPr>
            <w:r>
              <w:rPr>
                <w:color w:val="000000"/>
                <w:sz w:val="18"/>
                <w:szCs w:val="18"/>
              </w:rPr>
              <w:t>-</w:t>
            </w:r>
          </w:p>
        </w:tc>
        <w:tc>
          <w:tcPr>
            <w:tcW w:w="670" w:type="dxa"/>
            <w:tcBorders>
              <w:tl2br w:val="nil"/>
              <w:tr2bl w:val="nil"/>
            </w:tcBorders>
          </w:tcPr>
          <w:p>
            <w:pPr>
              <w:jc w:val="center"/>
              <w:rPr>
                <w:sz w:val="18"/>
                <w:szCs w:val="18"/>
              </w:rPr>
            </w:pPr>
            <w:r>
              <w:rPr>
                <w:color w:val="000000"/>
                <w:sz w:val="18"/>
                <w:szCs w:val="18"/>
              </w:rPr>
              <w:t>-</w:t>
            </w:r>
          </w:p>
        </w:tc>
        <w:tc>
          <w:tcPr>
            <w:tcW w:w="670"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1" w:type="dxa"/>
            <w:vMerge w:val="continue"/>
            <w:tcBorders>
              <w:tl2br w:val="nil"/>
              <w:tr2bl w:val="nil"/>
            </w:tcBorders>
            <w:vAlign w:val="center"/>
          </w:tcPr>
          <w:p>
            <w:pPr>
              <w:jc w:val="center"/>
              <w:rPr>
                <w:sz w:val="18"/>
                <w:szCs w:val="18"/>
              </w:rPr>
            </w:pPr>
          </w:p>
        </w:tc>
        <w:tc>
          <w:tcPr>
            <w:tcW w:w="573" w:type="dxa"/>
            <w:tcBorders>
              <w:tl2br w:val="nil"/>
              <w:tr2bl w:val="nil"/>
            </w:tcBorders>
          </w:tcPr>
          <w:p>
            <w:pPr>
              <w:jc w:val="center"/>
              <w:rPr>
                <w:sz w:val="18"/>
                <w:szCs w:val="18"/>
              </w:rPr>
            </w:pPr>
            <w:r>
              <w:rPr>
                <w:color w:val="000000"/>
                <w:sz w:val="18"/>
                <w:szCs w:val="18"/>
              </w:rPr>
              <w:t>1.5</w:t>
            </w:r>
          </w:p>
        </w:tc>
        <w:tc>
          <w:tcPr>
            <w:tcW w:w="669" w:type="dxa"/>
            <w:tcBorders>
              <w:tl2br w:val="nil"/>
              <w:tr2bl w:val="nil"/>
            </w:tcBorders>
          </w:tcPr>
          <w:p>
            <w:pPr>
              <w:jc w:val="center"/>
              <w:rPr>
                <w:sz w:val="18"/>
                <w:szCs w:val="18"/>
              </w:rPr>
            </w:pPr>
            <w:r>
              <w:rPr>
                <w:color w:val="000000"/>
                <w:sz w:val="18"/>
                <w:szCs w:val="18"/>
              </w:rPr>
              <w:t xml:space="preserve">1.65 </w:t>
            </w:r>
          </w:p>
        </w:tc>
        <w:tc>
          <w:tcPr>
            <w:tcW w:w="670" w:type="dxa"/>
            <w:tcBorders>
              <w:tl2br w:val="nil"/>
              <w:tr2bl w:val="nil"/>
            </w:tcBorders>
          </w:tcPr>
          <w:p>
            <w:pPr>
              <w:jc w:val="center"/>
              <w:rPr>
                <w:sz w:val="18"/>
                <w:szCs w:val="18"/>
              </w:rPr>
            </w:pPr>
            <w:r>
              <w:rPr>
                <w:color w:val="000000"/>
                <w:sz w:val="18"/>
                <w:szCs w:val="18"/>
              </w:rPr>
              <w:t xml:space="preserve">1.47 </w:t>
            </w:r>
          </w:p>
        </w:tc>
        <w:tc>
          <w:tcPr>
            <w:tcW w:w="670" w:type="dxa"/>
            <w:tcBorders>
              <w:tl2br w:val="nil"/>
              <w:tr2bl w:val="nil"/>
            </w:tcBorders>
          </w:tcPr>
          <w:p>
            <w:pPr>
              <w:jc w:val="center"/>
              <w:rPr>
                <w:sz w:val="18"/>
                <w:szCs w:val="18"/>
              </w:rPr>
            </w:pPr>
            <w:r>
              <w:rPr>
                <w:color w:val="000000"/>
                <w:sz w:val="18"/>
                <w:szCs w:val="18"/>
              </w:rPr>
              <w:t xml:space="preserve">1.31 </w:t>
            </w:r>
          </w:p>
        </w:tc>
        <w:tc>
          <w:tcPr>
            <w:tcW w:w="670" w:type="dxa"/>
            <w:tcBorders>
              <w:tl2br w:val="nil"/>
              <w:tr2bl w:val="nil"/>
            </w:tcBorders>
          </w:tcPr>
          <w:p>
            <w:pPr>
              <w:jc w:val="center"/>
              <w:rPr>
                <w:sz w:val="18"/>
                <w:szCs w:val="18"/>
              </w:rPr>
            </w:pPr>
            <w:r>
              <w:rPr>
                <w:color w:val="000000"/>
                <w:sz w:val="18"/>
                <w:szCs w:val="18"/>
              </w:rPr>
              <w:t xml:space="preserve">1.23 </w:t>
            </w:r>
          </w:p>
        </w:tc>
        <w:tc>
          <w:tcPr>
            <w:tcW w:w="791" w:type="dxa"/>
            <w:tcBorders>
              <w:tl2br w:val="nil"/>
              <w:tr2bl w:val="nil"/>
            </w:tcBorders>
          </w:tcPr>
          <w:p>
            <w:pPr>
              <w:jc w:val="center"/>
              <w:rPr>
                <w:sz w:val="18"/>
                <w:szCs w:val="18"/>
              </w:rPr>
            </w:pPr>
            <w:r>
              <w:rPr>
                <w:color w:val="000000"/>
                <w:sz w:val="18"/>
                <w:szCs w:val="18"/>
              </w:rPr>
              <w:t xml:space="preserve">1.10 </w:t>
            </w:r>
          </w:p>
        </w:tc>
        <w:tc>
          <w:tcPr>
            <w:tcW w:w="670" w:type="dxa"/>
            <w:tcBorders>
              <w:tl2br w:val="nil"/>
              <w:tr2bl w:val="nil"/>
            </w:tcBorders>
          </w:tcPr>
          <w:p>
            <w:pPr>
              <w:jc w:val="center"/>
              <w:rPr>
                <w:sz w:val="18"/>
                <w:szCs w:val="18"/>
              </w:rPr>
            </w:pPr>
            <w:r>
              <w:rPr>
                <w:color w:val="000000"/>
                <w:sz w:val="18"/>
                <w:szCs w:val="18"/>
              </w:rPr>
              <w:t>-</w:t>
            </w:r>
          </w:p>
        </w:tc>
        <w:tc>
          <w:tcPr>
            <w:tcW w:w="670"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1" w:type="dxa"/>
            <w:vMerge w:val="continue"/>
            <w:tcBorders>
              <w:tl2br w:val="nil"/>
              <w:tr2bl w:val="nil"/>
            </w:tcBorders>
            <w:vAlign w:val="center"/>
          </w:tcPr>
          <w:p>
            <w:pPr>
              <w:jc w:val="center"/>
              <w:rPr>
                <w:sz w:val="18"/>
                <w:szCs w:val="18"/>
              </w:rPr>
            </w:pPr>
          </w:p>
        </w:tc>
        <w:tc>
          <w:tcPr>
            <w:tcW w:w="573" w:type="dxa"/>
            <w:tcBorders>
              <w:tl2br w:val="nil"/>
              <w:tr2bl w:val="nil"/>
            </w:tcBorders>
          </w:tcPr>
          <w:p>
            <w:pPr>
              <w:jc w:val="center"/>
              <w:rPr>
                <w:sz w:val="18"/>
                <w:szCs w:val="18"/>
              </w:rPr>
            </w:pPr>
            <w:r>
              <w:rPr>
                <w:color w:val="000000"/>
                <w:sz w:val="18"/>
                <w:szCs w:val="18"/>
              </w:rPr>
              <w:t>1.2</w:t>
            </w:r>
          </w:p>
        </w:tc>
        <w:tc>
          <w:tcPr>
            <w:tcW w:w="669" w:type="dxa"/>
            <w:tcBorders>
              <w:tl2br w:val="nil"/>
              <w:tr2bl w:val="nil"/>
            </w:tcBorders>
          </w:tcPr>
          <w:p>
            <w:pPr>
              <w:jc w:val="center"/>
              <w:rPr>
                <w:sz w:val="18"/>
                <w:szCs w:val="18"/>
              </w:rPr>
            </w:pPr>
            <w:r>
              <w:rPr>
                <w:color w:val="000000"/>
                <w:sz w:val="18"/>
                <w:szCs w:val="18"/>
              </w:rPr>
              <w:t xml:space="preserve">1.92 </w:t>
            </w:r>
          </w:p>
        </w:tc>
        <w:tc>
          <w:tcPr>
            <w:tcW w:w="670" w:type="dxa"/>
            <w:tcBorders>
              <w:tl2br w:val="nil"/>
              <w:tr2bl w:val="nil"/>
            </w:tcBorders>
          </w:tcPr>
          <w:p>
            <w:pPr>
              <w:jc w:val="center"/>
              <w:rPr>
                <w:sz w:val="18"/>
                <w:szCs w:val="18"/>
              </w:rPr>
            </w:pPr>
            <w:r>
              <w:rPr>
                <w:color w:val="000000"/>
                <w:sz w:val="18"/>
                <w:szCs w:val="18"/>
              </w:rPr>
              <w:t xml:space="preserve">1.69 </w:t>
            </w:r>
          </w:p>
        </w:tc>
        <w:tc>
          <w:tcPr>
            <w:tcW w:w="670" w:type="dxa"/>
            <w:tcBorders>
              <w:tl2br w:val="nil"/>
              <w:tr2bl w:val="nil"/>
            </w:tcBorders>
          </w:tcPr>
          <w:p>
            <w:pPr>
              <w:jc w:val="center"/>
              <w:rPr>
                <w:sz w:val="18"/>
                <w:szCs w:val="18"/>
              </w:rPr>
            </w:pPr>
            <w:r>
              <w:rPr>
                <w:color w:val="000000"/>
                <w:sz w:val="18"/>
                <w:szCs w:val="18"/>
              </w:rPr>
              <w:t xml:space="preserve">1.53 </w:t>
            </w:r>
          </w:p>
        </w:tc>
        <w:tc>
          <w:tcPr>
            <w:tcW w:w="670" w:type="dxa"/>
            <w:tcBorders>
              <w:tl2br w:val="nil"/>
              <w:tr2bl w:val="nil"/>
            </w:tcBorders>
          </w:tcPr>
          <w:p>
            <w:pPr>
              <w:jc w:val="center"/>
              <w:rPr>
                <w:sz w:val="18"/>
                <w:szCs w:val="18"/>
              </w:rPr>
            </w:pPr>
            <w:r>
              <w:rPr>
                <w:color w:val="000000"/>
                <w:sz w:val="18"/>
                <w:szCs w:val="18"/>
              </w:rPr>
              <w:t xml:space="preserve">1.44 </w:t>
            </w:r>
          </w:p>
        </w:tc>
        <w:tc>
          <w:tcPr>
            <w:tcW w:w="791" w:type="dxa"/>
            <w:tcBorders>
              <w:tl2br w:val="nil"/>
              <w:tr2bl w:val="nil"/>
            </w:tcBorders>
          </w:tcPr>
          <w:p>
            <w:pPr>
              <w:jc w:val="center"/>
              <w:rPr>
                <w:sz w:val="18"/>
                <w:szCs w:val="18"/>
              </w:rPr>
            </w:pPr>
            <w:r>
              <w:rPr>
                <w:color w:val="000000"/>
                <w:sz w:val="18"/>
                <w:szCs w:val="18"/>
              </w:rPr>
              <w:t xml:space="preserve">1.29 </w:t>
            </w:r>
          </w:p>
        </w:tc>
        <w:tc>
          <w:tcPr>
            <w:tcW w:w="670" w:type="dxa"/>
            <w:tcBorders>
              <w:tl2br w:val="nil"/>
              <w:tr2bl w:val="nil"/>
            </w:tcBorders>
          </w:tcPr>
          <w:p>
            <w:pPr>
              <w:jc w:val="center"/>
              <w:rPr>
                <w:sz w:val="18"/>
                <w:szCs w:val="18"/>
              </w:rPr>
            </w:pPr>
            <w:r>
              <w:rPr>
                <w:color w:val="000000"/>
                <w:sz w:val="18"/>
                <w:szCs w:val="18"/>
              </w:rPr>
              <w:t xml:space="preserve">1.13 </w:t>
            </w:r>
          </w:p>
        </w:tc>
        <w:tc>
          <w:tcPr>
            <w:tcW w:w="670"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1" w:type="dxa"/>
            <w:vMerge w:val="continue"/>
            <w:tcBorders>
              <w:tl2br w:val="nil"/>
              <w:tr2bl w:val="nil"/>
            </w:tcBorders>
            <w:vAlign w:val="center"/>
          </w:tcPr>
          <w:p>
            <w:pPr>
              <w:jc w:val="center"/>
              <w:rPr>
                <w:sz w:val="18"/>
                <w:szCs w:val="18"/>
              </w:rPr>
            </w:pPr>
          </w:p>
        </w:tc>
        <w:tc>
          <w:tcPr>
            <w:tcW w:w="573" w:type="dxa"/>
            <w:tcBorders>
              <w:tl2br w:val="nil"/>
              <w:tr2bl w:val="nil"/>
            </w:tcBorders>
          </w:tcPr>
          <w:p>
            <w:pPr>
              <w:jc w:val="center"/>
              <w:rPr>
                <w:sz w:val="18"/>
                <w:szCs w:val="18"/>
              </w:rPr>
            </w:pPr>
            <w:r>
              <w:rPr>
                <w:color w:val="000000"/>
                <w:sz w:val="18"/>
                <w:szCs w:val="18"/>
              </w:rPr>
              <w:t>0.9</w:t>
            </w:r>
          </w:p>
        </w:tc>
        <w:tc>
          <w:tcPr>
            <w:tcW w:w="669" w:type="dxa"/>
            <w:tcBorders>
              <w:tl2br w:val="nil"/>
              <w:tr2bl w:val="nil"/>
            </w:tcBorders>
          </w:tcPr>
          <w:p>
            <w:pPr>
              <w:jc w:val="center"/>
              <w:rPr>
                <w:sz w:val="18"/>
                <w:szCs w:val="18"/>
              </w:rPr>
            </w:pPr>
            <w:r>
              <w:rPr>
                <w:color w:val="000000"/>
                <w:sz w:val="18"/>
                <w:szCs w:val="18"/>
              </w:rPr>
              <w:t>-</w:t>
            </w:r>
          </w:p>
        </w:tc>
        <w:tc>
          <w:tcPr>
            <w:tcW w:w="670" w:type="dxa"/>
            <w:tcBorders>
              <w:tl2br w:val="nil"/>
              <w:tr2bl w:val="nil"/>
            </w:tcBorders>
          </w:tcPr>
          <w:p>
            <w:pPr>
              <w:jc w:val="center"/>
              <w:rPr>
                <w:sz w:val="18"/>
                <w:szCs w:val="18"/>
              </w:rPr>
            </w:pPr>
            <w:r>
              <w:rPr>
                <w:color w:val="000000"/>
                <w:sz w:val="18"/>
                <w:szCs w:val="18"/>
              </w:rPr>
              <w:t xml:space="preserve">2.05 </w:t>
            </w:r>
          </w:p>
        </w:tc>
        <w:tc>
          <w:tcPr>
            <w:tcW w:w="670" w:type="dxa"/>
            <w:tcBorders>
              <w:tl2br w:val="nil"/>
              <w:tr2bl w:val="nil"/>
            </w:tcBorders>
          </w:tcPr>
          <w:p>
            <w:pPr>
              <w:jc w:val="center"/>
              <w:rPr>
                <w:sz w:val="18"/>
                <w:szCs w:val="18"/>
              </w:rPr>
            </w:pPr>
            <w:r>
              <w:rPr>
                <w:color w:val="000000"/>
                <w:sz w:val="18"/>
                <w:szCs w:val="18"/>
              </w:rPr>
              <w:t xml:space="preserve">1.85 </w:t>
            </w:r>
          </w:p>
        </w:tc>
        <w:tc>
          <w:tcPr>
            <w:tcW w:w="670" w:type="dxa"/>
            <w:tcBorders>
              <w:tl2br w:val="nil"/>
              <w:tr2bl w:val="nil"/>
            </w:tcBorders>
          </w:tcPr>
          <w:p>
            <w:pPr>
              <w:jc w:val="center"/>
              <w:rPr>
                <w:sz w:val="18"/>
                <w:szCs w:val="18"/>
              </w:rPr>
            </w:pPr>
            <w:r>
              <w:rPr>
                <w:color w:val="000000"/>
                <w:sz w:val="18"/>
                <w:szCs w:val="18"/>
              </w:rPr>
              <w:t xml:space="preserve">1.74 </w:t>
            </w:r>
          </w:p>
        </w:tc>
        <w:tc>
          <w:tcPr>
            <w:tcW w:w="791" w:type="dxa"/>
            <w:tcBorders>
              <w:tl2br w:val="nil"/>
              <w:tr2bl w:val="nil"/>
            </w:tcBorders>
          </w:tcPr>
          <w:p>
            <w:pPr>
              <w:jc w:val="center"/>
              <w:rPr>
                <w:sz w:val="18"/>
                <w:szCs w:val="18"/>
              </w:rPr>
            </w:pPr>
            <w:r>
              <w:rPr>
                <w:color w:val="000000"/>
                <w:sz w:val="18"/>
                <w:szCs w:val="18"/>
              </w:rPr>
              <w:t xml:space="preserve">1.57 </w:t>
            </w:r>
          </w:p>
        </w:tc>
        <w:tc>
          <w:tcPr>
            <w:tcW w:w="670" w:type="dxa"/>
            <w:tcBorders>
              <w:tl2br w:val="nil"/>
              <w:tr2bl w:val="nil"/>
            </w:tcBorders>
          </w:tcPr>
          <w:p>
            <w:pPr>
              <w:jc w:val="center"/>
              <w:rPr>
                <w:sz w:val="18"/>
                <w:szCs w:val="18"/>
              </w:rPr>
            </w:pPr>
            <w:r>
              <w:rPr>
                <w:color w:val="000000"/>
                <w:sz w:val="18"/>
                <w:szCs w:val="18"/>
              </w:rPr>
              <w:t xml:space="preserve">1.37 </w:t>
            </w:r>
          </w:p>
        </w:tc>
        <w:tc>
          <w:tcPr>
            <w:tcW w:w="670" w:type="dxa"/>
            <w:tcBorders>
              <w:tl2br w:val="nil"/>
              <w:tr2bl w:val="nil"/>
            </w:tcBorders>
          </w:tcPr>
          <w:p>
            <w:pPr>
              <w:jc w:val="center"/>
              <w:rPr>
                <w:sz w:val="18"/>
                <w:szCs w:val="18"/>
              </w:rPr>
            </w:pPr>
            <w:r>
              <w:rPr>
                <w:color w:val="000000"/>
                <w:sz w:val="18"/>
                <w:szCs w:val="18"/>
              </w:rPr>
              <w:t xml:space="preserve">1.09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1" w:type="dxa"/>
            <w:vMerge w:val="continue"/>
            <w:tcBorders>
              <w:tl2br w:val="nil"/>
              <w:tr2bl w:val="nil"/>
            </w:tcBorders>
            <w:vAlign w:val="center"/>
          </w:tcPr>
          <w:p>
            <w:pPr>
              <w:jc w:val="center"/>
              <w:rPr>
                <w:sz w:val="18"/>
                <w:szCs w:val="18"/>
              </w:rPr>
            </w:pPr>
          </w:p>
        </w:tc>
        <w:tc>
          <w:tcPr>
            <w:tcW w:w="573" w:type="dxa"/>
            <w:tcBorders>
              <w:tl2br w:val="nil"/>
              <w:tr2bl w:val="nil"/>
            </w:tcBorders>
          </w:tcPr>
          <w:p>
            <w:pPr>
              <w:jc w:val="center"/>
              <w:rPr>
                <w:sz w:val="18"/>
                <w:szCs w:val="18"/>
              </w:rPr>
            </w:pPr>
            <w:r>
              <w:rPr>
                <w:color w:val="000000"/>
                <w:sz w:val="18"/>
                <w:szCs w:val="18"/>
              </w:rPr>
              <w:t>0.6</w:t>
            </w:r>
          </w:p>
        </w:tc>
        <w:tc>
          <w:tcPr>
            <w:tcW w:w="669" w:type="dxa"/>
            <w:tcBorders>
              <w:tl2br w:val="nil"/>
              <w:tr2bl w:val="nil"/>
            </w:tcBorders>
          </w:tcPr>
          <w:p>
            <w:pPr>
              <w:jc w:val="center"/>
              <w:rPr>
                <w:sz w:val="18"/>
                <w:szCs w:val="18"/>
              </w:rPr>
            </w:pPr>
            <w:r>
              <w:rPr>
                <w:color w:val="000000"/>
                <w:sz w:val="18"/>
                <w:szCs w:val="18"/>
              </w:rPr>
              <w:t>-</w:t>
            </w:r>
          </w:p>
        </w:tc>
        <w:tc>
          <w:tcPr>
            <w:tcW w:w="670" w:type="dxa"/>
            <w:tcBorders>
              <w:tl2br w:val="nil"/>
              <w:tr2bl w:val="nil"/>
            </w:tcBorders>
          </w:tcPr>
          <w:p>
            <w:pPr>
              <w:jc w:val="center"/>
              <w:rPr>
                <w:sz w:val="18"/>
                <w:szCs w:val="18"/>
              </w:rPr>
            </w:pPr>
            <w:r>
              <w:rPr>
                <w:color w:val="000000"/>
                <w:sz w:val="18"/>
                <w:szCs w:val="18"/>
              </w:rPr>
              <w:t>-</w:t>
            </w:r>
          </w:p>
        </w:tc>
        <w:tc>
          <w:tcPr>
            <w:tcW w:w="670" w:type="dxa"/>
            <w:tcBorders>
              <w:tl2br w:val="nil"/>
              <w:tr2bl w:val="nil"/>
            </w:tcBorders>
          </w:tcPr>
          <w:p>
            <w:pPr>
              <w:jc w:val="center"/>
              <w:rPr>
                <w:sz w:val="18"/>
                <w:szCs w:val="18"/>
              </w:rPr>
            </w:pPr>
            <w:r>
              <w:rPr>
                <w:color w:val="000000"/>
                <w:sz w:val="18"/>
                <w:szCs w:val="18"/>
              </w:rPr>
              <w:t>-</w:t>
            </w:r>
          </w:p>
        </w:tc>
        <w:tc>
          <w:tcPr>
            <w:tcW w:w="670" w:type="dxa"/>
            <w:tcBorders>
              <w:tl2br w:val="nil"/>
              <w:tr2bl w:val="nil"/>
            </w:tcBorders>
          </w:tcPr>
          <w:p>
            <w:pPr>
              <w:jc w:val="center"/>
              <w:rPr>
                <w:sz w:val="18"/>
                <w:szCs w:val="18"/>
              </w:rPr>
            </w:pPr>
            <w:r>
              <w:rPr>
                <w:color w:val="000000"/>
                <w:sz w:val="18"/>
                <w:szCs w:val="18"/>
              </w:rPr>
              <w:t xml:space="preserve">2.32 </w:t>
            </w:r>
          </w:p>
        </w:tc>
        <w:tc>
          <w:tcPr>
            <w:tcW w:w="791" w:type="dxa"/>
            <w:tcBorders>
              <w:tl2br w:val="nil"/>
              <w:tr2bl w:val="nil"/>
            </w:tcBorders>
          </w:tcPr>
          <w:p>
            <w:pPr>
              <w:jc w:val="center"/>
              <w:rPr>
                <w:sz w:val="18"/>
                <w:szCs w:val="18"/>
              </w:rPr>
            </w:pPr>
            <w:r>
              <w:rPr>
                <w:color w:val="000000"/>
                <w:sz w:val="18"/>
                <w:szCs w:val="18"/>
              </w:rPr>
              <w:t xml:space="preserve">2.09 </w:t>
            </w:r>
          </w:p>
        </w:tc>
        <w:tc>
          <w:tcPr>
            <w:tcW w:w="670" w:type="dxa"/>
            <w:tcBorders>
              <w:tl2br w:val="nil"/>
              <w:tr2bl w:val="nil"/>
            </w:tcBorders>
          </w:tcPr>
          <w:p>
            <w:pPr>
              <w:jc w:val="center"/>
              <w:rPr>
                <w:sz w:val="18"/>
                <w:szCs w:val="18"/>
              </w:rPr>
            </w:pPr>
            <w:r>
              <w:rPr>
                <w:color w:val="000000"/>
                <w:sz w:val="18"/>
                <w:szCs w:val="18"/>
              </w:rPr>
              <w:t xml:space="preserve">1.83 </w:t>
            </w:r>
          </w:p>
        </w:tc>
        <w:tc>
          <w:tcPr>
            <w:tcW w:w="670" w:type="dxa"/>
            <w:tcBorders>
              <w:tl2br w:val="nil"/>
              <w:tr2bl w:val="nil"/>
            </w:tcBorders>
          </w:tcPr>
          <w:p>
            <w:pPr>
              <w:jc w:val="center"/>
              <w:rPr>
                <w:sz w:val="18"/>
                <w:szCs w:val="18"/>
              </w:rPr>
            </w:pPr>
            <w:r>
              <w:rPr>
                <w:color w:val="000000"/>
                <w:sz w:val="18"/>
                <w:szCs w:val="18"/>
              </w:rPr>
              <w:t xml:space="preserve">1.43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1" w:type="dxa"/>
            <w:vMerge w:val="restart"/>
            <w:tcBorders>
              <w:tl2br w:val="nil"/>
              <w:tr2bl w:val="nil"/>
            </w:tcBorders>
            <w:vAlign w:val="center"/>
          </w:tcPr>
          <w:p>
            <w:pPr>
              <w:jc w:val="center"/>
              <w:rPr>
                <w:sz w:val="18"/>
                <w:szCs w:val="18"/>
              </w:rPr>
            </w:pPr>
            <w:r>
              <w:rPr>
                <w:sz w:val="18"/>
                <w:szCs w:val="18"/>
              </w:rPr>
              <w:t>4</w:t>
            </w:r>
          </w:p>
        </w:tc>
        <w:tc>
          <w:tcPr>
            <w:tcW w:w="573" w:type="dxa"/>
            <w:tcBorders>
              <w:tl2br w:val="nil"/>
              <w:tr2bl w:val="nil"/>
            </w:tcBorders>
          </w:tcPr>
          <w:p>
            <w:pPr>
              <w:jc w:val="center"/>
              <w:rPr>
                <w:sz w:val="18"/>
                <w:szCs w:val="18"/>
              </w:rPr>
            </w:pPr>
            <w:r>
              <w:rPr>
                <w:color w:val="000000"/>
                <w:sz w:val="18"/>
                <w:szCs w:val="18"/>
              </w:rPr>
              <w:t>1.8</w:t>
            </w:r>
          </w:p>
        </w:tc>
        <w:tc>
          <w:tcPr>
            <w:tcW w:w="669" w:type="dxa"/>
            <w:tcBorders>
              <w:tl2br w:val="nil"/>
              <w:tr2bl w:val="nil"/>
            </w:tcBorders>
          </w:tcPr>
          <w:p>
            <w:pPr>
              <w:jc w:val="center"/>
              <w:rPr>
                <w:sz w:val="18"/>
                <w:szCs w:val="18"/>
              </w:rPr>
            </w:pPr>
            <w:r>
              <w:rPr>
                <w:color w:val="000000"/>
                <w:sz w:val="18"/>
                <w:szCs w:val="18"/>
              </w:rPr>
              <w:t xml:space="preserve">1.78 </w:t>
            </w:r>
          </w:p>
        </w:tc>
        <w:tc>
          <w:tcPr>
            <w:tcW w:w="670" w:type="dxa"/>
            <w:tcBorders>
              <w:tl2br w:val="nil"/>
              <w:tr2bl w:val="nil"/>
            </w:tcBorders>
          </w:tcPr>
          <w:p>
            <w:pPr>
              <w:jc w:val="center"/>
              <w:rPr>
                <w:sz w:val="18"/>
                <w:szCs w:val="18"/>
              </w:rPr>
            </w:pPr>
            <w:r>
              <w:rPr>
                <w:color w:val="000000"/>
                <w:sz w:val="18"/>
                <w:szCs w:val="18"/>
              </w:rPr>
              <w:t xml:space="preserve">1.59 </w:t>
            </w:r>
          </w:p>
        </w:tc>
        <w:tc>
          <w:tcPr>
            <w:tcW w:w="670" w:type="dxa"/>
            <w:tcBorders>
              <w:tl2br w:val="nil"/>
              <w:tr2bl w:val="nil"/>
            </w:tcBorders>
          </w:tcPr>
          <w:p>
            <w:pPr>
              <w:jc w:val="center"/>
              <w:rPr>
                <w:sz w:val="18"/>
                <w:szCs w:val="18"/>
              </w:rPr>
            </w:pPr>
            <w:r>
              <w:rPr>
                <w:color w:val="000000"/>
                <w:sz w:val="18"/>
                <w:szCs w:val="18"/>
              </w:rPr>
              <w:t xml:space="preserve">1.44 </w:t>
            </w:r>
          </w:p>
        </w:tc>
        <w:tc>
          <w:tcPr>
            <w:tcW w:w="670" w:type="dxa"/>
            <w:tcBorders>
              <w:tl2br w:val="nil"/>
              <w:tr2bl w:val="nil"/>
            </w:tcBorders>
          </w:tcPr>
          <w:p>
            <w:pPr>
              <w:jc w:val="center"/>
              <w:rPr>
                <w:sz w:val="18"/>
                <w:szCs w:val="18"/>
              </w:rPr>
            </w:pPr>
            <w:r>
              <w:rPr>
                <w:color w:val="000000"/>
                <w:sz w:val="18"/>
                <w:szCs w:val="18"/>
              </w:rPr>
              <w:t xml:space="preserve">1.35 </w:t>
            </w:r>
          </w:p>
        </w:tc>
        <w:tc>
          <w:tcPr>
            <w:tcW w:w="791" w:type="dxa"/>
            <w:tcBorders>
              <w:tl2br w:val="nil"/>
              <w:tr2bl w:val="nil"/>
            </w:tcBorders>
          </w:tcPr>
          <w:p>
            <w:pPr>
              <w:jc w:val="center"/>
              <w:rPr>
                <w:sz w:val="18"/>
                <w:szCs w:val="18"/>
              </w:rPr>
            </w:pPr>
            <w:r>
              <w:rPr>
                <w:color w:val="000000"/>
                <w:sz w:val="18"/>
                <w:szCs w:val="18"/>
              </w:rPr>
              <w:t>-</w:t>
            </w:r>
          </w:p>
        </w:tc>
        <w:tc>
          <w:tcPr>
            <w:tcW w:w="670" w:type="dxa"/>
            <w:tcBorders>
              <w:tl2br w:val="nil"/>
              <w:tr2bl w:val="nil"/>
            </w:tcBorders>
          </w:tcPr>
          <w:p>
            <w:pPr>
              <w:jc w:val="center"/>
              <w:rPr>
                <w:sz w:val="18"/>
                <w:szCs w:val="18"/>
              </w:rPr>
            </w:pPr>
            <w:r>
              <w:rPr>
                <w:color w:val="000000"/>
                <w:sz w:val="18"/>
                <w:szCs w:val="18"/>
              </w:rPr>
              <w:t>-</w:t>
            </w:r>
          </w:p>
        </w:tc>
        <w:tc>
          <w:tcPr>
            <w:tcW w:w="670"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1" w:type="dxa"/>
            <w:vMerge w:val="continue"/>
            <w:tcBorders>
              <w:tl2br w:val="nil"/>
              <w:tr2bl w:val="nil"/>
            </w:tcBorders>
            <w:vAlign w:val="center"/>
          </w:tcPr>
          <w:p>
            <w:pPr>
              <w:jc w:val="center"/>
              <w:rPr>
                <w:sz w:val="18"/>
                <w:szCs w:val="18"/>
              </w:rPr>
            </w:pPr>
          </w:p>
        </w:tc>
        <w:tc>
          <w:tcPr>
            <w:tcW w:w="573" w:type="dxa"/>
            <w:tcBorders>
              <w:tl2br w:val="nil"/>
              <w:tr2bl w:val="nil"/>
            </w:tcBorders>
          </w:tcPr>
          <w:p>
            <w:pPr>
              <w:jc w:val="center"/>
              <w:rPr>
                <w:sz w:val="18"/>
                <w:szCs w:val="18"/>
              </w:rPr>
            </w:pPr>
            <w:r>
              <w:rPr>
                <w:color w:val="000000"/>
                <w:sz w:val="18"/>
                <w:szCs w:val="18"/>
              </w:rPr>
              <w:t>1.5</w:t>
            </w:r>
          </w:p>
        </w:tc>
        <w:tc>
          <w:tcPr>
            <w:tcW w:w="669" w:type="dxa"/>
            <w:tcBorders>
              <w:tl2br w:val="nil"/>
              <w:tr2bl w:val="nil"/>
            </w:tcBorders>
          </w:tcPr>
          <w:p>
            <w:pPr>
              <w:jc w:val="center"/>
              <w:rPr>
                <w:sz w:val="18"/>
                <w:szCs w:val="18"/>
              </w:rPr>
            </w:pPr>
            <w:r>
              <w:rPr>
                <w:color w:val="000000"/>
                <w:sz w:val="18"/>
                <w:szCs w:val="18"/>
              </w:rPr>
              <w:t xml:space="preserve">2.05 </w:t>
            </w:r>
          </w:p>
        </w:tc>
        <w:tc>
          <w:tcPr>
            <w:tcW w:w="670" w:type="dxa"/>
            <w:tcBorders>
              <w:tl2br w:val="nil"/>
              <w:tr2bl w:val="nil"/>
            </w:tcBorders>
          </w:tcPr>
          <w:p>
            <w:pPr>
              <w:jc w:val="center"/>
              <w:rPr>
                <w:sz w:val="18"/>
                <w:szCs w:val="18"/>
              </w:rPr>
            </w:pPr>
            <w:r>
              <w:rPr>
                <w:color w:val="000000"/>
                <w:sz w:val="18"/>
                <w:szCs w:val="18"/>
              </w:rPr>
              <w:t xml:space="preserve">1.79 </w:t>
            </w:r>
          </w:p>
        </w:tc>
        <w:tc>
          <w:tcPr>
            <w:tcW w:w="670" w:type="dxa"/>
            <w:tcBorders>
              <w:tl2br w:val="nil"/>
              <w:tr2bl w:val="nil"/>
            </w:tcBorders>
          </w:tcPr>
          <w:p>
            <w:pPr>
              <w:jc w:val="center"/>
              <w:rPr>
                <w:sz w:val="18"/>
                <w:szCs w:val="18"/>
              </w:rPr>
            </w:pPr>
            <w:r>
              <w:rPr>
                <w:color w:val="000000"/>
                <w:sz w:val="18"/>
                <w:szCs w:val="18"/>
              </w:rPr>
              <w:t xml:space="preserve">1.63 </w:t>
            </w:r>
          </w:p>
        </w:tc>
        <w:tc>
          <w:tcPr>
            <w:tcW w:w="670" w:type="dxa"/>
            <w:tcBorders>
              <w:tl2br w:val="nil"/>
              <w:tr2bl w:val="nil"/>
            </w:tcBorders>
          </w:tcPr>
          <w:p>
            <w:pPr>
              <w:jc w:val="center"/>
              <w:rPr>
                <w:sz w:val="18"/>
                <w:szCs w:val="18"/>
              </w:rPr>
            </w:pPr>
            <w:r>
              <w:rPr>
                <w:color w:val="000000"/>
                <w:sz w:val="18"/>
                <w:szCs w:val="18"/>
              </w:rPr>
              <w:t xml:space="preserve">1.55 </w:t>
            </w:r>
          </w:p>
        </w:tc>
        <w:tc>
          <w:tcPr>
            <w:tcW w:w="791" w:type="dxa"/>
            <w:tcBorders>
              <w:tl2br w:val="nil"/>
              <w:tr2bl w:val="nil"/>
            </w:tcBorders>
          </w:tcPr>
          <w:p>
            <w:pPr>
              <w:jc w:val="center"/>
              <w:rPr>
                <w:sz w:val="18"/>
                <w:szCs w:val="18"/>
              </w:rPr>
            </w:pPr>
            <w:r>
              <w:rPr>
                <w:color w:val="000000"/>
                <w:sz w:val="18"/>
                <w:szCs w:val="18"/>
              </w:rPr>
              <w:t xml:space="preserve">1.38 </w:t>
            </w:r>
          </w:p>
        </w:tc>
        <w:tc>
          <w:tcPr>
            <w:tcW w:w="670" w:type="dxa"/>
            <w:tcBorders>
              <w:tl2br w:val="nil"/>
              <w:tr2bl w:val="nil"/>
            </w:tcBorders>
          </w:tcPr>
          <w:p>
            <w:pPr>
              <w:jc w:val="center"/>
              <w:rPr>
                <w:sz w:val="18"/>
                <w:szCs w:val="18"/>
              </w:rPr>
            </w:pPr>
            <w:r>
              <w:rPr>
                <w:color w:val="000000"/>
                <w:sz w:val="18"/>
                <w:szCs w:val="18"/>
              </w:rPr>
              <w:t>-</w:t>
            </w:r>
          </w:p>
        </w:tc>
        <w:tc>
          <w:tcPr>
            <w:tcW w:w="670"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1" w:type="dxa"/>
            <w:vMerge w:val="continue"/>
            <w:tcBorders>
              <w:tl2br w:val="nil"/>
              <w:tr2bl w:val="nil"/>
            </w:tcBorders>
            <w:vAlign w:val="center"/>
          </w:tcPr>
          <w:p>
            <w:pPr>
              <w:jc w:val="center"/>
              <w:rPr>
                <w:sz w:val="18"/>
                <w:szCs w:val="18"/>
              </w:rPr>
            </w:pPr>
          </w:p>
        </w:tc>
        <w:tc>
          <w:tcPr>
            <w:tcW w:w="573" w:type="dxa"/>
            <w:tcBorders>
              <w:tl2br w:val="nil"/>
              <w:tr2bl w:val="nil"/>
            </w:tcBorders>
          </w:tcPr>
          <w:p>
            <w:pPr>
              <w:jc w:val="center"/>
              <w:rPr>
                <w:sz w:val="18"/>
                <w:szCs w:val="18"/>
              </w:rPr>
            </w:pPr>
            <w:r>
              <w:rPr>
                <w:color w:val="000000"/>
                <w:sz w:val="18"/>
                <w:szCs w:val="18"/>
              </w:rPr>
              <w:t>1.2</w:t>
            </w:r>
          </w:p>
        </w:tc>
        <w:tc>
          <w:tcPr>
            <w:tcW w:w="669" w:type="dxa"/>
            <w:tcBorders>
              <w:tl2br w:val="nil"/>
              <w:tr2bl w:val="nil"/>
            </w:tcBorders>
          </w:tcPr>
          <w:p>
            <w:pPr>
              <w:jc w:val="center"/>
              <w:rPr>
                <w:sz w:val="18"/>
                <w:szCs w:val="18"/>
              </w:rPr>
            </w:pPr>
            <w:r>
              <w:rPr>
                <w:color w:val="000000"/>
                <w:sz w:val="18"/>
                <w:szCs w:val="18"/>
              </w:rPr>
              <w:t xml:space="preserve">2.31 </w:t>
            </w:r>
          </w:p>
        </w:tc>
        <w:tc>
          <w:tcPr>
            <w:tcW w:w="670" w:type="dxa"/>
            <w:tcBorders>
              <w:tl2br w:val="nil"/>
              <w:tr2bl w:val="nil"/>
            </w:tcBorders>
          </w:tcPr>
          <w:p>
            <w:pPr>
              <w:jc w:val="center"/>
              <w:rPr>
                <w:sz w:val="18"/>
                <w:szCs w:val="18"/>
              </w:rPr>
            </w:pPr>
            <w:r>
              <w:rPr>
                <w:color w:val="000000"/>
                <w:sz w:val="18"/>
                <w:szCs w:val="18"/>
              </w:rPr>
              <w:t xml:space="preserve">2.11 </w:t>
            </w:r>
          </w:p>
        </w:tc>
        <w:tc>
          <w:tcPr>
            <w:tcW w:w="670" w:type="dxa"/>
            <w:tcBorders>
              <w:tl2br w:val="nil"/>
              <w:tr2bl w:val="nil"/>
            </w:tcBorders>
          </w:tcPr>
          <w:p>
            <w:pPr>
              <w:jc w:val="center"/>
              <w:rPr>
                <w:sz w:val="18"/>
                <w:szCs w:val="18"/>
              </w:rPr>
            </w:pPr>
            <w:r>
              <w:rPr>
                <w:color w:val="000000"/>
                <w:sz w:val="18"/>
                <w:szCs w:val="18"/>
              </w:rPr>
              <w:t xml:space="preserve">1.89 </w:t>
            </w:r>
          </w:p>
        </w:tc>
        <w:tc>
          <w:tcPr>
            <w:tcW w:w="670" w:type="dxa"/>
            <w:tcBorders>
              <w:tl2br w:val="nil"/>
              <w:tr2bl w:val="nil"/>
            </w:tcBorders>
          </w:tcPr>
          <w:p>
            <w:pPr>
              <w:jc w:val="center"/>
              <w:rPr>
                <w:sz w:val="18"/>
                <w:szCs w:val="18"/>
              </w:rPr>
            </w:pPr>
            <w:r>
              <w:rPr>
                <w:color w:val="000000"/>
                <w:sz w:val="18"/>
                <w:szCs w:val="18"/>
              </w:rPr>
              <w:t xml:space="preserve">1.79 </w:t>
            </w:r>
          </w:p>
        </w:tc>
        <w:tc>
          <w:tcPr>
            <w:tcW w:w="791" w:type="dxa"/>
            <w:tcBorders>
              <w:tl2br w:val="nil"/>
              <w:tr2bl w:val="nil"/>
            </w:tcBorders>
          </w:tcPr>
          <w:p>
            <w:pPr>
              <w:jc w:val="center"/>
              <w:rPr>
                <w:sz w:val="18"/>
                <w:szCs w:val="18"/>
              </w:rPr>
            </w:pPr>
            <w:r>
              <w:rPr>
                <w:color w:val="000000"/>
                <w:sz w:val="18"/>
                <w:szCs w:val="18"/>
              </w:rPr>
              <w:t xml:space="preserve">1.63 </w:t>
            </w:r>
          </w:p>
        </w:tc>
        <w:tc>
          <w:tcPr>
            <w:tcW w:w="670" w:type="dxa"/>
            <w:tcBorders>
              <w:tl2br w:val="nil"/>
              <w:tr2bl w:val="nil"/>
            </w:tcBorders>
          </w:tcPr>
          <w:p>
            <w:pPr>
              <w:jc w:val="center"/>
              <w:rPr>
                <w:sz w:val="18"/>
                <w:szCs w:val="18"/>
              </w:rPr>
            </w:pPr>
            <w:r>
              <w:rPr>
                <w:color w:val="000000"/>
                <w:sz w:val="18"/>
                <w:szCs w:val="18"/>
              </w:rPr>
              <w:t xml:space="preserve">1.42 </w:t>
            </w:r>
          </w:p>
        </w:tc>
        <w:tc>
          <w:tcPr>
            <w:tcW w:w="670"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1" w:type="dxa"/>
            <w:vMerge w:val="continue"/>
            <w:tcBorders>
              <w:tl2br w:val="nil"/>
              <w:tr2bl w:val="nil"/>
            </w:tcBorders>
            <w:vAlign w:val="center"/>
          </w:tcPr>
          <w:p>
            <w:pPr>
              <w:jc w:val="center"/>
              <w:rPr>
                <w:sz w:val="18"/>
                <w:szCs w:val="18"/>
              </w:rPr>
            </w:pPr>
          </w:p>
        </w:tc>
        <w:tc>
          <w:tcPr>
            <w:tcW w:w="573" w:type="dxa"/>
            <w:tcBorders>
              <w:tl2br w:val="nil"/>
              <w:tr2bl w:val="nil"/>
            </w:tcBorders>
          </w:tcPr>
          <w:p>
            <w:pPr>
              <w:jc w:val="center"/>
              <w:rPr>
                <w:sz w:val="18"/>
                <w:szCs w:val="18"/>
              </w:rPr>
            </w:pPr>
            <w:r>
              <w:rPr>
                <w:color w:val="000000"/>
                <w:sz w:val="18"/>
                <w:szCs w:val="18"/>
              </w:rPr>
              <w:t>0.9</w:t>
            </w:r>
          </w:p>
        </w:tc>
        <w:tc>
          <w:tcPr>
            <w:tcW w:w="669" w:type="dxa"/>
            <w:tcBorders>
              <w:tl2br w:val="nil"/>
              <w:tr2bl w:val="nil"/>
            </w:tcBorders>
          </w:tcPr>
          <w:p>
            <w:pPr>
              <w:jc w:val="center"/>
              <w:rPr>
                <w:sz w:val="18"/>
                <w:szCs w:val="18"/>
              </w:rPr>
            </w:pPr>
            <w:r>
              <w:rPr>
                <w:color w:val="000000"/>
                <w:sz w:val="18"/>
                <w:szCs w:val="18"/>
              </w:rPr>
              <w:t>-</w:t>
            </w:r>
          </w:p>
        </w:tc>
        <w:tc>
          <w:tcPr>
            <w:tcW w:w="670" w:type="dxa"/>
            <w:tcBorders>
              <w:tl2br w:val="nil"/>
              <w:tr2bl w:val="nil"/>
            </w:tcBorders>
          </w:tcPr>
          <w:p>
            <w:pPr>
              <w:jc w:val="center"/>
              <w:rPr>
                <w:sz w:val="18"/>
                <w:szCs w:val="18"/>
              </w:rPr>
            </w:pPr>
            <w:r>
              <w:rPr>
                <w:color w:val="000000"/>
                <w:sz w:val="18"/>
                <w:szCs w:val="18"/>
              </w:rPr>
              <w:t xml:space="preserve">2.46 </w:t>
            </w:r>
          </w:p>
        </w:tc>
        <w:tc>
          <w:tcPr>
            <w:tcW w:w="670" w:type="dxa"/>
            <w:tcBorders>
              <w:tl2br w:val="nil"/>
              <w:tr2bl w:val="nil"/>
            </w:tcBorders>
          </w:tcPr>
          <w:p>
            <w:pPr>
              <w:jc w:val="center"/>
              <w:rPr>
                <w:sz w:val="18"/>
                <w:szCs w:val="18"/>
              </w:rPr>
            </w:pPr>
            <w:r>
              <w:rPr>
                <w:color w:val="000000"/>
                <w:sz w:val="18"/>
                <w:szCs w:val="18"/>
              </w:rPr>
              <w:t xml:space="preserve">2.29 </w:t>
            </w:r>
          </w:p>
        </w:tc>
        <w:tc>
          <w:tcPr>
            <w:tcW w:w="670" w:type="dxa"/>
            <w:tcBorders>
              <w:tl2br w:val="nil"/>
              <w:tr2bl w:val="nil"/>
            </w:tcBorders>
          </w:tcPr>
          <w:p>
            <w:pPr>
              <w:jc w:val="center"/>
              <w:rPr>
                <w:sz w:val="18"/>
                <w:szCs w:val="18"/>
              </w:rPr>
            </w:pPr>
            <w:r>
              <w:rPr>
                <w:color w:val="000000"/>
                <w:sz w:val="18"/>
                <w:szCs w:val="18"/>
              </w:rPr>
              <w:t xml:space="preserve">2.19 </w:t>
            </w:r>
          </w:p>
        </w:tc>
        <w:tc>
          <w:tcPr>
            <w:tcW w:w="791" w:type="dxa"/>
            <w:tcBorders>
              <w:tl2br w:val="nil"/>
              <w:tr2bl w:val="nil"/>
            </w:tcBorders>
          </w:tcPr>
          <w:p>
            <w:pPr>
              <w:jc w:val="center"/>
              <w:rPr>
                <w:sz w:val="18"/>
                <w:szCs w:val="18"/>
              </w:rPr>
            </w:pPr>
            <w:r>
              <w:rPr>
                <w:color w:val="000000"/>
                <w:sz w:val="18"/>
                <w:szCs w:val="18"/>
              </w:rPr>
              <w:t xml:space="preserve">1.94 </w:t>
            </w:r>
          </w:p>
        </w:tc>
        <w:tc>
          <w:tcPr>
            <w:tcW w:w="670" w:type="dxa"/>
            <w:tcBorders>
              <w:tl2br w:val="nil"/>
              <w:tr2bl w:val="nil"/>
            </w:tcBorders>
          </w:tcPr>
          <w:p>
            <w:pPr>
              <w:jc w:val="center"/>
              <w:rPr>
                <w:sz w:val="18"/>
                <w:szCs w:val="18"/>
              </w:rPr>
            </w:pPr>
            <w:r>
              <w:rPr>
                <w:color w:val="000000"/>
                <w:sz w:val="18"/>
                <w:szCs w:val="18"/>
              </w:rPr>
              <w:t xml:space="preserve">1.73 </w:t>
            </w:r>
          </w:p>
        </w:tc>
        <w:tc>
          <w:tcPr>
            <w:tcW w:w="670" w:type="dxa"/>
            <w:tcBorders>
              <w:tl2br w:val="nil"/>
              <w:tr2bl w:val="nil"/>
            </w:tcBorders>
          </w:tcPr>
          <w:p>
            <w:pPr>
              <w:jc w:val="center"/>
              <w:rPr>
                <w:sz w:val="18"/>
                <w:szCs w:val="18"/>
              </w:rPr>
            </w:pPr>
            <w:r>
              <w:rPr>
                <w:color w:val="000000"/>
                <w:sz w:val="18"/>
                <w:szCs w:val="18"/>
              </w:rPr>
              <w:t xml:space="preserve">1.35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1" w:type="dxa"/>
            <w:vMerge w:val="continue"/>
            <w:tcBorders>
              <w:tl2br w:val="nil"/>
              <w:tr2bl w:val="nil"/>
            </w:tcBorders>
            <w:vAlign w:val="center"/>
          </w:tcPr>
          <w:p>
            <w:pPr>
              <w:jc w:val="center"/>
              <w:rPr>
                <w:sz w:val="18"/>
                <w:szCs w:val="18"/>
              </w:rPr>
            </w:pPr>
          </w:p>
        </w:tc>
        <w:tc>
          <w:tcPr>
            <w:tcW w:w="573" w:type="dxa"/>
            <w:tcBorders>
              <w:tl2br w:val="nil"/>
              <w:tr2bl w:val="nil"/>
            </w:tcBorders>
          </w:tcPr>
          <w:p>
            <w:pPr>
              <w:jc w:val="center"/>
              <w:rPr>
                <w:sz w:val="18"/>
                <w:szCs w:val="18"/>
              </w:rPr>
            </w:pPr>
            <w:r>
              <w:rPr>
                <w:color w:val="000000"/>
                <w:sz w:val="18"/>
                <w:szCs w:val="18"/>
              </w:rPr>
              <w:t>0.6</w:t>
            </w:r>
          </w:p>
        </w:tc>
        <w:tc>
          <w:tcPr>
            <w:tcW w:w="669" w:type="dxa"/>
            <w:tcBorders>
              <w:tl2br w:val="nil"/>
              <w:tr2bl w:val="nil"/>
            </w:tcBorders>
          </w:tcPr>
          <w:p>
            <w:pPr>
              <w:jc w:val="center"/>
              <w:rPr>
                <w:sz w:val="18"/>
                <w:szCs w:val="18"/>
              </w:rPr>
            </w:pPr>
            <w:r>
              <w:rPr>
                <w:color w:val="000000"/>
                <w:sz w:val="18"/>
                <w:szCs w:val="18"/>
              </w:rPr>
              <w:t>-</w:t>
            </w:r>
          </w:p>
        </w:tc>
        <w:tc>
          <w:tcPr>
            <w:tcW w:w="670" w:type="dxa"/>
            <w:tcBorders>
              <w:tl2br w:val="nil"/>
              <w:tr2bl w:val="nil"/>
            </w:tcBorders>
          </w:tcPr>
          <w:p>
            <w:pPr>
              <w:jc w:val="center"/>
              <w:rPr>
                <w:sz w:val="18"/>
                <w:szCs w:val="18"/>
              </w:rPr>
            </w:pPr>
            <w:r>
              <w:rPr>
                <w:color w:val="000000"/>
                <w:sz w:val="18"/>
                <w:szCs w:val="18"/>
              </w:rPr>
              <w:t>-</w:t>
            </w:r>
          </w:p>
        </w:tc>
        <w:tc>
          <w:tcPr>
            <w:tcW w:w="670" w:type="dxa"/>
            <w:tcBorders>
              <w:tl2br w:val="nil"/>
              <w:tr2bl w:val="nil"/>
            </w:tcBorders>
          </w:tcPr>
          <w:p>
            <w:pPr>
              <w:jc w:val="center"/>
              <w:rPr>
                <w:sz w:val="18"/>
                <w:szCs w:val="18"/>
              </w:rPr>
            </w:pPr>
            <w:r>
              <w:rPr>
                <w:color w:val="000000"/>
                <w:sz w:val="18"/>
                <w:szCs w:val="18"/>
              </w:rPr>
              <w:t>-</w:t>
            </w:r>
          </w:p>
        </w:tc>
        <w:tc>
          <w:tcPr>
            <w:tcW w:w="670" w:type="dxa"/>
            <w:tcBorders>
              <w:tl2br w:val="nil"/>
              <w:tr2bl w:val="nil"/>
            </w:tcBorders>
          </w:tcPr>
          <w:p>
            <w:pPr>
              <w:jc w:val="center"/>
              <w:rPr>
                <w:sz w:val="18"/>
                <w:szCs w:val="18"/>
              </w:rPr>
            </w:pPr>
            <w:r>
              <w:rPr>
                <w:color w:val="000000"/>
                <w:sz w:val="18"/>
                <w:szCs w:val="18"/>
              </w:rPr>
              <w:t xml:space="preserve">2.76 </w:t>
            </w:r>
          </w:p>
        </w:tc>
        <w:tc>
          <w:tcPr>
            <w:tcW w:w="791" w:type="dxa"/>
            <w:tcBorders>
              <w:tl2br w:val="nil"/>
              <w:tr2bl w:val="nil"/>
            </w:tcBorders>
          </w:tcPr>
          <w:p>
            <w:pPr>
              <w:jc w:val="center"/>
              <w:rPr>
                <w:sz w:val="18"/>
                <w:szCs w:val="18"/>
              </w:rPr>
            </w:pPr>
            <w:r>
              <w:rPr>
                <w:color w:val="000000"/>
                <w:sz w:val="18"/>
                <w:szCs w:val="18"/>
              </w:rPr>
              <w:t xml:space="preserve">2.60 </w:t>
            </w:r>
          </w:p>
        </w:tc>
        <w:tc>
          <w:tcPr>
            <w:tcW w:w="670" w:type="dxa"/>
            <w:tcBorders>
              <w:tl2br w:val="nil"/>
              <w:tr2bl w:val="nil"/>
            </w:tcBorders>
          </w:tcPr>
          <w:p>
            <w:pPr>
              <w:jc w:val="center"/>
              <w:rPr>
                <w:sz w:val="18"/>
                <w:szCs w:val="18"/>
              </w:rPr>
            </w:pPr>
            <w:r>
              <w:rPr>
                <w:color w:val="000000"/>
                <w:sz w:val="18"/>
                <w:szCs w:val="18"/>
              </w:rPr>
              <w:t xml:space="preserve">2.33 </w:t>
            </w:r>
          </w:p>
        </w:tc>
        <w:tc>
          <w:tcPr>
            <w:tcW w:w="670" w:type="dxa"/>
            <w:tcBorders>
              <w:tl2br w:val="nil"/>
              <w:tr2bl w:val="nil"/>
            </w:tcBorders>
          </w:tcPr>
          <w:p>
            <w:pPr>
              <w:jc w:val="center"/>
              <w:rPr>
                <w:sz w:val="18"/>
                <w:szCs w:val="18"/>
              </w:rPr>
            </w:pPr>
            <w:r>
              <w:rPr>
                <w:color w:val="000000"/>
                <w:sz w:val="18"/>
                <w:szCs w:val="18"/>
              </w:rPr>
              <w:t xml:space="preserve">1.82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1" w:type="dxa"/>
            <w:vMerge w:val="restart"/>
            <w:tcBorders>
              <w:tl2br w:val="nil"/>
              <w:tr2bl w:val="nil"/>
            </w:tcBorders>
            <w:vAlign w:val="center"/>
          </w:tcPr>
          <w:p>
            <w:pPr>
              <w:jc w:val="center"/>
              <w:rPr>
                <w:sz w:val="18"/>
                <w:szCs w:val="18"/>
              </w:rPr>
            </w:pPr>
            <w:r>
              <w:rPr>
                <w:sz w:val="18"/>
                <w:szCs w:val="18"/>
              </w:rPr>
              <w:t>5</w:t>
            </w:r>
          </w:p>
        </w:tc>
        <w:tc>
          <w:tcPr>
            <w:tcW w:w="573" w:type="dxa"/>
            <w:tcBorders>
              <w:tl2br w:val="nil"/>
              <w:tr2bl w:val="nil"/>
            </w:tcBorders>
          </w:tcPr>
          <w:p>
            <w:pPr>
              <w:jc w:val="center"/>
              <w:rPr>
                <w:sz w:val="18"/>
                <w:szCs w:val="18"/>
              </w:rPr>
            </w:pPr>
            <w:r>
              <w:rPr>
                <w:color w:val="000000"/>
                <w:sz w:val="18"/>
                <w:szCs w:val="18"/>
              </w:rPr>
              <w:t>1.8</w:t>
            </w:r>
          </w:p>
        </w:tc>
        <w:tc>
          <w:tcPr>
            <w:tcW w:w="669" w:type="dxa"/>
            <w:tcBorders>
              <w:tl2br w:val="nil"/>
              <w:tr2bl w:val="nil"/>
            </w:tcBorders>
          </w:tcPr>
          <w:p>
            <w:pPr>
              <w:jc w:val="center"/>
              <w:rPr>
                <w:sz w:val="18"/>
                <w:szCs w:val="18"/>
              </w:rPr>
            </w:pPr>
            <w:r>
              <w:rPr>
                <w:color w:val="000000"/>
                <w:sz w:val="18"/>
                <w:szCs w:val="18"/>
              </w:rPr>
              <w:t xml:space="preserve">2.05 </w:t>
            </w:r>
          </w:p>
        </w:tc>
        <w:tc>
          <w:tcPr>
            <w:tcW w:w="670" w:type="dxa"/>
            <w:tcBorders>
              <w:tl2br w:val="nil"/>
              <w:tr2bl w:val="nil"/>
            </w:tcBorders>
          </w:tcPr>
          <w:p>
            <w:pPr>
              <w:jc w:val="center"/>
              <w:rPr>
                <w:sz w:val="18"/>
                <w:szCs w:val="18"/>
              </w:rPr>
            </w:pPr>
            <w:r>
              <w:rPr>
                <w:color w:val="000000"/>
                <w:sz w:val="18"/>
                <w:szCs w:val="18"/>
              </w:rPr>
              <w:t xml:space="preserve">1.82 </w:t>
            </w:r>
          </w:p>
        </w:tc>
        <w:tc>
          <w:tcPr>
            <w:tcW w:w="670" w:type="dxa"/>
            <w:tcBorders>
              <w:tl2br w:val="nil"/>
              <w:tr2bl w:val="nil"/>
            </w:tcBorders>
          </w:tcPr>
          <w:p>
            <w:pPr>
              <w:jc w:val="center"/>
              <w:rPr>
                <w:sz w:val="18"/>
                <w:szCs w:val="18"/>
              </w:rPr>
            </w:pPr>
            <w:r>
              <w:rPr>
                <w:color w:val="000000"/>
                <w:sz w:val="18"/>
                <w:szCs w:val="18"/>
              </w:rPr>
              <w:t xml:space="preserve">1.65 </w:t>
            </w:r>
          </w:p>
        </w:tc>
        <w:tc>
          <w:tcPr>
            <w:tcW w:w="670" w:type="dxa"/>
            <w:tcBorders>
              <w:tl2br w:val="nil"/>
              <w:tr2bl w:val="nil"/>
            </w:tcBorders>
          </w:tcPr>
          <w:p>
            <w:pPr>
              <w:jc w:val="center"/>
              <w:rPr>
                <w:sz w:val="18"/>
                <w:szCs w:val="18"/>
              </w:rPr>
            </w:pPr>
            <w:r>
              <w:rPr>
                <w:color w:val="000000"/>
                <w:sz w:val="18"/>
                <w:szCs w:val="18"/>
              </w:rPr>
              <w:t xml:space="preserve">1.56 </w:t>
            </w:r>
          </w:p>
        </w:tc>
        <w:tc>
          <w:tcPr>
            <w:tcW w:w="791" w:type="dxa"/>
            <w:tcBorders>
              <w:tl2br w:val="nil"/>
              <w:tr2bl w:val="nil"/>
            </w:tcBorders>
          </w:tcPr>
          <w:p>
            <w:pPr>
              <w:jc w:val="center"/>
              <w:rPr>
                <w:sz w:val="18"/>
                <w:szCs w:val="18"/>
              </w:rPr>
            </w:pPr>
            <w:r>
              <w:rPr>
                <w:color w:val="000000"/>
                <w:sz w:val="18"/>
                <w:szCs w:val="18"/>
              </w:rPr>
              <w:t>-</w:t>
            </w:r>
          </w:p>
        </w:tc>
        <w:tc>
          <w:tcPr>
            <w:tcW w:w="670" w:type="dxa"/>
            <w:tcBorders>
              <w:tl2br w:val="nil"/>
              <w:tr2bl w:val="nil"/>
            </w:tcBorders>
          </w:tcPr>
          <w:p>
            <w:pPr>
              <w:jc w:val="center"/>
              <w:rPr>
                <w:sz w:val="18"/>
                <w:szCs w:val="18"/>
              </w:rPr>
            </w:pPr>
            <w:r>
              <w:rPr>
                <w:color w:val="000000"/>
                <w:sz w:val="18"/>
                <w:szCs w:val="18"/>
              </w:rPr>
              <w:t>-</w:t>
            </w:r>
          </w:p>
        </w:tc>
        <w:tc>
          <w:tcPr>
            <w:tcW w:w="670"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1" w:type="dxa"/>
            <w:vMerge w:val="continue"/>
            <w:tcBorders>
              <w:tl2br w:val="nil"/>
              <w:tr2bl w:val="nil"/>
            </w:tcBorders>
            <w:vAlign w:val="center"/>
          </w:tcPr>
          <w:p>
            <w:pPr>
              <w:jc w:val="center"/>
              <w:rPr>
                <w:sz w:val="18"/>
                <w:szCs w:val="18"/>
              </w:rPr>
            </w:pPr>
          </w:p>
        </w:tc>
        <w:tc>
          <w:tcPr>
            <w:tcW w:w="573" w:type="dxa"/>
            <w:tcBorders>
              <w:tl2br w:val="nil"/>
              <w:tr2bl w:val="nil"/>
            </w:tcBorders>
          </w:tcPr>
          <w:p>
            <w:pPr>
              <w:jc w:val="center"/>
              <w:rPr>
                <w:sz w:val="18"/>
                <w:szCs w:val="18"/>
              </w:rPr>
            </w:pPr>
            <w:r>
              <w:rPr>
                <w:color w:val="000000"/>
                <w:sz w:val="18"/>
                <w:szCs w:val="18"/>
              </w:rPr>
              <w:t>1.5</w:t>
            </w:r>
          </w:p>
        </w:tc>
        <w:tc>
          <w:tcPr>
            <w:tcW w:w="669" w:type="dxa"/>
            <w:tcBorders>
              <w:tl2br w:val="nil"/>
              <w:tr2bl w:val="nil"/>
            </w:tcBorders>
          </w:tcPr>
          <w:p>
            <w:pPr>
              <w:jc w:val="center"/>
              <w:rPr>
                <w:sz w:val="18"/>
                <w:szCs w:val="18"/>
              </w:rPr>
            </w:pPr>
            <w:r>
              <w:rPr>
                <w:color w:val="000000"/>
                <w:sz w:val="18"/>
                <w:szCs w:val="18"/>
              </w:rPr>
              <w:t xml:space="preserve">2.28 </w:t>
            </w:r>
          </w:p>
        </w:tc>
        <w:tc>
          <w:tcPr>
            <w:tcW w:w="670" w:type="dxa"/>
            <w:tcBorders>
              <w:tl2br w:val="nil"/>
              <w:tr2bl w:val="nil"/>
            </w:tcBorders>
          </w:tcPr>
          <w:p>
            <w:pPr>
              <w:jc w:val="center"/>
              <w:rPr>
                <w:sz w:val="18"/>
                <w:szCs w:val="18"/>
              </w:rPr>
            </w:pPr>
            <w:r>
              <w:rPr>
                <w:color w:val="000000"/>
                <w:sz w:val="18"/>
                <w:szCs w:val="18"/>
              </w:rPr>
              <w:t xml:space="preserve">2.09 </w:t>
            </w:r>
          </w:p>
        </w:tc>
        <w:tc>
          <w:tcPr>
            <w:tcW w:w="670" w:type="dxa"/>
            <w:tcBorders>
              <w:tl2br w:val="nil"/>
              <w:tr2bl w:val="nil"/>
            </w:tcBorders>
          </w:tcPr>
          <w:p>
            <w:pPr>
              <w:jc w:val="center"/>
              <w:rPr>
                <w:sz w:val="18"/>
                <w:szCs w:val="18"/>
              </w:rPr>
            </w:pPr>
            <w:r>
              <w:rPr>
                <w:color w:val="000000"/>
                <w:sz w:val="18"/>
                <w:szCs w:val="18"/>
              </w:rPr>
              <w:t xml:space="preserve">1.88 </w:t>
            </w:r>
          </w:p>
        </w:tc>
        <w:tc>
          <w:tcPr>
            <w:tcW w:w="670" w:type="dxa"/>
            <w:tcBorders>
              <w:tl2br w:val="nil"/>
              <w:tr2bl w:val="nil"/>
            </w:tcBorders>
          </w:tcPr>
          <w:p>
            <w:pPr>
              <w:jc w:val="center"/>
              <w:rPr>
                <w:sz w:val="18"/>
                <w:szCs w:val="18"/>
              </w:rPr>
            </w:pPr>
            <w:r>
              <w:rPr>
                <w:color w:val="000000"/>
                <w:sz w:val="18"/>
                <w:szCs w:val="18"/>
              </w:rPr>
              <w:t xml:space="preserve">1.77 </w:t>
            </w:r>
          </w:p>
        </w:tc>
        <w:tc>
          <w:tcPr>
            <w:tcW w:w="791" w:type="dxa"/>
            <w:tcBorders>
              <w:tl2br w:val="nil"/>
              <w:tr2bl w:val="nil"/>
            </w:tcBorders>
          </w:tcPr>
          <w:p>
            <w:pPr>
              <w:jc w:val="center"/>
              <w:rPr>
                <w:sz w:val="18"/>
                <w:szCs w:val="18"/>
              </w:rPr>
            </w:pPr>
            <w:r>
              <w:rPr>
                <w:color w:val="000000"/>
                <w:sz w:val="18"/>
                <w:szCs w:val="18"/>
              </w:rPr>
              <w:t xml:space="preserve">1.61 </w:t>
            </w:r>
          </w:p>
        </w:tc>
        <w:tc>
          <w:tcPr>
            <w:tcW w:w="670" w:type="dxa"/>
            <w:tcBorders>
              <w:tl2br w:val="nil"/>
              <w:tr2bl w:val="nil"/>
            </w:tcBorders>
          </w:tcPr>
          <w:p>
            <w:pPr>
              <w:jc w:val="center"/>
              <w:rPr>
                <w:sz w:val="18"/>
                <w:szCs w:val="18"/>
              </w:rPr>
            </w:pPr>
            <w:r>
              <w:rPr>
                <w:color w:val="000000"/>
                <w:sz w:val="18"/>
                <w:szCs w:val="18"/>
              </w:rPr>
              <w:t>-</w:t>
            </w:r>
          </w:p>
        </w:tc>
        <w:tc>
          <w:tcPr>
            <w:tcW w:w="670"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1" w:type="dxa"/>
            <w:vMerge w:val="continue"/>
            <w:tcBorders>
              <w:tl2br w:val="nil"/>
              <w:tr2bl w:val="nil"/>
            </w:tcBorders>
            <w:vAlign w:val="center"/>
          </w:tcPr>
          <w:p>
            <w:pPr>
              <w:jc w:val="center"/>
              <w:rPr>
                <w:sz w:val="18"/>
                <w:szCs w:val="18"/>
              </w:rPr>
            </w:pPr>
          </w:p>
        </w:tc>
        <w:tc>
          <w:tcPr>
            <w:tcW w:w="573" w:type="dxa"/>
            <w:tcBorders>
              <w:tl2br w:val="nil"/>
              <w:tr2bl w:val="nil"/>
            </w:tcBorders>
          </w:tcPr>
          <w:p>
            <w:pPr>
              <w:jc w:val="center"/>
              <w:rPr>
                <w:sz w:val="18"/>
                <w:szCs w:val="18"/>
              </w:rPr>
            </w:pPr>
            <w:r>
              <w:rPr>
                <w:color w:val="000000"/>
                <w:sz w:val="18"/>
                <w:szCs w:val="18"/>
              </w:rPr>
              <w:t>1.2</w:t>
            </w:r>
          </w:p>
        </w:tc>
        <w:tc>
          <w:tcPr>
            <w:tcW w:w="669" w:type="dxa"/>
            <w:tcBorders>
              <w:tl2br w:val="nil"/>
              <w:tr2bl w:val="nil"/>
            </w:tcBorders>
          </w:tcPr>
          <w:p>
            <w:pPr>
              <w:jc w:val="center"/>
              <w:rPr>
                <w:sz w:val="18"/>
                <w:szCs w:val="18"/>
              </w:rPr>
            </w:pPr>
            <w:r>
              <w:rPr>
                <w:color w:val="000000"/>
                <w:sz w:val="18"/>
                <w:szCs w:val="18"/>
              </w:rPr>
              <w:t xml:space="preserve">2.50 </w:t>
            </w:r>
          </w:p>
        </w:tc>
        <w:tc>
          <w:tcPr>
            <w:tcW w:w="670" w:type="dxa"/>
            <w:tcBorders>
              <w:tl2br w:val="nil"/>
              <w:tr2bl w:val="nil"/>
            </w:tcBorders>
          </w:tcPr>
          <w:p>
            <w:pPr>
              <w:jc w:val="center"/>
              <w:rPr>
                <w:sz w:val="18"/>
                <w:szCs w:val="18"/>
              </w:rPr>
            </w:pPr>
            <w:r>
              <w:rPr>
                <w:color w:val="000000"/>
                <w:sz w:val="18"/>
                <w:szCs w:val="18"/>
              </w:rPr>
              <w:t xml:space="preserve">2.37 </w:t>
            </w:r>
          </w:p>
        </w:tc>
        <w:tc>
          <w:tcPr>
            <w:tcW w:w="670" w:type="dxa"/>
            <w:tcBorders>
              <w:tl2br w:val="nil"/>
              <w:tr2bl w:val="nil"/>
            </w:tcBorders>
          </w:tcPr>
          <w:p>
            <w:pPr>
              <w:jc w:val="center"/>
              <w:rPr>
                <w:sz w:val="18"/>
                <w:szCs w:val="18"/>
              </w:rPr>
            </w:pPr>
            <w:r>
              <w:rPr>
                <w:color w:val="000000"/>
                <w:sz w:val="18"/>
                <w:szCs w:val="18"/>
              </w:rPr>
              <w:t xml:space="preserve">2.20 </w:t>
            </w:r>
          </w:p>
        </w:tc>
        <w:tc>
          <w:tcPr>
            <w:tcW w:w="670" w:type="dxa"/>
            <w:tcBorders>
              <w:tl2br w:val="nil"/>
              <w:tr2bl w:val="nil"/>
            </w:tcBorders>
          </w:tcPr>
          <w:p>
            <w:pPr>
              <w:jc w:val="center"/>
              <w:rPr>
                <w:sz w:val="18"/>
                <w:szCs w:val="18"/>
              </w:rPr>
            </w:pPr>
            <w:r>
              <w:rPr>
                <w:color w:val="000000"/>
                <w:sz w:val="18"/>
                <w:szCs w:val="18"/>
              </w:rPr>
              <w:t xml:space="preserve">2.09 </w:t>
            </w:r>
          </w:p>
        </w:tc>
        <w:tc>
          <w:tcPr>
            <w:tcW w:w="791" w:type="dxa"/>
            <w:tcBorders>
              <w:tl2br w:val="nil"/>
              <w:tr2bl w:val="nil"/>
            </w:tcBorders>
          </w:tcPr>
          <w:p>
            <w:pPr>
              <w:jc w:val="center"/>
              <w:rPr>
                <w:sz w:val="18"/>
                <w:szCs w:val="18"/>
              </w:rPr>
            </w:pPr>
            <w:r>
              <w:rPr>
                <w:color w:val="000000"/>
                <w:sz w:val="18"/>
                <w:szCs w:val="18"/>
              </w:rPr>
              <w:t xml:space="preserve">1.89 </w:t>
            </w:r>
          </w:p>
        </w:tc>
        <w:tc>
          <w:tcPr>
            <w:tcW w:w="670" w:type="dxa"/>
            <w:tcBorders>
              <w:tl2br w:val="nil"/>
              <w:tr2bl w:val="nil"/>
            </w:tcBorders>
          </w:tcPr>
          <w:p>
            <w:pPr>
              <w:jc w:val="center"/>
              <w:rPr>
                <w:sz w:val="18"/>
                <w:szCs w:val="18"/>
              </w:rPr>
            </w:pPr>
            <w:r>
              <w:rPr>
                <w:color w:val="000000"/>
                <w:sz w:val="18"/>
                <w:szCs w:val="18"/>
              </w:rPr>
              <w:t xml:space="preserve">1.67 </w:t>
            </w:r>
          </w:p>
        </w:tc>
        <w:tc>
          <w:tcPr>
            <w:tcW w:w="670"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1" w:type="dxa"/>
            <w:vMerge w:val="continue"/>
            <w:tcBorders>
              <w:tl2br w:val="nil"/>
              <w:tr2bl w:val="nil"/>
            </w:tcBorders>
            <w:vAlign w:val="center"/>
          </w:tcPr>
          <w:p>
            <w:pPr>
              <w:jc w:val="center"/>
              <w:rPr>
                <w:sz w:val="18"/>
                <w:szCs w:val="18"/>
              </w:rPr>
            </w:pPr>
          </w:p>
        </w:tc>
        <w:tc>
          <w:tcPr>
            <w:tcW w:w="573" w:type="dxa"/>
            <w:tcBorders>
              <w:tl2br w:val="nil"/>
              <w:tr2bl w:val="nil"/>
            </w:tcBorders>
          </w:tcPr>
          <w:p>
            <w:pPr>
              <w:jc w:val="center"/>
              <w:rPr>
                <w:sz w:val="18"/>
                <w:szCs w:val="18"/>
              </w:rPr>
            </w:pPr>
            <w:r>
              <w:rPr>
                <w:color w:val="000000"/>
                <w:sz w:val="18"/>
                <w:szCs w:val="18"/>
              </w:rPr>
              <w:t>0.9</w:t>
            </w:r>
          </w:p>
        </w:tc>
        <w:tc>
          <w:tcPr>
            <w:tcW w:w="669" w:type="dxa"/>
            <w:tcBorders>
              <w:tl2br w:val="nil"/>
              <w:tr2bl w:val="nil"/>
            </w:tcBorders>
          </w:tcPr>
          <w:p>
            <w:pPr>
              <w:jc w:val="center"/>
              <w:rPr>
                <w:sz w:val="18"/>
                <w:szCs w:val="18"/>
              </w:rPr>
            </w:pPr>
            <w:r>
              <w:rPr>
                <w:color w:val="000000"/>
                <w:sz w:val="18"/>
                <w:szCs w:val="18"/>
              </w:rPr>
              <w:t>-</w:t>
            </w:r>
          </w:p>
        </w:tc>
        <w:tc>
          <w:tcPr>
            <w:tcW w:w="670" w:type="dxa"/>
            <w:tcBorders>
              <w:tl2br w:val="nil"/>
              <w:tr2bl w:val="nil"/>
            </w:tcBorders>
          </w:tcPr>
          <w:p>
            <w:pPr>
              <w:jc w:val="center"/>
              <w:rPr>
                <w:sz w:val="18"/>
                <w:szCs w:val="18"/>
              </w:rPr>
            </w:pPr>
            <w:r>
              <w:rPr>
                <w:color w:val="000000"/>
                <w:sz w:val="18"/>
                <w:szCs w:val="18"/>
              </w:rPr>
              <w:t xml:space="preserve">2.67 </w:t>
            </w:r>
          </w:p>
        </w:tc>
        <w:tc>
          <w:tcPr>
            <w:tcW w:w="670" w:type="dxa"/>
            <w:tcBorders>
              <w:tl2br w:val="nil"/>
              <w:tr2bl w:val="nil"/>
            </w:tcBorders>
          </w:tcPr>
          <w:p>
            <w:pPr>
              <w:jc w:val="center"/>
              <w:rPr>
                <w:sz w:val="18"/>
                <w:szCs w:val="18"/>
              </w:rPr>
            </w:pPr>
            <w:r>
              <w:rPr>
                <w:color w:val="000000"/>
                <w:sz w:val="18"/>
                <w:szCs w:val="18"/>
              </w:rPr>
              <w:t xml:space="preserve">2.56 </w:t>
            </w:r>
          </w:p>
        </w:tc>
        <w:tc>
          <w:tcPr>
            <w:tcW w:w="670" w:type="dxa"/>
            <w:tcBorders>
              <w:tl2br w:val="nil"/>
              <w:tr2bl w:val="nil"/>
            </w:tcBorders>
          </w:tcPr>
          <w:p>
            <w:pPr>
              <w:jc w:val="center"/>
              <w:rPr>
                <w:sz w:val="18"/>
                <w:szCs w:val="18"/>
              </w:rPr>
            </w:pPr>
            <w:r>
              <w:rPr>
                <w:color w:val="000000"/>
                <w:sz w:val="18"/>
                <w:szCs w:val="18"/>
              </w:rPr>
              <w:t xml:space="preserve">2.48 </w:t>
            </w:r>
          </w:p>
        </w:tc>
        <w:tc>
          <w:tcPr>
            <w:tcW w:w="791" w:type="dxa"/>
            <w:tcBorders>
              <w:tl2br w:val="nil"/>
              <w:tr2bl w:val="nil"/>
            </w:tcBorders>
          </w:tcPr>
          <w:p>
            <w:pPr>
              <w:jc w:val="center"/>
              <w:rPr>
                <w:sz w:val="18"/>
                <w:szCs w:val="18"/>
              </w:rPr>
            </w:pPr>
            <w:r>
              <w:rPr>
                <w:color w:val="000000"/>
                <w:sz w:val="18"/>
                <w:szCs w:val="18"/>
              </w:rPr>
              <w:t xml:space="preserve">2.29 </w:t>
            </w:r>
          </w:p>
        </w:tc>
        <w:tc>
          <w:tcPr>
            <w:tcW w:w="670" w:type="dxa"/>
            <w:tcBorders>
              <w:tl2br w:val="nil"/>
              <w:tr2bl w:val="nil"/>
            </w:tcBorders>
          </w:tcPr>
          <w:p>
            <w:pPr>
              <w:jc w:val="center"/>
              <w:rPr>
                <w:sz w:val="18"/>
                <w:szCs w:val="18"/>
              </w:rPr>
            </w:pPr>
            <w:r>
              <w:rPr>
                <w:color w:val="000000"/>
                <w:sz w:val="18"/>
                <w:szCs w:val="18"/>
              </w:rPr>
              <w:t xml:space="preserve">2.02 </w:t>
            </w:r>
          </w:p>
        </w:tc>
        <w:tc>
          <w:tcPr>
            <w:tcW w:w="670" w:type="dxa"/>
            <w:tcBorders>
              <w:tl2br w:val="nil"/>
              <w:tr2bl w:val="nil"/>
            </w:tcBorders>
          </w:tcPr>
          <w:p>
            <w:pPr>
              <w:jc w:val="center"/>
              <w:rPr>
                <w:sz w:val="18"/>
                <w:szCs w:val="18"/>
              </w:rPr>
            </w:pPr>
            <w:r>
              <w:rPr>
                <w:color w:val="000000"/>
                <w:sz w:val="18"/>
                <w:szCs w:val="18"/>
              </w:rPr>
              <w:t xml:space="preserve">1.60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21" w:type="dxa"/>
            <w:vMerge w:val="continue"/>
            <w:tcBorders>
              <w:tl2br w:val="nil"/>
              <w:tr2bl w:val="nil"/>
            </w:tcBorders>
            <w:vAlign w:val="center"/>
          </w:tcPr>
          <w:p>
            <w:pPr>
              <w:jc w:val="center"/>
              <w:rPr>
                <w:sz w:val="18"/>
                <w:szCs w:val="18"/>
              </w:rPr>
            </w:pPr>
          </w:p>
        </w:tc>
        <w:tc>
          <w:tcPr>
            <w:tcW w:w="573" w:type="dxa"/>
            <w:tcBorders>
              <w:tl2br w:val="nil"/>
              <w:tr2bl w:val="nil"/>
            </w:tcBorders>
          </w:tcPr>
          <w:p>
            <w:pPr>
              <w:jc w:val="center"/>
              <w:rPr>
                <w:sz w:val="18"/>
                <w:szCs w:val="18"/>
              </w:rPr>
            </w:pPr>
            <w:r>
              <w:rPr>
                <w:color w:val="000000"/>
                <w:sz w:val="18"/>
                <w:szCs w:val="18"/>
              </w:rPr>
              <w:t>0.6</w:t>
            </w:r>
          </w:p>
        </w:tc>
        <w:tc>
          <w:tcPr>
            <w:tcW w:w="669" w:type="dxa"/>
            <w:tcBorders>
              <w:tl2br w:val="nil"/>
              <w:tr2bl w:val="nil"/>
            </w:tcBorders>
          </w:tcPr>
          <w:p>
            <w:pPr>
              <w:jc w:val="center"/>
              <w:rPr>
                <w:sz w:val="18"/>
                <w:szCs w:val="18"/>
              </w:rPr>
            </w:pPr>
            <w:r>
              <w:rPr>
                <w:color w:val="000000"/>
                <w:sz w:val="18"/>
                <w:szCs w:val="18"/>
              </w:rPr>
              <w:t>-</w:t>
            </w:r>
          </w:p>
        </w:tc>
        <w:tc>
          <w:tcPr>
            <w:tcW w:w="670" w:type="dxa"/>
            <w:tcBorders>
              <w:tl2br w:val="nil"/>
              <w:tr2bl w:val="nil"/>
            </w:tcBorders>
          </w:tcPr>
          <w:p>
            <w:pPr>
              <w:jc w:val="center"/>
              <w:rPr>
                <w:sz w:val="18"/>
                <w:szCs w:val="18"/>
              </w:rPr>
            </w:pPr>
            <w:r>
              <w:rPr>
                <w:color w:val="000000"/>
                <w:sz w:val="18"/>
                <w:szCs w:val="18"/>
              </w:rPr>
              <w:t>-</w:t>
            </w:r>
          </w:p>
        </w:tc>
        <w:tc>
          <w:tcPr>
            <w:tcW w:w="670" w:type="dxa"/>
            <w:tcBorders>
              <w:tl2br w:val="nil"/>
              <w:tr2bl w:val="nil"/>
            </w:tcBorders>
          </w:tcPr>
          <w:p>
            <w:pPr>
              <w:jc w:val="center"/>
              <w:rPr>
                <w:sz w:val="18"/>
                <w:szCs w:val="18"/>
              </w:rPr>
            </w:pPr>
            <w:r>
              <w:rPr>
                <w:color w:val="000000"/>
                <w:sz w:val="18"/>
                <w:szCs w:val="18"/>
              </w:rPr>
              <w:t>-</w:t>
            </w:r>
          </w:p>
        </w:tc>
        <w:tc>
          <w:tcPr>
            <w:tcW w:w="670" w:type="dxa"/>
            <w:tcBorders>
              <w:tl2br w:val="nil"/>
              <w:tr2bl w:val="nil"/>
            </w:tcBorders>
          </w:tcPr>
          <w:p>
            <w:pPr>
              <w:jc w:val="center"/>
              <w:rPr>
                <w:sz w:val="18"/>
                <w:szCs w:val="18"/>
              </w:rPr>
            </w:pPr>
            <w:r>
              <w:rPr>
                <w:color w:val="000000"/>
                <w:sz w:val="18"/>
                <w:szCs w:val="18"/>
              </w:rPr>
              <w:t xml:space="preserve">3.00 </w:t>
            </w:r>
          </w:p>
        </w:tc>
        <w:tc>
          <w:tcPr>
            <w:tcW w:w="791" w:type="dxa"/>
            <w:tcBorders>
              <w:tl2br w:val="nil"/>
              <w:tr2bl w:val="nil"/>
            </w:tcBorders>
          </w:tcPr>
          <w:p>
            <w:pPr>
              <w:jc w:val="center"/>
              <w:rPr>
                <w:sz w:val="18"/>
                <w:szCs w:val="18"/>
              </w:rPr>
            </w:pPr>
            <w:r>
              <w:rPr>
                <w:color w:val="000000"/>
                <w:sz w:val="18"/>
                <w:szCs w:val="18"/>
              </w:rPr>
              <w:t xml:space="preserve">2.90 </w:t>
            </w:r>
          </w:p>
        </w:tc>
        <w:tc>
          <w:tcPr>
            <w:tcW w:w="670" w:type="dxa"/>
            <w:tcBorders>
              <w:tl2br w:val="nil"/>
              <w:tr2bl w:val="nil"/>
            </w:tcBorders>
          </w:tcPr>
          <w:p>
            <w:pPr>
              <w:jc w:val="center"/>
              <w:rPr>
                <w:sz w:val="18"/>
                <w:szCs w:val="18"/>
              </w:rPr>
            </w:pPr>
            <w:r>
              <w:rPr>
                <w:color w:val="000000"/>
                <w:sz w:val="18"/>
                <w:szCs w:val="18"/>
              </w:rPr>
              <w:t xml:space="preserve">2.70 </w:t>
            </w:r>
          </w:p>
        </w:tc>
        <w:tc>
          <w:tcPr>
            <w:tcW w:w="670" w:type="dxa"/>
            <w:tcBorders>
              <w:tl2br w:val="nil"/>
              <w:tr2bl w:val="nil"/>
            </w:tcBorders>
          </w:tcPr>
          <w:p>
            <w:pPr>
              <w:jc w:val="center"/>
              <w:rPr>
                <w:sz w:val="18"/>
                <w:szCs w:val="18"/>
              </w:rPr>
            </w:pPr>
            <w:r>
              <w:rPr>
                <w:color w:val="000000"/>
                <w:sz w:val="18"/>
                <w:szCs w:val="18"/>
              </w:rPr>
              <w:t xml:space="preserve">2.15 </w:t>
            </w:r>
          </w:p>
        </w:tc>
      </w:tr>
    </w:tbl>
    <w:p/>
    <w:p>
      <w:pPr>
        <w:jc w:val="center"/>
      </w:pPr>
      <w:r>
        <w:rPr>
          <w:rFonts w:hint="eastAsia"/>
          <w:b/>
          <w:bCs/>
        </w:rPr>
        <w:t>续表</w:t>
      </w:r>
      <w:r>
        <w:rPr>
          <w:b/>
          <w:bCs/>
          <w:szCs w:val="21"/>
        </w:rPr>
        <w:t>C-</w:t>
      </w:r>
      <w:r>
        <w:rPr>
          <w:rFonts w:hint="eastAsia"/>
          <w:b/>
          <w:bCs/>
          <w:szCs w:val="21"/>
        </w:rPr>
        <w:t>6</w:t>
      </w:r>
    </w:p>
    <w:tbl>
      <w:tblPr>
        <w:tblStyle w:val="32"/>
        <w:tblW w:w="62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1"/>
        <w:gridCol w:w="573"/>
        <w:gridCol w:w="669"/>
        <w:gridCol w:w="670"/>
        <w:gridCol w:w="670"/>
        <w:gridCol w:w="670"/>
        <w:gridCol w:w="791"/>
        <w:gridCol w:w="670"/>
        <w:gridCol w:w="6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821" w:type="dxa"/>
            <w:vMerge w:val="restart"/>
            <w:tcBorders>
              <w:tl2br w:val="nil"/>
              <w:tr2bl w:val="nil"/>
            </w:tcBorders>
            <w:vAlign w:val="center"/>
          </w:tcPr>
          <w:p>
            <w:pPr>
              <w:spacing w:line="240" w:lineRule="exact"/>
              <w:ind w:left="-63" w:leftChars="-30" w:right="-63" w:rightChars="-30"/>
              <w:jc w:val="center"/>
              <w:rPr>
                <w:rFonts w:ascii="宋体" w:hAnsi="宋体" w:cs="宋体"/>
                <w:sz w:val="18"/>
                <w:szCs w:val="18"/>
              </w:rPr>
            </w:pPr>
            <w:r>
              <w:rPr>
                <w:rFonts w:hint="eastAsia" w:ascii="宋体" w:hAnsi="宋体" w:cs="宋体"/>
                <w:sz w:val="18"/>
                <w:szCs w:val="18"/>
              </w:rPr>
              <w:t>单元框架</w:t>
            </w:r>
            <w:r>
              <w:rPr>
                <w:sz w:val="18"/>
                <w:szCs w:val="18"/>
              </w:rPr>
              <w:t>x</w:t>
            </w:r>
            <w:r>
              <w:rPr>
                <w:rFonts w:hint="eastAsia" w:ascii="宋体" w:hAnsi="宋体" w:cs="宋体"/>
                <w:sz w:val="18"/>
                <w:szCs w:val="18"/>
              </w:rPr>
              <w:t>向跨数</w:t>
            </w:r>
          </w:p>
        </w:tc>
        <w:tc>
          <w:tcPr>
            <w:tcW w:w="573" w:type="dxa"/>
            <w:vMerge w:val="restart"/>
            <w:tcBorders>
              <w:tl2br w:val="nil"/>
              <w:tr2bl w:val="nil"/>
            </w:tcBorders>
            <w:vAlign w:val="center"/>
          </w:tcPr>
          <w:p>
            <w:pPr>
              <w:spacing w:line="240" w:lineRule="exact"/>
              <w:ind w:left="-63" w:leftChars="-30" w:right="-63" w:rightChars="-30"/>
              <w:jc w:val="center"/>
              <w:rPr>
                <w:rFonts w:ascii="宋体" w:hAnsi="宋体" w:cs="宋体"/>
                <w:sz w:val="18"/>
                <w:szCs w:val="18"/>
              </w:rPr>
            </w:pPr>
            <w:r>
              <w:rPr>
                <w:rFonts w:hint="eastAsia" w:ascii="宋体" w:hAnsi="宋体" w:cs="宋体"/>
                <w:sz w:val="18"/>
                <w:szCs w:val="18"/>
              </w:rPr>
              <w:t>步距(</w:t>
            </w:r>
            <w:r>
              <w:rPr>
                <w:sz w:val="18"/>
                <w:szCs w:val="18"/>
              </w:rPr>
              <w:t>m</w:t>
            </w:r>
            <w:r>
              <w:rPr>
                <w:rFonts w:hint="eastAsia"/>
                <w:sz w:val="18"/>
                <w:szCs w:val="18"/>
              </w:rPr>
              <w:t>)</w:t>
            </w:r>
          </w:p>
        </w:tc>
        <w:tc>
          <w:tcPr>
            <w:tcW w:w="4810" w:type="dxa"/>
            <w:gridSpan w:val="7"/>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立杆间距</w:t>
            </w:r>
            <w:r>
              <w:rPr>
                <w:sz w:val="18"/>
                <w:szCs w:val="18"/>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21" w:type="dxa"/>
            <w:vMerge w:val="continue"/>
            <w:tcBorders>
              <w:tl2br w:val="nil"/>
              <w:tr2bl w:val="nil"/>
            </w:tcBorders>
            <w:vAlign w:val="center"/>
          </w:tcPr>
          <w:p>
            <w:pPr>
              <w:jc w:val="center"/>
              <w:rPr>
                <w:rFonts w:ascii="宋体" w:hAnsi="宋体" w:cs="宋体"/>
                <w:sz w:val="18"/>
                <w:szCs w:val="18"/>
              </w:rPr>
            </w:pPr>
          </w:p>
        </w:tc>
        <w:tc>
          <w:tcPr>
            <w:tcW w:w="573" w:type="dxa"/>
            <w:vMerge w:val="continue"/>
            <w:tcBorders>
              <w:tl2br w:val="nil"/>
              <w:tr2bl w:val="nil"/>
            </w:tcBorders>
            <w:vAlign w:val="center"/>
          </w:tcPr>
          <w:p>
            <w:pPr>
              <w:jc w:val="center"/>
              <w:rPr>
                <w:rFonts w:ascii="宋体" w:hAnsi="宋体" w:cs="宋体"/>
                <w:sz w:val="18"/>
                <w:szCs w:val="18"/>
              </w:rPr>
            </w:pPr>
          </w:p>
        </w:tc>
        <w:tc>
          <w:tcPr>
            <w:tcW w:w="669" w:type="dxa"/>
            <w:tcBorders>
              <w:tl2br w:val="nil"/>
              <w:tr2bl w:val="nil"/>
            </w:tcBorders>
            <w:vAlign w:val="center"/>
          </w:tcPr>
          <w:p>
            <w:pPr>
              <w:ind w:left="-63" w:leftChars="-30" w:right="-63" w:rightChars="-30"/>
              <w:jc w:val="center"/>
              <w:rPr>
                <w:rFonts w:ascii="宋体" w:hAnsi="宋体" w:cs="宋体"/>
                <w:sz w:val="18"/>
                <w:szCs w:val="18"/>
              </w:rPr>
            </w:pPr>
            <w:r>
              <w:rPr>
                <w:sz w:val="18"/>
                <w:szCs w:val="18"/>
              </w:rPr>
              <w:t>1.5×1.5</w:t>
            </w:r>
          </w:p>
        </w:tc>
        <w:tc>
          <w:tcPr>
            <w:tcW w:w="670" w:type="dxa"/>
            <w:tcBorders>
              <w:tl2br w:val="nil"/>
              <w:tr2bl w:val="nil"/>
            </w:tcBorders>
            <w:vAlign w:val="center"/>
          </w:tcPr>
          <w:p>
            <w:pPr>
              <w:ind w:left="-63" w:leftChars="-30" w:right="-63" w:rightChars="-30"/>
              <w:jc w:val="center"/>
              <w:rPr>
                <w:rFonts w:ascii="宋体" w:hAnsi="宋体" w:cs="宋体"/>
                <w:sz w:val="18"/>
                <w:szCs w:val="18"/>
              </w:rPr>
            </w:pPr>
            <w:r>
              <w:rPr>
                <w:sz w:val="18"/>
              </w:rPr>
              <w:t>1.</w:t>
            </w:r>
            <w:r>
              <w:rPr>
                <w:rFonts w:hint="eastAsia"/>
                <w:sz w:val="18"/>
              </w:rPr>
              <w:t>2</w:t>
            </w:r>
            <w:r>
              <w:rPr>
                <w:sz w:val="18"/>
              </w:rPr>
              <w:t>×1.</w:t>
            </w:r>
            <w:r>
              <w:rPr>
                <w:rFonts w:hint="eastAsia"/>
                <w:sz w:val="18"/>
              </w:rPr>
              <w:t>2</w:t>
            </w:r>
          </w:p>
        </w:tc>
        <w:tc>
          <w:tcPr>
            <w:tcW w:w="670" w:type="dxa"/>
            <w:tcBorders>
              <w:tl2br w:val="nil"/>
              <w:tr2bl w:val="nil"/>
            </w:tcBorders>
            <w:vAlign w:val="center"/>
          </w:tcPr>
          <w:p>
            <w:pPr>
              <w:ind w:left="-63" w:leftChars="-30" w:right="-63" w:rightChars="-30"/>
              <w:jc w:val="center"/>
              <w:rPr>
                <w:rFonts w:ascii="宋体" w:hAnsi="宋体" w:cs="宋体"/>
                <w:sz w:val="18"/>
                <w:szCs w:val="18"/>
              </w:rPr>
            </w:pPr>
            <w:r>
              <w:rPr>
                <w:sz w:val="18"/>
              </w:rPr>
              <w:t>1.</w:t>
            </w:r>
            <w:r>
              <w:rPr>
                <w:rFonts w:hint="eastAsia"/>
                <w:sz w:val="18"/>
              </w:rPr>
              <w:t>0</w:t>
            </w:r>
            <w:r>
              <w:rPr>
                <w:sz w:val="18"/>
              </w:rPr>
              <w:t>×1.</w:t>
            </w:r>
            <w:r>
              <w:rPr>
                <w:rFonts w:hint="eastAsia"/>
                <w:sz w:val="18"/>
              </w:rPr>
              <w:t>0</w:t>
            </w:r>
          </w:p>
        </w:tc>
        <w:tc>
          <w:tcPr>
            <w:tcW w:w="670" w:type="dxa"/>
            <w:tcBorders>
              <w:tl2br w:val="nil"/>
              <w:tr2bl w:val="nil"/>
            </w:tcBorders>
            <w:vAlign w:val="center"/>
          </w:tcPr>
          <w:p>
            <w:pPr>
              <w:ind w:left="-63" w:leftChars="-30" w:right="-63" w:rightChars="-30"/>
              <w:jc w:val="center"/>
              <w:rPr>
                <w:rFonts w:ascii="宋体" w:hAnsi="宋体" w:cs="宋体"/>
                <w:sz w:val="18"/>
                <w:szCs w:val="18"/>
              </w:rPr>
            </w:pPr>
            <w:r>
              <w:rPr>
                <w:rFonts w:hint="eastAsia"/>
                <w:sz w:val="18"/>
              </w:rPr>
              <w:t>0.9</w:t>
            </w:r>
            <w:r>
              <w:rPr>
                <w:sz w:val="18"/>
              </w:rPr>
              <w:t>×</w:t>
            </w:r>
            <w:r>
              <w:rPr>
                <w:rFonts w:hint="eastAsia"/>
                <w:sz w:val="18"/>
              </w:rPr>
              <w:t>0.9</w:t>
            </w:r>
          </w:p>
        </w:tc>
        <w:tc>
          <w:tcPr>
            <w:tcW w:w="791" w:type="dxa"/>
            <w:tcBorders>
              <w:tl2br w:val="nil"/>
              <w:tr2bl w:val="nil"/>
            </w:tcBorders>
            <w:vAlign w:val="center"/>
          </w:tcPr>
          <w:p>
            <w:pPr>
              <w:ind w:left="-105" w:leftChars="-50" w:right="-105" w:rightChars="-50"/>
              <w:jc w:val="center"/>
              <w:rPr>
                <w:rFonts w:ascii="宋体" w:hAnsi="宋体" w:cs="宋体"/>
                <w:sz w:val="18"/>
                <w:szCs w:val="18"/>
              </w:rPr>
            </w:pPr>
            <w:r>
              <w:rPr>
                <w:rFonts w:hint="eastAsia"/>
                <w:sz w:val="18"/>
              </w:rPr>
              <w:t>0.75</w:t>
            </w:r>
            <w:r>
              <w:rPr>
                <w:sz w:val="18"/>
              </w:rPr>
              <w:t>×</w:t>
            </w:r>
            <w:r>
              <w:rPr>
                <w:rFonts w:hint="eastAsia"/>
                <w:sz w:val="18"/>
              </w:rPr>
              <w:t>0.75</w:t>
            </w:r>
          </w:p>
        </w:tc>
        <w:tc>
          <w:tcPr>
            <w:tcW w:w="670" w:type="dxa"/>
            <w:tcBorders>
              <w:tl2br w:val="nil"/>
              <w:tr2bl w:val="nil"/>
            </w:tcBorders>
            <w:vAlign w:val="center"/>
          </w:tcPr>
          <w:p>
            <w:pPr>
              <w:ind w:left="-63" w:leftChars="-30" w:right="-63" w:rightChars="-30"/>
              <w:jc w:val="center"/>
              <w:rPr>
                <w:rFonts w:ascii="宋体" w:hAnsi="宋体" w:cs="宋体"/>
                <w:sz w:val="18"/>
                <w:szCs w:val="18"/>
              </w:rPr>
            </w:pPr>
            <w:r>
              <w:rPr>
                <w:rFonts w:hint="eastAsia"/>
                <w:sz w:val="18"/>
              </w:rPr>
              <w:t>0.6</w:t>
            </w:r>
            <w:r>
              <w:rPr>
                <w:sz w:val="18"/>
              </w:rPr>
              <w:t>×</w:t>
            </w:r>
            <w:r>
              <w:rPr>
                <w:rFonts w:hint="eastAsia"/>
                <w:sz w:val="18"/>
              </w:rPr>
              <w:t>0.6</w:t>
            </w:r>
          </w:p>
        </w:tc>
        <w:tc>
          <w:tcPr>
            <w:tcW w:w="670" w:type="dxa"/>
            <w:tcBorders>
              <w:tl2br w:val="nil"/>
              <w:tr2bl w:val="nil"/>
            </w:tcBorders>
            <w:vAlign w:val="center"/>
          </w:tcPr>
          <w:p>
            <w:pPr>
              <w:ind w:left="-63" w:leftChars="-30" w:right="-63" w:rightChars="-30"/>
              <w:jc w:val="center"/>
              <w:rPr>
                <w:rFonts w:ascii="宋体" w:hAnsi="宋体" w:cs="宋体"/>
                <w:sz w:val="18"/>
                <w:szCs w:val="18"/>
              </w:rPr>
            </w:pPr>
            <w:r>
              <w:rPr>
                <w:rFonts w:hint="eastAsia"/>
                <w:sz w:val="18"/>
              </w:rPr>
              <w:t>0.4</w:t>
            </w:r>
            <w:r>
              <w:rPr>
                <w:sz w:val="18"/>
              </w:rPr>
              <w:t>×</w:t>
            </w:r>
            <w:r>
              <w:rPr>
                <w:rFonts w:hint="eastAsia"/>
                <w:sz w:val="18"/>
              </w:rPr>
              <w:t>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821" w:type="dxa"/>
            <w:vMerge w:val="restart"/>
            <w:tcBorders>
              <w:tl2br w:val="nil"/>
              <w:tr2bl w:val="nil"/>
            </w:tcBorders>
            <w:vAlign w:val="center"/>
          </w:tcPr>
          <w:p>
            <w:pPr>
              <w:jc w:val="center"/>
              <w:rPr>
                <w:sz w:val="18"/>
                <w:szCs w:val="18"/>
              </w:rPr>
            </w:pPr>
            <w:r>
              <w:rPr>
                <w:sz w:val="18"/>
                <w:szCs w:val="18"/>
              </w:rPr>
              <w:t>6</w:t>
            </w:r>
          </w:p>
        </w:tc>
        <w:tc>
          <w:tcPr>
            <w:tcW w:w="573" w:type="dxa"/>
            <w:tcBorders>
              <w:tl2br w:val="nil"/>
              <w:tr2bl w:val="nil"/>
            </w:tcBorders>
          </w:tcPr>
          <w:p>
            <w:pPr>
              <w:jc w:val="center"/>
              <w:rPr>
                <w:sz w:val="18"/>
                <w:szCs w:val="18"/>
              </w:rPr>
            </w:pPr>
            <w:r>
              <w:rPr>
                <w:color w:val="000000"/>
                <w:sz w:val="18"/>
                <w:szCs w:val="18"/>
              </w:rPr>
              <w:t>1.8</w:t>
            </w:r>
          </w:p>
        </w:tc>
        <w:tc>
          <w:tcPr>
            <w:tcW w:w="669" w:type="dxa"/>
            <w:tcBorders>
              <w:tl2br w:val="nil"/>
              <w:tr2bl w:val="nil"/>
            </w:tcBorders>
          </w:tcPr>
          <w:p>
            <w:pPr>
              <w:jc w:val="center"/>
              <w:rPr>
                <w:sz w:val="18"/>
                <w:szCs w:val="18"/>
              </w:rPr>
            </w:pPr>
            <w:r>
              <w:rPr>
                <w:color w:val="000000"/>
                <w:sz w:val="18"/>
                <w:szCs w:val="18"/>
              </w:rPr>
              <w:t xml:space="preserve">2.20 </w:t>
            </w:r>
          </w:p>
        </w:tc>
        <w:tc>
          <w:tcPr>
            <w:tcW w:w="670" w:type="dxa"/>
            <w:tcBorders>
              <w:tl2br w:val="nil"/>
              <w:tr2bl w:val="nil"/>
            </w:tcBorders>
          </w:tcPr>
          <w:p>
            <w:pPr>
              <w:jc w:val="center"/>
              <w:rPr>
                <w:sz w:val="18"/>
                <w:szCs w:val="18"/>
              </w:rPr>
            </w:pPr>
            <w:r>
              <w:rPr>
                <w:color w:val="000000"/>
                <w:sz w:val="18"/>
                <w:szCs w:val="18"/>
              </w:rPr>
              <w:t xml:space="preserve">2.02 </w:t>
            </w:r>
          </w:p>
        </w:tc>
        <w:tc>
          <w:tcPr>
            <w:tcW w:w="670" w:type="dxa"/>
            <w:tcBorders>
              <w:tl2br w:val="nil"/>
              <w:tr2bl w:val="nil"/>
            </w:tcBorders>
          </w:tcPr>
          <w:p>
            <w:pPr>
              <w:jc w:val="center"/>
              <w:rPr>
                <w:sz w:val="18"/>
                <w:szCs w:val="18"/>
              </w:rPr>
            </w:pPr>
            <w:r>
              <w:rPr>
                <w:color w:val="000000"/>
                <w:sz w:val="18"/>
                <w:szCs w:val="18"/>
              </w:rPr>
              <w:t xml:space="preserve">1.87 </w:t>
            </w:r>
          </w:p>
        </w:tc>
        <w:tc>
          <w:tcPr>
            <w:tcW w:w="670" w:type="dxa"/>
            <w:tcBorders>
              <w:tl2br w:val="nil"/>
              <w:tr2bl w:val="nil"/>
            </w:tcBorders>
          </w:tcPr>
          <w:p>
            <w:pPr>
              <w:jc w:val="center"/>
              <w:rPr>
                <w:sz w:val="18"/>
                <w:szCs w:val="18"/>
              </w:rPr>
            </w:pPr>
            <w:r>
              <w:rPr>
                <w:color w:val="000000"/>
                <w:sz w:val="18"/>
                <w:szCs w:val="18"/>
              </w:rPr>
              <w:t xml:space="preserve">1.76 </w:t>
            </w:r>
          </w:p>
        </w:tc>
        <w:tc>
          <w:tcPr>
            <w:tcW w:w="791" w:type="dxa"/>
            <w:tcBorders>
              <w:tl2br w:val="nil"/>
              <w:tr2bl w:val="nil"/>
            </w:tcBorders>
          </w:tcPr>
          <w:p>
            <w:pPr>
              <w:jc w:val="center"/>
              <w:rPr>
                <w:sz w:val="18"/>
                <w:szCs w:val="18"/>
              </w:rPr>
            </w:pPr>
            <w:r>
              <w:rPr>
                <w:color w:val="000000"/>
                <w:sz w:val="18"/>
                <w:szCs w:val="18"/>
              </w:rPr>
              <w:t>-</w:t>
            </w:r>
          </w:p>
        </w:tc>
        <w:tc>
          <w:tcPr>
            <w:tcW w:w="670" w:type="dxa"/>
            <w:tcBorders>
              <w:tl2br w:val="nil"/>
              <w:tr2bl w:val="nil"/>
            </w:tcBorders>
          </w:tcPr>
          <w:p>
            <w:pPr>
              <w:jc w:val="center"/>
              <w:rPr>
                <w:sz w:val="18"/>
                <w:szCs w:val="18"/>
              </w:rPr>
            </w:pPr>
            <w:r>
              <w:rPr>
                <w:color w:val="000000"/>
                <w:sz w:val="18"/>
                <w:szCs w:val="18"/>
              </w:rPr>
              <w:t>-</w:t>
            </w:r>
          </w:p>
        </w:tc>
        <w:tc>
          <w:tcPr>
            <w:tcW w:w="670"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821" w:type="dxa"/>
            <w:vMerge w:val="continue"/>
            <w:tcBorders>
              <w:tl2br w:val="nil"/>
              <w:tr2bl w:val="nil"/>
            </w:tcBorders>
            <w:vAlign w:val="center"/>
          </w:tcPr>
          <w:p>
            <w:pPr>
              <w:jc w:val="center"/>
              <w:rPr>
                <w:rFonts w:ascii="宋体" w:hAnsi="宋体" w:cs="宋体"/>
                <w:sz w:val="18"/>
                <w:szCs w:val="18"/>
              </w:rPr>
            </w:pPr>
          </w:p>
        </w:tc>
        <w:tc>
          <w:tcPr>
            <w:tcW w:w="573" w:type="dxa"/>
            <w:tcBorders>
              <w:tl2br w:val="nil"/>
              <w:tr2bl w:val="nil"/>
            </w:tcBorders>
          </w:tcPr>
          <w:p>
            <w:pPr>
              <w:jc w:val="center"/>
              <w:rPr>
                <w:sz w:val="18"/>
                <w:szCs w:val="18"/>
              </w:rPr>
            </w:pPr>
            <w:r>
              <w:rPr>
                <w:color w:val="000000"/>
                <w:sz w:val="18"/>
                <w:szCs w:val="18"/>
              </w:rPr>
              <w:t>1.5</w:t>
            </w:r>
          </w:p>
        </w:tc>
        <w:tc>
          <w:tcPr>
            <w:tcW w:w="669" w:type="dxa"/>
            <w:tcBorders>
              <w:tl2br w:val="nil"/>
              <w:tr2bl w:val="nil"/>
            </w:tcBorders>
          </w:tcPr>
          <w:p>
            <w:pPr>
              <w:jc w:val="center"/>
              <w:rPr>
                <w:sz w:val="18"/>
                <w:szCs w:val="18"/>
              </w:rPr>
            </w:pPr>
            <w:r>
              <w:rPr>
                <w:color w:val="000000"/>
                <w:sz w:val="18"/>
                <w:szCs w:val="18"/>
              </w:rPr>
              <w:t xml:space="preserve">2.40 </w:t>
            </w:r>
          </w:p>
        </w:tc>
        <w:tc>
          <w:tcPr>
            <w:tcW w:w="670" w:type="dxa"/>
            <w:tcBorders>
              <w:tl2br w:val="nil"/>
              <w:tr2bl w:val="nil"/>
            </w:tcBorders>
          </w:tcPr>
          <w:p>
            <w:pPr>
              <w:jc w:val="center"/>
              <w:rPr>
                <w:sz w:val="18"/>
                <w:szCs w:val="18"/>
              </w:rPr>
            </w:pPr>
            <w:r>
              <w:rPr>
                <w:color w:val="000000"/>
                <w:sz w:val="18"/>
                <w:szCs w:val="18"/>
              </w:rPr>
              <w:t xml:space="preserve">2.27 </w:t>
            </w:r>
          </w:p>
        </w:tc>
        <w:tc>
          <w:tcPr>
            <w:tcW w:w="670" w:type="dxa"/>
            <w:tcBorders>
              <w:tl2br w:val="nil"/>
              <w:tr2bl w:val="nil"/>
            </w:tcBorders>
          </w:tcPr>
          <w:p>
            <w:pPr>
              <w:jc w:val="center"/>
              <w:rPr>
                <w:sz w:val="18"/>
                <w:szCs w:val="18"/>
              </w:rPr>
            </w:pPr>
            <w:r>
              <w:rPr>
                <w:color w:val="000000"/>
                <w:sz w:val="18"/>
                <w:szCs w:val="18"/>
              </w:rPr>
              <w:t xml:space="preserve">2.10 </w:t>
            </w:r>
          </w:p>
        </w:tc>
        <w:tc>
          <w:tcPr>
            <w:tcW w:w="670" w:type="dxa"/>
            <w:tcBorders>
              <w:tl2br w:val="nil"/>
              <w:tr2bl w:val="nil"/>
            </w:tcBorders>
          </w:tcPr>
          <w:p>
            <w:pPr>
              <w:jc w:val="center"/>
              <w:rPr>
                <w:sz w:val="18"/>
                <w:szCs w:val="18"/>
              </w:rPr>
            </w:pPr>
            <w:r>
              <w:rPr>
                <w:color w:val="000000"/>
                <w:sz w:val="18"/>
                <w:szCs w:val="18"/>
              </w:rPr>
              <w:t xml:space="preserve">2.01 </w:t>
            </w:r>
          </w:p>
        </w:tc>
        <w:tc>
          <w:tcPr>
            <w:tcW w:w="791" w:type="dxa"/>
            <w:tcBorders>
              <w:tl2br w:val="nil"/>
              <w:tr2bl w:val="nil"/>
            </w:tcBorders>
          </w:tcPr>
          <w:p>
            <w:pPr>
              <w:jc w:val="center"/>
              <w:rPr>
                <w:sz w:val="18"/>
                <w:szCs w:val="18"/>
              </w:rPr>
            </w:pPr>
            <w:r>
              <w:rPr>
                <w:color w:val="000000"/>
                <w:sz w:val="18"/>
                <w:szCs w:val="18"/>
              </w:rPr>
              <w:t xml:space="preserve">1.82 </w:t>
            </w:r>
          </w:p>
        </w:tc>
        <w:tc>
          <w:tcPr>
            <w:tcW w:w="670" w:type="dxa"/>
            <w:tcBorders>
              <w:tl2br w:val="nil"/>
              <w:tr2bl w:val="nil"/>
            </w:tcBorders>
          </w:tcPr>
          <w:p>
            <w:pPr>
              <w:jc w:val="center"/>
              <w:rPr>
                <w:sz w:val="18"/>
                <w:szCs w:val="18"/>
              </w:rPr>
            </w:pPr>
            <w:r>
              <w:rPr>
                <w:color w:val="000000"/>
                <w:sz w:val="18"/>
                <w:szCs w:val="18"/>
              </w:rPr>
              <w:t>-</w:t>
            </w:r>
          </w:p>
        </w:tc>
        <w:tc>
          <w:tcPr>
            <w:tcW w:w="670"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821" w:type="dxa"/>
            <w:vMerge w:val="continue"/>
            <w:tcBorders>
              <w:tl2br w:val="nil"/>
              <w:tr2bl w:val="nil"/>
            </w:tcBorders>
            <w:vAlign w:val="center"/>
          </w:tcPr>
          <w:p>
            <w:pPr>
              <w:jc w:val="center"/>
              <w:rPr>
                <w:rFonts w:ascii="宋体" w:hAnsi="宋体" w:cs="宋体"/>
                <w:sz w:val="18"/>
                <w:szCs w:val="18"/>
              </w:rPr>
            </w:pPr>
          </w:p>
        </w:tc>
        <w:tc>
          <w:tcPr>
            <w:tcW w:w="573" w:type="dxa"/>
            <w:tcBorders>
              <w:tl2br w:val="nil"/>
              <w:tr2bl w:val="nil"/>
            </w:tcBorders>
          </w:tcPr>
          <w:p>
            <w:pPr>
              <w:jc w:val="center"/>
              <w:rPr>
                <w:sz w:val="18"/>
                <w:szCs w:val="18"/>
              </w:rPr>
            </w:pPr>
            <w:r>
              <w:rPr>
                <w:color w:val="000000"/>
                <w:sz w:val="18"/>
                <w:szCs w:val="18"/>
              </w:rPr>
              <w:t>1.2</w:t>
            </w:r>
          </w:p>
        </w:tc>
        <w:tc>
          <w:tcPr>
            <w:tcW w:w="669" w:type="dxa"/>
            <w:tcBorders>
              <w:tl2br w:val="nil"/>
              <w:tr2bl w:val="nil"/>
            </w:tcBorders>
          </w:tcPr>
          <w:p>
            <w:pPr>
              <w:jc w:val="center"/>
              <w:rPr>
                <w:sz w:val="18"/>
                <w:szCs w:val="18"/>
              </w:rPr>
            </w:pPr>
            <w:r>
              <w:rPr>
                <w:color w:val="000000"/>
                <w:sz w:val="18"/>
                <w:szCs w:val="18"/>
              </w:rPr>
              <w:t xml:space="preserve">2.59 </w:t>
            </w:r>
          </w:p>
        </w:tc>
        <w:tc>
          <w:tcPr>
            <w:tcW w:w="670" w:type="dxa"/>
            <w:tcBorders>
              <w:tl2br w:val="nil"/>
              <w:tr2bl w:val="nil"/>
            </w:tcBorders>
          </w:tcPr>
          <w:p>
            <w:pPr>
              <w:jc w:val="center"/>
              <w:rPr>
                <w:sz w:val="18"/>
                <w:szCs w:val="18"/>
              </w:rPr>
            </w:pPr>
            <w:r>
              <w:rPr>
                <w:color w:val="000000"/>
                <w:sz w:val="18"/>
                <w:szCs w:val="18"/>
              </w:rPr>
              <w:t xml:space="preserve">2.51 </w:t>
            </w:r>
          </w:p>
        </w:tc>
        <w:tc>
          <w:tcPr>
            <w:tcW w:w="670" w:type="dxa"/>
            <w:tcBorders>
              <w:tl2br w:val="nil"/>
              <w:tr2bl w:val="nil"/>
            </w:tcBorders>
          </w:tcPr>
          <w:p>
            <w:pPr>
              <w:jc w:val="center"/>
              <w:rPr>
                <w:sz w:val="18"/>
                <w:szCs w:val="18"/>
              </w:rPr>
            </w:pPr>
            <w:r>
              <w:rPr>
                <w:color w:val="000000"/>
                <w:sz w:val="18"/>
                <w:szCs w:val="18"/>
              </w:rPr>
              <w:t xml:space="preserve">2.39 </w:t>
            </w:r>
          </w:p>
        </w:tc>
        <w:tc>
          <w:tcPr>
            <w:tcW w:w="670" w:type="dxa"/>
            <w:tcBorders>
              <w:tl2br w:val="nil"/>
              <w:tr2bl w:val="nil"/>
            </w:tcBorders>
          </w:tcPr>
          <w:p>
            <w:pPr>
              <w:jc w:val="center"/>
              <w:rPr>
                <w:sz w:val="18"/>
                <w:szCs w:val="18"/>
              </w:rPr>
            </w:pPr>
            <w:r>
              <w:rPr>
                <w:color w:val="000000"/>
                <w:sz w:val="18"/>
                <w:szCs w:val="18"/>
              </w:rPr>
              <w:t xml:space="preserve">2.30 </w:t>
            </w:r>
          </w:p>
        </w:tc>
        <w:tc>
          <w:tcPr>
            <w:tcW w:w="791" w:type="dxa"/>
            <w:tcBorders>
              <w:tl2br w:val="nil"/>
              <w:tr2bl w:val="nil"/>
            </w:tcBorders>
          </w:tcPr>
          <w:p>
            <w:pPr>
              <w:jc w:val="center"/>
              <w:rPr>
                <w:sz w:val="18"/>
                <w:szCs w:val="18"/>
              </w:rPr>
            </w:pPr>
            <w:r>
              <w:rPr>
                <w:color w:val="000000"/>
                <w:sz w:val="18"/>
                <w:szCs w:val="18"/>
              </w:rPr>
              <w:t xml:space="preserve">2.13 </w:t>
            </w:r>
          </w:p>
        </w:tc>
        <w:tc>
          <w:tcPr>
            <w:tcW w:w="670" w:type="dxa"/>
            <w:tcBorders>
              <w:tl2br w:val="nil"/>
              <w:tr2bl w:val="nil"/>
            </w:tcBorders>
          </w:tcPr>
          <w:p>
            <w:pPr>
              <w:jc w:val="center"/>
              <w:rPr>
                <w:sz w:val="18"/>
                <w:szCs w:val="18"/>
              </w:rPr>
            </w:pPr>
            <w:r>
              <w:rPr>
                <w:color w:val="000000"/>
                <w:sz w:val="18"/>
                <w:szCs w:val="18"/>
              </w:rPr>
              <w:t xml:space="preserve">1.89 </w:t>
            </w:r>
          </w:p>
        </w:tc>
        <w:tc>
          <w:tcPr>
            <w:tcW w:w="670"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821" w:type="dxa"/>
            <w:vMerge w:val="continue"/>
            <w:tcBorders>
              <w:tl2br w:val="nil"/>
              <w:tr2bl w:val="nil"/>
            </w:tcBorders>
            <w:vAlign w:val="center"/>
          </w:tcPr>
          <w:p>
            <w:pPr>
              <w:jc w:val="center"/>
              <w:rPr>
                <w:rFonts w:ascii="宋体" w:hAnsi="宋体" w:cs="宋体"/>
                <w:sz w:val="18"/>
                <w:szCs w:val="18"/>
              </w:rPr>
            </w:pPr>
          </w:p>
        </w:tc>
        <w:tc>
          <w:tcPr>
            <w:tcW w:w="573" w:type="dxa"/>
            <w:tcBorders>
              <w:tl2br w:val="nil"/>
              <w:tr2bl w:val="nil"/>
            </w:tcBorders>
          </w:tcPr>
          <w:p>
            <w:pPr>
              <w:jc w:val="center"/>
              <w:rPr>
                <w:sz w:val="18"/>
                <w:szCs w:val="18"/>
              </w:rPr>
            </w:pPr>
            <w:r>
              <w:rPr>
                <w:color w:val="000000"/>
                <w:sz w:val="18"/>
                <w:szCs w:val="18"/>
              </w:rPr>
              <w:t>0.9</w:t>
            </w:r>
          </w:p>
        </w:tc>
        <w:tc>
          <w:tcPr>
            <w:tcW w:w="669" w:type="dxa"/>
            <w:tcBorders>
              <w:tl2br w:val="nil"/>
              <w:tr2bl w:val="nil"/>
            </w:tcBorders>
          </w:tcPr>
          <w:p>
            <w:pPr>
              <w:jc w:val="center"/>
              <w:rPr>
                <w:sz w:val="18"/>
                <w:szCs w:val="18"/>
              </w:rPr>
            </w:pPr>
            <w:r>
              <w:rPr>
                <w:color w:val="000000"/>
                <w:sz w:val="18"/>
                <w:szCs w:val="18"/>
              </w:rPr>
              <w:t>-</w:t>
            </w:r>
          </w:p>
        </w:tc>
        <w:tc>
          <w:tcPr>
            <w:tcW w:w="670" w:type="dxa"/>
            <w:tcBorders>
              <w:tl2br w:val="nil"/>
              <w:tr2bl w:val="nil"/>
            </w:tcBorders>
          </w:tcPr>
          <w:p>
            <w:pPr>
              <w:jc w:val="center"/>
              <w:rPr>
                <w:sz w:val="18"/>
                <w:szCs w:val="18"/>
              </w:rPr>
            </w:pPr>
            <w:r>
              <w:rPr>
                <w:color w:val="000000"/>
                <w:sz w:val="18"/>
                <w:szCs w:val="18"/>
              </w:rPr>
              <w:t xml:space="preserve">2.78 </w:t>
            </w:r>
          </w:p>
        </w:tc>
        <w:tc>
          <w:tcPr>
            <w:tcW w:w="670" w:type="dxa"/>
            <w:tcBorders>
              <w:tl2br w:val="nil"/>
              <w:tr2bl w:val="nil"/>
            </w:tcBorders>
          </w:tcPr>
          <w:p>
            <w:pPr>
              <w:jc w:val="center"/>
              <w:rPr>
                <w:sz w:val="18"/>
                <w:szCs w:val="18"/>
              </w:rPr>
            </w:pPr>
            <w:r>
              <w:rPr>
                <w:color w:val="000000"/>
                <w:sz w:val="18"/>
                <w:szCs w:val="18"/>
              </w:rPr>
              <w:t xml:space="preserve">2.70 </w:t>
            </w:r>
          </w:p>
        </w:tc>
        <w:tc>
          <w:tcPr>
            <w:tcW w:w="670" w:type="dxa"/>
            <w:tcBorders>
              <w:tl2br w:val="nil"/>
              <w:tr2bl w:val="nil"/>
            </w:tcBorders>
          </w:tcPr>
          <w:p>
            <w:pPr>
              <w:jc w:val="center"/>
              <w:rPr>
                <w:sz w:val="18"/>
                <w:szCs w:val="18"/>
              </w:rPr>
            </w:pPr>
            <w:r>
              <w:rPr>
                <w:color w:val="000000"/>
                <w:sz w:val="18"/>
                <w:szCs w:val="18"/>
              </w:rPr>
              <w:t xml:space="preserve">2.65 </w:t>
            </w:r>
          </w:p>
        </w:tc>
        <w:tc>
          <w:tcPr>
            <w:tcW w:w="791" w:type="dxa"/>
            <w:tcBorders>
              <w:tl2br w:val="nil"/>
              <w:tr2bl w:val="nil"/>
            </w:tcBorders>
          </w:tcPr>
          <w:p>
            <w:pPr>
              <w:jc w:val="center"/>
              <w:rPr>
                <w:sz w:val="18"/>
                <w:szCs w:val="18"/>
              </w:rPr>
            </w:pPr>
            <w:r>
              <w:rPr>
                <w:color w:val="000000"/>
                <w:sz w:val="18"/>
                <w:szCs w:val="18"/>
              </w:rPr>
              <w:t xml:space="preserve">2.51 </w:t>
            </w:r>
          </w:p>
        </w:tc>
        <w:tc>
          <w:tcPr>
            <w:tcW w:w="670" w:type="dxa"/>
            <w:tcBorders>
              <w:tl2br w:val="nil"/>
              <w:tr2bl w:val="nil"/>
            </w:tcBorders>
          </w:tcPr>
          <w:p>
            <w:pPr>
              <w:jc w:val="center"/>
              <w:rPr>
                <w:sz w:val="18"/>
                <w:szCs w:val="18"/>
              </w:rPr>
            </w:pPr>
            <w:r>
              <w:rPr>
                <w:color w:val="000000"/>
                <w:sz w:val="18"/>
                <w:szCs w:val="18"/>
              </w:rPr>
              <w:t xml:space="preserve">2.27 </w:t>
            </w:r>
          </w:p>
        </w:tc>
        <w:tc>
          <w:tcPr>
            <w:tcW w:w="670" w:type="dxa"/>
            <w:tcBorders>
              <w:tl2br w:val="nil"/>
              <w:tr2bl w:val="nil"/>
            </w:tcBorders>
          </w:tcPr>
          <w:p>
            <w:pPr>
              <w:jc w:val="center"/>
              <w:rPr>
                <w:sz w:val="18"/>
                <w:szCs w:val="18"/>
              </w:rPr>
            </w:pPr>
            <w:r>
              <w:rPr>
                <w:color w:val="000000"/>
                <w:sz w:val="18"/>
                <w:szCs w:val="18"/>
              </w:rPr>
              <w:t xml:space="preserve">1.83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821" w:type="dxa"/>
            <w:vMerge w:val="continue"/>
            <w:tcBorders>
              <w:tl2br w:val="nil"/>
              <w:tr2bl w:val="nil"/>
            </w:tcBorders>
            <w:vAlign w:val="center"/>
          </w:tcPr>
          <w:p>
            <w:pPr>
              <w:jc w:val="center"/>
              <w:rPr>
                <w:rFonts w:ascii="宋体" w:hAnsi="宋体" w:cs="宋体"/>
                <w:sz w:val="18"/>
                <w:szCs w:val="18"/>
              </w:rPr>
            </w:pPr>
          </w:p>
        </w:tc>
        <w:tc>
          <w:tcPr>
            <w:tcW w:w="573" w:type="dxa"/>
            <w:tcBorders>
              <w:tl2br w:val="nil"/>
              <w:tr2bl w:val="nil"/>
            </w:tcBorders>
          </w:tcPr>
          <w:p>
            <w:pPr>
              <w:jc w:val="center"/>
              <w:rPr>
                <w:sz w:val="18"/>
                <w:szCs w:val="18"/>
              </w:rPr>
            </w:pPr>
            <w:r>
              <w:rPr>
                <w:color w:val="000000"/>
                <w:sz w:val="18"/>
                <w:szCs w:val="18"/>
              </w:rPr>
              <w:t>0.6</w:t>
            </w:r>
          </w:p>
        </w:tc>
        <w:tc>
          <w:tcPr>
            <w:tcW w:w="669" w:type="dxa"/>
            <w:tcBorders>
              <w:tl2br w:val="nil"/>
              <w:tr2bl w:val="nil"/>
            </w:tcBorders>
          </w:tcPr>
          <w:p>
            <w:pPr>
              <w:jc w:val="center"/>
              <w:rPr>
                <w:sz w:val="18"/>
                <w:szCs w:val="18"/>
              </w:rPr>
            </w:pPr>
            <w:r>
              <w:rPr>
                <w:color w:val="000000"/>
                <w:sz w:val="18"/>
                <w:szCs w:val="18"/>
              </w:rPr>
              <w:t>-</w:t>
            </w:r>
          </w:p>
        </w:tc>
        <w:tc>
          <w:tcPr>
            <w:tcW w:w="670" w:type="dxa"/>
            <w:tcBorders>
              <w:tl2br w:val="nil"/>
              <w:tr2bl w:val="nil"/>
            </w:tcBorders>
          </w:tcPr>
          <w:p>
            <w:pPr>
              <w:jc w:val="center"/>
              <w:rPr>
                <w:sz w:val="18"/>
                <w:szCs w:val="18"/>
              </w:rPr>
            </w:pPr>
            <w:r>
              <w:rPr>
                <w:color w:val="000000"/>
                <w:sz w:val="18"/>
                <w:szCs w:val="18"/>
              </w:rPr>
              <w:t>-</w:t>
            </w:r>
          </w:p>
        </w:tc>
        <w:tc>
          <w:tcPr>
            <w:tcW w:w="670" w:type="dxa"/>
            <w:tcBorders>
              <w:tl2br w:val="nil"/>
              <w:tr2bl w:val="nil"/>
            </w:tcBorders>
          </w:tcPr>
          <w:p>
            <w:pPr>
              <w:jc w:val="center"/>
              <w:rPr>
                <w:sz w:val="18"/>
                <w:szCs w:val="18"/>
              </w:rPr>
            </w:pPr>
            <w:r>
              <w:rPr>
                <w:color w:val="000000"/>
                <w:sz w:val="18"/>
                <w:szCs w:val="18"/>
              </w:rPr>
              <w:t>-</w:t>
            </w:r>
          </w:p>
        </w:tc>
        <w:tc>
          <w:tcPr>
            <w:tcW w:w="670" w:type="dxa"/>
            <w:tcBorders>
              <w:tl2br w:val="nil"/>
              <w:tr2bl w:val="nil"/>
            </w:tcBorders>
          </w:tcPr>
          <w:p>
            <w:pPr>
              <w:jc w:val="center"/>
              <w:rPr>
                <w:sz w:val="18"/>
                <w:szCs w:val="18"/>
              </w:rPr>
            </w:pPr>
            <w:r>
              <w:rPr>
                <w:color w:val="000000"/>
                <w:sz w:val="18"/>
                <w:szCs w:val="18"/>
              </w:rPr>
              <w:t xml:space="preserve">3.13 </w:t>
            </w:r>
          </w:p>
        </w:tc>
        <w:tc>
          <w:tcPr>
            <w:tcW w:w="791" w:type="dxa"/>
            <w:tcBorders>
              <w:tl2br w:val="nil"/>
              <w:tr2bl w:val="nil"/>
            </w:tcBorders>
          </w:tcPr>
          <w:p>
            <w:pPr>
              <w:jc w:val="center"/>
              <w:rPr>
                <w:sz w:val="18"/>
                <w:szCs w:val="18"/>
              </w:rPr>
            </w:pPr>
            <w:r>
              <w:rPr>
                <w:color w:val="000000"/>
                <w:sz w:val="18"/>
                <w:szCs w:val="18"/>
              </w:rPr>
              <w:t xml:space="preserve">3.06 </w:t>
            </w:r>
          </w:p>
        </w:tc>
        <w:tc>
          <w:tcPr>
            <w:tcW w:w="670" w:type="dxa"/>
            <w:tcBorders>
              <w:tl2br w:val="nil"/>
              <w:tr2bl w:val="nil"/>
            </w:tcBorders>
          </w:tcPr>
          <w:p>
            <w:pPr>
              <w:jc w:val="center"/>
              <w:rPr>
                <w:sz w:val="18"/>
                <w:szCs w:val="18"/>
              </w:rPr>
            </w:pPr>
            <w:r>
              <w:rPr>
                <w:color w:val="000000"/>
                <w:sz w:val="18"/>
                <w:szCs w:val="18"/>
              </w:rPr>
              <w:t xml:space="preserve">2.92 </w:t>
            </w:r>
          </w:p>
        </w:tc>
        <w:tc>
          <w:tcPr>
            <w:tcW w:w="670" w:type="dxa"/>
            <w:tcBorders>
              <w:tl2br w:val="nil"/>
              <w:tr2bl w:val="nil"/>
            </w:tcBorders>
          </w:tcPr>
          <w:p>
            <w:pPr>
              <w:jc w:val="center"/>
              <w:rPr>
                <w:sz w:val="18"/>
                <w:szCs w:val="18"/>
              </w:rPr>
            </w:pPr>
            <w:r>
              <w:rPr>
                <w:color w:val="000000"/>
                <w:sz w:val="18"/>
                <w:szCs w:val="18"/>
              </w:rPr>
              <w:t xml:space="preserve">2.45 </w:t>
            </w:r>
          </w:p>
        </w:tc>
      </w:tr>
    </w:tbl>
    <w:p>
      <w:pPr>
        <w:rPr>
          <w:sz w:val="15"/>
          <w:szCs w:val="15"/>
        </w:rPr>
      </w:pPr>
      <w:r>
        <w:rPr>
          <w:sz w:val="15"/>
          <w:szCs w:val="15"/>
        </w:rPr>
        <w:t>注：</w:t>
      </w:r>
      <w:r>
        <w:rPr>
          <w:rFonts w:hint="eastAsia"/>
          <w:sz w:val="15"/>
          <w:szCs w:val="15"/>
        </w:rPr>
        <w:t>1 同表C-1注1、注2；</w:t>
      </w:r>
    </w:p>
    <w:p>
      <w:pPr>
        <w:ind w:firstLine="300" w:firstLineChars="200"/>
        <w:rPr>
          <w:sz w:val="15"/>
          <w:szCs w:val="15"/>
        </w:rPr>
      </w:pPr>
      <w:r>
        <w:rPr>
          <w:rFonts w:hint="eastAsia"/>
          <w:sz w:val="15"/>
          <w:szCs w:val="15"/>
        </w:rPr>
        <w:t xml:space="preserve">2 </w:t>
      </w:r>
      <w:r>
        <w:rPr>
          <w:sz w:val="15"/>
          <w:szCs w:val="15"/>
        </w:rPr>
        <w:t>其中的x向定义如下：</w:t>
      </w:r>
    </w:p>
    <w:p>
      <w:pPr>
        <w:spacing w:line="240" w:lineRule="exact"/>
        <w:ind w:firstLine="600" w:firstLineChars="400"/>
        <w:rPr>
          <w:sz w:val="15"/>
          <w:szCs w:val="15"/>
        </w:rPr>
      </w:pPr>
      <w:r>
        <w:rPr>
          <w:sz w:val="15"/>
          <w:szCs w:val="15"/>
        </w:rPr>
        <w:t>1)  当纵向、横向立杆间距相同时，х向为单元框架立杆跨数大的方向；</w:t>
      </w:r>
    </w:p>
    <w:p>
      <w:pPr>
        <w:spacing w:line="240" w:lineRule="exact"/>
        <w:ind w:firstLine="600" w:firstLineChars="400"/>
        <w:rPr>
          <w:szCs w:val="21"/>
        </w:rPr>
      </w:pPr>
      <w:r>
        <w:rPr>
          <w:sz w:val="15"/>
          <w:szCs w:val="15"/>
        </w:rPr>
        <w:t xml:space="preserve">2) </w:t>
      </w:r>
      <w:r>
        <w:rPr>
          <w:rFonts w:hint="eastAsia"/>
          <w:sz w:val="15"/>
          <w:szCs w:val="15"/>
        </w:rPr>
        <w:t xml:space="preserve"> </w:t>
      </w:r>
      <w:r>
        <w:rPr>
          <w:sz w:val="15"/>
          <w:szCs w:val="15"/>
        </w:rPr>
        <w:t>当纵向、横向立杆间距不同时，х向分别取纵向、横向进行计算，</w:t>
      </w:r>
      <w:r>
        <w:rPr>
          <w:position w:val="-8"/>
          <w:sz w:val="15"/>
          <w:szCs w:val="15"/>
        </w:rPr>
        <w:object>
          <v:shape id="_x0000_i1243" o:spt="75" type="#_x0000_t75" style="height:9.55pt;width:9.55pt;" o:ole="t" filled="f" o:preferrelative="t" stroked="f" coordsize="21600,21600">
            <v:path/>
            <v:fill on="f" focussize="0,0"/>
            <v:stroke on="f" joinstyle="miter"/>
            <v:imagedata r:id="rId466" o:title=""/>
            <o:lock v:ext="edit" aspectratio="t"/>
            <w10:wrap type="none"/>
            <w10:anchorlock/>
          </v:shape>
          <o:OLEObject Type="Embed" ProgID="Equation.DSMT4" ShapeID="_x0000_i1243" DrawAspect="Content" ObjectID="_1468075943" r:id="rId465">
            <o:LockedField>false</o:LockedField>
          </o:OLEObject>
        </w:object>
      </w:r>
      <w:r>
        <w:rPr>
          <w:sz w:val="15"/>
          <w:szCs w:val="15"/>
        </w:rPr>
        <w:t>取较大值。</w:t>
      </w:r>
    </w:p>
    <w:p>
      <w:pPr>
        <w:spacing w:before="156" w:beforeLines="50"/>
        <w:jc w:val="center"/>
        <w:rPr>
          <w:rFonts w:eastAsia="黑体"/>
          <w:szCs w:val="21"/>
        </w:rPr>
      </w:pPr>
      <w:r>
        <w:rPr>
          <w:rFonts w:eastAsia="黑体"/>
          <w:szCs w:val="21"/>
        </w:rPr>
        <w:t>表</w:t>
      </w:r>
      <w:r>
        <w:rPr>
          <w:rFonts w:hint="eastAsia" w:eastAsia="黑体"/>
          <w:szCs w:val="21"/>
        </w:rPr>
        <w:t xml:space="preserve">C-7 </w:t>
      </w:r>
      <w:r>
        <w:rPr>
          <w:rFonts w:eastAsia="黑体"/>
          <w:szCs w:val="21"/>
        </w:rPr>
        <w:t>有剪刀撑</w:t>
      </w:r>
      <w:r>
        <w:rPr>
          <w:rFonts w:hint="eastAsia" w:eastAsia="黑体"/>
          <w:szCs w:val="21"/>
        </w:rPr>
        <w:t>框架式</w:t>
      </w:r>
      <w:r>
        <w:rPr>
          <w:rFonts w:eastAsia="黑体"/>
          <w:szCs w:val="21"/>
        </w:rPr>
        <w:t>支撑</w:t>
      </w:r>
      <w:r>
        <w:rPr>
          <w:rFonts w:hint="eastAsia" w:eastAsia="黑体"/>
          <w:szCs w:val="21"/>
        </w:rPr>
        <w:t>结构</w:t>
      </w:r>
      <w:r>
        <w:rPr>
          <w:rFonts w:eastAsia="黑体"/>
          <w:szCs w:val="21"/>
        </w:rPr>
        <w:t>的计算</w:t>
      </w:r>
      <w:r>
        <w:rPr>
          <w:rFonts w:eastAsia="黑体"/>
          <w:position w:val="-10"/>
          <w:szCs w:val="21"/>
        </w:rPr>
        <w:object>
          <v:shape id="_x0000_i1244" o:spt="75" type="#_x0000_t75" style="height:13.2pt;width:13.2pt;" o:ole="t" filled="f" o:preferrelative="t" stroked="f" coordsize="21600,21600">
            <v:path/>
            <v:fill on="f" focussize="0,0"/>
            <v:stroke on="f" joinstyle="miter"/>
            <v:imagedata r:id="rId464" o:title=""/>
            <o:lock v:ext="edit" aspectratio="t"/>
            <w10:wrap type="none"/>
            <w10:anchorlock/>
          </v:shape>
          <o:OLEObject Type="Embed" ProgID="Equation.DSMT4" ShapeID="_x0000_i1244" DrawAspect="Content" ObjectID="_1468075944" r:id="rId467">
            <o:LockedField>false</o:LockedField>
          </o:OLEObject>
        </w:object>
      </w:r>
      <w:r>
        <w:rPr>
          <w:rFonts w:eastAsia="黑体"/>
          <w:szCs w:val="21"/>
        </w:rPr>
        <w:t>长度系数</w:t>
      </w:r>
      <w:r>
        <w:rPr>
          <w:rFonts w:hint="eastAsia" w:eastAsia="黑体"/>
          <w:szCs w:val="21"/>
        </w:rPr>
        <w:t>（轮扣式）</w:t>
      </w:r>
    </w:p>
    <w:tbl>
      <w:tblPr>
        <w:tblStyle w:val="32"/>
        <w:tblW w:w="623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4"/>
        <w:gridCol w:w="575"/>
        <w:gridCol w:w="738"/>
        <w:gridCol w:w="815"/>
        <w:gridCol w:w="815"/>
        <w:gridCol w:w="815"/>
        <w:gridCol w:w="816"/>
        <w:gridCol w:w="8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844" w:type="dxa"/>
            <w:vMerge w:val="restart"/>
            <w:tcBorders>
              <w:tl2br w:val="nil"/>
              <w:tr2bl w:val="nil"/>
            </w:tcBorders>
            <w:vAlign w:val="center"/>
          </w:tcPr>
          <w:p>
            <w:pPr>
              <w:spacing w:line="240" w:lineRule="exact"/>
              <w:ind w:left="-63" w:leftChars="-30" w:right="-63" w:rightChars="-30"/>
              <w:jc w:val="center"/>
              <w:rPr>
                <w:rFonts w:ascii="宋体" w:hAnsi="宋体" w:cs="宋体"/>
                <w:sz w:val="18"/>
                <w:szCs w:val="18"/>
              </w:rPr>
            </w:pPr>
            <w:bookmarkStart w:id="236" w:name="_Toc482259007"/>
            <w:bookmarkStart w:id="237" w:name="_Toc458758817"/>
            <w:bookmarkStart w:id="238" w:name="_Toc23460"/>
            <w:bookmarkStart w:id="239" w:name="_Toc24702"/>
            <w:r>
              <w:rPr>
                <w:rFonts w:hint="eastAsia" w:ascii="宋体" w:hAnsi="宋体" w:cs="宋体"/>
                <w:sz w:val="18"/>
                <w:szCs w:val="18"/>
              </w:rPr>
              <w:t>单元框架</w:t>
            </w:r>
            <w:r>
              <w:rPr>
                <w:sz w:val="18"/>
                <w:szCs w:val="18"/>
              </w:rPr>
              <w:t>x</w:t>
            </w:r>
            <w:r>
              <w:rPr>
                <w:rFonts w:hint="eastAsia" w:ascii="宋体" w:hAnsi="宋体" w:cs="宋体"/>
                <w:sz w:val="18"/>
                <w:szCs w:val="18"/>
              </w:rPr>
              <w:t>向跨数</w:t>
            </w:r>
          </w:p>
        </w:tc>
        <w:tc>
          <w:tcPr>
            <w:tcW w:w="575" w:type="dxa"/>
            <w:vMerge w:val="restart"/>
            <w:tcBorders>
              <w:tl2br w:val="nil"/>
              <w:tr2bl w:val="nil"/>
            </w:tcBorders>
            <w:vAlign w:val="center"/>
          </w:tcPr>
          <w:p>
            <w:pPr>
              <w:spacing w:line="240" w:lineRule="exact"/>
              <w:ind w:left="-63" w:leftChars="-30" w:right="-63" w:rightChars="-30"/>
              <w:jc w:val="center"/>
              <w:rPr>
                <w:rFonts w:ascii="宋体" w:hAnsi="宋体" w:cs="宋体"/>
                <w:sz w:val="18"/>
                <w:szCs w:val="18"/>
              </w:rPr>
            </w:pPr>
            <w:r>
              <w:rPr>
                <w:rFonts w:hint="eastAsia" w:ascii="宋体" w:hAnsi="宋体" w:cs="宋体"/>
                <w:sz w:val="18"/>
                <w:szCs w:val="18"/>
              </w:rPr>
              <w:t>步距(</w:t>
            </w:r>
            <w:r>
              <w:rPr>
                <w:sz w:val="18"/>
                <w:szCs w:val="18"/>
              </w:rPr>
              <w:t>m</w:t>
            </w:r>
            <w:r>
              <w:rPr>
                <w:rFonts w:hint="eastAsia"/>
                <w:sz w:val="18"/>
                <w:szCs w:val="18"/>
              </w:rPr>
              <w:t>)</w:t>
            </w:r>
          </w:p>
        </w:tc>
        <w:tc>
          <w:tcPr>
            <w:tcW w:w="4815" w:type="dxa"/>
            <w:gridSpan w:val="6"/>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立杆间距</w:t>
            </w:r>
            <w:r>
              <w:rPr>
                <w:sz w:val="18"/>
                <w:szCs w:val="18"/>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844" w:type="dxa"/>
            <w:vMerge w:val="continue"/>
            <w:tcBorders>
              <w:tl2br w:val="nil"/>
              <w:tr2bl w:val="nil"/>
            </w:tcBorders>
            <w:vAlign w:val="center"/>
          </w:tcPr>
          <w:p>
            <w:pPr>
              <w:jc w:val="center"/>
              <w:rPr>
                <w:rFonts w:ascii="宋体" w:hAnsi="宋体" w:cs="宋体"/>
                <w:sz w:val="18"/>
                <w:szCs w:val="18"/>
              </w:rPr>
            </w:pPr>
          </w:p>
        </w:tc>
        <w:tc>
          <w:tcPr>
            <w:tcW w:w="575" w:type="dxa"/>
            <w:vMerge w:val="continue"/>
            <w:tcBorders>
              <w:tl2br w:val="nil"/>
              <w:tr2bl w:val="nil"/>
            </w:tcBorders>
            <w:vAlign w:val="center"/>
          </w:tcPr>
          <w:p>
            <w:pPr>
              <w:jc w:val="center"/>
              <w:rPr>
                <w:rFonts w:ascii="宋体" w:hAnsi="宋体" w:cs="宋体"/>
                <w:sz w:val="18"/>
                <w:szCs w:val="18"/>
              </w:rPr>
            </w:pPr>
          </w:p>
        </w:tc>
        <w:tc>
          <w:tcPr>
            <w:tcW w:w="738" w:type="dxa"/>
            <w:tcBorders>
              <w:tl2br w:val="nil"/>
              <w:tr2bl w:val="nil"/>
            </w:tcBorders>
            <w:vAlign w:val="center"/>
          </w:tcPr>
          <w:p>
            <w:pPr>
              <w:ind w:left="-63" w:leftChars="-30" w:right="-63" w:rightChars="-30"/>
              <w:jc w:val="center"/>
              <w:rPr>
                <w:rFonts w:ascii="宋体" w:hAnsi="宋体" w:cs="宋体"/>
                <w:sz w:val="18"/>
                <w:szCs w:val="18"/>
              </w:rPr>
            </w:pPr>
            <w:r>
              <w:rPr>
                <w:sz w:val="18"/>
                <w:szCs w:val="18"/>
              </w:rPr>
              <w:t>1.</w:t>
            </w:r>
            <w:r>
              <w:rPr>
                <w:rFonts w:hint="eastAsia"/>
                <w:sz w:val="18"/>
                <w:szCs w:val="18"/>
              </w:rPr>
              <w:t>8</w:t>
            </w:r>
            <w:r>
              <w:rPr>
                <w:sz w:val="18"/>
                <w:szCs w:val="18"/>
              </w:rPr>
              <w:t>×1.</w:t>
            </w:r>
            <w:r>
              <w:rPr>
                <w:rFonts w:hint="eastAsia"/>
                <w:sz w:val="18"/>
                <w:szCs w:val="18"/>
              </w:rPr>
              <w:t>8</w:t>
            </w:r>
          </w:p>
        </w:tc>
        <w:tc>
          <w:tcPr>
            <w:tcW w:w="815" w:type="dxa"/>
            <w:tcBorders>
              <w:tl2br w:val="nil"/>
              <w:tr2bl w:val="nil"/>
            </w:tcBorders>
            <w:vAlign w:val="center"/>
          </w:tcPr>
          <w:p>
            <w:pPr>
              <w:ind w:left="-63" w:leftChars="-30" w:right="-63" w:rightChars="-30"/>
              <w:jc w:val="center"/>
              <w:rPr>
                <w:rFonts w:ascii="宋体" w:hAnsi="宋体" w:cs="宋体"/>
                <w:sz w:val="18"/>
                <w:szCs w:val="18"/>
              </w:rPr>
            </w:pPr>
            <w:r>
              <w:rPr>
                <w:sz w:val="18"/>
              </w:rPr>
              <w:t>1.</w:t>
            </w:r>
            <w:r>
              <w:rPr>
                <w:rFonts w:hint="eastAsia"/>
                <w:sz w:val="18"/>
              </w:rPr>
              <w:t>5</w:t>
            </w:r>
            <w:r>
              <w:rPr>
                <w:sz w:val="18"/>
              </w:rPr>
              <w:t>×1.</w:t>
            </w:r>
            <w:r>
              <w:rPr>
                <w:rFonts w:hint="eastAsia"/>
                <w:sz w:val="18"/>
              </w:rPr>
              <w:t>5</w:t>
            </w:r>
          </w:p>
        </w:tc>
        <w:tc>
          <w:tcPr>
            <w:tcW w:w="815" w:type="dxa"/>
            <w:tcBorders>
              <w:tl2br w:val="nil"/>
              <w:tr2bl w:val="nil"/>
            </w:tcBorders>
            <w:vAlign w:val="center"/>
          </w:tcPr>
          <w:p>
            <w:pPr>
              <w:ind w:left="-63" w:leftChars="-30" w:right="-63" w:rightChars="-30"/>
              <w:jc w:val="center"/>
              <w:rPr>
                <w:rFonts w:ascii="宋体" w:hAnsi="宋体" w:cs="宋体"/>
                <w:sz w:val="18"/>
                <w:szCs w:val="18"/>
              </w:rPr>
            </w:pPr>
            <w:r>
              <w:rPr>
                <w:sz w:val="18"/>
              </w:rPr>
              <w:t>1.</w:t>
            </w:r>
            <w:r>
              <w:rPr>
                <w:rFonts w:hint="eastAsia"/>
                <w:sz w:val="18"/>
              </w:rPr>
              <w:t>2</w:t>
            </w:r>
            <w:r>
              <w:rPr>
                <w:sz w:val="18"/>
              </w:rPr>
              <w:t>×1.</w:t>
            </w:r>
            <w:r>
              <w:rPr>
                <w:rFonts w:hint="eastAsia"/>
                <w:sz w:val="18"/>
              </w:rPr>
              <w:t>2</w:t>
            </w:r>
          </w:p>
        </w:tc>
        <w:tc>
          <w:tcPr>
            <w:tcW w:w="815" w:type="dxa"/>
            <w:tcBorders>
              <w:tl2br w:val="nil"/>
              <w:tr2bl w:val="nil"/>
            </w:tcBorders>
            <w:vAlign w:val="center"/>
          </w:tcPr>
          <w:p>
            <w:pPr>
              <w:ind w:left="-63" w:leftChars="-30" w:right="-63" w:rightChars="-30"/>
              <w:jc w:val="center"/>
              <w:rPr>
                <w:rFonts w:ascii="宋体" w:hAnsi="宋体" w:cs="宋体"/>
                <w:sz w:val="18"/>
                <w:szCs w:val="18"/>
              </w:rPr>
            </w:pPr>
            <w:r>
              <w:rPr>
                <w:rFonts w:hint="eastAsia"/>
                <w:sz w:val="18"/>
              </w:rPr>
              <w:t>0.9</w:t>
            </w:r>
            <w:r>
              <w:rPr>
                <w:sz w:val="18"/>
              </w:rPr>
              <w:t>×</w:t>
            </w:r>
            <w:r>
              <w:rPr>
                <w:rFonts w:hint="eastAsia"/>
                <w:sz w:val="18"/>
              </w:rPr>
              <w:t>0.9</w:t>
            </w:r>
          </w:p>
        </w:tc>
        <w:tc>
          <w:tcPr>
            <w:tcW w:w="816" w:type="dxa"/>
            <w:tcBorders>
              <w:tl2br w:val="nil"/>
              <w:tr2bl w:val="nil"/>
            </w:tcBorders>
            <w:vAlign w:val="center"/>
          </w:tcPr>
          <w:p>
            <w:pPr>
              <w:ind w:left="-105" w:leftChars="-50" w:right="-105" w:rightChars="-50"/>
              <w:jc w:val="center"/>
              <w:rPr>
                <w:rFonts w:ascii="宋体" w:hAnsi="宋体" w:cs="宋体"/>
                <w:sz w:val="18"/>
                <w:szCs w:val="18"/>
              </w:rPr>
            </w:pPr>
            <w:r>
              <w:rPr>
                <w:rFonts w:hint="eastAsia"/>
                <w:sz w:val="18"/>
              </w:rPr>
              <w:t>0.6</w:t>
            </w:r>
            <w:r>
              <w:rPr>
                <w:sz w:val="18"/>
              </w:rPr>
              <w:t>×</w:t>
            </w:r>
            <w:r>
              <w:rPr>
                <w:rFonts w:hint="eastAsia"/>
                <w:sz w:val="18"/>
              </w:rPr>
              <w:t>0.6</w:t>
            </w:r>
          </w:p>
        </w:tc>
        <w:tc>
          <w:tcPr>
            <w:tcW w:w="816" w:type="dxa"/>
            <w:tcBorders>
              <w:tl2br w:val="nil"/>
              <w:tr2bl w:val="nil"/>
            </w:tcBorders>
            <w:vAlign w:val="center"/>
          </w:tcPr>
          <w:p>
            <w:pPr>
              <w:ind w:left="-63" w:leftChars="-30" w:right="-63" w:rightChars="-30"/>
              <w:jc w:val="center"/>
              <w:rPr>
                <w:rFonts w:ascii="宋体" w:hAnsi="宋体" w:cs="宋体"/>
                <w:sz w:val="18"/>
                <w:szCs w:val="18"/>
              </w:rPr>
            </w:pPr>
            <w:r>
              <w:rPr>
                <w:rFonts w:hint="eastAsia"/>
                <w:sz w:val="18"/>
              </w:rPr>
              <w:t>0.6</w:t>
            </w:r>
            <w:r>
              <w:rPr>
                <w:sz w:val="18"/>
              </w:rPr>
              <w:t>×</w:t>
            </w:r>
            <w:r>
              <w:rPr>
                <w:rFonts w:hint="eastAsia"/>
                <w:sz w:val="18"/>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844" w:type="dxa"/>
            <w:vMerge w:val="restart"/>
            <w:tcBorders>
              <w:tl2br w:val="nil"/>
              <w:tr2bl w:val="nil"/>
            </w:tcBorders>
            <w:vAlign w:val="center"/>
          </w:tcPr>
          <w:p>
            <w:pPr>
              <w:jc w:val="center"/>
              <w:rPr>
                <w:sz w:val="18"/>
                <w:szCs w:val="18"/>
              </w:rPr>
            </w:pPr>
            <w:r>
              <w:rPr>
                <w:sz w:val="18"/>
                <w:szCs w:val="18"/>
              </w:rPr>
              <w:t>3</w:t>
            </w:r>
          </w:p>
        </w:tc>
        <w:tc>
          <w:tcPr>
            <w:tcW w:w="575" w:type="dxa"/>
            <w:tcBorders>
              <w:tl2br w:val="nil"/>
              <w:tr2bl w:val="nil"/>
            </w:tcBorders>
          </w:tcPr>
          <w:p>
            <w:pPr>
              <w:jc w:val="center"/>
              <w:rPr>
                <w:sz w:val="18"/>
                <w:szCs w:val="18"/>
              </w:rPr>
            </w:pPr>
            <w:r>
              <w:rPr>
                <w:rFonts w:hint="eastAsia"/>
                <w:color w:val="000000"/>
                <w:sz w:val="18"/>
                <w:szCs w:val="18"/>
              </w:rPr>
              <w:t>2.0</w:t>
            </w:r>
          </w:p>
        </w:tc>
        <w:tc>
          <w:tcPr>
            <w:tcW w:w="738" w:type="dxa"/>
            <w:tcBorders>
              <w:tl2br w:val="nil"/>
              <w:tr2bl w:val="nil"/>
            </w:tcBorders>
          </w:tcPr>
          <w:p>
            <w:pPr>
              <w:jc w:val="center"/>
              <w:rPr>
                <w:sz w:val="18"/>
                <w:szCs w:val="18"/>
              </w:rPr>
            </w:pPr>
            <w:r>
              <w:rPr>
                <w:color w:val="000000"/>
                <w:sz w:val="18"/>
                <w:szCs w:val="18"/>
              </w:rPr>
              <w:t xml:space="preserve">1.90 </w:t>
            </w:r>
          </w:p>
        </w:tc>
        <w:tc>
          <w:tcPr>
            <w:tcW w:w="815" w:type="dxa"/>
            <w:tcBorders>
              <w:tl2br w:val="nil"/>
              <w:tr2bl w:val="nil"/>
            </w:tcBorders>
          </w:tcPr>
          <w:p>
            <w:pPr>
              <w:jc w:val="center"/>
              <w:rPr>
                <w:sz w:val="18"/>
                <w:szCs w:val="18"/>
              </w:rPr>
            </w:pPr>
            <w:r>
              <w:rPr>
                <w:color w:val="000000"/>
                <w:sz w:val="18"/>
                <w:szCs w:val="18"/>
              </w:rPr>
              <w:t xml:space="preserve">1.85 </w:t>
            </w:r>
          </w:p>
        </w:tc>
        <w:tc>
          <w:tcPr>
            <w:tcW w:w="815" w:type="dxa"/>
            <w:tcBorders>
              <w:tl2br w:val="nil"/>
              <w:tr2bl w:val="nil"/>
            </w:tcBorders>
          </w:tcPr>
          <w:p>
            <w:pPr>
              <w:jc w:val="center"/>
              <w:rPr>
                <w:sz w:val="18"/>
                <w:szCs w:val="18"/>
              </w:rPr>
            </w:pPr>
            <w:r>
              <w:rPr>
                <w:color w:val="000000"/>
                <w:sz w:val="18"/>
                <w:szCs w:val="18"/>
              </w:rPr>
              <w:t xml:space="preserve">1.78 </w:t>
            </w:r>
          </w:p>
        </w:tc>
        <w:tc>
          <w:tcPr>
            <w:tcW w:w="815" w:type="dxa"/>
            <w:tcBorders>
              <w:tl2br w:val="nil"/>
              <w:tr2bl w:val="nil"/>
            </w:tcBorders>
          </w:tcPr>
          <w:p>
            <w:pPr>
              <w:jc w:val="center"/>
              <w:rPr>
                <w:sz w:val="18"/>
                <w:szCs w:val="18"/>
              </w:rPr>
            </w:pPr>
            <w:r>
              <w:rPr>
                <w:color w:val="000000"/>
                <w:sz w:val="18"/>
                <w:szCs w:val="18"/>
              </w:rPr>
              <w:t xml:space="preserve">1.69 </w:t>
            </w:r>
          </w:p>
        </w:tc>
        <w:tc>
          <w:tcPr>
            <w:tcW w:w="816" w:type="dxa"/>
            <w:tcBorders>
              <w:tl2br w:val="nil"/>
              <w:tr2bl w:val="nil"/>
            </w:tcBorders>
          </w:tcPr>
          <w:p>
            <w:pPr>
              <w:jc w:val="center"/>
              <w:rPr>
                <w:sz w:val="18"/>
                <w:szCs w:val="18"/>
              </w:rPr>
            </w:pPr>
            <w:r>
              <w:rPr>
                <w:color w:val="000000"/>
                <w:sz w:val="18"/>
                <w:szCs w:val="18"/>
              </w:rPr>
              <w:t>-</w:t>
            </w:r>
          </w:p>
        </w:tc>
        <w:tc>
          <w:tcPr>
            <w:tcW w:w="816"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844" w:type="dxa"/>
            <w:vMerge w:val="continue"/>
            <w:tcBorders>
              <w:tl2br w:val="nil"/>
              <w:tr2bl w:val="nil"/>
            </w:tcBorders>
            <w:vAlign w:val="center"/>
          </w:tcPr>
          <w:p>
            <w:pPr>
              <w:jc w:val="center"/>
              <w:rPr>
                <w:sz w:val="18"/>
                <w:szCs w:val="18"/>
              </w:rPr>
            </w:pPr>
          </w:p>
        </w:tc>
        <w:tc>
          <w:tcPr>
            <w:tcW w:w="575" w:type="dxa"/>
            <w:tcBorders>
              <w:tl2br w:val="nil"/>
              <w:tr2bl w:val="nil"/>
            </w:tcBorders>
          </w:tcPr>
          <w:p>
            <w:pPr>
              <w:jc w:val="center"/>
              <w:rPr>
                <w:sz w:val="18"/>
                <w:szCs w:val="18"/>
              </w:rPr>
            </w:pPr>
            <w:r>
              <w:rPr>
                <w:color w:val="000000"/>
                <w:sz w:val="18"/>
                <w:szCs w:val="18"/>
              </w:rPr>
              <w:t>1.5</w:t>
            </w:r>
          </w:p>
        </w:tc>
        <w:tc>
          <w:tcPr>
            <w:tcW w:w="738" w:type="dxa"/>
            <w:tcBorders>
              <w:tl2br w:val="nil"/>
              <w:tr2bl w:val="nil"/>
            </w:tcBorders>
          </w:tcPr>
          <w:p>
            <w:pPr>
              <w:jc w:val="center"/>
              <w:rPr>
                <w:sz w:val="18"/>
                <w:szCs w:val="18"/>
              </w:rPr>
            </w:pPr>
            <w:r>
              <w:rPr>
                <w:color w:val="000000"/>
                <w:sz w:val="18"/>
                <w:szCs w:val="18"/>
              </w:rPr>
              <w:t xml:space="preserve">2.09 </w:t>
            </w:r>
          </w:p>
        </w:tc>
        <w:tc>
          <w:tcPr>
            <w:tcW w:w="815" w:type="dxa"/>
            <w:tcBorders>
              <w:tl2br w:val="nil"/>
              <w:tr2bl w:val="nil"/>
            </w:tcBorders>
          </w:tcPr>
          <w:p>
            <w:pPr>
              <w:jc w:val="center"/>
              <w:rPr>
                <w:sz w:val="18"/>
                <w:szCs w:val="18"/>
              </w:rPr>
            </w:pPr>
            <w:r>
              <w:rPr>
                <w:color w:val="000000"/>
                <w:sz w:val="18"/>
                <w:szCs w:val="18"/>
              </w:rPr>
              <w:t xml:space="preserve">2.04 </w:t>
            </w:r>
          </w:p>
        </w:tc>
        <w:tc>
          <w:tcPr>
            <w:tcW w:w="815" w:type="dxa"/>
            <w:tcBorders>
              <w:tl2br w:val="nil"/>
              <w:tr2bl w:val="nil"/>
            </w:tcBorders>
          </w:tcPr>
          <w:p>
            <w:pPr>
              <w:jc w:val="center"/>
              <w:rPr>
                <w:sz w:val="18"/>
                <w:szCs w:val="18"/>
              </w:rPr>
            </w:pPr>
            <w:r>
              <w:rPr>
                <w:color w:val="000000"/>
                <w:sz w:val="18"/>
                <w:szCs w:val="18"/>
              </w:rPr>
              <w:t xml:space="preserve">1.98 </w:t>
            </w:r>
          </w:p>
        </w:tc>
        <w:tc>
          <w:tcPr>
            <w:tcW w:w="815" w:type="dxa"/>
            <w:tcBorders>
              <w:tl2br w:val="nil"/>
              <w:tr2bl w:val="nil"/>
            </w:tcBorders>
          </w:tcPr>
          <w:p>
            <w:pPr>
              <w:jc w:val="center"/>
              <w:rPr>
                <w:sz w:val="18"/>
                <w:szCs w:val="18"/>
              </w:rPr>
            </w:pPr>
            <w:r>
              <w:rPr>
                <w:color w:val="000000"/>
                <w:sz w:val="18"/>
                <w:szCs w:val="18"/>
              </w:rPr>
              <w:t xml:space="preserve">1.89 </w:t>
            </w:r>
          </w:p>
        </w:tc>
        <w:tc>
          <w:tcPr>
            <w:tcW w:w="816" w:type="dxa"/>
            <w:tcBorders>
              <w:tl2br w:val="nil"/>
              <w:tr2bl w:val="nil"/>
            </w:tcBorders>
          </w:tcPr>
          <w:p>
            <w:pPr>
              <w:jc w:val="center"/>
              <w:rPr>
                <w:sz w:val="18"/>
                <w:szCs w:val="18"/>
              </w:rPr>
            </w:pPr>
            <w:r>
              <w:rPr>
                <w:color w:val="000000"/>
                <w:sz w:val="18"/>
                <w:szCs w:val="18"/>
              </w:rPr>
              <w:t xml:space="preserve">1.76 </w:t>
            </w:r>
          </w:p>
        </w:tc>
        <w:tc>
          <w:tcPr>
            <w:tcW w:w="816"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844" w:type="dxa"/>
            <w:vMerge w:val="continue"/>
            <w:tcBorders>
              <w:tl2br w:val="nil"/>
              <w:tr2bl w:val="nil"/>
            </w:tcBorders>
            <w:vAlign w:val="center"/>
          </w:tcPr>
          <w:p>
            <w:pPr>
              <w:jc w:val="center"/>
              <w:rPr>
                <w:sz w:val="18"/>
                <w:szCs w:val="18"/>
              </w:rPr>
            </w:pPr>
          </w:p>
        </w:tc>
        <w:tc>
          <w:tcPr>
            <w:tcW w:w="575" w:type="dxa"/>
            <w:tcBorders>
              <w:tl2br w:val="nil"/>
              <w:tr2bl w:val="nil"/>
            </w:tcBorders>
          </w:tcPr>
          <w:p>
            <w:pPr>
              <w:jc w:val="center"/>
              <w:rPr>
                <w:sz w:val="18"/>
                <w:szCs w:val="18"/>
              </w:rPr>
            </w:pPr>
            <w:r>
              <w:rPr>
                <w:color w:val="000000"/>
                <w:sz w:val="18"/>
                <w:szCs w:val="18"/>
              </w:rPr>
              <w:t>1.</w:t>
            </w:r>
            <w:r>
              <w:rPr>
                <w:rFonts w:hint="eastAsia"/>
                <w:color w:val="000000"/>
                <w:sz w:val="18"/>
                <w:szCs w:val="18"/>
              </w:rPr>
              <w:t>0</w:t>
            </w:r>
          </w:p>
        </w:tc>
        <w:tc>
          <w:tcPr>
            <w:tcW w:w="738" w:type="dxa"/>
            <w:tcBorders>
              <w:tl2br w:val="nil"/>
              <w:tr2bl w:val="nil"/>
            </w:tcBorders>
          </w:tcPr>
          <w:p>
            <w:pPr>
              <w:jc w:val="center"/>
              <w:rPr>
                <w:sz w:val="18"/>
                <w:szCs w:val="18"/>
              </w:rPr>
            </w:pPr>
            <w:r>
              <w:rPr>
                <w:color w:val="000000"/>
                <w:sz w:val="18"/>
                <w:szCs w:val="18"/>
              </w:rPr>
              <w:t>-</w:t>
            </w:r>
          </w:p>
        </w:tc>
        <w:tc>
          <w:tcPr>
            <w:tcW w:w="815" w:type="dxa"/>
            <w:tcBorders>
              <w:tl2br w:val="nil"/>
              <w:tr2bl w:val="nil"/>
            </w:tcBorders>
          </w:tcPr>
          <w:p>
            <w:pPr>
              <w:jc w:val="center"/>
              <w:rPr>
                <w:sz w:val="18"/>
                <w:szCs w:val="18"/>
              </w:rPr>
            </w:pPr>
            <w:r>
              <w:rPr>
                <w:color w:val="000000"/>
                <w:sz w:val="18"/>
                <w:szCs w:val="18"/>
              </w:rPr>
              <w:t xml:space="preserve">2.35 </w:t>
            </w:r>
          </w:p>
        </w:tc>
        <w:tc>
          <w:tcPr>
            <w:tcW w:w="815" w:type="dxa"/>
            <w:tcBorders>
              <w:tl2br w:val="nil"/>
              <w:tr2bl w:val="nil"/>
            </w:tcBorders>
          </w:tcPr>
          <w:p>
            <w:pPr>
              <w:jc w:val="center"/>
              <w:rPr>
                <w:sz w:val="18"/>
                <w:szCs w:val="18"/>
              </w:rPr>
            </w:pPr>
            <w:r>
              <w:rPr>
                <w:color w:val="000000"/>
                <w:sz w:val="18"/>
                <w:szCs w:val="18"/>
              </w:rPr>
              <w:t xml:space="preserve">2.28 </w:t>
            </w:r>
          </w:p>
        </w:tc>
        <w:tc>
          <w:tcPr>
            <w:tcW w:w="815" w:type="dxa"/>
            <w:tcBorders>
              <w:tl2br w:val="nil"/>
              <w:tr2bl w:val="nil"/>
            </w:tcBorders>
          </w:tcPr>
          <w:p>
            <w:pPr>
              <w:jc w:val="center"/>
              <w:rPr>
                <w:sz w:val="18"/>
                <w:szCs w:val="18"/>
              </w:rPr>
            </w:pPr>
            <w:r>
              <w:rPr>
                <w:color w:val="000000"/>
                <w:sz w:val="18"/>
                <w:szCs w:val="18"/>
              </w:rPr>
              <w:t xml:space="preserve">2.17 </w:t>
            </w:r>
          </w:p>
        </w:tc>
        <w:tc>
          <w:tcPr>
            <w:tcW w:w="816" w:type="dxa"/>
            <w:tcBorders>
              <w:tl2br w:val="nil"/>
              <w:tr2bl w:val="nil"/>
            </w:tcBorders>
          </w:tcPr>
          <w:p>
            <w:pPr>
              <w:jc w:val="center"/>
              <w:rPr>
                <w:sz w:val="18"/>
                <w:szCs w:val="18"/>
              </w:rPr>
            </w:pPr>
            <w:r>
              <w:rPr>
                <w:color w:val="000000"/>
                <w:sz w:val="18"/>
                <w:szCs w:val="18"/>
              </w:rPr>
              <w:t xml:space="preserve">2.02 </w:t>
            </w:r>
          </w:p>
        </w:tc>
        <w:tc>
          <w:tcPr>
            <w:tcW w:w="816"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844" w:type="dxa"/>
            <w:vMerge w:val="continue"/>
            <w:tcBorders>
              <w:tl2br w:val="nil"/>
              <w:tr2bl w:val="nil"/>
            </w:tcBorders>
            <w:vAlign w:val="center"/>
          </w:tcPr>
          <w:p>
            <w:pPr>
              <w:jc w:val="center"/>
              <w:rPr>
                <w:sz w:val="18"/>
                <w:szCs w:val="18"/>
              </w:rPr>
            </w:pPr>
          </w:p>
        </w:tc>
        <w:tc>
          <w:tcPr>
            <w:tcW w:w="575" w:type="dxa"/>
            <w:tcBorders>
              <w:tl2br w:val="nil"/>
              <w:tr2bl w:val="nil"/>
            </w:tcBorders>
          </w:tcPr>
          <w:p>
            <w:pPr>
              <w:jc w:val="center"/>
              <w:rPr>
                <w:sz w:val="18"/>
                <w:szCs w:val="18"/>
              </w:rPr>
            </w:pPr>
            <w:r>
              <w:rPr>
                <w:color w:val="000000"/>
                <w:sz w:val="18"/>
                <w:szCs w:val="18"/>
              </w:rPr>
              <w:t>0.</w:t>
            </w:r>
            <w:r>
              <w:rPr>
                <w:rFonts w:hint="eastAsia"/>
                <w:color w:val="000000"/>
                <w:sz w:val="18"/>
                <w:szCs w:val="18"/>
              </w:rPr>
              <w:t>5</w:t>
            </w:r>
          </w:p>
        </w:tc>
        <w:tc>
          <w:tcPr>
            <w:tcW w:w="738" w:type="dxa"/>
            <w:tcBorders>
              <w:tl2br w:val="nil"/>
              <w:tr2bl w:val="nil"/>
            </w:tcBorders>
          </w:tcPr>
          <w:p>
            <w:pPr>
              <w:jc w:val="center"/>
              <w:rPr>
                <w:sz w:val="18"/>
                <w:szCs w:val="18"/>
              </w:rPr>
            </w:pPr>
            <w:r>
              <w:rPr>
                <w:color w:val="000000"/>
                <w:sz w:val="18"/>
                <w:szCs w:val="18"/>
              </w:rPr>
              <w:t>-</w:t>
            </w:r>
          </w:p>
        </w:tc>
        <w:tc>
          <w:tcPr>
            <w:tcW w:w="815" w:type="dxa"/>
            <w:tcBorders>
              <w:tl2br w:val="nil"/>
              <w:tr2bl w:val="nil"/>
            </w:tcBorders>
          </w:tcPr>
          <w:p>
            <w:pPr>
              <w:jc w:val="center"/>
              <w:rPr>
                <w:sz w:val="18"/>
                <w:szCs w:val="18"/>
              </w:rPr>
            </w:pPr>
            <w:r>
              <w:rPr>
                <w:color w:val="000000"/>
                <w:sz w:val="18"/>
                <w:szCs w:val="18"/>
              </w:rPr>
              <w:t>-</w:t>
            </w:r>
          </w:p>
        </w:tc>
        <w:tc>
          <w:tcPr>
            <w:tcW w:w="815" w:type="dxa"/>
            <w:tcBorders>
              <w:tl2br w:val="nil"/>
              <w:tr2bl w:val="nil"/>
            </w:tcBorders>
          </w:tcPr>
          <w:p>
            <w:pPr>
              <w:jc w:val="center"/>
              <w:rPr>
                <w:sz w:val="18"/>
                <w:szCs w:val="18"/>
              </w:rPr>
            </w:pPr>
            <w:r>
              <w:rPr>
                <w:color w:val="000000"/>
                <w:sz w:val="18"/>
                <w:szCs w:val="18"/>
              </w:rPr>
              <w:t>-</w:t>
            </w:r>
          </w:p>
        </w:tc>
        <w:tc>
          <w:tcPr>
            <w:tcW w:w="815" w:type="dxa"/>
            <w:tcBorders>
              <w:tl2br w:val="nil"/>
              <w:tr2bl w:val="nil"/>
            </w:tcBorders>
          </w:tcPr>
          <w:p>
            <w:pPr>
              <w:jc w:val="center"/>
              <w:rPr>
                <w:sz w:val="18"/>
                <w:szCs w:val="18"/>
              </w:rPr>
            </w:pPr>
            <w:r>
              <w:rPr>
                <w:color w:val="000000"/>
                <w:sz w:val="18"/>
                <w:szCs w:val="18"/>
              </w:rPr>
              <w:t>-</w:t>
            </w:r>
          </w:p>
        </w:tc>
        <w:tc>
          <w:tcPr>
            <w:tcW w:w="816" w:type="dxa"/>
            <w:tcBorders>
              <w:tl2br w:val="nil"/>
              <w:tr2bl w:val="nil"/>
            </w:tcBorders>
          </w:tcPr>
          <w:p>
            <w:pPr>
              <w:jc w:val="center"/>
              <w:rPr>
                <w:sz w:val="18"/>
                <w:szCs w:val="18"/>
              </w:rPr>
            </w:pPr>
            <w:r>
              <w:rPr>
                <w:color w:val="000000"/>
                <w:sz w:val="18"/>
                <w:szCs w:val="18"/>
              </w:rPr>
              <w:t xml:space="preserve">2.61 </w:t>
            </w:r>
          </w:p>
        </w:tc>
        <w:tc>
          <w:tcPr>
            <w:tcW w:w="816"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844" w:type="dxa"/>
            <w:vMerge w:val="restart"/>
            <w:tcBorders>
              <w:tl2br w:val="nil"/>
              <w:tr2bl w:val="nil"/>
            </w:tcBorders>
            <w:vAlign w:val="center"/>
          </w:tcPr>
          <w:p>
            <w:pPr>
              <w:jc w:val="center"/>
              <w:rPr>
                <w:sz w:val="18"/>
                <w:szCs w:val="18"/>
              </w:rPr>
            </w:pPr>
            <w:r>
              <w:rPr>
                <w:sz w:val="18"/>
                <w:szCs w:val="18"/>
              </w:rPr>
              <w:t>4</w:t>
            </w:r>
          </w:p>
        </w:tc>
        <w:tc>
          <w:tcPr>
            <w:tcW w:w="575" w:type="dxa"/>
            <w:tcBorders>
              <w:tl2br w:val="nil"/>
              <w:tr2bl w:val="nil"/>
            </w:tcBorders>
          </w:tcPr>
          <w:p>
            <w:pPr>
              <w:jc w:val="center"/>
              <w:rPr>
                <w:sz w:val="18"/>
                <w:szCs w:val="18"/>
              </w:rPr>
            </w:pPr>
            <w:r>
              <w:rPr>
                <w:color w:val="000000"/>
                <w:sz w:val="18"/>
                <w:szCs w:val="18"/>
              </w:rPr>
              <w:t>1.8</w:t>
            </w:r>
          </w:p>
        </w:tc>
        <w:tc>
          <w:tcPr>
            <w:tcW w:w="738" w:type="dxa"/>
            <w:tcBorders>
              <w:tl2br w:val="nil"/>
              <w:tr2bl w:val="nil"/>
            </w:tcBorders>
          </w:tcPr>
          <w:p>
            <w:pPr>
              <w:jc w:val="center"/>
              <w:rPr>
                <w:sz w:val="18"/>
                <w:szCs w:val="18"/>
              </w:rPr>
            </w:pPr>
            <w:r>
              <w:rPr>
                <w:color w:val="000000"/>
                <w:sz w:val="18"/>
                <w:szCs w:val="18"/>
              </w:rPr>
              <w:t xml:space="preserve">2.04 </w:t>
            </w:r>
          </w:p>
        </w:tc>
        <w:tc>
          <w:tcPr>
            <w:tcW w:w="815" w:type="dxa"/>
            <w:tcBorders>
              <w:tl2br w:val="nil"/>
              <w:tr2bl w:val="nil"/>
            </w:tcBorders>
          </w:tcPr>
          <w:p>
            <w:pPr>
              <w:jc w:val="center"/>
              <w:rPr>
                <w:sz w:val="18"/>
                <w:szCs w:val="18"/>
              </w:rPr>
            </w:pPr>
            <w:r>
              <w:rPr>
                <w:color w:val="000000"/>
                <w:sz w:val="18"/>
                <w:szCs w:val="18"/>
              </w:rPr>
              <w:t xml:space="preserve">2.00 </w:t>
            </w:r>
          </w:p>
        </w:tc>
        <w:tc>
          <w:tcPr>
            <w:tcW w:w="815" w:type="dxa"/>
            <w:tcBorders>
              <w:tl2br w:val="nil"/>
              <w:tr2bl w:val="nil"/>
            </w:tcBorders>
          </w:tcPr>
          <w:p>
            <w:pPr>
              <w:jc w:val="center"/>
              <w:rPr>
                <w:sz w:val="18"/>
                <w:szCs w:val="18"/>
              </w:rPr>
            </w:pPr>
            <w:r>
              <w:rPr>
                <w:color w:val="000000"/>
                <w:sz w:val="18"/>
                <w:szCs w:val="18"/>
              </w:rPr>
              <w:t xml:space="preserve">1.94 </w:t>
            </w:r>
          </w:p>
        </w:tc>
        <w:tc>
          <w:tcPr>
            <w:tcW w:w="815" w:type="dxa"/>
            <w:tcBorders>
              <w:tl2br w:val="nil"/>
              <w:tr2bl w:val="nil"/>
            </w:tcBorders>
          </w:tcPr>
          <w:p>
            <w:pPr>
              <w:jc w:val="center"/>
              <w:rPr>
                <w:sz w:val="18"/>
                <w:szCs w:val="18"/>
              </w:rPr>
            </w:pPr>
            <w:r>
              <w:rPr>
                <w:color w:val="000000"/>
                <w:sz w:val="18"/>
                <w:szCs w:val="18"/>
              </w:rPr>
              <w:t xml:space="preserve">1.87 </w:t>
            </w:r>
          </w:p>
        </w:tc>
        <w:tc>
          <w:tcPr>
            <w:tcW w:w="816" w:type="dxa"/>
            <w:tcBorders>
              <w:tl2br w:val="nil"/>
              <w:tr2bl w:val="nil"/>
            </w:tcBorders>
          </w:tcPr>
          <w:p>
            <w:pPr>
              <w:jc w:val="center"/>
              <w:rPr>
                <w:sz w:val="18"/>
                <w:szCs w:val="18"/>
              </w:rPr>
            </w:pPr>
            <w:r>
              <w:rPr>
                <w:color w:val="000000"/>
                <w:sz w:val="18"/>
                <w:szCs w:val="18"/>
              </w:rPr>
              <w:t>-</w:t>
            </w:r>
          </w:p>
        </w:tc>
        <w:tc>
          <w:tcPr>
            <w:tcW w:w="816"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844" w:type="dxa"/>
            <w:vMerge w:val="continue"/>
            <w:tcBorders>
              <w:tl2br w:val="nil"/>
              <w:tr2bl w:val="nil"/>
            </w:tcBorders>
            <w:vAlign w:val="center"/>
          </w:tcPr>
          <w:p>
            <w:pPr>
              <w:jc w:val="center"/>
              <w:rPr>
                <w:sz w:val="18"/>
                <w:szCs w:val="18"/>
              </w:rPr>
            </w:pPr>
          </w:p>
        </w:tc>
        <w:tc>
          <w:tcPr>
            <w:tcW w:w="575" w:type="dxa"/>
            <w:tcBorders>
              <w:tl2br w:val="nil"/>
              <w:tr2bl w:val="nil"/>
            </w:tcBorders>
          </w:tcPr>
          <w:p>
            <w:pPr>
              <w:jc w:val="center"/>
              <w:rPr>
                <w:sz w:val="18"/>
                <w:szCs w:val="18"/>
              </w:rPr>
            </w:pPr>
            <w:r>
              <w:rPr>
                <w:color w:val="000000"/>
                <w:sz w:val="18"/>
                <w:szCs w:val="18"/>
              </w:rPr>
              <w:t>1.5</w:t>
            </w:r>
          </w:p>
        </w:tc>
        <w:tc>
          <w:tcPr>
            <w:tcW w:w="738" w:type="dxa"/>
            <w:tcBorders>
              <w:tl2br w:val="nil"/>
              <w:tr2bl w:val="nil"/>
            </w:tcBorders>
          </w:tcPr>
          <w:p>
            <w:pPr>
              <w:jc w:val="center"/>
              <w:rPr>
                <w:sz w:val="18"/>
                <w:szCs w:val="18"/>
              </w:rPr>
            </w:pPr>
            <w:r>
              <w:rPr>
                <w:color w:val="000000"/>
                <w:sz w:val="18"/>
                <w:szCs w:val="18"/>
              </w:rPr>
              <w:t xml:space="preserve">2.24 </w:t>
            </w:r>
          </w:p>
        </w:tc>
        <w:tc>
          <w:tcPr>
            <w:tcW w:w="815" w:type="dxa"/>
            <w:tcBorders>
              <w:tl2br w:val="nil"/>
              <w:tr2bl w:val="nil"/>
            </w:tcBorders>
          </w:tcPr>
          <w:p>
            <w:pPr>
              <w:jc w:val="center"/>
              <w:rPr>
                <w:sz w:val="18"/>
                <w:szCs w:val="18"/>
              </w:rPr>
            </w:pPr>
            <w:r>
              <w:rPr>
                <w:color w:val="000000"/>
                <w:sz w:val="18"/>
                <w:szCs w:val="18"/>
              </w:rPr>
              <w:t xml:space="preserve">2.19 </w:t>
            </w:r>
          </w:p>
        </w:tc>
        <w:tc>
          <w:tcPr>
            <w:tcW w:w="815" w:type="dxa"/>
            <w:tcBorders>
              <w:tl2br w:val="nil"/>
              <w:tr2bl w:val="nil"/>
            </w:tcBorders>
          </w:tcPr>
          <w:p>
            <w:pPr>
              <w:jc w:val="center"/>
              <w:rPr>
                <w:sz w:val="18"/>
                <w:szCs w:val="18"/>
              </w:rPr>
            </w:pPr>
            <w:r>
              <w:rPr>
                <w:color w:val="000000"/>
                <w:sz w:val="18"/>
                <w:szCs w:val="18"/>
              </w:rPr>
              <w:t xml:space="preserve">2.15 </w:t>
            </w:r>
          </w:p>
        </w:tc>
        <w:tc>
          <w:tcPr>
            <w:tcW w:w="815" w:type="dxa"/>
            <w:tcBorders>
              <w:tl2br w:val="nil"/>
              <w:tr2bl w:val="nil"/>
            </w:tcBorders>
          </w:tcPr>
          <w:p>
            <w:pPr>
              <w:jc w:val="center"/>
              <w:rPr>
                <w:sz w:val="18"/>
                <w:szCs w:val="18"/>
              </w:rPr>
            </w:pPr>
            <w:r>
              <w:rPr>
                <w:color w:val="000000"/>
                <w:sz w:val="18"/>
                <w:szCs w:val="18"/>
              </w:rPr>
              <w:t xml:space="preserve">2.07 </w:t>
            </w:r>
          </w:p>
        </w:tc>
        <w:tc>
          <w:tcPr>
            <w:tcW w:w="816" w:type="dxa"/>
            <w:tcBorders>
              <w:tl2br w:val="nil"/>
              <w:tr2bl w:val="nil"/>
            </w:tcBorders>
          </w:tcPr>
          <w:p>
            <w:pPr>
              <w:jc w:val="center"/>
              <w:rPr>
                <w:sz w:val="18"/>
                <w:szCs w:val="18"/>
              </w:rPr>
            </w:pPr>
            <w:r>
              <w:rPr>
                <w:color w:val="000000"/>
                <w:sz w:val="18"/>
                <w:szCs w:val="18"/>
              </w:rPr>
              <w:t xml:space="preserve">1.96 </w:t>
            </w:r>
          </w:p>
        </w:tc>
        <w:tc>
          <w:tcPr>
            <w:tcW w:w="816"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844" w:type="dxa"/>
            <w:vMerge w:val="continue"/>
            <w:tcBorders>
              <w:tl2br w:val="nil"/>
              <w:tr2bl w:val="nil"/>
            </w:tcBorders>
            <w:vAlign w:val="center"/>
          </w:tcPr>
          <w:p>
            <w:pPr>
              <w:jc w:val="center"/>
              <w:rPr>
                <w:sz w:val="18"/>
                <w:szCs w:val="18"/>
              </w:rPr>
            </w:pPr>
          </w:p>
        </w:tc>
        <w:tc>
          <w:tcPr>
            <w:tcW w:w="575" w:type="dxa"/>
            <w:tcBorders>
              <w:tl2br w:val="nil"/>
              <w:tr2bl w:val="nil"/>
            </w:tcBorders>
          </w:tcPr>
          <w:p>
            <w:pPr>
              <w:jc w:val="center"/>
              <w:rPr>
                <w:sz w:val="18"/>
                <w:szCs w:val="18"/>
              </w:rPr>
            </w:pPr>
            <w:r>
              <w:rPr>
                <w:color w:val="000000"/>
                <w:sz w:val="18"/>
                <w:szCs w:val="18"/>
              </w:rPr>
              <w:t>1.2</w:t>
            </w:r>
          </w:p>
        </w:tc>
        <w:tc>
          <w:tcPr>
            <w:tcW w:w="738" w:type="dxa"/>
            <w:tcBorders>
              <w:tl2br w:val="nil"/>
              <w:tr2bl w:val="nil"/>
            </w:tcBorders>
          </w:tcPr>
          <w:p>
            <w:pPr>
              <w:jc w:val="center"/>
              <w:rPr>
                <w:sz w:val="18"/>
                <w:szCs w:val="18"/>
              </w:rPr>
            </w:pPr>
            <w:r>
              <w:rPr>
                <w:color w:val="000000"/>
                <w:sz w:val="18"/>
                <w:szCs w:val="18"/>
              </w:rPr>
              <w:t>-</w:t>
            </w:r>
          </w:p>
        </w:tc>
        <w:tc>
          <w:tcPr>
            <w:tcW w:w="815" w:type="dxa"/>
            <w:tcBorders>
              <w:tl2br w:val="nil"/>
              <w:tr2bl w:val="nil"/>
            </w:tcBorders>
          </w:tcPr>
          <w:p>
            <w:pPr>
              <w:jc w:val="center"/>
              <w:rPr>
                <w:sz w:val="18"/>
                <w:szCs w:val="18"/>
              </w:rPr>
            </w:pPr>
            <w:r>
              <w:rPr>
                <w:color w:val="000000"/>
                <w:sz w:val="18"/>
                <w:szCs w:val="18"/>
              </w:rPr>
              <w:t xml:space="preserve">2.51 </w:t>
            </w:r>
          </w:p>
        </w:tc>
        <w:tc>
          <w:tcPr>
            <w:tcW w:w="815" w:type="dxa"/>
            <w:tcBorders>
              <w:tl2br w:val="nil"/>
              <w:tr2bl w:val="nil"/>
            </w:tcBorders>
          </w:tcPr>
          <w:p>
            <w:pPr>
              <w:jc w:val="center"/>
              <w:rPr>
                <w:sz w:val="18"/>
                <w:szCs w:val="18"/>
              </w:rPr>
            </w:pPr>
            <w:r>
              <w:rPr>
                <w:color w:val="000000"/>
                <w:sz w:val="18"/>
                <w:szCs w:val="18"/>
              </w:rPr>
              <w:t xml:space="preserve">2.46 </w:t>
            </w:r>
          </w:p>
        </w:tc>
        <w:tc>
          <w:tcPr>
            <w:tcW w:w="815" w:type="dxa"/>
            <w:tcBorders>
              <w:tl2br w:val="nil"/>
              <w:tr2bl w:val="nil"/>
            </w:tcBorders>
          </w:tcPr>
          <w:p>
            <w:pPr>
              <w:jc w:val="center"/>
              <w:rPr>
                <w:sz w:val="18"/>
                <w:szCs w:val="18"/>
              </w:rPr>
            </w:pPr>
            <w:r>
              <w:rPr>
                <w:color w:val="000000"/>
                <w:sz w:val="18"/>
                <w:szCs w:val="18"/>
              </w:rPr>
              <w:t xml:space="preserve">2.37 </w:t>
            </w:r>
          </w:p>
        </w:tc>
        <w:tc>
          <w:tcPr>
            <w:tcW w:w="816" w:type="dxa"/>
            <w:tcBorders>
              <w:tl2br w:val="nil"/>
              <w:tr2bl w:val="nil"/>
            </w:tcBorders>
          </w:tcPr>
          <w:p>
            <w:pPr>
              <w:jc w:val="center"/>
              <w:rPr>
                <w:sz w:val="18"/>
                <w:szCs w:val="18"/>
              </w:rPr>
            </w:pPr>
            <w:r>
              <w:rPr>
                <w:color w:val="000000"/>
                <w:sz w:val="18"/>
                <w:szCs w:val="18"/>
              </w:rPr>
              <w:t xml:space="preserve">2.24 </w:t>
            </w:r>
          </w:p>
        </w:tc>
        <w:tc>
          <w:tcPr>
            <w:tcW w:w="816"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844" w:type="dxa"/>
            <w:vMerge w:val="continue"/>
            <w:tcBorders>
              <w:tl2br w:val="nil"/>
              <w:tr2bl w:val="nil"/>
            </w:tcBorders>
            <w:vAlign w:val="center"/>
          </w:tcPr>
          <w:p>
            <w:pPr>
              <w:jc w:val="center"/>
              <w:rPr>
                <w:sz w:val="18"/>
                <w:szCs w:val="18"/>
              </w:rPr>
            </w:pPr>
          </w:p>
        </w:tc>
        <w:tc>
          <w:tcPr>
            <w:tcW w:w="575" w:type="dxa"/>
            <w:tcBorders>
              <w:tl2br w:val="nil"/>
              <w:tr2bl w:val="nil"/>
            </w:tcBorders>
          </w:tcPr>
          <w:p>
            <w:pPr>
              <w:jc w:val="center"/>
              <w:rPr>
                <w:sz w:val="18"/>
                <w:szCs w:val="18"/>
              </w:rPr>
            </w:pPr>
            <w:r>
              <w:rPr>
                <w:color w:val="000000"/>
                <w:sz w:val="18"/>
                <w:szCs w:val="18"/>
              </w:rPr>
              <w:t>0.9</w:t>
            </w:r>
          </w:p>
        </w:tc>
        <w:tc>
          <w:tcPr>
            <w:tcW w:w="738" w:type="dxa"/>
            <w:tcBorders>
              <w:tl2br w:val="nil"/>
              <w:tr2bl w:val="nil"/>
            </w:tcBorders>
          </w:tcPr>
          <w:p>
            <w:pPr>
              <w:jc w:val="center"/>
              <w:rPr>
                <w:sz w:val="18"/>
                <w:szCs w:val="18"/>
              </w:rPr>
            </w:pPr>
            <w:r>
              <w:rPr>
                <w:color w:val="000000"/>
                <w:sz w:val="18"/>
                <w:szCs w:val="18"/>
              </w:rPr>
              <w:t>-</w:t>
            </w:r>
          </w:p>
        </w:tc>
        <w:tc>
          <w:tcPr>
            <w:tcW w:w="815" w:type="dxa"/>
            <w:tcBorders>
              <w:tl2br w:val="nil"/>
              <w:tr2bl w:val="nil"/>
            </w:tcBorders>
          </w:tcPr>
          <w:p>
            <w:pPr>
              <w:jc w:val="center"/>
              <w:rPr>
                <w:sz w:val="18"/>
                <w:szCs w:val="18"/>
              </w:rPr>
            </w:pPr>
            <w:r>
              <w:rPr>
                <w:color w:val="000000"/>
                <w:sz w:val="18"/>
                <w:szCs w:val="18"/>
              </w:rPr>
              <w:t>-</w:t>
            </w:r>
          </w:p>
        </w:tc>
        <w:tc>
          <w:tcPr>
            <w:tcW w:w="815" w:type="dxa"/>
            <w:tcBorders>
              <w:tl2br w:val="nil"/>
              <w:tr2bl w:val="nil"/>
            </w:tcBorders>
          </w:tcPr>
          <w:p>
            <w:pPr>
              <w:jc w:val="center"/>
              <w:rPr>
                <w:sz w:val="18"/>
                <w:szCs w:val="18"/>
              </w:rPr>
            </w:pPr>
            <w:r>
              <w:rPr>
                <w:color w:val="000000"/>
                <w:sz w:val="18"/>
                <w:szCs w:val="18"/>
              </w:rPr>
              <w:t>-</w:t>
            </w:r>
          </w:p>
        </w:tc>
        <w:tc>
          <w:tcPr>
            <w:tcW w:w="815" w:type="dxa"/>
            <w:tcBorders>
              <w:tl2br w:val="nil"/>
              <w:tr2bl w:val="nil"/>
            </w:tcBorders>
          </w:tcPr>
          <w:p>
            <w:pPr>
              <w:jc w:val="center"/>
              <w:rPr>
                <w:sz w:val="18"/>
                <w:szCs w:val="18"/>
              </w:rPr>
            </w:pPr>
            <w:r>
              <w:rPr>
                <w:color w:val="000000"/>
                <w:sz w:val="18"/>
                <w:szCs w:val="18"/>
              </w:rPr>
              <w:t>-</w:t>
            </w:r>
          </w:p>
        </w:tc>
        <w:tc>
          <w:tcPr>
            <w:tcW w:w="816" w:type="dxa"/>
            <w:tcBorders>
              <w:tl2br w:val="nil"/>
              <w:tr2bl w:val="nil"/>
            </w:tcBorders>
          </w:tcPr>
          <w:p>
            <w:pPr>
              <w:jc w:val="center"/>
              <w:rPr>
                <w:sz w:val="18"/>
                <w:szCs w:val="18"/>
              </w:rPr>
            </w:pPr>
            <w:r>
              <w:rPr>
                <w:color w:val="000000"/>
                <w:sz w:val="18"/>
                <w:szCs w:val="18"/>
              </w:rPr>
              <w:t xml:space="preserve">2.88 </w:t>
            </w:r>
          </w:p>
        </w:tc>
        <w:tc>
          <w:tcPr>
            <w:tcW w:w="816" w:type="dxa"/>
            <w:tcBorders>
              <w:tl2br w:val="nil"/>
              <w:tr2bl w:val="nil"/>
            </w:tcBorders>
          </w:tcPr>
          <w:p>
            <w:pPr>
              <w:jc w:val="center"/>
              <w:rPr>
                <w:sz w:val="18"/>
                <w:szCs w:val="18"/>
              </w:rPr>
            </w:pPr>
            <w:r>
              <w:rPr>
                <w:color w:val="000000"/>
                <w:sz w:val="18"/>
                <w:szCs w:val="18"/>
              </w:rPr>
              <w:t xml:space="preserve">2.59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844" w:type="dxa"/>
            <w:vMerge w:val="restart"/>
            <w:tcBorders>
              <w:tl2br w:val="nil"/>
              <w:tr2bl w:val="nil"/>
            </w:tcBorders>
            <w:vAlign w:val="center"/>
          </w:tcPr>
          <w:p>
            <w:pPr>
              <w:jc w:val="center"/>
              <w:rPr>
                <w:sz w:val="18"/>
                <w:szCs w:val="18"/>
              </w:rPr>
            </w:pPr>
            <w:r>
              <w:rPr>
                <w:rFonts w:hint="eastAsia"/>
                <w:sz w:val="18"/>
                <w:szCs w:val="18"/>
              </w:rPr>
              <w:t>5</w:t>
            </w:r>
          </w:p>
        </w:tc>
        <w:tc>
          <w:tcPr>
            <w:tcW w:w="575" w:type="dxa"/>
            <w:tcBorders>
              <w:tl2br w:val="nil"/>
              <w:tr2bl w:val="nil"/>
            </w:tcBorders>
          </w:tcPr>
          <w:p>
            <w:pPr>
              <w:jc w:val="center"/>
              <w:rPr>
                <w:sz w:val="18"/>
                <w:szCs w:val="18"/>
              </w:rPr>
            </w:pPr>
            <w:r>
              <w:rPr>
                <w:rFonts w:hint="eastAsia"/>
                <w:color w:val="000000"/>
                <w:sz w:val="18"/>
                <w:szCs w:val="18"/>
              </w:rPr>
              <w:t>2.0</w:t>
            </w:r>
          </w:p>
        </w:tc>
        <w:tc>
          <w:tcPr>
            <w:tcW w:w="738" w:type="dxa"/>
            <w:tcBorders>
              <w:tl2br w:val="nil"/>
              <w:tr2bl w:val="nil"/>
            </w:tcBorders>
          </w:tcPr>
          <w:p>
            <w:pPr>
              <w:jc w:val="center"/>
              <w:rPr>
                <w:sz w:val="18"/>
                <w:szCs w:val="18"/>
              </w:rPr>
            </w:pPr>
            <w:r>
              <w:rPr>
                <w:color w:val="000000"/>
                <w:sz w:val="18"/>
                <w:szCs w:val="18"/>
              </w:rPr>
              <w:t xml:space="preserve">2.11 </w:t>
            </w:r>
          </w:p>
        </w:tc>
        <w:tc>
          <w:tcPr>
            <w:tcW w:w="815" w:type="dxa"/>
            <w:tcBorders>
              <w:tl2br w:val="nil"/>
              <w:tr2bl w:val="nil"/>
            </w:tcBorders>
          </w:tcPr>
          <w:p>
            <w:pPr>
              <w:jc w:val="center"/>
              <w:rPr>
                <w:sz w:val="18"/>
                <w:szCs w:val="18"/>
              </w:rPr>
            </w:pPr>
            <w:r>
              <w:rPr>
                <w:color w:val="000000"/>
                <w:sz w:val="18"/>
                <w:szCs w:val="18"/>
              </w:rPr>
              <w:t xml:space="preserve">2.08 </w:t>
            </w:r>
          </w:p>
        </w:tc>
        <w:tc>
          <w:tcPr>
            <w:tcW w:w="815" w:type="dxa"/>
            <w:tcBorders>
              <w:tl2br w:val="nil"/>
              <w:tr2bl w:val="nil"/>
            </w:tcBorders>
          </w:tcPr>
          <w:p>
            <w:pPr>
              <w:jc w:val="center"/>
              <w:rPr>
                <w:sz w:val="18"/>
                <w:szCs w:val="18"/>
              </w:rPr>
            </w:pPr>
            <w:r>
              <w:rPr>
                <w:color w:val="000000"/>
                <w:sz w:val="18"/>
                <w:szCs w:val="18"/>
              </w:rPr>
              <w:t xml:space="preserve">2.04 </w:t>
            </w:r>
          </w:p>
        </w:tc>
        <w:tc>
          <w:tcPr>
            <w:tcW w:w="815" w:type="dxa"/>
            <w:tcBorders>
              <w:tl2br w:val="nil"/>
              <w:tr2bl w:val="nil"/>
            </w:tcBorders>
          </w:tcPr>
          <w:p>
            <w:pPr>
              <w:jc w:val="center"/>
              <w:rPr>
                <w:sz w:val="18"/>
                <w:szCs w:val="18"/>
              </w:rPr>
            </w:pPr>
            <w:r>
              <w:rPr>
                <w:color w:val="000000"/>
                <w:sz w:val="18"/>
                <w:szCs w:val="18"/>
              </w:rPr>
              <w:t xml:space="preserve">1.97 </w:t>
            </w:r>
          </w:p>
        </w:tc>
        <w:tc>
          <w:tcPr>
            <w:tcW w:w="816" w:type="dxa"/>
            <w:tcBorders>
              <w:tl2br w:val="nil"/>
              <w:tr2bl w:val="nil"/>
            </w:tcBorders>
          </w:tcPr>
          <w:p>
            <w:pPr>
              <w:jc w:val="center"/>
              <w:rPr>
                <w:sz w:val="18"/>
                <w:szCs w:val="18"/>
              </w:rPr>
            </w:pPr>
            <w:r>
              <w:rPr>
                <w:color w:val="000000"/>
                <w:sz w:val="18"/>
                <w:szCs w:val="18"/>
              </w:rPr>
              <w:t>-</w:t>
            </w:r>
          </w:p>
        </w:tc>
        <w:tc>
          <w:tcPr>
            <w:tcW w:w="816"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844" w:type="dxa"/>
            <w:vMerge w:val="continue"/>
            <w:tcBorders>
              <w:tl2br w:val="nil"/>
              <w:tr2bl w:val="nil"/>
            </w:tcBorders>
            <w:vAlign w:val="center"/>
          </w:tcPr>
          <w:p>
            <w:pPr>
              <w:jc w:val="center"/>
              <w:rPr>
                <w:sz w:val="18"/>
                <w:szCs w:val="18"/>
              </w:rPr>
            </w:pPr>
          </w:p>
        </w:tc>
        <w:tc>
          <w:tcPr>
            <w:tcW w:w="575" w:type="dxa"/>
            <w:tcBorders>
              <w:tl2br w:val="nil"/>
              <w:tr2bl w:val="nil"/>
            </w:tcBorders>
          </w:tcPr>
          <w:p>
            <w:pPr>
              <w:jc w:val="center"/>
              <w:rPr>
                <w:sz w:val="18"/>
                <w:szCs w:val="18"/>
              </w:rPr>
            </w:pPr>
            <w:r>
              <w:rPr>
                <w:color w:val="000000"/>
                <w:sz w:val="18"/>
                <w:szCs w:val="18"/>
              </w:rPr>
              <w:t>1.5</w:t>
            </w:r>
          </w:p>
        </w:tc>
        <w:tc>
          <w:tcPr>
            <w:tcW w:w="738" w:type="dxa"/>
            <w:tcBorders>
              <w:tl2br w:val="nil"/>
              <w:tr2bl w:val="nil"/>
            </w:tcBorders>
          </w:tcPr>
          <w:p>
            <w:pPr>
              <w:jc w:val="center"/>
              <w:rPr>
                <w:sz w:val="18"/>
                <w:szCs w:val="18"/>
              </w:rPr>
            </w:pPr>
            <w:r>
              <w:rPr>
                <w:color w:val="000000"/>
                <w:sz w:val="18"/>
                <w:szCs w:val="18"/>
              </w:rPr>
              <w:t xml:space="preserve">2.31 </w:t>
            </w:r>
          </w:p>
        </w:tc>
        <w:tc>
          <w:tcPr>
            <w:tcW w:w="815" w:type="dxa"/>
            <w:tcBorders>
              <w:tl2br w:val="nil"/>
              <w:tr2bl w:val="nil"/>
            </w:tcBorders>
          </w:tcPr>
          <w:p>
            <w:pPr>
              <w:jc w:val="center"/>
              <w:rPr>
                <w:sz w:val="18"/>
                <w:szCs w:val="18"/>
              </w:rPr>
            </w:pPr>
            <w:r>
              <w:rPr>
                <w:color w:val="000000"/>
                <w:sz w:val="18"/>
                <w:szCs w:val="18"/>
              </w:rPr>
              <w:t xml:space="preserve">2.27 </w:t>
            </w:r>
          </w:p>
        </w:tc>
        <w:tc>
          <w:tcPr>
            <w:tcW w:w="815" w:type="dxa"/>
            <w:tcBorders>
              <w:tl2br w:val="nil"/>
              <w:tr2bl w:val="nil"/>
            </w:tcBorders>
          </w:tcPr>
          <w:p>
            <w:pPr>
              <w:jc w:val="center"/>
              <w:rPr>
                <w:sz w:val="18"/>
                <w:szCs w:val="18"/>
              </w:rPr>
            </w:pPr>
            <w:r>
              <w:rPr>
                <w:color w:val="000000"/>
                <w:sz w:val="18"/>
                <w:szCs w:val="18"/>
              </w:rPr>
              <w:t xml:space="preserve">2.24 </w:t>
            </w:r>
          </w:p>
        </w:tc>
        <w:tc>
          <w:tcPr>
            <w:tcW w:w="815" w:type="dxa"/>
            <w:tcBorders>
              <w:tl2br w:val="nil"/>
              <w:tr2bl w:val="nil"/>
            </w:tcBorders>
          </w:tcPr>
          <w:p>
            <w:pPr>
              <w:jc w:val="center"/>
              <w:rPr>
                <w:sz w:val="18"/>
                <w:szCs w:val="18"/>
              </w:rPr>
            </w:pPr>
            <w:r>
              <w:rPr>
                <w:color w:val="000000"/>
                <w:sz w:val="18"/>
                <w:szCs w:val="18"/>
              </w:rPr>
              <w:t xml:space="preserve">2.18 </w:t>
            </w:r>
          </w:p>
        </w:tc>
        <w:tc>
          <w:tcPr>
            <w:tcW w:w="816" w:type="dxa"/>
            <w:tcBorders>
              <w:tl2br w:val="nil"/>
              <w:tr2bl w:val="nil"/>
            </w:tcBorders>
          </w:tcPr>
          <w:p>
            <w:pPr>
              <w:jc w:val="center"/>
              <w:rPr>
                <w:sz w:val="18"/>
                <w:szCs w:val="18"/>
              </w:rPr>
            </w:pPr>
            <w:r>
              <w:rPr>
                <w:color w:val="000000"/>
                <w:sz w:val="18"/>
                <w:szCs w:val="18"/>
              </w:rPr>
              <w:t xml:space="preserve">2.09 </w:t>
            </w:r>
          </w:p>
        </w:tc>
        <w:tc>
          <w:tcPr>
            <w:tcW w:w="816"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844" w:type="dxa"/>
            <w:vMerge w:val="continue"/>
            <w:tcBorders>
              <w:tl2br w:val="nil"/>
              <w:tr2bl w:val="nil"/>
            </w:tcBorders>
            <w:vAlign w:val="center"/>
          </w:tcPr>
          <w:p>
            <w:pPr>
              <w:jc w:val="center"/>
              <w:rPr>
                <w:sz w:val="18"/>
                <w:szCs w:val="18"/>
              </w:rPr>
            </w:pPr>
          </w:p>
        </w:tc>
        <w:tc>
          <w:tcPr>
            <w:tcW w:w="575" w:type="dxa"/>
            <w:tcBorders>
              <w:tl2br w:val="nil"/>
              <w:tr2bl w:val="nil"/>
            </w:tcBorders>
          </w:tcPr>
          <w:p>
            <w:pPr>
              <w:jc w:val="center"/>
              <w:rPr>
                <w:sz w:val="18"/>
                <w:szCs w:val="18"/>
              </w:rPr>
            </w:pPr>
            <w:r>
              <w:rPr>
                <w:color w:val="000000"/>
                <w:sz w:val="18"/>
                <w:szCs w:val="18"/>
              </w:rPr>
              <w:t>1.</w:t>
            </w:r>
            <w:r>
              <w:rPr>
                <w:rFonts w:hint="eastAsia"/>
                <w:color w:val="000000"/>
                <w:sz w:val="18"/>
                <w:szCs w:val="18"/>
              </w:rPr>
              <w:t>0</w:t>
            </w:r>
          </w:p>
        </w:tc>
        <w:tc>
          <w:tcPr>
            <w:tcW w:w="738" w:type="dxa"/>
            <w:tcBorders>
              <w:tl2br w:val="nil"/>
              <w:tr2bl w:val="nil"/>
            </w:tcBorders>
          </w:tcPr>
          <w:p>
            <w:pPr>
              <w:jc w:val="center"/>
              <w:rPr>
                <w:sz w:val="18"/>
                <w:szCs w:val="18"/>
              </w:rPr>
            </w:pPr>
            <w:r>
              <w:rPr>
                <w:color w:val="000000"/>
                <w:sz w:val="18"/>
                <w:szCs w:val="18"/>
              </w:rPr>
              <w:t>-</w:t>
            </w:r>
          </w:p>
        </w:tc>
        <w:tc>
          <w:tcPr>
            <w:tcW w:w="815" w:type="dxa"/>
            <w:tcBorders>
              <w:tl2br w:val="nil"/>
              <w:tr2bl w:val="nil"/>
            </w:tcBorders>
          </w:tcPr>
          <w:p>
            <w:pPr>
              <w:jc w:val="center"/>
              <w:rPr>
                <w:sz w:val="18"/>
                <w:szCs w:val="18"/>
              </w:rPr>
            </w:pPr>
            <w:r>
              <w:rPr>
                <w:color w:val="000000"/>
                <w:sz w:val="18"/>
                <w:szCs w:val="18"/>
              </w:rPr>
              <w:t xml:space="preserve">2.60 </w:t>
            </w:r>
          </w:p>
        </w:tc>
        <w:tc>
          <w:tcPr>
            <w:tcW w:w="815" w:type="dxa"/>
            <w:tcBorders>
              <w:tl2br w:val="nil"/>
              <w:tr2bl w:val="nil"/>
            </w:tcBorders>
          </w:tcPr>
          <w:p>
            <w:pPr>
              <w:jc w:val="center"/>
              <w:rPr>
                <w:sz w:val="18"/>
                <w:szCs w:val="18"/>
              </w:rPr>
            </w:pPr>
            <w:r>
              <w:rPr>
                <w:color w:val="000000"/>
                <w:sz w:val="18"/>
                <w:szCs w:val="18"/>
              </w:rPr>
              <w:t xml:space="preserve">2.55 </w:t>
            </w:r>
          </w:p>
        </w:tc>
        <w:tc>
          <w:tcPr>
            <w:tcW w:w="815" w:type="dxa"/>
            <w:tcBorders>
              <w:tl2br w:val="nil"/>
              <w:tr2bl w:val="nil"/>
            </w:tcBorders>
          </w:tcPr>
          <w:p>
            <w:pPr>
              <w:jc w:val="center"/>
              <w:rPr>
                <w:sz w:val="18"/>
                <w:szCs w:val="18"/>
              </w:rPr>
            </w:pPr>
            <w:r>
              <w:rPr>
                <w:color w:val="000000"/>
                <w:sz w:val="18"/>
                <w:szCs w:val="18"/>
              </w:rPr>
              <w:t xml:space="preserve">2.49 </w:t>
            </w:r>
          </w:p>
        </w:tc>
        <w:tc>
          <w:tcPr>
            <w:tcW w:w="816" w:type="dxa"/>
            <w:tcBorders>
              <w:tl2br w:val="nil"/>
              <w:tr2bl w:val="nil"/>
            </w:tcBorders>
          </w:tcPr>
          <w:p>
            <w:pPr>
              <w:jc w:val="center"/>
              <w:rPr>
                <w:sz w:val="18"/>
                <w:szCs w:val="18"/>
              </w:rPr>
            </w:pPr>
            <w:r>
              <w:rPr>
                <w:color w:val="000000"/>
                <w:sz w:val="18"/>
                <w:szCs w:val="18"/>
              </w:rPr>
              <w:t xml:space="preserve">2.45 </w:t>
            </w:r>
          </w:p>
        </w:tc>
        <w:tc>
          <w:tcPr>
            <w:tcW w:w="816"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844" w:type="dxa"/>
            <w:vMerge w:val="continue"/>
            <w:tcBorders>
              <w:tl2br w:val="nil"/>
              <w:tr2bl w:val="nil"/>
            </w:tcBorders>
            <w:vAlign w:val="center"/>
          </w:tcPr>
          <w:p>
            <w:pPr>
              <w:jc w:val="center"/>
              <w:rPr>
                <w:sz w:val="18"/>
                <w:szCs w:val="18"/>
              </w:rPr>
            </w:pPr>
          </w:p>
        </w:tc>
        <w:tc>
          <w:tcPr>
            <w:tcW w:w="575" w:type="dxa"/>
            <w:tcBorders>
              <w:tl2br w:val="nil"/>
              <w:tr2bl w:val="nil"/>
            </w:tcBorders>
          </w:tcPr>
          <w:p>
            <w:pPr>
              <w:jc w:val="center"/>
              <w:rPr>
                <w:sz w:val="18"/>
                <w:szCs w:val="18"/>
              </w:rPr>
            </w:pPr>
            <w:r>
              <w:rPr>
                <w:color w:val="000000"/>
                <w:sz w:val="18"/>
                <w:szCs w:val="18"/>
              </w:rPr>
              <w:t>0.</w:t>
            </w:r>
            <w:r>
              <w:rPr>
                <w:rFonts w:hint="eastAsia"/>
                <w:color w:val="000000"/>
                <w:sz w:val="18"/>
                <w:szCs w:val="18"/>
              </w:rPr>
              <w:t>5</w:t>
            </w:r>
          </w:p>
        </w:tc>
        <w:tc>
          <w:tcPr>
            <w:tcW w:w="738" w:type="dxa"/>
            <w:tcBorders>
              <w:tl2br w:val="nil"/>
              <w:tr2bl w:val="nil"/>
            </w:tcBorders>
          </w:tcPr>
          <w:p>
            <w:pPr>
              <w:jc w:val="center"/>
              <w:rPr>
                <w:sz w:val="18"/>
                <w:szCs w:val="18"/>
              </w:rPr>
            </w:pPr>
            <w:r>
              <w:rPr>
                <w:color w:val="000000"/>
                <w:sz w:val="18"/>
                <w:szCs w:val="18"/>
              </w:rPr>
              <w:t>-</w:t>
            </w:r>
          </w:p>
        </w:tc>
        <w:tc>
          <w:tcPr>
            <w:tcW w:w="815" w:type="dxa"/>
            <w:tcBorders>
              <w:tl2br w:val="nil"/>
              <w:tr2bl w:val="nil"/>
            </w:tcBorders>
          </w:tcPr>
          <w:p>
            <w:pPr>
              <w:jc w:val="center"/>
              <w:rPr>
                <w:sz w:val="18"/>
                <w:szCs w:val="18"/>
              </w:rPr>
            </w:pPr>
            <w:r>
              <w:rPr>
                <w:color w:val="000000"/>
                <w:sz w:val="18"/>
                <w:szCs w:val="18"/>
              </w:rPr>
              <w:t>-</w:t>
            </w:r>
          </w:p>
        </w:tc>
        <w:tc>
          <w:tcPr>
            <w:tcW w:w="815" w:type="dxa"/>
            <w:tcBorders>
              <w:tl2br w:val="nil"/>
              <w:tr2bl w:val="nil"/>
            </w:tcBorders>
          </w:tcPr>
          <w:p>
            <w:pPr>
              <w:jc w:val="center"/>
              <w:rPr>
                <w:sz w:val="18"/>
                <w:szCs w:val="18"/>
              </w:rPr>
            </w:pPr>
            <w:r>
              <w:rPr>
                <w:color w:val="000000"/>
                <w:sz w:val="18"/>
                <w:szCs w:val="18"/>
              </w:rPr>
              <w:t>-</w:t>
            </w:r>
          </w:p>
        </w:tc>
        <w:tc>
          <w:tcPr>
            <w:tcW w:w="815" w:type="dxa"/>
            <w:tcBorders>
              <w:tl2br w:val="nil"/>
              <w:tr2bl w:val="nil"/>
            </w:tcBorders>
          </w:tcPr>
          <w:p>
            <w:pPr>
              <w:jc w:val="center"/>
              <w:rPr>
                <w:sz w:val="18"/>
                <w:szCs w:val="18"/>
              </w:rPr>
            </w:pPr>
            <w:r>
              <w:rPr>
                <w:color w:val="000000"/>
                <w:sz w:val="18"/>
                <w:szCs w:val="18"/>
              </w:rPr>
              <w:t>-</w:t>
            </w:r>
          </w:p>
        </w:tc>
        <w:tc>
          <w:tcPr>
            <w:tcW w:w="816" w:type="dxa"/>
            <w:tcBorders>
              <w:tl2br w:val="nil"/>
              <w:tr2bl w:val="nil"/>
            </w:tcBorders>
          </w:tcPr>
          <w:p>
            <w:pPr>
              <w:jc w:val="center"/>
              <w:rPr>
                <w:sz w:val="18"/>
                <w:szCs w:val="18"/>
              </w:rPr>
            </w:pPr>
            <w:r>
              <w:rPr>
                <w:color w:val="000000"/>
                <w:sz w:val="18"/>
                <w:szCs w:val="18"/>
              </w:rPr>
              <w:t xml:space="preserve">3.05 </w:t>
            </w:r>
          </w:p>
        </w:tc>
        <w:tc>
          <w:tcPr>
            <w:tcW w:w="816" w:type="dxa"/>
            <w:tcBorders>
              <w:tl2br w:val="nil"/>
              <w:tr2bl w:val="nil"/>
            </w:tcBorders>
          </w:tcPr>
          <w:p>
            <w:pPr>
              <w:jc w:val="center"/>
              <w:rPr>
                <w:sz w:val="18"/>
                <w:szCs w:val="18"/>
              </w:rPr>
            </w:pPr>
            <w:r>
              <w:rPr>
                <w:color w:val="000000"/>
                <w:sz w:val="18"/>
                <w:szCs w:val="18"/>
              </w:rPr>
              <w:t xml:space="preserve">2.81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844" w:type="dxa"/>
            <w:vMerge w:val="restart"/>
            <w:tcBorders>
              <w:tl2br w:val="nil"/>
              <w:tr2bl w:val="nil"/>
            </w:tcBorders>
            <w:vAlign w:val="center"/>
          </w:tcPr>
          <w:p>
            <w:pPr>
              <w:jc w:val="center"/>
              <w:rPr>
                <w:sz w:val="18"/>
                <w:szCs w:val="18"/>
              </w:rPr>
            </w:pPr>
            <w:r>
              <w:rPr>
                <w:rFonts w:hint="eastAsia"/>
                <w:sz w:val="18"/>
                <w:szCs w:val="18"/>
              </w:rPr>
              <w:t>6</w:t>
            </w:r>
          </w:p>
        </w:tc>
        <w:tc>
          <w:tcPr>
            <w:tcW w:w="575" w:type="dxa"/>
            <w:tcBorders>
              <w:tl2br w:val="nil"/>
              <w:tr2bl w:val="nil"/>
            </w:tcBorders>
          </w:tcPr>
          <w:p>
            <w:pPr>
              <w:jc w:val="center"/>
              <w:rPr>
                <w:sz w:val="18"/>
                <w:szCs w:val="18"/>
              </w:rPr>
            </w:pPr>
            <w:r>
              <w:rPr>
                <w:color w:val="000000"/>
                <w:sz w:val="18"/>
                <w:szCs w:val="18"/>
              </w:rPr>
              <w:t>1.8</w:t>
            </w:r>
          </w:p>
        </w:tc>
        <w:tc>
          <w:tcPr>
            <w:tcW w:w="738" w:type="dxa"/>
            <w:tcBorders>
              <w:tl2br w:val="nil"/>
              <w:tr2bl w:val="nil"/>
            </w:tcBorders>
          </w:tcPr>
          <w:p>
            <w:pPr>
              <w:jc w:val="center"/>
              <w:rPr>
                <w:sz w:val="18"/>
                <w:szCs w:val="18"/>
              </w:rPr>
            </w:pPr>
            <w:r>
              <w:rPr>
                <w:color w:val="000000"/>
                <w:sz w:val="18"/>
                <w:szCs w:val="18"/>
              </w:rPr>
              <w:t xml:space="preserve">2.15 </w:t>
            </w:r>
          </w:p>
        </w:tc>
        <w:tc>
          <w:tcPr>
            <w:tcW w:w="815" w:type="dxa"/>
            <w:tcBorders>
              <w:tl2br w:val="nil"/>
              <w:tr2bl w:val="nil"/>
            </w:tcBorders>
          </w:tcPr>
          <w:p>
            <w:pPr>
              <w:jc w:val="center"/>
              <w:rPr>
                <w:sz w:val="18"/>
                <w:szCs w:val="18"/>
              </w:rPr>
            </w:pPr>
            <w:r>
              <w:rPr>
                <w:color w:val="000000"/>
                <w:sz w:val="18"/>
                <w:szCs w:val="18"/>
              </w:rPr>
              <w:t xml:space="preserve">2.13 </w:t>
            </w:r>
          </w:p>
        </w:tc>
        <w:tc>
          <w:tcPr>
            <w:tcW w:w="815" w:type="dxa"/>
            <w:tcBorders>
              <w:tl2br w:val="nil"/>
              <w:tr2bl w:val="nil"/>
            </w:tcBorders>
          </w:tcPr>
          <w:p>
            <w:pPr>
              <w:jc w:val="center"/>
              <w:rPr>
                <w:sz w:val="18"/>
                <w:szCs w:val="18"/>
              </w:rPr>
            </w:pPr>
            <w:r>
              <w:rPr>
                <w:color w:val="000000"/>
                <w:sz w:val="18"/>
                <w:szCs w:val="18"/>
              </w:rPr>
              <w:t xml:space="preserve">2.09 </w:t>
            </w:r>
          </w:p>
        </w:tc>
        <w:tc>
          <w:tcPr>
            <w:tcW w:w="815" w:type="dxa"/>
            <w:tcBorders>
              <w:tl2br w:val="nil"/>
              <w:tr2bl w:val="nil"/>
            </w:tcBorders>
          </w:tcPr>
          <w:p>
            <w:pPr>
              <w:jc w:val="center"/>
              <w:rPr>
                <w:sz w:val="18"/>
                <w:szCs w:val="18"/>
              </w:rPr>
            </w:pPr>
            <w:r>
              <w:rPr>
                <w:color w:val="000000"/>
                <w:sz w:val="18"/>
                <w:szCs w:val="18"/>
              </w:rPr>
              <w:t xml:space="preserve">2.03 </w:t>
            </w:r>
          </w:p>
        </w:tc>
        <w:tc>
          <w:tcPr>
            <w:tcW w:w="816" w:type="dxa"/>
            <w:tcBorders>
              <w:tl2br w:val="nil"/>
              <w:tr2bl w:val="nil"/>
            </w:tcBorders>
          </w:tcPr>
          <w:p>
            <w:pPr>
              <w:jc w:val="center"/>
              <w:rPr>
                <w:sz w:val="18"/>
                <w:szCs w:val="18"/>
              </w:rPr>
            </w:pPr>
            <w:r>
              <w:rPr>
                <w:color w:val="000000"/>
                <w:sz w:val="18"/>
                <w:szCs w:val="18"/>
              </w:rPr>
              <w:t>-</w:t>
            </w:r>
          </w:p>
        </w:tc>
        <w:tc>
          <w:tcPr>
            <w:tcW w:w="816"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844" w:type="dxa"/>
            <w:vMerge w:val="continue"/>
            <w:tcBorders>
              <w:tl2br w:val="nil"/>
              <w:tr2bl w:val="nil"/>
            </w:tcBorders>
            <w:vAlign w:val="center"/>
          </w:tcPr>
          <w:p>
            <w:pPr>
              <w:jc w:val="center"/>
              <w:rPr>
                <w:sz w:val="18"/>
                <w:szCs w:val="18"/>
              </w:rPr>
            </w:pPr>
          </w:p>
        </w:tc>
        <w:tc>
          <w:tcPr>
            <w:tcW w:w="575" w:type="dxa"/>
            <w:tcBorders>
              <w:tl2br w:val="nil"/>
              <w:tr2bl w:val="nil"/>
            </w:tcBorders>
          </w:tcPr>
          <w:p>
            <w:pPr>
              <w:jc w:val="center"/>
              <w:rPr>
                <w:sz w:val="18"/>
                <w:szCs w:val="18"/>
              </w:rPr>
            </w:pPr>
            <w:r>
              <w:rPr>
                <w:color w:val="000000"/>
                <w:sz w:val="18"/>
                <w:szCs w:val="18"/>
              </w:rPr>
              <w:t>1.5</w:t>
            </w:r>
          </w:p>
        </w:tc>
        <w:tc>
          <w:tcPr>
            <w:tcW w:w="738" w:type="dxa"/>
            <w:tcBorders>
              <w:tl2br w:val="nil"/>
              <w:tr2bl w:val="nil"/>
            </w:tcBorders>
          </w:tcPr>
          <w:p>
            <w:pPr>
              <w:jc w:val="center"/>
              <w:rPr>
                <w:sz w:val="18"/>
                <w:szCs w:val="18"/>
              </w:rPr>
            </w:pPr>
            <w:r>
              <w:rPr>
                <w:color w:val="000000"/>
                <w:sz w:val="18"/>
                <w:szCs w:val="18"/>
              </w:rPr>
              <w:t xml:space="preserve">2.35 </w:t>
            </w:r>
          </w:p>
        </w:tc>
        <w:tc>
          <w:tcPr>
            <w:tcW w:w="815" w:type="dxa"/>
            <w:tcBorders>
              <w:tl2br w:val="nil"/>
              <w:tr2bl w:val="nil"/>
            </w:tcBorders>
          </w:tcPr>
          <w:p>
            <w:pPr>
              <w:jc w:val="center"/>
              <w:rPr>
                <w:sz w:val="18"/>
                <w:szCs w:val="18"/>
              </w:rPr>
            </w:pPr>
            <w:r>
              <w:rPr>
                <w:color w:val="000000"/>
                <w:sz w:val="18"/>
                <w:szCs w:val="18"/>
              </w:rPr>
              <w:t xml:space="preserve">2.32 </w:t>
            </w:r>
          </w:p>
        </w:tc>
        <w:tc>
          <w:tcPr>
            <w:tcW w:w="815" w:type="dxa"/>
            <w:tcBorders>
              <w:tl2br w:val="nil"/>
              <w:tr2bl w:val="nil"/>
            </w:tcBorders>
          </w:tcPr>
          <w:p>
            <w:pPr>
              <w:jc w:val="center"/>
              <w:rPr>
                <w:sz w:val="18"/>
                <w:szCs w:val="18"/>
              </w:rPr>
            </w:pPr>
            <w:r>
              <w:rPr>
                <w:color w:val="000000"/>
                <w:sz w:val="18"/>
                <w:szCs w:val="18"/>
              </w:rPr>
              <w:t xml:space="preserve">2.29 </w:t>
            </w:r>
          </w:p>
        </w:tc>
        <w:tc>
          <w:tcPr>
            <w:tcW w:w="815" w:type="dxa"/>
            <w:tcBorders>
              <w:tl2br w:val="nil"/>
              <w:tr2bl w:val="nil"/>
            </w:tcBorders>
          </w:tcPr>
          <w:p>
            <w:pPr>
              <w:jc w:val="center"/>
              <w:rPr>
                <w:sz w:val="18"/>
                <w:szCs w:val="18"/>
              </w:rPr>
            </w:pPr>
            <w:r>
              <w:rPr>
                <w:color w:val="000000"/>
                <w:sz w:val="18"/>
                <w:szCs w:val="18"/>
              </w:rPr>
              <w:t xml:space="preserve">2.24 </w:t>
            </w:r>
          </w:p>
        </w:tc>
        <w:tc>
          <w:tcPr>
            <w:tcW w:w="816" w:type="dxa"/>
            <w:tcBorders>
              <w:tl2br w:val="nil"/>
              <w:tr2bl w:val="nil"/>
            </w:tcBorders>
          </w:tcPr>
          <w:p>
            <w:pPr>
              <w:jc w:val="center"/>
              <w:rPr>
                <w:sz w:val="18"/>
                <w:szCs w:val="18"/>
              </w:rPr>
            </w:pPr>
            <w:r>
              <w:rPr>
                <w:color w:val="000000"/>
                <w:sz w:val="18"/>
                <w:szCs w:val="18"/>
              </w:rPr>
              <w:t xml:space="preserve">2.16 </w:t>
            </w:r>
          </w:p>
        </w:tc>
        <w:tc>
          <w:tcPr>
            <w:tcW w:w="816"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844" w:type="dxa"/>
            <w:vMerge w:val="continue"/>
            <w:tcBorders>
              <w:tl2br w:val="nil"/>
              <w:tr2bl w:val="nil"/>
            </w:tcBorders>
            <w:vAlign w:val="center"/>
          </w:tcPr>
          <w:p>
            <w:pPr>
              <w:jc w:val="center"/>
              <w:rPr>
                <w:sz w:val="18"/>
                <w:szCs w:val="18"/>
              </w:rPr>
            </w:pPr>
          </w:p>
        </w:tc>
        <w:tc>
          <w:tcPr>
            <w:tcW w:w="575" w:type="dxa"/>
            <w:tcBorders>
              <w:tl2br w:val="nil"/>
              <w:tr2bl w:val="nil"/>
            </w:tcBorders>
          </w:tcPr>
          <w:p>
            <w:pPr>
              <w:jc w:val="center"/>
              <w:rPr>
                <w:sz w:val="18"/>
                <w:szCs w:val="18"/>
              </w:rPr>
            </w:pPr>
            <w:r>
              <w:rPr>
                <w:color w:val="000000"/>
                <w:sz w:val="18"/>
                <w:szCs w:val="18"/>
              </w:rPr>
              <w:t>1.2</w:t>
            </w:r>
          </w:p>
        </w:tc>
        <w:tc>
          <w:tcPr>
            <w:tcW w:w="738" w:type="dxa"/>
            <w:tcBorders>
              <w:tl2br w:val="nil"/>
              <w:tr2bl w:val="nil"/>
            </w:tcBorders>
          </w:tcPr>
          <w:p>
            <w:pPr>
              <w:jc w:val="center"/>
              <w:rPr>
                <w:sz w:val="18"/>
                <w:szCs w:val="18"/>
              </w:rPr>
            </w:pPr>
            <w:r>
              <w:rPr>
                <w:color w:val="000000"/>
                <w:sz w:val="18"/>
                <w:szCs w:val="18"/>
              </w:rPr>
              <w:t>-</w:t>
            </w:r>
          </w:p>
        </w:tc>
        <w:tc>
          <w:tcPr>
            <w:tcW w:w="815" w:type="dxa"/>
            <w:tcBorders>
              <w:tl2br w:val="nil"/>
              <w:tr2bl w:val="nil"/>
            </w:tcBorders>
          </w:tcPr>
          <w:p>
            <w:pPr>
              <w:jc w:val="center"/>
              <w:rPr>
                <w:sz w:val="18"/>
                <w:szCs w:val="18"/>
              </w:rPr>
            </w:pPr>
            <w:r>
              <w:rPr>
                <w:color w:val="000000"/>
                <w:sz w:val="18"/>
                <w:szCs w:val="18"/>
              </w:rPr>
              <w:t xml:space="preserve">2.66 </w:t>
            </w:r>
          </w:p>
        </w:tc>
        <w:tc>
          <w:tcPr>
            <w:tcW w:w="815" w:type="dxa"/>
            <w:tcBorders>
              <w:tl2br w:val="nil"/>
              <w:tr2bl w:val="nil"/>
            </w:tcBorders>
          </w:tcPr>
          <w:p>
            <w:pPr>
              <w:jc w:val="center"/>
              <w:rPr>
                <w:sz w:val="18"/>
                <w:szCs w:val="18"/>
              </w:rPr>
            </w:pPr>
            <w:r>
              <w:rPr>
                <w:color w:val="000000"/>
                <w:sz w:val="18"/>
                <w:szCs w:val="18"/>
              </w:rPr>
              <w:t xml:space="preserve">2.61 </w:t>
            </w:r>
          </w:p>
        </w:tc>
        <w:tc>
          <w:tcPr>
            <w:tcW w:w="815" w:type="dxa"/>
            <w:tcBorders>
              <w:tl2br w:val="nil"/>
              <w:tr2bl w:val="nil"/>
            </w:tcBorders>
          </w:tcPr>
          <w:p>
            <w:pPr>
              <w:jc w:val="center"/>
              <w:rPr>
                <w:sz w:val="18"/>
                <w:szCs w:val="18"/>
              </w:rPr>
            </w:pPr>
            <w:r>
              <w:rPr>
                <w:color w:val="000000"/>
                <w:sz w:val="18"/>
                <w:szCs w:val="18"/>
              </w:rPr>
              <w:t xml:space="preserve">2.56 </w:t>
            </w:r>
          </w:p>
        </w:tc>
        <w:tc>
          <w:tcPr>
            <w:tcW w:w="816" w:type="dxa"/>
            <w:tcBorders>
              <w:tl2br w:val="nil"/>
              <w:tr2bl w:val="nil"/>
            </w:tcBorders>
          </w:tcPr>
          <w:p>
            <w:pPr>
              <w:jc w:val="center"/>
              <w:rPr>
                <w:sz w:val="18"/>
                <w:szCs w:val="18"/>
              </w:rPr>
            </w:pPr>
            <w:r>
              <w:rPr>
                <w:color w:val="000000"/>
                <w:sz w:val="18"/>
                <w:szCs w:val="18"/>
              </w:rPr>
              <w:t xml:space="preserve">2.47 </w:t>
            </w:r>
          </w:p>
        </w:tc>
        <w:tc>
          <w:tcPr>
            <w:tcW w:w="816"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exact"/>
          <w:jc w:val="center"/>
        </w:trPr>
        <w:tc>
          <w:tcPr>
            <w:tcW w:w="844" w:type="dxa"/>
            <w:vMerge w:val="continue"/>
            <w:tcBorders>
              <w:tl2br w:val="nil"/>
              <w:tr2bl w:val="nil"/>
            </w:tcBorders>
            <w:vAlign w:val="center"/>
          </w:tcPr>
          <w:p>
            <w:pPr>
              <w:jc w:val="center"/>
              <w:rPr>
                <w:sz w:val="18"/>
                <w:szCs w:val="18"/>
              </w:rPr>
            </w:pPr>
          </w:p>
        </w:tc>
        <w:tc>
          <w:tcPr>
            <w:tcW w:w="575" w:type="dxa"/>
            <w:tcBorders>
              <w:tl2br w:val="nil"/>
              <w:tr2bl w:val="nil"/>
            </w:tcBorders>
          </w:tcPr>
          <w:p>
            <w:pPr>
              <w:jc w:val="center"/>
              <w:rPr>
                <w:sz w:val="18"/>
                <w:szCs w:val="18"/>
              </w:rPr>
            </w:pPr>
            <w:r>
              <w:rPr>
                <w:color w:val="000000"/>
                <w:sz w:val="18"/>
                <w:szCs w:val="18"/>
              </w:rPr>
              <w:t>0.9</w:t>
            </w:r>
          </w:p>
        </w:tc>
        <w:tc>
          <w:tcPr>
            <w:tcW w:w="738" w:type="dxa"/>
            <w:tcBorders>
              <w:tl2br w:val="nil"/>
              <w:tr2bl w:val="nil"/>
            </w:tcBorders>
          </w:tcPr>
          <w:p>
            <w:pPr>
              <w:jc w:val="center"/>
              <w:rPr>
                <w:sz w:val="18"/>
                <w:szCs w:val="18"/>
              </w:rPr>
            </w:pPr>
            <w:r>
              <w:rPr>
                <w:color w:val="000000"/>
                <w:sz w:val="18"/>
                <w:szCs w:val="18"/>
              </w:rPr>
              <w:t>-</w:t>
            </w:r>
          </w:p>
        </w:tc>
        <w:tc>
          <w:tcPr>
            <w:tcW w:w="815" w:type="dxa"/>
            <w:tcBorders>
              <w:tl2br w:val="nil"/>
              <w:tr2bl w:val="nil"/>
            </w:tcBorders>
          </w:tcPr>
          <w:p>
            <w:pPr>
              <w:jc w:val="center"/>
              <w:rPr>
                <w:sz w:val="18"/>
                <w:szCs w:val="18"/>
              </w:rPr>
            </w:pPr>
            <w:r>
              <w:rPr>
                <w:color w:val="000000"/>
                <w:sz w:val="18"/>
                <w:szCs w:val="18"/>
              </w:rPr>
              <w:t>-</w:t>
            </w:r>
          </w:p>
        </w:tc>
        <w:tc>
          <w:tcPr>
            <w:tcW w:w="815" w:type="dxa"/>
            <w:tcBorders>
              <w:tl2br w:val="nil"/>
              <w:tr2bl w:val="nil"/>
            </w:tcBorders>
          </w:tcPr>
          <w:p>
            <w:pPr>
              <w:jc w:val="center"/>
              <w:rPr>
                <w:sz w:val="18"/>
                <w:szCs w:val="18"/>
              </w:rPr>
            </w:pPr>
            <w:r>
              <w:rPr>
                <w:color w:val="000000"/>
                <w:sz w:val="18"/>
                <w:szCs w:val="18"/>
              </w:rPr>
              <w:t>-</w:t>
            </w:r>
          </w:p>
        </w:tc>
        <w:tc>
          <w:tcPr>
            <w:tcW w:w="815" w:type="dxa"/>
            <w:tcBorders>
              <w:tl2br w:val="nil"/>
              <w:tr2bl w:val="nil"/>
            </w:tcBorders>
          </w:tcPr>
          <w:p>
            <w:pPr>
              <w:jc w:val="center"/>
              <w:rPr>
                <w:sz w:val="18"/>
                <w:szCs w:val="18"/>
              </w:rPr>
            </w:pPr>
            <w:r>
              <w:rPr>
                <w:color w:val="000000"/>
                <w:sz w:val="18"/>
                <w:szCs w:val="18"/>
              </w:rPr>
              <w:t>-</w:t>
            </w:r>
          </w:p>
        </w:tc>
        <w:tc>
          <w:tcPr>
            <w:tcW w:w="816" w:type="dxa"/>
            <w:tcBorders>
              <w:tl2br w:val="nil"/>
              <w:tr2bl w:val="nil"/>
            </w:tcBorders>
          </w:tcPr>
          <w:p>
            <w:pPr>
              <w:jc w:val="center"/>
              <w:rPr>
                <w:sz w:val="18"/>
                <w:szCs w:val="18"/>
              </w:rPr>
            </w:pPr>
            <w:r>
              <w:rPr>
                <w:color w:val="000000"/>
                <w:sz w:val="18"/>
                <w:szCs w:val="18"/>
              </w:rPr>
              <w:t xml:space="preserve">3.16 </w:t>
            </w:r>
          </w:p>
        </w:tc>
        <w:tc>
          <w:tcPr>
            <w:tcW w:w="816" w:type="dxa"/>
            <w:tcBorders>
              <w:tl2br w:val="nil"/>
              <w:tr2bl w:val="nil"/>
            </w:tcBorders>
          </w:tcPr>
          <w:p>
            <w:pPr>
              <w:jc w:val="center"/>
              <w:rPr>
                <w:sz w:val="18"/>
                <w:szCs w:val="18"/>
              </w:rPr>
            </w:pPr>
            <w:r>
              <w:rPr>
                <w:color w:val="000000"/>
                <w:sz w:val="18"/>
                <w:szCs w:val="18"/>
              </w:rPr>
              <w:t xml:space="preserve">2.96 </w:t>
            </w:r>
          </w:p>
        </w:tc>
      </w:tr>
    </w:tbl>
    <w:p>
      <w:pPr>
        <w:rPr>
          <w:sz w:val="15"/>
          <w:szCs w:val="15"/>
        </w:rPr>
      </w:pPr>
      <w:r>
        <w:rPr>
          <w:sz w:val="15"/>
          <w:szCs w:val="15"/>
        </w:rPr>
        <w:t>注：</w:t>
      </w:r>
      <w:r>
        <w:rPr>
          <w:rFonts w:hint="eastAsia"/>
          <w:sz w:val="15"/>
          <w:szCs w:val="15"/>
        </w:rPr>
        <w:t>同表C-6。</w:t>
      </w:r>
    </w:p>
    <w:p>
      <w:pPr>
        <w:spacing w:before="156" w:beforeLines="50"/>
        <w:jc w:val="center"/>
        <w:rPr>
          <w:rFonts w:eastAsia="黑体"/>
          <w:szCs w:val="21"/>
        </w:rPr>
      </w:pPr>
      <w:r>
        <w:rPr>
          <w:rFonts w:eastAsia="黑体"/>
          <w:szCs w:val="21"/>
        </w:rPr>
        <w:t>表</w:t>
      </w:r>
      <w:r>
        <w:rPr>
          <w:rFonts w:hint="eastAsia" w:eastAsia="黑体"/>
          <w:szCs w:val="21"/>
        </w:rPr>
        <w:t xml:space="preserve">C-8 </w:t>
      </w:r>
      <w:r>
        <w:rPr>
          <w:rFonts w:eastAsia="黑体"/>
          <w:szCs w:val="21"/>
        </w:rPr>
        <w:t>有剪刀撑</w:t>
      </w:r>
      <w:r>
        <w:rPr>
          <w:rFonts w:hint="eastAsia" w:eastAsia="黑体"/>
          <w:szCs w:val="21"/>
        </w:rPr>
        <w:t>框架式</w:t>
      </w:r>
      <w:r>
        <w:rPr>
          <w:rFonts w:eastAsia="黑体"/>
          <w:szCs w:val="21"/>
        </w:rPr>
        <w:t>支撑</w:t>
      </w:r>
      <w:r>
        <w:rPr>
          <w:rFonts w:hint="eastAsia" w:eastAsia="黑体"/>
          <w:szCs w:val="21"/>
        </w:rPr>
        <w:t>结构</w:t>
      </w:r>
      <w:r>
        <w:rPr>
          <w:rFonts w:eastAsia="黑体"/>
          <w:szCs w:val="21"/>
        </w:rPr>
        <w:t>的计算</w:t>
      </w:r>
      <w:r>
        <w:rPr>
          <w:rFonts w:eastAsia="黑体"/>
          <w:position w:val="-10"/>
          <w:szCs w:val="21"/>
        </w:rPr>
        <w:object>
          <v:shape id="_x0000_i1245" o:spt="75" type="#_x0000_t75" style="height:13.2pt;width:13.2pt;" o:ole="t" filled="f" o:preferrelative="t" stroked="f" coordsize="21600,21600">
            <v:path/>
            <v:fill on="f" focussize="0,0"/>
            <v:stroke on="f" joinstyle="miter"/>
            <v:imagedata r:id="rId464" o:title=""/>
            <o:lock v:ext="edit" aspectratio="t"/>
            <w10:wrap type="none"/>
            <w10:anchorlock/>
          </v:shape>
          <o:OLEObject Type="Embed" ProgID="Equation.DSMT4" ShapeID="_x0000_i1245" DrawAspect="Content" ObjectID="_1468075945" r:id="rId468">
            <o:LockedField>false</o:LockedField>
          </o:OLEObject>
        </w:object>
      </w:r>
      <w:r>
        <w:rPr>
          <w:rFonts w:eastAsia="黑体"/>
          <w:szCs w:val="21"/>
        </w:rPr>
        <w:t>长度系数</w:t>
      </w:r>
      <w:r>
        <w:rPr>
          <w:rFonts w:hint="eastAsia" w:eastAsia="黑体"/>
          <w:szCs w:val="21"/>
        </w:rPr>
        <w:t>（碗扣式）</w:t>
      </w:r>
    </w:p>
    <w:tbl>
      <w:tblPr>
        <w:tblStyle w:val="32"/>
        <w:tblW w:w="623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4"/>
        <w:gridCol w:w="575"/>
        <w:gridCol w:w="738"/>
        <w:gridCol w:w="815"/>
        <w:gridCol w:w="815"/>
        <w:gridCol w:w="815"/>
        <w:gridCol w:w="816"/>
        <w:gridCol w:w="8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44" w:type="dxa"/>
            <w:vMerge w:val="restart"/>
            <w:tcBorders>
              <w:tl2br w:val="nil"/>
              <w:tr2bl w:val="nil"/>
            </w:tcBorders>
            <w:vAlign w:val="center"/>
          </w:tcPr>
          <w:p>
            <w:pPr>
              <w:spacing w:line="240" w:lineRule="exact"/>
              <w:ind w:left="-63" w:leftChars="-30" w:right="-63" w:rightChars="-30"/>
              <w:jc w:val="center"/>
              <w:rPr>
                <w:rFonts w:ascii="宋体" w:hAnsi="宋体" w:cs="宋体"/>
                <w:sz w:val="18"/>
                <w:szCs w:val="18"/>
              </w:rPr>
            </w:pPr>
            <w:r>
              <w:rPr>
                <w:rFonts w:hint="eastAsia" w:ascii="宋体" w:hAnsi="宋体" w:cs="宋体"/>
                <w:sz w:val="18"/>
                <w:szCs w:val="18"/>
              </w:rPr>
              <w:t>单元框架</w:t>
            </w:r>
            <w:r>
              <w:rPr>
                <w:sz w:val="18"/>
                <w:szCs w:val="18"/>
              </w:rPr>
              <w:t>x</w:t>
            </w:r>
            <w:r>
              <w:rPr>
                <w:rFonts w:hint="eastAsia" w:ascii="宋体" w:hAnsi="宋体" w:cs="宋体"/>
                <w:sz w:val="18"/>
                <w:szCs w:val="18"/>
              </w:rPr>
              <w:t>向跨数</w:t>
            </w:r>
          </w:p>
        </w:tc>
        <w:tc>
          <w:tcPr>
            <w:tcW w:w="575" w:type="dxa"/>
            <w:vMerge w:val="restart"/>
            <w:tcBorders>
              <w:tl2br w:val="nil"/>
              <w:tr2bl w:val="nil"/>
            </w:tcBorders>
            <w:vAlign w:val="center"/>
          </w:tcPr>
          <w:p>
            <w:pPr>
              <w:spacing w:line="240" w:lineRule="exact"/>
              <w:ind w:left="-63" w:leftChars="-30" w:right="-63" w:rightChars="-30"/>
              <w:jc w:val="center"/>
              <w:rPr>
                <w:rFonts w:ascii="宋体" w:hAnsi="宋体" w:cs="宋体"/>
                <w:sz w:val="18"/>
                <w:szCs w:val="18"/>
              </w:rPr>
            </w:pPr>
            <w:r>
              <w:rPr>
                <w:rFonts w:hint="eastAsia" w:ascii="宋体" w:hAnsi="宋体" w:cs="宋体"/>
                <w:sz w:val="18"/>
                <w:szCs w:val="18"/>
              </w:rPr>
              <w:t>步距(</w:t>
            </w:r>
            <w:r>
              <w:rPr>
                <w:sz w:val="18"/>
                <w:szCs w:val="18"/>
              </w:rPr>
              <w:t>m</w:t>
            </w:r>
            <w:r>
              <w:rPr>
                <w:rFonts w:hint="eastAsia"/>
                <w:sz w:val="18"/>
                <w:szCs w:val="18"/>
              </w:rPr>
              <w:t>)</w:t>
            </w:r>
          </w:p>
        </w:tc>
        <w:tc>
          <w:tcPr>
            <w:tcW w:w="4815" w:type="dxa"/>
            <w:gridSpan w:val="6"/>
            <w:tcBorders>
              <w:tl2br w:val="nil"/>
              <w:tr2bl w:val="nil"/>
            </w:tcBorders>
            <w:vAlign w:val="center"/>
          </w:tcPr>
          <w:p>
            <w:pPr>
              <w:jc w:val="center"/>
              <w:rPr>
                <w:rFonts w:ascii="宋体" w:hAnsi="宋体" w:cs="宋体"/>
                <w:sz w:val="18"/>
                <w:szCs w:val="18"/>
              </w:rPr>
            </w:pPr>
            <w:r>
              <w:rPr>
                <w:rFonts w:hint="eastAsia" w:ascii="宋体" w:hAnsi="宋体" w:cs="宋体"/>
                <w:sz w:val="18"/>
                <w:szCs w:val="18"/>
              </w:rPr>
              <w:t>立杆间距</w:t>
            </w:r>
            <w:r>
              <w:rPr>
                <w:sz w:val="18"/>
                <w:szCs w:val="18"/>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44" w:type="dxa"/>
            <w:vMerge w:val="continue"/>
            <w:tcBorders>
              <w:tl2br w:val="nil"/>
              <w:tr2bl w:val="nil"/>
            </w:tcBorders>
            <w:vAlign w:val="center"/>
          </w:tcPr>
          <w:p>
            <w:pPr>
              <w:jc w:val="center"/>
              <w:rPr>
                <w:rFonts w:ascii="宋体" w:hAnsi="宋体" w:cs="宋体"/>
                <w:sz w:val="18"/>
                <w:szCs w:val="18"/>
              </w:rPr>
            </w:pPr>
          </w:p>
        </w:tc>
        <w:tc>
          <w:tcPr>
            <w:tcW w:w="575" w:type="dxa"/>
            <w:vMerge w:val="continue"/>
            <w:tcBorders>
              <w:tl2br w:val="nil"/>
              <w:tr2bl w:val="nil"/>
            </w:tcBorders>
            <w:vAlign w:val="center"/>
          </w:tcPr>
          <w:p>
            <w:pPr>
              <w:jc w:val="center"/>
              <w:rPr>
                <w:rFonts w:ascii="宋体" w:hAnsi="宋体" w:cs="宋体"/>
                <w:sz w:val="18"/>
                <w:szCs w:val="18"/>
              </w:rPr>
            </w:pPr>
          </w:p>
        </w:tc>
        <w:tc>
          <w:tcPr>
            <w:tcW w:w="738" w:type="dxa"/>
            <w:tcBorders>
              <w:tl2br w:val="nil"/>
              <w:tr2bl w:val="nil"/>
            </w:tcBorders>
            <w:vAlign w:val="center"/>
          </w:tcPr>
          <w:p>
            <w:pPr>
              <w:ind w:left="-63" w:leftChars="-30" w:right="-63" w:rightChars="-30"/>
              <w:jc w:val="center"/>
              <w:rPr>
                <w:rFonts w:ascii="宋体" w:hAnsi="宋体" w:cs="宋体"/>
                <w:sz w:val="18"/>
                <w:szCs w:val="18"/>
              </w:rPr>
            </w:pPr>
            <w:r>
              <w:rPr>
                <w:sz w:val="18"/>
                <w:szCs w:val="18"/>
              </w:rPr>
              <w:t>1.</w:t>
            </w:r>
            <w:r>
              <w:rPr>
                <w:rFonts w:hint="eastAsia"/>
                <w:sz w:val="18"/>
                <w:szCs w:val="18"/>
              </w:rPr>
              <w:t>8</w:t>
            </w:r>
            <w:r>
              <w:rPr>
                <w:sz w:val="18"/>
                <w:szCs w:val="18"/>
              </w:rPr>
              <w:t>×1.</w:t>
            </w:r>
            <w:r>
              <w:rPr>
                <w:rFonts w:hint="eastAsia"/>
                <w:sz w:val="18"/>
                <w:szCs w:val="18"/>
              </w:rPr>
              <w:t>8</w:t>
            </w:r>
          </w:p>
        </w:tc>
        <w:tc>
          <w:tcPr>
            <w:tcW w:w="815" w:type="dxa"/>
            <w:tcBorders>
              <w:tl2br w:val="nil"/>
              <w:tr2bl w:val="nil"/>
            </w:tcBorders>
            <w:vAlign w:val="center"/>
          </w:tcPr>
          <w:p>
            <w:pPr>
              <w:ind w:left="-63" w:leftChars="-30" w:right="-63" w:rightChars="-30"/>
              <w:jc w:val="center"/>
              <w:rPr>
                <w:rFonts w:ascii="宋体" w:hAnsi="宋体" w:cs="宋体"/>
                <w:sz w:val="18"/>
                <w:szCs w:val="18"/>
              </w:rPr>
            </w:pPr>
            <w:r>
              <w:rPr>
                <w:sz w:val="18"/>
              </w:rPr>
              <w:t>1.</w:t>
            </w:r>
            <w:r>
              <w:rPr>
                <w:rFonts w:hint="eastAsia"/>
                <w:sz w:val="18"/>
              </w:rPr>
              <w:t>5</w:t>
            </w:r>
            <w:r>
              <w:rPr>
                <w:sz w:val="18"/>
              </w:rPr>
              <w:t>×1.</w:t>
            </w:r>
            <w:r>
              <w:rPr>
                <w:rFonts w:hint="eastAsia"/>
                <w:sz w:val="18"/>
              </w:rPr>
              <w:t>5</w:t>
            </w:r>
          </w:p>
        </w:tc>
        <w:tc>
          <w:tcPr>
            <w:tcW w:w="815" w:type="dxa"/>
            <w:tcBorders>
              <w:tl2br w:val="nil"/>
              <w:tr2bl w:val="nil"/>
            </w:tcBorders>
            <w:vAlign w:val="center"/>
          </w:tcPr>
          <w:p>
            <w:pPr>
              <w:ind w:left="-63" w:leftChars="-30" w:right="-63" w:rightChars="-30"/>
              <w:jc w:val="center"/>
              <w:rPr>
                <w:rFonts w:ascii="宋体" w:hAnsi="宋体" w:cs="宋体"/>
                <w:sz w:val="18"/>
                <w:szCs w:val="18"/>
              </w:rPr>
            </w:pPr>
            <w:r>
              <w:rPr>
                <w:sz w:val="18"/>
              </w:rPr>
              <w:t>1.</w:t>
            </w:r>
            <w:r>
              <w:rPr>
                <w:rFonts w:hint="eastAsia"/>
                <w:sz w:val="18"/>
              </w:rPr>
              <w:t>2</w:t>
            </w:r>
            <w:r>
              <w:rPr>
                <w:sz w:val="18"/>
              </w:rPr>
              <w:t>×1.</w:t>
            </w:r>
            <w:r>
              <w:rPr>
                <w:rFonts w:hint="eastAsia"/>
                <w:sz w:val="18"/>
              </w:rPr>
              <w:t>2</w:t>
            </w:r>
          </w:p>
        </w:tc>
        <w:tc>
          <w:tcPr>
            <w:tcW w:w="815" w:type="dxa"/>
            <w:tcBorders>
              <w:tl2br w:val="nil"/>
              <w:tr2bl w:val="nil"/>
            </w:tcBorders>
            <w:vAlign w:val="center"/>
          </w:tcPr>
          <w:p>
            <w:pPr>
              <w:ind w:left="-63" w:leftChars="-30" w:right="-63" w:rightChars="-30"/>
              <w:jc w:val="center"/>
              <w:rPr>
                <w:rFonts w:ascii="宋体" w:hAnsi="宋体" w:cs="宋体"/>
                <w:sz w:val="18"/>
                <w:szCs w:val="18"/>
              </w:rPr>
            </w:pPr>
            <w:r>
              <w:rPr>
                <w:rFonts w:hint="eastAsia"/>
                <w:sz w:val="18"/>
              </w:rPr>
              <w:t>0.9</w:t>
            </w:r>
            <w:r>
              <w:rPr>
                <w:sz w:val="18"/>
              </w:rPr>
              <w:t>×</w:t>
            </w:r>
            <w:r>
              <w:rPr>
                <w:rFonts w:hint="eastAsia"/>
                <w:sz w:val="18"/>
              </w:rPr>
              <w:t>0.9</w:t>
            </w:r>
          </w:p>
        </w:tc>
        <w:tc>
          <w:tcPr>
            <w:tcW w:w="816" w:type="dxa"/>
            <w:tcBorders>
              <w:tl2br w:val="nil"/>
              <w:tr2bl w:val="nil"/>
            </w:tcBorders>
            <w:vAlign w:val="center"/>
          </w:tcPr>
          <w:p>
            <w:pPr>
              <w:ind w:left="-105" w:leftChars="-50" w:right="-105" w:rightChars="-50"/>
              <w:jc w:val="center"/>
              <w:rPr>
                <w:rFonts w:ascii="宋体" w:hAnsi="宋体" w:cs="宋体"/>
                <w:sz w:val="18"/>
                <w:szCs w:val="18"/>
              </w:rPr>
            </w:pPr>
            <w:r>
              <w:rPr>
                <w:rFonts w:hint="eastAsia"/>
                <w:sz w:val="18"/>
              </w:rPr>
              <w:t>0.6</w:t>
            </w:r>
            <w:r>
              <w:rPr>
                <w:sz w:val="18"/>
              </w:rPr>
              <w:t>×</w:t>
            </w:r>
            <w:r>
              <w:rPr>
                <w:rFonts w:hint="eastAsia"/>
                <w:sz w:val="18"/>
              </w:rPr>
              <w:t>0.6</w:t>
            </w:r>
          </w:p>
        </w:tc>
        <w:tc>
          <w:tcPr>
            <w:tcW w:w="816" w:type="dxa"/>
            <w:tcBorders>
              <w:tl2br w:val="nil"/>
              <w:tr2bl w:val="nil"/>
            </w:tcBorders>
            <w:vAlign w:val="center"/>
          </w:tcPr>
          <w:p>
            <w:pPr>
              <w:ind w:left="-63" w:leftChars="-30" w:right="-63" w:rightChars="-30"/>
              <w:jc w:val="center"/>
              <w:rPr>
                <w:rFonts w:ascii="宋体" w:hAnsi="宋体" w:cs="宋体"/>
                <w:sz w:val="18"/>
                <w:szCs w:val="18"/>
              </w:rPr>
            </w:pPr>
            <w:r>
              <w:rPr>
                <w:rFonts w:hint="eastAsia"/>
                <w:sz w:val="18"/>
              </w:rPr>
              <w:t>0.6</w:t>
            </w:r>
            <w:r>
              <w:rPr>
                <w:sz w:val="18"/>
              </w:rPr>
              <w:t>×</w:t>
            </w:r>
            <w:r>
              <w:rPr>
                <w:rFonts w:hint="eastAsia"/>
                <w:sz w:val="18"/>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44" w:type="dxa"/>
            <w:vMerge w:val="restart"/>
            <w:tcBorders>
              <w:tl2br w:val="nil"/>
              <w:tr2bl w:val="nil"/>
            </w:tcBorders>
            <w:vAlign w:val="center"/>
          </w:tcPr>
          <w:p>
            <w:pPr>
              <w:jc w:val="center"/>
              <w:rPr>
                <w:sz w:val="18"/>
                <w:szCs w:val="18"/>
              </w:rPr>
            </w:pPr>
            <w:r>
              <w:rPr>
                <w:sz w:val="18"/>
                <w:szCs w:val="18"/>
              </w:rPr>
              <w:t>3</w:t>
            </w:r>
          </w:p>
        </w:tc>
        <w:tc>
          <w:tcPr>
            <w:tcW w:w="575" w:type="dxa"/>
            <w:tcBorders>
              <w:tl2br w:val="nil"/>
              <w:tr2bl w:val="nil"/>
            </w:tcBorders>
          </w:tcPr>
          <w:p>
            <w:pPr>
              <w:jc w:val="center"/>
              <w:rPr>
                <w:sz w:val="18"/>
                <w:szCs w:val="18"/>
              </w:rPr>
            </w:pPr>
            <w:r>
              <w:rPr>
                <w:rFonts w:hint="eastAsia"/>
                <w:color w:val="000000"/>
                <w:sz w:val="18"/>
                <w:szCs w:val="18"/>
              </w:rPr>
              <w:t>2.0</w:t>
            </w:r>
          </w:p>
        </w:tc>
        <w:tc>
          <w:tcPr>
            <w:tcW w:w="738" w:type="dxa"/>
            <w:tcBorders>
              <w:tl2br w:val="nil"/>
              <w:tr2bl w:val="nil"/>
            </w:tcBorders>
          </w:tcPr>
          <w:p>
            <w:pPr>
              <w:jc w:val="center"/>
              <w:rPr>
                <w:sz w:val="18"/>
                <w:szCs w:val="18"/>
              </w:rPr>
            </w:pPr>
            <w:r>
              <w:rPr>
                <w:color w:val="000000"/>
                <w:sz w:val="18"/>
                <w:szCs w:val="18"/>
              </w:rPr>
              <w:t xml:space="preserve">1.69 </w:t>
            </w:r>
          </w:p>
        </w:tc>
        <w:tc>
          <w:tcPr>
            <w:tcW w:w="815" w:type="dxa"/>
            <w:tcBorders>
              <w:tl2br w:val="nil"/>
              <w:tr2bl w:val="nil"/>
            </w:tcBorders>
          </w:tcPr>
          <w:p>
            <w:pPr>
              <w:jc w:val="center"/>
              <w:rPr>
                <w:sz w:val="18"/>
                <w:szCs w:val="18"/>
              </w:rPr>
            </w:pPr>
            <w:r>
              <w:rPr>
                <w:color w:val="000000"/>
                <w:sz w:val="18"/>
                <w:szCs w:val="18"/>
              </w:rPr>
              <w:t xml:space="preserve">1.64 </w:t>
            </w:r>
          </w:p>
        </w:tc>
        <w:tc>
          <w:tcPr>
            <w:tcW w:w="815" w:type="dxa"/>
            <w:tcBorders>
              <w:tl2br w:val="nil"/>
              <w:tr2bl w:val="nil"/>
            </w:tcBorders>
          </w:tcPr>
          <w:p>
            <w:pPr>
              <w:jc w:val="center"/>
              <w:rPr>
                <w:sz w:val="18"/>
                <w:szCs w:val="18"/>
              </w:rPr>
            </w:pPr>
            <w:r>
              <w:rPr>
                <w:color w:val="000000"/>
                <w:sz w:val="18"/>
                <w:szCs w:val="18"/>
              </w:rPr>
              <w:t xml:space="preserve">1.58 </w:t>
            </w:r>
          </w:p>
        </w:tc>
        <w:tc>
          <w:tcPr>
            <w:tcW w:w="815" w:type="dxa"/>
            <w:tcBorders>
              <w:tl2br w:val="nil"/>
              <w:tr2bl w:val="nil"/>
            </w:tcBorders>
          </w:tcPr>
          <w:p>
            <w:pPr>
              <w:jc w:val="center"/>
              <w:rPr>
                <w:sz w:val="18"/>
                <w:szCs w:val="18"/>
              </w:rPr>
            </w:pPr>
            <w:r>
              <w:rPr>
                <w:color w:val="000000"/>
                <w:sz w:val="18"/>
                <w:szCs w:val="18"/>
              </w:rPr>
              <w:t xml:space="preserve">1.51 </w:t>
            </w:r>
          </w:p>
        </w:tc>
        <w:tc>
          <w:tcPr>
            <w:tcW w:w="816" w:type="dxa"/>
            <w:tcBorders>
              <w:tl2br w:val="nil"/>
              <w:tr2bl w:val="nil"/>
            </w:tcBorders>
          </w:tcPr>
          <w:p>
            <w:pPr>
              <w:jc w:val="center"/>
              <w:rPr>
                <w:sz w:val="18"/>
                <w:szCs w:val="18"/>
              </w:rPr>
            </w:pPr>
            <w:r>
              <w:rPr>
                <w:color w:val="000000"/>
                <w:sz w:val="18"/>
                <w:szCs w:val="18"/>
              </w:rPr>
              <w:t>-</w:t>
            </w:r>
          </w:p>
        </w:tc>
        <w:tc>
          <w:tcPr>
            <w:tcW w:w="816"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44" w:type="dxa"/>
            <w:vMerge w:val="continue"/>
            <w:tcBorders>
              <w:tl2br w:val="nil"/>
              <w:tr2bl w:val="nil"/>
            </w:tcBorders>
            <w:vAlign w:val="center"/>
          </w:tcPr>
          <w:p>
            <w:pPr>
              <w:jc w:val="center"/>
              <w:rPr>
                <w:sz w:val="18"/>
                <w:szCs w:val="18"/>
              </w:rPr>
            </w:pPr>
          </w:p>
        </w:tc>
        <w:tc>
          <w:tcPr>
            <w:tcW w:w="575" w:type="dxa"/>
            <w:tcBorders>
              <w:tl2br w:val="nil"/>
              <w:tr2bl w:val="nil"/>
            </w:tcBorders>
          </w:tcPr>
          <w:p>
            <w:pPr>
              <w:jc w:val="center"/>
              <w:rPr>
                <w:sz w:val="18"/>
                <w:szCs w:val="18"/>
              </w:rPr>
            </w:pPr>
            <w:r>
              <w:rPr>
                <w:color w:val="000000"/>
                <w:sz w:val="18"/>
                <w:szCs w:val="18"/>
              </w:rPr>
              <w:t>1.5</w:t>
            </w:r>
          </w:p>
        </w:tc>
        <w:tc>
          <w:tcPr>
            <w:tcW w:w="738" w:type="dxa"/>
            <w:tcBorders>
              <w:tl2br w:val="nil"/>
              <w:tr2bl w:val="nil"/>
            </w:tcBorders>
          </w:tcPr>
          <w:p>
            <w:pPr>
              <w:jc w:val="center"/>
              <w:rPr>
                <w:sz w:val="18"/>
                <w:szCs w:val="18"/>
              </w:rPr>
            </w:pPr>
            <w:r>
              <w:rPr>
                <w:color w:val="000000"/>
                <w:sz w:val="18"/>
                <w:szCs w:val="18"/>
              </w:rPr>
              <w:t xml:space="preserve">1.88 </w:t>
            </w:r>
          </w:p>
        </w:tc>
        <w:tc>
          <w:tcPr>
            <w:tcW w:w="815" w:type="dxa"/>
            <w:tcBorders>
              <w:tl2br w:val="nil"/>
              <w:tr2bl w:val="nil"/>
            </w:tcBorders>
          </w:tcPr>
          <w:p>
            <w:pPr>
              <w:jc w:val="center"/>
              <w:rPr>
                <w:sz w:val="18"/>
                <w:szCs w:val="18"/>
              </w:rPr>
            </w:pPr>
            <w:r>
              <w:rPr>
                <w:color w:val="000000"/>
                <w:sz w:val="18"/>
                <w:szCs w:val="18"/>
              </w:rPr>
              <w:t xml:space="preserve">1.83 </w:t>
            </w:r>
          </w:p>
        </w:tc>
        <w:tc>
          <w:tcPr>
            <w:tcW w:w="815" w:type="dxa"/>
            <w:tcBorders>
              <w:tl2br w:val="nil"/>
              <w:tr2bl w:val="nil"/>
            </w:tcBorders>
          </w:tcPr>
          <w:p>
            <w:pPr>
              <w:jc w:val="center"/>
              <w:rPr>
                <w:sz w:val="18"/>
                <w:szCs w:val="18"/>
              </w:rPr>
            </w:pPr>
            <w:r>
              <w:rPr>
                <w:color w:val="000000"/>
                <w:sz w:val="18"/>
                <w:szCs w:val="18"/>
              </w:rPr>
              <w:t xml:space="preserve">1.77 </w:t>
            </w:r>
          </w:p>
        </w:tc>
        <w:tc>
          <w:tcPr>
            <w:tcW w:w="815" w:type="dxa"/>
            <w:tcBorders>
              <w:tl2br w:val="nil"/>
              <w:tr2bl w:val="nil"/>
            </w:tcBorders>
          </w:tcPr>
          <w:p>
            <w:pPr>
              <w:jc w:val="center"/>
              <w:rPr>
                <w:sz w:val="18"/>
                <w:szCs w:val="18"/>
              </w:rPr>
            </w:pPr>
            <w:r>
              <w:rPr>
                <w:color w:val="000000"/>
                <w:sz w:val="18"/>
                <w:szCs w:val="18"/>
              </w:rPr>
              <w:t xml:space="preserve">1.69 </w:t>
            </w:r>
          </w:p>
        </w:tc>
        <w:tc>
          <w:tcPr>
            <w:tcW w:w="816" w:type="dxa"/>
            <w:tcBorders>
              <w:tl2br w:val="nil"/>
              <w:tr2bl w:val="nil"/>
            </w:tcBorders>
          </w:tcPr>
          <w:p>
            <w:pPr>
              <w:jc w:val="center"/>
              <w:rPr>
                <w:sz w:val="18"/>
                <w:szCs w:val="18"/>
              </w:rPr>
            </w:pPr>
            <w:r>
              <w:rPr>
                <w:color w:val="000000"/>
                <w:sz w:val="18"/>
                <w:szCs w:val="18"/>
              </w:rPr>
              <w:t xml:space="preserve">1.58 </w:t>
            </w:r>
          </w:p>
        </w:tc>
        <w:tc>
          <w:tcPr>
            <w:tcW w:w="816"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44" w:type="dxa"/>
            <w:vMerge w:val="continue"/>
            <w:tcBorders>
              <w:tl2br w:val="nil"/>
              <w:tr2bl w:val="nil"/>
            </w:tcBorders>
            <w:vAlign w:val="center"/>
          </w:tcPr>
          <w:p>
            <w:pPr>
              <w:jc w:val="center"/>
              <w:rPr>
                <w:sz w:val="18"/>
                <w:szCs w:val="18"/>
              </w:rPr>
            </w:pPr>
          </w:p>
        </w:tc>
        <w:tc>
          <w:tcPr>
            <w:tcW w:w="575" w:type="dxa"/>
            <w:tcBorders>
              <w:tl2br w:val="nil"/>
              <w:tr2bl w:val="nil"/>
            </w:tcBorders>
          </w:tcPr>
          <w:p>
            <w:pPr>
              <w:jc w:val="center"/>
              <w:rPr>
                <w:sz w:val="18"/>
                <w:szCs w:val="18"/>
              </w:rPr>
            </w:pPr>
            <w:r>
              <w:rPr>
                <w:color w:val="000000"/>
                <w:sz w:val="18"/>
                <w:szCs w:val="18"/>
              </w:rPr>
              <w:t>1.</w:t>
            </w:r>
            <w:r>
              <w:rPr>
                <w:rFonts w:hint="eastAsia"/>
                <w:color w:val="000000"/>
                <w:sz w:val="18"/>
                <w:szCs w:val="18"/>
              </w:rPr>
              <w:t>0</w:t>
            </w:r>
          </w:p>
        </w:tc>
        <w:tc>
          <w:tcPr>
            <w:tcW w:w="738" w:type="dxa"/>
            <w:tcBorders>
              <w:tl2br w:val="nil"/>
              <w:tr2bl w:val="nil"/>
            </w:tcBorders>
          </w:tcPr>
          <w:p>
            <w:pPr>
              <w:jc w:val="center"/>
              <w:rPr>
                <w:sz w:val="18"/>
                <w:szCs w:val="18"/>
              </w:rPr>
            </w:pPr>
            <w:r>
              <w:rPr>
                <w:color w:val="000000"/>
                <w:sz w:val="18"/>
                <w:szCs w:val="18"/>
              </w:rPr>
              <w:t>-</w:t>
            </w:r>
          </w:p>
        </w:tc>
        <w:tc>
          <w:tcPr>
            <w:tcW w:w="815" w:type="dxa"/>
            <w:tcBorders>
              <w:tl2br w:val="nil"/>
              <w:tr2bl w:val="nil"/>
            </w:tcBorders>
          </w:tcPr>
          <w:p>
            <w:pPr>
              <w:jc w:val="center"/>
              <w:rPr>
                <w:sz w:val="18"/>
                <w:szCs w:val="18"/>
              </w:rPr>
            </w:pPr>
            <w:r>
              <w:rPr>
                <w:color w:val="000000"/>
                <w:sz w:val="18"/>
                <w:szCs w:val="18"/>
              </w:rPr>
              <w:t xml:space="preserve">2.11 </w:t>
            </w:r>
          </w:p>
        </w:tc>
        <w:tc>
          <w:tcPr>
            <w:tcW w:w="815" w:type="dxa"/>
            <w:tcBorders>
              <w:tl2br w:val="nil"/>
              <w:tr2bl w:val="nil"/>
            </w:tcBorders>
          </w:tcPr>
          <w:p>
            <w:pPr>
              <w:jc w:val="center"/>
              <w:rPr>
                <w:sz w:val="18"/>
                <w:szCs w:val="18"/>
              </w:rPr>
            </w:pPr>
            <w:r>
              <w:rPr>
                <w:color w:val="000000"/>
                <w:sz w:val="18"/>
                <w:szCs w:val="18"/>
              </w:rPr>
              <w:t xml:space="preserve">2.05 </w:t>
            </w:r>
          </w:p>
        </w:tc>
        <w:tc>
          <w:tcPr>
            <w:tcW w:w="815" w:type="dxa"/>
            <w:tcBorders>
              <w:tl2br w:val="nil"/>
              <w:tr2bl w:val="nil"/>
            </w:tcBorders>
          </w:tcPr>
          <w:p>
            <w:pPr>
              <w:jc w:val="center"/>
              <w:rPr>
                <w:sz w:val="18"/>
                <w:szCs w:val="18"/>
              </w:rPr>
            </w:pPr>
            <w:r>
              <w:rPr>
                <w:color w:val="000000"/>
                <w:sz w:val="18"/>
                <w:szCs w:val="18"/>
              </w:rPr>
              <w:t xml:space="preserve">1.98 </w:t>
            </w:r>
          </w:p>
        </w:tc>
        <w:tc>
          <w:tcPr>
            <w:tcW w:w="816" w:type="dxa"/>
            <w:tcBorders>
              <w:tl2br w:val="nil"/>
              <w:tr2bl w:val="nil"/>
            </w:tcBorders>
          </w:tcPr>
          <w:p>
            <w:pPr>
              <w:jc w:val="center"/>
              <w:rPr>
                <w:sz w:val="18"/>
                <w:szCs w:val="18"/>
              </w:rPr>
            </w:pPr>
            <w:r>
              <w:rPr>
                <w:color w:val="000000"/>
                <w:sz w:val="18"/>
                <w:szCs w:val="18"/>
              </w:rPr>
              <w:t xml:space="preserve">1.86 </w:t>
            </w:r>
          </w:p>
        </w:tc>
        <w:tc>
          <w:tcPr>
            <w:tcW w:w="816"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44" w:type="dxa"/>
            <w:vMerge w:val="continue"/>
            <w:tcBorders>
              <w:tl2br w:val="nil"/>
              <w:tr2bl w:val="nil"/>
            </w:tcBorders>
            <w:vAlign w:val="center"/>
          </w:tcPr>
          <w:p>
            <w:pPr>
              <w:jc w:val="center"/>
              <w:rPr>
                <w:sz w:val="18"/>
                <w:szCs w:val="18"/>
              </w:rPr>
            </w:pPr>
          </w:p>
        </w:tc>
        <w:tc>
          <w:tcPr>
            <w:tcW w:w="575" w:type="dxa"/>
            <w:tcBorders>
              <w:tl2br w:val="nil"/>
              <w:tr2bl w:val="nil"/>
            </w:tcBorders>
          </w:tcPr>
          <w:p>
            <w:pPr>
              <w:jc w:val="center"/>
              <w:rPr>
                <w:sz w:val="18"/>
                <w:szCs w:val="18"/>
              </w:rPr>
            </w:pPr>
            <w:r>
              <w:rPr>
                <w:color w:val="000000"/>
                <w:sz w:val="18"/>
                <w:szCs w:val="18"/>
              </w:rPr>
              <w:t>0.</w:t>
            </w:r>
            <w:r>
              <w:rPr>
                <w:rFonts w:hint="eastAsia"/>
                <w:color w:val="000000"/>
                <w:sz w:val="18"/>
                <w:szCs w:val="18"/>
              </w:rPr>
              <w:t>5</w:t>
            </w:r>
          </w:p>
        </w:tc>
        <w:tc>
          <w:tcPr>
            <w:tcW w:w="738" w:type="dxa"/>
            <w:tcBorders>
              <w:tl2br w:val="nil"/>
              <w:tr2bl w:val="nil"/>
            </w:tcBorders>
          </w:tcPr>
          <w:p>
            <w:pPr>
              <w:jc w:val="center"/>
              <w:rPr>
                <w:sz w:val="18"/>
                <w:szCs w:val="18"/>
              </w:rPr>
            </w:pPr>
            <w:r>
              <w:rPr>
                <w:color w:val="000000"/>
                <w:sz w:val="18"/>
                <w:szCs w:val="18"/>
              </w:rPr>
              <w:t>-</w:t>
            </w:r>
          </w:p>
        </w:tc>
        <w:tc>
          <w:tcPr>
            <w:tcW w:w="815" w:type="dxa"/>
            <w:tcBorders>
              <w:tl2br w:val="nil"/>
              <w:tr2bl w:val="nil"/>
            </w:tcBorders>
          </w:tcPr>
          <w:p>
            <w:pPr>
              <w:jc w:val="center"/>
              <w:rPr>
                <w:sz w:val="18"/>
                <w:szCs w:val="18"/>
              </w:rPr>
            </w:pPr>
            <w:r>
              <w:rPr>
                <w:color w:val="000000"/>
                <w:sz w:val="18"/>
                <w:szCs w:val="18"/>
              </w:rPr>
              <w:t>-</w:t>
            </w:r>
          </w:p>
        </w:tc>
        <w:tc>
          <w:tcPr>
            <w:tcW w:w="815" w:type="dxa"/>
            <w:tcBorders>
              <w:tl2br w:val="nil"/>
              <w:tr2bl w:val="nil"/>
            </w:tcBorders>
          </w:tcPr>
          <w:p>
            <w:pPr>
              <w:jc w:val="center"/>
              <w:rPr>
                <w:sz w:val="18"/>
                <w:szCs w:val="18"/>
              </w:rPr>
            </w:pPr>
            <w:r>
              <w:rPr>
                <w:color w:val="000000"/>
                <w:sz w:val="18"/>
                <w:szCs w:val="18"/>
              </w:rPr>
              <w:t>-</w:t>
            </w:r>
          </w:p>
        </w:tc>
        <w:tc>
          <w:tcPr>
            <w:tcW w:w="815" w:type="dxa"/>
            <w:tcBorders>
              <w:tl2br w:val="nil"/>
              <w:tr2bl w:val="nil"/>
            </w:tcBorders>
          </w:tcPr>
          <w:p>
            <w:pPr>
              <w:jc w:val="center"/>
              <w:rPr>
                <w:sz w:val="18"/>
                <w:szCs w:val="18"/>
              </w:rPr>
            </w:pPr>
            <w:r>
              <w:rPr>
                <w:color w:val="000000"/>
                <w:sz w:val="18"/>
                <w:szCs w:val="18"/>
              </w:rPr>
              <w:t>-</w:t>
            </w:r>
          </w:p>
        </w:tc>
        <w:tc>
          <w:tcPr>
            <w:tcW w:w="816" w:type="dxa"/>
            <w:tcBorders>
              <w:tl2br w:val="nil"/>
              <w:tr2bl w:val="nil"/>
            </w:tcBorders>
          </w:tcPr>
          <w:p>
            <w:pPr>
              <w:jc w:val="center"/>
              <w:rPr>
                <w:sz w:val="18"/>
                <w:szCs w:val="18"/>
              </w:rPr>
            </w:pPr>
            <w:r>
              <w:rPr>
                <w:color w:val="000000"/>
                <w:sz w:val="18"/>
                <w:szCs w:val="18"/>
              </w:rPr>
              <w:t xml:space="preserve">2.39 </w:t>
            </w:r>
          </w:p>
        </w:tc>
        <w:tc>
          <w:tcPr>
            <w:tcW w:w="816"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44" w:type="dxa"/>
            <w:vMerge w:val="restart"/>
            <w:tcBorders>
              <w:tl2br w:val="nil"/>
              <w:tr2bl w:val="nil"/>
            </w:tcBorders>
            <w:vAlign w:val="center"/>
          </w:tcPr>
          <w:p>
            <w:pPr>
              <w:jc w:val="center"/>
              <w:rPr>
                <w:sz w:val="18"/>
                <w:szCs w:val="18"/>
              </w:rPr>
            </w:pPr>
            <w:r>
              <w:rPr>
                <w:sz w:val="18"/>
                <w:szCs w:val="18"/>
              </w:rPr>
              <w:t>4</w:t>
            </w:r>
          </w:p>
        </w:tc>
        <w:tc>
          <w:tcPr>
            <w:tcW w:w="575" w:type="dxa"/>
            <w:tcBorders>
              <w:tl2br w:val="nil"/>
              <w:tr2bl w:val="nil"/>
            </w:tcBorders>
          </w:tcPr>
          <w:p>
            <w:pPr>
              <w:jc w:val="center"/>
              <w:rPr>
                <w:sz w:val="18"/>
                <w:szCs w:val="18"/>
              </w:rPr>
            </w:pPr>
            <w:r>
              <w:rPr>
                <w:color w:val="000000"/>
                <w:sz w:val="18"/>
                <w:szCs w:val="18"/>
              </w:rPr>
              <w:t>1.8</w:t>
            </w:r>
          </w:p>
        </w:tc>
        <w:tc>
          <w:tcPr>
            <w:tcW w:w="738" w:type="dxa"/>
            <w:tcBorders>
              <w:tl2br w:val="nil"/>
              <w:tr2bl w:val="nil"/>
            </w:tcBorders>
          </w:tcPr>
          <w:p>
            <w:pPr>
              <w:jc w:val="center"/>
              <w:rPr>
                <w:sz w:val="18"/>
                <w:szCs w:val="18"/>
              </w:rPr>
            </w:pPr>
            <w:r>
              <w:rPr>
                <w:color w:val="000000"/>
                <w:sz w:val="18"/>
                <w:szCs w:val="18"/>
              </w:rPr>
              <w:t xml:space="preserve">1.80 </w:t>
            </w:r>
          </w:p>
        </w:tc>
        <w:tc>
          <w:tcPr>
            <w:tcW w:w="815" w:type="dxa"/>
            <w:tcBorders>
              <w:tl2br w:val="nil"/>
              <w:tr2bl w:val="nil"/>
            </w:tcBorders>
          </w:tcPr>
          <w:p>
            <w:pPr>
              <w:jc w:val="center"/>
              <w:rPr>
                <w:sz w:val="18"/>
                <w:szCs w:val="18"/>
              </w:rPr>
            </w:pPr>
            <w:r>
              <w:rPr>
                <w:color w:val="000000"/>
                <w:sz w:val="18"/>
                <w:szCs w:val="18"/>
              </w:rPr>
              <w:t xml:space="preserve">1.76 </w:t>
            </w:r>
          </w:p>
        </w:tc>
        <w:tc>
          <w:tcPr>
            <w:tcW w:w="815" w:type="dxa"/>
            <w:tcBorders>
              <w:tl2br w:val="nil"/>
              <w:tr2bl w:val="nil"/>
            </w:tcBorders>
          </w:tcPr>
          <w:p>
            <w:pPr>
              <w:jc w:val="center"/>
              <w:rPr>
                <w:sz w:val="18"/>
                <w:szCs w:val="18"/>
              </w:rPr>
            </w:pPr>
            <w:r>
              <w:rPr>
                <w:color w:val="000000"/>
                <w:sz w:val="18"/>
                <w:szCs w:val="18"/>
              </w:rPr>
              <w:t xml:space="preserve">1.70 </w:t>
            </w:r>
          </w:p>
        </w:tc>
        <w:tc>
          <w:tcPr>
            <w:tcW w:w="815" w:type="dxa"/>
            <w:tcBorders>
              <w:tl2br w:val="nil"/>
              <w:tr2bl w:val="nil"/>
            </w:tcBorders>
          </w:tcPr>
          <w:p>
            <w:pPr>
              <w:jc w:val="center"/>
              <w:rPr>
                <w:sz w:val="18"/>
                <w:szCs w:val="18"/>
              </w:rPr>
            </w:pPr>
            <w:r>
              <w:rPr>
                <w:color w:val="000000"/>
                <w:sz w:val="18"/>
                <w:szCs w:val="18"/>
              </w:rPr>
              <w:t xml:space="preserve">1.64 </w:t>
            </w:r>
          </w:p>
        </w:tc>
        <w:tc>
          <w:tcPr>
            <w:tcW w:w="816" w:type="dxa"/>
            <w:tcBorders>
              <w:tl2br w:val="nil"/>
              <w:tr2bl w:val="nil"/>
            </w:tcBorders>
          </w:tcPr>
          <w:p>
            <w:pPr>
              <w:jc w:val="center"/>
              <w:rPr>
                <w:sz w:val="18"/>
                <w:szCs w:val="18"/>
              </w:rPr>
            </w:pPr>
            <w:r>
              <w:rPr>
                <w:color w:val="000000"/>
                <w:sz w:val="18"/>
                <w:szCs w:val="18"/>
              </w:rPr>
              <w:t>-</w:t>
            </w:r>
          </w:p>
        </w:tc>
        <w:tc>
          <w:tcPr>
            <w:tcW w:w="816"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44" w:type="dxa"/>
            <w:vMerge w:val="continue"/>
            <w:tcBorders>
              <w:tl2br w:val="nil"/>
              <w:tr2bl w:val="nil"/>
            </w:tcBorders>
            <w:vAlign w:val="center"/>
          </w:tcPr>
          <w:p>
            <w:pPr>
              <w:jc w:val="center"/>
              <w:rPr>
                <w:sz w:val="18"/>
                <w:szCs w:val="18"/>
              </w:rPr>
            </w:pPr>
          </w:p>
        </w:tc>
        <w:tc>
          <w:tcPr>
            <w:tcW w:w="575" w:type="dxa"/>
            <w:tcBorders>
              <w:tl2br w:val="nil"/>
              <w:tr2bl w:val="nil"/>
            </w:tcBorders>
          </w:tcPr>
          <w:p>
            <w:pPr>
              <w:jc w:val="center"/>
              <w:rPr>
                <w:sz w:val="18"/>
                <w:szCs w:val="18"/>
              </w:rPr>
            </w:pPr>
            <w:r>
              <w:rPr>
                <w:color w:val="000000"/>
                <w:sz w:val="18"/>
                <w:szCs w:val="18"/>
              </w:rPr>
              <w:t>1.5</w:t>
            </w:r>
          </w:p>
        </w:tc>
        <w:tc>
          <w:tcPr>
            <w:tcW w:w="738" w:type="dxa"/>
            <w:tcBorders>
              <w:tl2br w:val="nil"/>
              <w:tr2bl w:val="nil"/>
            </w:tcBorders>
          </w:tcPr>
          <w:p>
            <w:pPr>
              <w:jc w:val="center"/>
              <w:rPr>
                <w:sz w:val="18"/>
                <w:szCs w:val="18"/>
              </w:rPr>
            </w:pPr>
            <w:r>
              <w:rPr>
                <w:color w:val="000000"/>
                <w:sz w:val="18"/>
                <w:szCs w:val="18"/>
              </w:rPr>
              <w:t xml:space="preserve">1.99 </w:t>
            </w:r>
          </w:p>
        </w:tc>
        <w:tc>
          <w:tcPr>
            <w:tcW w:w="815" w:type="dxa"/>
            <w:tcBorders>
              <w:tl2br w:val="nil"/>
              <w:tr2bl w:val="nil"/>
            </w:tcBorders>
          </w:tcPr>
          <w:p>
            <w:pPr>
              <w:jc w:val="center"/>
              <w:rPr>
                <w:sz w:val="18"/>
                <w:szCs w:val="18"/>
              </w:rPr>
            </w:pPr>
            <w:r>
              <w:rPr>
                <w:color w:val="000000"/>
                <w:sz w:val="18"/>
                <w:szCs w:val="18"/>
              </w:rPr>
              <w:t xml:space="preserve">1.96 </w:t>
            </w:r>
          </w:p>
        </w:tc>
        <w:tc>
          <w:tcPr>
            <w:tcW w:w="815" w:type="dxa"/>
            <w:tcBorders>
              <w:tl2br w:val="nil"/>
              <w:tr2bl w:val="nil"/>
            </w:tcBorders>
          </w:tcPr>
          <w:p>
            <w:pPr>
              <w:jc w:val="center"/>
              <w:rPr>
                <w:sz w:val="18"/>
                <w:szCs w:val="18"/>
              </w:rPr>
            </w:pPr>
            <w:r>
              <w:rPr>
                <w:color w:val="000000"/>
                <w:sz w:val="18"/>
                <w:szCs w:val="18"/>
              </w:rPr>
              <w:t xml:space="preserve">1.91 </w:t>
            </w:r>
          </w:p>
        </w:tc>
        <w:tc>
          <w:tcPr>
            <w:tcW w:w="815" w:type="dxa"/>
            <w:tcBorders>
              <w:tl2br w:val="nil"/>
              <w:tr2bl w:val="nil"/>
            </w:tcBorders>
          </w:tcPr>
          <w:p>
            <w:pPr>
              <w:jc w:val="center"/>
              <w:rPr>
                <w:sz w:val="18"/>
                <w:szCs w:val="18"/>
              </w:rPr>
            </w:pPr>
            <w:r>
              <w:rPr>
                <w:color w:val="000000"/>
                <w:sz w:val="18"/>
                <w:szCs w:val="18"/>
              </w:rPr>
              <w:t xml:space="preserve">1.83 </w:t>
            </w:r>
          </w:p>
        </w:tc>
        <w:tc>
          <w:tcPr>
            <w:tcW w:w="816" w:type="dxa"/>
            <w:tcBorders>
              <w:tl2br w:val="nil"/>
              <w:tr2bl w:val="nil"/>
            </w:tcBorders>
          </w:tcPr>
          <w:p>
            <w:pPr>
              <w:jc w:val="center"/>
              <w:rPr>
                <w:sz w:val="18"/>
                <w:szCs w:val="18"/>
              </w:rPr>
            </w:pPr>
            <w:r>
              <w:rPr>
                <w:color w:val="000000"/>
                <w:sz w:val="18"/>
                <w:szCs w:val="18"/>
              </w:rPr>
              <w:t xml:space="preserve">1.74 </w:t>
            </w:r>
          </w:p>
        </w:tc>
        <w:tc>
          <w:tcPr>
            <w:tcW w:w="816"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44" w:type="dxa"/>
            <w:vMerge w:val="continue"/>
            <w:tcBorders>
              <w:tl2br w:val="nil"/>
              <w:tr2bl w:val="nil"/>
            </w:tcBorders>
            <w:vAlign w:val="center"/>
          </w:tcPr>
          <w:p>
            <w:pPr>
              <w:jc w:val="center"/>
              <w:rPr>
                <w:sz w:val="18"/>
                <w:szCs w:val="18"/>
              </w:rPr>
            </w:pPr>
          </w:p>
        </w:tc>
        <w:tc>
          <w:tcPr>
            <w:tcW w:w="575" w:type="dxa"/>
            <w:tcBorders>
              <w:tl2br w:val="nil"/>
              <w:tr2bl w:val="nil"/>
            </w:tcBorders>
          </w:tcPr>
          <w:p>
            <w:pPr>
              <w:jc w:val="center"/>
              <w:rPr>
                <w:sz w:val="18"/>
                <w:szCs w:val="18"/>
              </w:rPr>
            </w:pPr>
            <w:r>
              <w:rPr>
                <w:color w:val="000000"/>
                <w:sz w:val="18"/>
                <w:szCs w:val="18"/>
              </w:rPr>
              <w:t>1.2</w:t>
            </w:r>
          </w:p>
        </w:tc>
        <w:tc>
          <w:tcPr>
            <w:tcW w:w="738" w:type="dxa"/>
            <w:tcBorders>
              <w:tl2br w:val="nil"/>
              <w:tr2bl w:val="nil"/>
            </w:tcBorders>
          </w:tcPr>
          <w:p>
            <w:pPr>
              <w:jc w:val="center"/>
              <w:rPr>
                <w:sz w:val="18"/>
                <w:szCs w:val="18"/>
              </w:rPr>
            </w:pPr>
            <w:r>
              <w:rPr>
                <w:color w:val="000000"/>
                <w:sz w:val="18"/>
                <w:szCs w:val="18"/>
              </w:rPr>
              <w:t>-</w:t>
            </w:r>
          </w:p>
        </w:tc>
        <w:tc>
          <w:tcPr>
            <w:tcW w:w="815" w:type="dxa"/>
            <w:tcBorders>
              <w:tl2br w:val="nil"/>
              <w:tr2bl w:val="nil"/>
            </w:tcBorders>
          </w:tcPr>
          <w:p>
            <w:pPr>
              <w:jc w:val="center"/>
              <w:rPr>
                <w:sz w:val="18"/>
                <w:szCs w:val="18"/>
              </w:rPr>
            </w:pPr>
            <w:r>
              <w:rPr>
                <w:color w:val="000000"/>
                <w:sz w:val="18"/>
                <w:szCs w:val="18"/>
              </w:rPr>
              <w:t xml:space="preserve">2.23 </w:t>
            </w:r>
          </w:p>
        </w:tc>
        <w:tc>
          <w:tcPr>
            <w:tcW w:w="815" w:type="dxa"/>
            <w:tcBorders>
              <w:tl2br w:val="nil"/>
              <w:tr2bl w:val="nil"/>
            </w:tcBorders>
          </w:tcPr>
          <w:p>
            <w:pPr>
              <w:jc w:val="center"/>
              <w:rPr>
                <w:sz w:val="18"/>
                <w:szCs w:val="18"/>
              </w:rPr>
            </w:pPr>
            <w:r>
              <w:rPr>
                <w:color w:val="000000"/>
                <w:sz w:val="18"/>
                <w:szCs w:val="18"/>
              </w:rPr>
              <w:t xml:space="preserve">2.19 </w:t>
            </w:r>
          </w:p>
        </w:tc>
        <w:tc>
          <w:tcPr>
            <w:tcW w:w="815" w:type="dxa"/>
            <w:tcBorders>
              <w:tl2br w:val="nil"/>
              <w:tr2bl w:val="nil"/>
            </w:tcBorders>
          </w:tcPr>
          <w:p>
            <w:pPr>
              <w:jc w:val="center"/>
              <w:rPr>
                <w:sz w:val="18"/>
                <w:szCs w:val="18"/>
              </w:rPr>
            </w:pPr>
            <w:r>
              <w:rPr>
                <w:color w:val="000000"/>
                <w:sz w:val="18"/>
                <w:szCs w:val="18"/>
              </w:rPr>
              <w:t xml:space="preserve">2.13 </w:t>
            </w:r>
          </w:p>
        </w:tc>
        <w:tc>
          <w:tcPr>
            <w:tcW w:w="816" w:type="dxa"/>
            <w:tcBorders>
              <w:tl2br w:val="nil"/>
              <w:tr2bl w:val="nil"/>
            </w:tcBorders>
          </w:tcPr>
          <w:p>
            <w:pPr>
              <w:jc w:val="center"/>
              <w:rPr>
                <w:sz w:val="18"/>
                <w:szCs w:val="18"/>
              </w:rPr>
            </w:pPr>
            <w:r>
              <w:rPr>
                <w:color w:val="000000"/>
                <w:sz w:val="18"/>
                <w:szCs w:val="18"/>
              </w:rPr>
              <w:t xml:space="preserve">2.03 </w:t>
            </w:r>
          </w:p>
        </w:tc>
        <w:tc>
          <w:tcPr>
            <w:tcW w:w="816"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44" w:type="dxa"/>
            <w:vMerge w:val="continue"/>
            <w:tcBorders>
              <w:tl2br w:val="nil"/>
              <w:tr2bl w:val="nil"/>
            </w:tcBorders>
            <w:vAlign w:val="center"/>
          </w:tcPr>
          <w:p>
            <w:pPr>
              <w:jc w:val="center"/>
              <w:rPr>
                <w:sz w:val="18"/>
                <w:szCs w:val="18"/>
              </w:rPr>
            </w:pPr>
          </w:p>
        </w:tc>
        <w:tc>
          <w:tcPr>
            <w:tcW w:w="575" w:type="dxa"/>
            <w:tcBorders>
              <w:tl2br w:val="nil"/>
              <w:tr2bl w:val="nil"/>
            </w:tcBorders>
          </w:tcPr>
          <w:p>
            <w:pPr>
              <w:jc w:val="center"/>
              <w:rPr>
                <w:sz w:val="18"/>
                <w:szCs w:val="18"/>
              </w:rPr>
            </w:pPr>
            <w:r>
              <w:rPr>
                <w:color w:val="000000"/>
                <w:sz w:val="18"/>
                <w:szCs w:val="18"/>
              </w:rPr>
              <w:t>0.9</w:t>
            </w:r>
          </w:p>
        </w:tc>
        <w:tc>
          <w:tcPr>
            <w:tcW w:w="738" w:type="dxa"/>
            <w:tcBorders>
              <w:tl2br w:val="nil"/>
              <w:tr2bl w:val="nil"/>
            </w:tcBorders>
          </w:tcPr>
          <w:p>
            <w:pPr>
              <w:jc w:val="center"/>
              <w:rPr>
                <w:sz w:val="18"/>
                <w:szCs w:val="18"/>
              </w:rPr>
            </w:pPr>
            <w:r>
              <w:rPr>
                <w:color w:val="000000"/>
                <w:sz w:val="18"/>
                <w:szCs w:val="18"/>
              </w:rPr>
              <w:t>-</w:t>
            </w:r>
          </w:p>
        </w:tc>
        <w:tc>
          <w:tcPr>
            <w:tcW w:w="815" w:type="dxa"/>
            <w:tcBorders>
              <w:tl2br w:val="nil"/>
              <w:tr2bl w:val="nil"/>
            </w:tcBorders>
          </w:tcPr>
          <w:p>
            <w:pPr>
              <w:jc w:val="center"/>
              <w:rPr>
                <w:sz w:val="18"/>
                <w:szCs w:val="18"/>
              </w:rPr>
            </w:pPr>
            <w:r>
              <w:rPr>
                <w:color w:val="000000"/>
                <w:sz w:val="18"/>
                <w:szCs w:val="18"/>
              </w:rPr>
              <w:t>-</w:t>
            </w:r>
          </w:p>
        </w:tc>
        <w:tc>
          <w:tcPr>
            <w:tcW w:w="815" w:type="dxa"/>
            <w:tcBorders>
              <w:tl2br w:val="nil"/>
              <w:tr2bl w:val="nil"/>
            </w:tcBorders>
          </w:tcPr>
          <w:p>
            <w:pPr>
              <w:jc w:val="center"/>
              <w:rPr>
                <w:sz w:val="18"/>
                <w:szCs w:val="18"/>
              </w:rPr>
            </w:pPr>
            <w:r>
              <w:rPr>
                <w:color w:val="000000"/>
                <w:sz w:val="18"/>
                <w:szCs w:val="18"/>
              </w:rPr>
              <w:t>-</w:t>
            </w:r>
          </w:p>
        </w:tc>
        <w:tc>
          <w:tcPr>
            <w:tcW w:w="815" w:type="dxa"/>
            <w:tcBorders>
              <w:tl2br w:val="nil"/>
              <w:tr2bl w:val="nil"/>
            </w:tcBorders>
          </w:tcPr>
          <w:p>
            <w:pPr>
              <w:jc w:val="center"/>
              <w:rPr>
                <w:sz w:val="18"/>
                <w:szCs w:val="18"/>
              </w:rPr>
            </w:pPr>
            <w:r>
              <w:rPr>
                <w:color w:val="000000"/>
                <w:sz w:val="18"/>
                <w:szCs w:val="18"/>
              </w:rPr>
              <w:t>-</w:t>
            </w:r>
          </w:p>
        </w:tc>
        <w:tc>
          <w:tcPr>
            <w:tcW w:w="816" w:type="dxa"/>
            <w:tcBorders>
              <w:tl2br w:val="nil"/>
              <w:tr2bl w:val="nil"/>
            </w:tcBorders>
          </w:tcPr>
          <w:p>
            <w:pPr>
              <w:jc w:val="center"/>
              <w:rPr>
                <w:sz w:val="18"/>
                <w:szCs w:val="18"/>
              </w:rPr>
            </w:pPr>
            <w:r>
              <w:rPr>
                <w:color w:val="000000"/>
                <w:sz w:val="18"/>
                <w:szCs w:val="18"/>
              </w:rPr>
              <w:t xml:space="preserve">2.59 </w:t>
            </w:r>
          </w:p>
        </w:tc>
        <w:tc>
          <w:tcPr>
            <w:tcW w:w="816" w:type="dxa"/>
            <w:tcBorders>
              <w:tl2br w:val="nil"/>
              <w:tr2bl w:val="nil"/>
            </w:tcBorders>
          </w:tcPr>
          <w:p>
            <w:pPr>
              <w:jc w:val="center"/>
              <w:rPr>
                <w:sz w:val="18"/>
                <w:szCs w:val="18"/>
              </w:rPr>
            </w:pPr>
            <w:r>
              <w:rPr>
                <w:color w:val="000000"/>
                <w:sz w:val="18"/>
                <w:szCs w:val="18"/>
              </w:rPr>
              <w:t xml:space="preserve">2.35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44" w:type="dxa"/>
            <w:vMerge w:val="restart"/>
            <w:tcBorders>
              <w:tl2br w:val="nil"/>
              <w:tr2bl w:val="nil"/>
            </w:tcBorders>
            <w:vAlign w:val="center"/>
          </w:tcPr>
          <w:p>
            <w:pPr>
              <w:jc w:val="center"/>
              <w:rPr>
                <w:sz w:val="18"/>
                <w:szCs w:val="18"/>
              </w:rPr>
            </w:pPr>
            <w:r>
              <w:rPr>
                <w:rFonts w:hint="eastAsia"/>
                <w:sz w:val="18"/>
                <w:szCs w:val="18"/>
              </w:rPr>
              <w:t>5</w:t>
            </w:r>
          </w:p>
        </w:tc>
        <w:tc>
          <w:tcPr>
            <w:tcW w:w="575" w:type="dxa"/>
            <w:tcBorders>
              <w:tl2br w:val="nil"/>
              <w:tr2bl w:val="nil"/>
            </w:tcBorders>
          </w:tcPr>
          <w:p>
            <w:pPr>
              <w:jc w:val="center"/>
              <w:rPr>
                <w:sz w:val="18"/>
                <w:szCs w:val="18"/>
              </w:rPr>
            </w:pPr>
            <w:r>
              <w:rPr>
                <w:rFonts w:hint="eastAsia"/>
                <w:color w:val="000000"/>
                <w:sz w:val="18"/>
                <w:szCs w:val="18"/>
              </w:rPr>
              <w:t>2.0</w:t>
            </w:r>
          </w:p>
        </w:tc>
        <w:tc>
          <w:tcPr>
            <w:tcW w:w="738" w:type="dxa"/>
            <w:tcBorders>
              <w:tl2br w:val="nil"/>
              <w:tr2bl w:val="nil"/>
            </w:tcBorders>
          </w:tcPr>
          <w:p>
            <w:pPr>
              <w:jc w:val="center"/>
              <w:rPr>
                <w:sz w:val="18"/>
                <w:szCs w:val="18"/>
              </w:rPr>
            </w:pPr>
            <w:r>
              <w:rPr>
                <w:color w:val="000000"/>
                <w:sz w:val="18"/>
                <w:szCs w:val="18"/>
              </w:rPr>
              <w:t xml:space="preserve">1.86 </w:t>
            </w:r>
          </w:p>
        </w:tc>
        <w:tc>
          <w:tcPr>
            <w:tcW w:w="815" w:type="dxa"/>
            <w:tcBorders>
              <w:tl2br w:val="nil"/>
              <w:tr2bl w:val="nil"/>
            </w:tcBorders>
          </w:tcPr>
          <w:p>
            <w:pPr>
              <w:jc w:val="center"/>
              <w:rPr>
                <w:sz w:val="18"/>
                <w:szCs w:val="18"/>
              </w:rPr>
            </w:pPr>
            <w:r>
              <w:rPr>
                <w:color w:val="000000"/>
                <w:sz w:val="18"/>
                <w:szCs w:val="18"/>
              </w:rPr>
              <w:t xml:space="preserve">1.83 </w:t>
            </w:r>
          </w:p>
        </w:tc>
        <w:tc>
          <w:tcPr>
            <w:tcW w:w="815" w:type="dxa"/>
            <w:tcBorders>
              <w:tl2br w:val="nil"/>
              <w:tr2bl w:val="nil"/>
            </w:tcBorders>
          </w:tcPr>
          <w:p>
            <w:pPr>
              <w:jc w:val="center"/>
              <w:rPr>
                <w:sz w:val="18"/>
                <w:szCs w:val="18"/>
              </w:rPr>
            </w:pPr>
            <w:r>
              <w:rPr>
                <w:color w:val="000000"/>
                <w:sz w:val="18"/>
                <w:szCs w:val="18"/>
              </w:rPr>
              <w:t xml:space="preserve">1.78 </w:t>
            </w:r>
          </w:p>
        </w:tc>
        <w:tc>
          <w:tcPr>
            <w:tcW w:w="815" w:type="dxa"/>
            <w:tcBorders>
              <w:tl2br w:val="nil"/>
              <w:tr2bl w:val="nil"/>
            </w:tcBorders>
          </w:tcPr>
          <w:p>
            <w:pPr>
              <w:jc w:val="center"/>
              <w:rPr>
                <w:sz w:val="18"/>
                <w:szCs w:val="18"/>
              </w:rPr>
            </w:pPr>
            <w:r>
              <w:rPr>
                <w:color w:val="000000"/>
                <w:sz w:val="18"/>
                <w:szCs w:val="18"/>
              </w:rPr>
              <w:t xml:space="preserve">1.72 </w:t>
            </w:r>
          </w:p>
        </w:tc>
        <w:tc>
          <w:tcPr>
            <w:tcW w:w="816" w:type="dxa"/>
            <w:tcBorders>
              <w:tl2br w:val="nil"/>
              <w:tr2bl w:val="nil"/>
            </w:tcBorders>
          </w:tcPr>
          <w:p>
            <w:pPr>
              <w:jc w:val="center"/>
              <w:rPr>
                <w:sz w:val="18"/>
                <w:szCs w:val="18"/>
              </w:rPr>
            </w:pPr>
            <w:r>
              <w:rPr>
                <w:color w:val="000000"/>
                <w:sz w:val="18"/>
                <w:szCs w:val="18"/>
              </w:rPr>
              <w:t>-</w:t>
            </w:r>
          </w:p>
        </w:tc>
        <w:tc>
          <w:tcPr>
            <w:tcW w:w="816"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44" w:type="dxa"/>
            <w:vMerge w:val="continue"/>
            <w:tcBorders>
              <w:tl2br w:val="nil"/>
              <w:tr2bl w:val="nil"/>
            </w:tcBorders>
            <w:vAlign w:val="center"/>
          </w:tcPr>
          <w:p>
            <w:pPr>
              <w:jc w:val="center"/>
              <w:rPr>
                <w:sz w:val="18"/>
                <w:szCs w:val="18"/>
              </w:rPr>
            </w:pPr>
          </w:p>
        </w:tc>
        <w:tc>
          <w:tcPr>
            <w:tcW w:w="575" w:type="dxa"/>
            <w:tcBorders>
              <w:tl2br w:val="nil"/>
              <w:tr2bl w:val="nil"/>
            </w:tcBorders>
          </w:tcPr>
          <w:p>
            <w:pPr>
              <w:jc w:val="center"/>
              <w:rPr>
                <w:sz w:val="18"/>
                <w:szCs w:val="18"/>
              </w:rPr>
            </w:pPr>
            <w:r>
              <w:rPr>
                <w:color w:val="000000"/>
                <w:sz w:val="18"/>
                <w:szCs w:val="18"/>
              </w:rPr>
              <w:t>1.5</w:t>
            </w:r>
          </w:p>
        </w:tc>
        <w:tc>
          <w:tcPr>
            <w:tcW w:w="738" w:type="dxa"/>
            <w:tcBorders>
              <w:tl2br w:val="nil"/>
              <w:tr2bl w:val="nil"/>
            </w:tcBorders>
          </w:tcPr>
          <w:p>
            <w:pPr>
              <w:jc w:val="center"/>
              <w:rPr>
                <w:sz w:val="18"/>
                <w:szCs w:val="18"/>
              </w:rPr>
            </w:pPr>
            <w:r>
              <w:rPr>
                <w:color w:val="000000"/>
                <w:sz w:val="18"/>
                <w:szCs w:val="18"/>
              </w:rPr>
              <w:t xml:space="preserve">2.05 </w:t>
            </w:r>
          </w:p>
        </w:tc>
        <w:tc>
          <w:tcPr>
            <w:tcW w:w="815" w:type="dxa"/>
            <w:tcBorders>
              <w:tl2br w:val="nil"/>
              <w:tr2bl w:val="nil"/>
            </w:tcBorders>
          </w:tcPr>
          <w:p>
            <w:pPr>
              <w:jc w:val="center"/>
              <w:rPr>
                <w:sz w:val="18"/>
                <w:szCs w:val="18"/>
              </w:rPr>
            </w:pPr>
            <w:r>
              <w:rPr>
                <w:color w:val="000000"/>
                <w:sz w:val="18"/>
                <w:szCs w:val="18"/>
              </w:rPr>
              <w:t xml:space="preserve">2.02 </w:t>
            </w:r>
          </w:p>
        </w:tc>
        <w:tc>
          <w:tcPr>
            <w:tcW w:w="815" w:type="dxa"/>
            <w:tcBorders>
              <w:tl2br w:val="nil"/>
              <w:tr2bl w:val="nil"/>
            </w:tcBorders>
          </w:tcPr>
          <w:p>
            <w:pPr>
              <w:jc w:val="center"/>
              <w:rPr>
                <w:sz w:val="18"/>
                <w:szCs w:val="18"/>
              </w:rPr>
            </w:pPr>
            <w:r>
              <w:rPr>
                <w:color w:val="000000"/>
                <w:sz w:val="18"/>
                <w:szCs w:val="18"/>
              </w:rPr>
              <w:t xml:space="preserve">1.98 </w:t>
            </w:r>
          </w:p>
        </w:tc>
        <w:tc>
          <w:tcPr>
            <w:tcW w:w="815" w:type="dxa"/>
            <w:tcBorders>
              <w:tl2br w:val="nil"/>
              <w:tr2bl w:val="nil"/>
            </w:tcBorders>
          </w:tcPr>
          <w:p>
            <w:pPr>
              <w:jc w:val="center"/>
              <w:rPr>
                <w:sz w:val="18"/>
                <w:szCs w:val="18"/>
              </w:rPr>
            </w:pPr>
            <w:r>
              <w:rPr>
                <w:color w:val="000000"/>
                <w:sz w:val="18"/>
                <w:szCs w:val="18"/>
              </w:rPr>
              <w:t xml:space="preserve">1.92 </w:t>
            </w:r>
          </w:p>
        </w:tc>
        <w:tc>
          <w:tcPr>
            <w:tcW w:w="816" w:type="dxa"/>
            <w:tcBorders>
              <w:tl2br w:val="nil"/>
              <w:tr2bl w:val="nil"/>
            </w:tcBorders>
          </w:tcPr>
          <w:p>
            <w:pPr>
              <w:jc w:val="center"/>
              <w:rPr>
                <w:sz w:val="18"/>
                <w:szCs w:val="18"/>
              </w:rPr>
            </w:pPr>
            <w:r>
              <w:rPr>
                <w:color w:val="000000"/>
                <w:sz w:val="18"/>
                <w:szCs w:val="18"/>
              </w:rPr>
              <w:t xml:space="preserve">1.83 </w:t>
            </w:r>
          </w:p>
        </w:tc>
        <w:tc>
          <w:tcPr>
            <w:tcW w:w="816"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44" w:type="dxa"/>
            <w:vMerge w:val="continue"/>
            <w:tcBorders>
              <w:tl2br w:val="nil"/>
              <w:tr2bl w:val="nil"/>
            </w:tcBorders>
            <w:vAlign w:val="center"/>
          </w:tcPr>
          <w:p>
            <w:pPr>
              <w:jc w:val="center"/>
              <w:rPr>
                <w:sz w:val="18"/>
                <w:szCs w:val="18"/>
              </w:rPr>
            </w:pPr>
          </w:p>
        </w:tc>
        <w:tc>
          <w:tcPr>
            <w:tcW w:w="575" w:type="dxa"/>
            <w:tcBorders>
              <w:tl2br w:val="nil"/>
              <w:tr2bl w:val="nil"/>
            </w:tcBorders>
          </w:tcPr>
          <w:p>
            <w:pPr>
              <w:jc w:val="center"/>
              <w:rPr>
                <w:sz w:val="18"/>
                <w:szCs w:val="18"/>
              </w:rPr>
            </w:pPr>
            <w:r>
              <w:rPr>
                <w:color w:val="000000"/>
                <w:sz w:val="18"/>
                <w:szCs w:val="18"/>
              </w:rPr>
              <w:t>1.</w:t>
            </w:r>
            <w:r>
              <w:rPr>
                <w:rFonts w:hint="eastAsia"/>
                <w:color w:val="000000"/>
                <w:sz w:val="18"/>
                <w:szCs w:val="18"/>
              </w:rPr>
              <w:t>0</w:t>
            </w:r>
          </w:p>
        </w:tc>
        <w:tc>
          <w:tcPr>
            <w:tcW w:w="738" w:type="dxa"/>
            <w:tcBorders>
              <w:tl2br w:val="nil"/>
              <w:tr2bl w:val="nil"/>
            </w:tcBorders>
          </w:tcPr>
          <w:p>
            <w:pPr>
              <w:jc w:val="center"/>
              <w:rPr>
                <w:sz w:val="18"/>
                <w:szCs w:val="18"/>
              </w:rPr>
            </w:pPr>
            <w:r>
              <w:rPr>
                <w:color w:val="000000"/>
                <w:sz w:val="18"/>
                <w:szCs w:val="18"/>
              </w:rPr>
              <w:t>-</w:t>
            </w:r>
          </w:p>
        </w:tc>
        <w:tc>
          <w:tcPr>
            <w:tcW w:w="815" w:type="dxa"/>
            <w:tcBorders>
              <w:tl2br w:val="nil"/>
              <w:tr2bl w:val="nil"/>
            </w:tcBorders>
          </w:tcPr>
          <w:p>
            <w:pPr>
              <w:jc w:val="center"/>
              <w:rPr>
                <w:sz w:val="18"/>
                <w:szCs w:val="18"/>
              </w:rPr>
            </w:pPr>
            <w:r>
              <w:rPr>
                <w:color w:val="000000"/>
                <w:sz w:val="18"/>
                <w:szCs w:val="18"/>
              </w:rPr>
              <w:t xml:space="preserve">2.29 </w:t>
            </w:r>
          </w:p>
        </w:tc>
        <w:tc>
          <w:tcPr>
            <w:tcW w:w="815" w:type="dxa"/>
            <w:tcBorders>
              <w:tl2br w:val="nil"/>
              <w:tr2bl w:val="nil"/>
            </w:tcBorders>
          </w:tcPr>
          <w:p>
            <w:pPr>
              <w:jc w:val="center"/>
              <w:rPr>
                <w:sz w:val="18"/>
                <w:szCs w:val="18"/>
              </w:rPr>
            </w:pPr>
            <w:r>
              <w:rPr>
                <w:color w:val="000000"/>
                <w:sz w:val="18"/>
                <w:szCs w:val="18"/>
              </w:rPr>
              <w:t xml:space="preserve">2.26 </w:t>
            </w:r>
          </w:p>
        </w:tc>
        <w:tc>
          <w:tcPr>
            <w:tcW w:w="815" w:type="dxa"/>
            <w:tcBorders>
              <w:tl2br w:val="nil"/>
              <w:tr2bl w:val="nil"/>
            </w:tcBorders>
          </w:tcPr>
          <w:p>
            <w:pPr>
              <w:jc w:val="center"/>
              <w:rPr>
                <w:sz w:val="18"/>
                <w:szCs w:val="18"/>
              </w:rPr>
            </w:pPr>
            <w:r>
              <w:rPr>
                <w:color w:val="000000"/>
                <w:sz w:val="18"/>
                <w:szCs w:val="18"/>
              </w:rPr>
              <w:t xml:space="preserve">2.21 </w:t>
            </w:r>
          </w:p>
        </w:tc>
        <w:tc>
          <w:tcPr>
            <w:tcW w:w="816" w:type="dxa"/>
            <w:tcBorders>
              <w:tl2br w:val="nil"/>
              <w:tr2bl w:val="nil"/>
            </w:tcBorders>
          </w:tcPr>
          <w:p>
            <w:pPr>
              <w:jc w:val="center"/>
              <w:rPr>
                <w:sz w:val="18"/>
                <w:szCs w:val="18"/>
              </w:rPr>
            </w:pPr>
            <w:r>
              <w:rPr>
                <w:color w:val="000000"/>
                <w:sz w:val="18"/>
                <w:szCs w:val="18"/>
              </w:rPr>
              <w:t xml:space="preserve">2.13 </w:t>
            </w:r>
          </w:p>
        </w:tc>
        <w:tc>
          <w:tcPr>
            <w:tcW w:w="816"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44" w:type="dxa"/>
            <w:vMerge w:val="continue"/>
            <w:tcBorders>
              <w:tl2br w:val="nil"/>
              <w:tr2bl w:val="nil"/>
            </w:tcBorders>
            <w:vAlign w:val="center"/>
          </w:tcPr>
          <w:p>
            <w:pPr>
              <w:jc w:val="center"/>
              <w:rPr>
                <w:sz w:val="18"/>
                <w:szCs w:val="18"/>
              </w:rPr>
            </w:pPr>
          </w:p>
        </w:tc>
        <w:tc>
          <w:tcPr>
            <w:tcW w:w="575" w:type="dxa"/>
            <w:tcBorders>
              <w:tl2br w:val="nil"/>
              <w:tr2bl w:val="nil"/>
            </w:tcBorders>
          </w:tcPr>
          <w:p>
            <w:pPr>
              <w:jc w:val="center"/>
              <w:rPr>
                <w:sz w:val="18"/>
                <w:szCs w:val="18"/>
              </w:rPr>
            </w:pPr>
            <w:r>
              <w:rPr>
                <w:color w:val="000000"/>
                <w:sz w:val="18"/>
                <w:szCs w:val="18"/>
              </w:rPr>
              <w:t>0.</w:t>
            </w:r>
            <w:r>
              <w:rPr>
                <w:rFonts w:hint="eastAsia"/>
                <w:color w:val="000000"/>
                <w:sz w:val="18"/>
                <w:szCs w:val="18"/>
              </w:rPr>
              <w:t>5</w:t>
            </w:r>
          </w:p>
        </w:tc>
        <w:tc>
          <w:tcPr>
            <w:tcW w:w="738" w:type="dxa"/>
            <w:tcBorders>
              <w:tl2br w:val="nil"/>
              <w:tr2bl w:val="nil"/>
            </w:tcBorders>
          </w:tcPr>
          <w:p>
            <w:pPr>
              <w:jc w:val="center"/>
              <w:rPr>
                <w:sz w:val="18"/>
                <w:szCs w:val="18"/>
              </w:rPr>
            </w:pPr>
            <w:r>
              <w:rPr>
                <w:color w:val="000000"/>
                <w:sz w:val="18"/>
                <w:szCs w:val="18"/>
              </w:rPr>
              <w:t>-</w:t>
            </w:r>
          </w:p>
        </w:tc>
        <w:tc>
          <w:tcPr>
            <w:tcW w:w="815" w:type="dxa"/>
            <w:tcBorders>
              <w:tl2br w:val="nil"/>
              <w:tr2bl w:val="nil"/>
            </w:tcBorders>
          </w:tcPr>
          <w:p>
            <w:pPr>
              <w:jc w:val="center"/>
              <w:rPr>
                <w:sz w:val="18"/>
                <w:szCs w:val="18"/>
              </w:rPr>
            </w:pPr>
            <w:r>
              <w:rPr>
                <w:color w:val="000000"/>
                <w:sz w:val="18"/>
                <w:szCs w:val="18"/>
              </w:rPr>
              <w:t>-</w:t>
            </w:r>
          </w:p>
        </w:tc>
        <w:tc>
          <w:tcPr>
            <w:tcW w:w="815" w:type="dxa"/>
            <w:tcBorders>
              <w:tl2br w:val="nil"/>
              <w:tr2bl w:val="nil"/>
            </w:tcBorders>
          </w:tcPr>
          <w:p>
            <w:pPr>
              <w:jc w:val="center"/>
              <w:rPr>
                <w:sz w:val="18"/>
                <w:szCs w:val="18"/>
              </w:rPr>
            </w:pPr>
            <w:r>
              <w:rPr>
                <w:color w:val="000000"/>
                <w:sz w:val="18"/>
                <w:szCs w:val="18"/>
              </w:rPr>
              <w:t>-</w:t>
            </w:r>
          </w:p>
        </w:tc>
        <w:tc>
          <w:tcPr>
            <w:tcW w:w="815" w:type="dxa"/>
            <w:tcBorders>
              <w:tl2br w:val="nil"/>
              <w:tr2bl w:val="nil"/>
            </w:tcBorders>
          </w:tcPr>
          <w:p>
            <w:pPr>
              <w:jc w:val="center"/>
              <w:rPr>
                <w:sz w:val="18"/>
                <w:szCs w:val="18"/>
              </w:rPr>
            </w:pPr>
            <w:r>
              <w:rPr>
                <w:color w:val="000000"/>
                <w:sz w:val="18"/>
                <w:szCs w:val="18"/>
              </w:rPr>
              <w:t>-</w:t>
            </w:r>
          </w:p>
        </w:tc>
        <w:tc>
          <w:tcPr>
            <w:tcW w:w="816" w:type="dxa"/>
            <w:tcBorders>
              <w:tl2br w:val="nil"/>
              <w:tr2bl w:val="nil"/>
            </w:tcBorders>
          </w:tcPr>
          <w:p>
            <w:pPr>
              <w:jc w:val="center"/>
              <w:rPr>
                <w:sz w:val="18"/>
                <w:szCs w:val="18"/>
              </w:rPr>
            </w:pPr>
            <w:r>
              <w:rPr>
                <w:color w:val="000000"/>
                <w:sz w:val="18"/>
                <w:szCs w:val="18"/>
              </w:rPr>
              <w:t xml:space="preserve">2.70 </w:t>
            </w:r>
          </w:p>
        </w:tc>
        <w:tc>
          <w:tcPr>
            <w:tcW w:w="816" w:type="dxa"/>
            <w:tcBorders>
              <w:tl2br w:val="nil"/>
              <w:tr2bl w:val="nil"/>
            </w:tcBorders>
          </w:tcPr>
          <w:p>
            <w:pPr>
              <w:jc w:val="center"/>
              <w:rPr>
                <w:sz w:val="18"/>
                <w:szCs w:val="18"/>
              </w:rPr>
            </w:pPr>
            <w:r>
              <w:rPr>
                <w:color w:val="000000"/>
                <w:sz w:val="18"/>
                <w:szCs w:val="18"/>
              </w:rPr>
              <w:t xml:space="preserve">2.51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44" w:type="dxa"/>
            <w:vMerge w:val="restart"/>
            <w:tcBorders>
              <w:tl2br w:val="nil"/>
              <w:tr2bl w:val="nil"/>
            </w:tcBorders>
            <w:vAlign w:val="center"/>
          </w:tcPr>
          <w:p>
            <w:pPr>
              <w:jc w:val="center"/>
              <w:rPr>
                <w:sz w:val="18"/>
                <w:szCs w:val="18"/>
              </w:rPr>
            </w:pPr>
            <w:r>
              <w:rPr>
                <w:rFonts w:hint="eastAsia"/>
                <w:sz w:val="18"/>
                <w:szCs w:val="18"/>
              </w:rPr>
              <w:t>6</w:t>
            </w:r>
          </w:p>
        </w:tc>
        <w:tc>
          <w:tcPr>
            <w:tcW w:w="575" w:type="dxa"/>
            <w:tcBorders>
              <w:tl2br w:val="nil"/>
              <w:tr2bl w:val="nil"/>
            </w:tcBorders>
          </w:tcPr>
          <w:p>
            <w:pPr>
              <w:jc w:val="center"/>
              <w:rPr>
                <w:sz w:val="18"/>
                <w:szCs w:val="18"/>
              </w:rPr>
            </w:pPr>
            <w:r>
              <w:rPr>
                <w:color w:val="000000"/>
                <w:sz w:val="18"/>
                <w:szCs w:val="18"/>
              </w:rPr>
              <w:t>1.8</w:t>
            </w:r>
          </w:p>
        </w:tc>
        <w:tc>
          <w:tcPr>
            <w:tcW w:w="738" w:type="dxa"/>
            <w:tcBorders>
              <w:tl2br w:val="nil"/>
              <w:tr2bl w:val="nil"/>
            </w:tcBorders>
          </w:tcPr>
          <w:p>
            <w:pPr>
              <w:jc w:val="center"/>
              <w:rPr>
                <w:sz w:val="18"/>
                <w:szCs w:val="18"/>
              </w:rPr>
            </w:pPr>
            <w:r>
              <w:rPr>
                <w:color w:val="000000"/>
                <w:sz w:val="18"/>
                <w:szCs w:val="18"/>
              </w:rPr>
              <w:t xml:space="preserve">1.90 </w:t>
            </w:r>
          </w:p>
        </w:tc>
        <w:tc>
          <w:tcPr>
            <w:tcW w:w="815" w:type="dxa"/>
            <w:tcBorders>
              <w:tl2br w:val="nil"/>
              <w:tr2bl w:val="nil"/>
            </w:tcBorders>
          </w:tcPr>
          <w:p>
            <w:pPr>
              <w:jc w:val="center"/>
              <w:rPr>
                <w:sz w:val="18"/>
                <w:szCs w:val="18"/>
              </w:rPr>
            </w:pPr>
            <w:r>
              <w:rPr>
                <w:color w:val="000000"/>
                <w:sz w:val="18"/>
                <w:szCs w:val="18"/>
              </w:rPr>
              <w:t xml:space="preserve">1.87 </w:t>
            </w:r>
          </w:p>
        </w:tc>
        <w:tc>
          <w:tcPr>
            <w:tcW w:w="815" w:type="dxa"/>
            <w:tcBorders>
              <w:tl2br w:val="nil"/>
              <w:tr2bl w:val="nil"/>
            </w:tcBorders>
          </w:tcPr>
          <w:p>
            <w:pPr>
              <w:jc w:val="center"/>
              <w:rPr>
                <w:sz w:val="18"/>
                <w:szCs w:val="18"/>
              </w:rPr>
            </w:pPr>
            <w:r>
              <w:rPr>
                <w:color w:val="000000"/>
                <w:sz w:val="18"/>
                <w:szCs w:val="18"/>
              </w:rPr>
              <w:t xml:space="preserve">1.82 </w:t>
            </w:r>
          </w:p>
        </w:tc>
        <w:tc>
          <w:tcPr>
            <w:tcW w:w="815" w:type="dxa"/>
            <w:tcBorders>
              <w:tl2br w:val="nil"/>
              <w:tr2bl w:val="nil"/>
            </w:tcBorders>
          </w:tcPr>
          <w:p>
            <w:pPr>
              <w:jc w:val="center"/>
              <w:rPr>
                <w:sz w:val="18"/>
                <w:szCs w:val="18"/>
              </w:rPr>
            </w:pPr>
            <w:r>
              <w:rPr>
                <w:color w:val="000000"/>
                <w:sz w:val="18"/>
                <w:szCs w:val="18"/>
              </w:rPr>
              <w:t xml:space="preserve">1.77 </w:t>
            </w:r>
          </w:p>
        </w:tc>
        <w:tc>
          <w:tcPr>
            <w:tcW w:w="816" w:type="dxa"/>
            <w:tcBorders>
              <w:tl2br w:val="nil"/>
              <w:tr2bl w:val="nil"/>
            </w:tcBorders>
          </w:tcPr>
          <w:p>
            <w:pPr>
              <w:jc w:val="center"/>
              <w:rPr>
                <w:sz w:val="18"/>
                <w:szCs w:val="18"/>
              </w:rPr>
            </w:pPr>
            <w:r>
              <w:rPr>
                <w:color w:val="000000"/>
                <w:sz w:val="18"/>
                <w:szCs w:val="18"/>
              </w:rPr>
              <w:t>-</w:t>
            </w:r>
          </w:p>
        </w:tc>
        <w:tc>
          <w:tcPr>
            <w:tcW w:w="816"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44" w:type="dxa"/>
            <w:vMerge w:val="continue"/>
            <w:tcBorders>
              <w:tl2br w:val="nil"/>
              <w:tr2bl w:val="nil"/>
            </w:tcBorders>
            <w:vAlign w:val="center"/>
          </w:tcPr>
          <w:p>
            <w:pPr>
              <w:jc w:val="center"/>
              <w:rPr>
                <w:sz w:val="18"/>
                <w:szCs w:val="18"/>
              </w:rPr>
            </w:pPr>
          </w:p>
        </w:tc>
        <w:tc>
          <w:tcPr>
            <w:tcW w:w="575" w:type="dxa"/>
            <w:tcBorders>
              <w:tl2br w:val="nil"/>
              <w:tr2bl w:val="nil"/>
            </w:tcBorders>
          </w:tcPr>
          <w:p>
            <w:pPr>
              <w:jc w:val="center"/>
              <w:rPr>
                <w:sz w:val="18"/>
                <w:szCs w:val="18"/>
              </w:rPr>
            </w:pPr>
            <w:r>
              <w:rPr>
                <w:color w:val="000000"/>
                <w:sz w:val="18"/>
                <w:szCs w:val="18"/>
              </w:rPr>
              <w:t>1.5</w:t>
            </w:r>
          </w:p>
        </w:tc>
        <w:tc>
          <w:tcPr>
            <w:tcW w:w="738" w:type="dxa"/>
            <w:tcBorders>
              <w:tl2br w:val="nil"/>
              <w:tr2bl w:val="nil"/>
            </w:tcBorders>
          </w:tcPr>
          <w:p>
            <w:pPr>
              <w:jc w:val="center"/>
              <w:rPr>
                <w:sz w:val="18"/>
                <w:szCs w:val="18"/>
              </w:rPr>
            </w:pPr>
            <w:r>
              <w:rPr>
                <w:color w:val="000000"/>
                <w:sz w:val="18"/>
                <w:szCs w:val="18"/>
              </w:rPr>
              <w:t xml:space="preserve">2.08 </w:t>
            </w:r>
          </w:p>
        </w:tc>
        <w:tc>
          <w:tcPr>
            <w:tcW w:w="815" w:type="dxa"/>
            <w:tcBorders>
              <w:tl2br w:val="nil"/>
              <w:tr2bl w:val="nil"/>
            </w:tcBorders>
          </w:tcPr>
          <w:p>
            <w:pPr>
              <w:jc w:val="center"/>
              <w:rPr>
                <w:sz w:val="18"/>
                <w:szCs w:val="18"/>
              </w:rPr>
            </w:pPr>
            <w:r>
              <w:rPr>
                <w:color w:val="000000"/>
                <w:sz w:val="18"/>
                <w:szCs w:val="18"/>
              </w:rPr>
              <w:t xml:space="preserve">2.05 </w:t>
            </w:r>
          </w:p>
        </w:tc>
        <w:tc>
          <w:tcPr>
            <w:tcW w:w="815" w:type="dxa"/>
            <w:tcBorders>
              <w:tl2br w:val="nil"/>
              <w:tr2bl w:val="nil"/>
            </w:tcBorders>
          </w:tcPr>
          <w:p>
            <w:pPr>
              <w:jc w:val="center"/>
              <w:rPr>
                <w:sz w:val="18"/>
                <w:szCs w:val="18"/>
              </w:rPr>
            </w:pPr>
            <w:r>
              <w:rPr>
                <w:color w:val="000000"/>
                <w:sz w:val="18"/>
                <w:szCs w:val="18"/>
              </w:rPr>
              <w:t xml:space="preserve">2.02 </w:t>
            </w:r>
          </w:p>
        </w:tc>
        <w:tc>
          <w:tcPr>
            <w:tcW w:w="815" w:type="dxa"/>
            <w:tcBorders>
              <w:tl2br w:val="nil"/>
              <w:tr2bl w:val="nil"/>
            </w:tcBorders>
          </w:tcPr>
          <w:p>
            <w:pPr>
              <w:jc w:val="center"/>
              <w:rPr>
                <w:sz w:val="18"/>
                <w:szCs w:val="18"/>
              </w:rPr>
            </w:pPr>
            <w:r>
              <w:rPr>
                <w:color w:val="000000"/>
                <w:sz w:val="18"/>
                <w:szCs w:val="18"/>
              </w:rPr>
              <w:t xml:space="preserve">1.96 </w:t>
            </w:r>
          </w:p>
        </w:tc>
        <w:tc>
          <w:tcPr>
            <w:tcW w:w="816" w:type="dxa"/>
            <w:tcBorders>
              <w:tl2br w:val="nil"/>
              <w:tr2bl w:val="nil"/>
            </w:tcBorders>
          </w:tcPr>
          <w:p>
            <w:pPr>
              <w:jc w:val="center"/>
              <w:rPr>
                <w:sz w:val="18"/>
                <w:szCs w:val="18"/>
              </w:rPr>
            </w:pPr>
            <w:r>
              <w:rPr>
                <w:color w:val="000000"/>
                <w:sz w:val="18"/>
                <w:szCs w:val="18"/>
              </w:rPr>
              <w:t xml:space="preserve">1.89 </w:t>
            </w:r>
          </w:p>
        </w:tc>
        <w:tc>
          <w:tcPr>
            <w:tcW w:w="816"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44" w:type="dxa"/>
            <w:vMerge w:val="continue"/>
            <w:tcBorders>
              <w:tl2br w:val="nil"/>
              <w:tr2bl w:val="nil"/>
            </w:tcBorders>
            <w:vAlign w:val="center"/>
          </w:tcPr>
          <w:p>
            <w:pPr>
              <w:jc w:val="center"/>
              <w:rPr>
                <w:sz w:val="18"/>
                <w:szCs w:val="18"/>
              </w:rPr>
            </w:pPr>
          </w:p>
        </w:tc>
        <w:tc>
          <w:tcPr>
            <w:tcW w:w="575" w:type="dxa"/>
            <w:tcBorders>
              <w:tl2br w:val="nil"/>
              <w:tr2bl w:val="nil"/>
            </w:tcBorders>
          </w:tcPr>
          <w:p>
            <w:pPr>
              <w:jc w:val="center"/>
              <w:rPr>
                <w:sz w:val="18"/>
                <w:szCs w:val="18"/>
              </w:rPr>
            </w:pPr>
            <w:r>
              <w:rPr>
                <w:color w:val="000000"/>
                <w:sz w:val="18"/>
                <w:szCs w:val="18"/>
              </w:rPr>
              <w:t>1.2</w:t>
            </w:r>
          </w:p>
        </w:tc>
        <w:tc>
          <w:tcPr>
            <w:tcW w:w="738" w:type="dxa"/>
            <w:tcBorders>
              <w:tl2br w:val="nil"/>
              <w:tr2bl w:val="nil"/>
            </w:tcBorders>
          </w:tcPr>
          <w:p>
            <w:pPr>
              <w:jc w:val="center"/>
              <w:rPr>
                <w:sz w:val="18"/>
                <w:szCs w:val="18"/>
              </w:rPr>
            </w:pPr>
            <w:r>
              <w:rPr>
                <w:color w:val="000000"/>
                <w:sz w:val="18"/>
                <w:szCs w:val="18"/>
              </w:rPr>
              <w:t>-</w:t>
            </w:r>
          </w:p>
        </w:tc>
        <w:tc>
          <w:tcPr>
            <w:tcW w:w="815" w:type="dxa"/>
            <w:tcBorders>
              <w:tl2br w:val="nil"/>
              <w:tr2bl w:val="nil"/>
            </w:tcBorders>
          </w:tcPr>
          <w:p>
            <w:pPr>
              <w:jc w:val="center"/>
              <w:rPr>
                <w:sz w:val="18"/>
                <w:szCs w:val="18"/>
              </w:rPr>
            </w:pPr>
            <w:r>
              <w:rPr>
                <w:color w:val="000000"/>
                <w:sz w:val="18"/>
                <w:szCs w:val="18"/>
              </w:rPr>
              <w:t xml:space="preserve">2.33 </w:t>
            </w:r>
          </w:p>
        </w:tc>
        <w:tc>
          <w:tcPr>
            <w:tcW w:w="815" w:type="dxa"/>
            <w:tcBorders>
              <w:tl2br w:val="nil"/>
              <w:tr2bl w:val="nil"/>
            </w:tcBorders>
          </w:tcPr>
          <w:p>
            <w:pPr>
              <w:jc w:val="center"/>
              <w:rPr>
                <w:sz w:val="18"/>
                <w:szCs w:val="18"/>
              </w:rPr>
            </w:pPr>
            <w:r>
              <w:rPr>
                <w:color w:val="000000"/>
                <w:sz w:val="18"/>
                <w:szCs w:val="18"/>
              </w:rPr>
              <w:t xml:space="preserve">2.30 </w:t>
            </w:r>
          </w:p>
        </w:tc>
        <w:tc>
          <w:tcPr>
            <w:tcW w:w="815" w:type="dxa"/>
            <w:tcBorders>
              <w:tl2br w:val="nil"/>
              <w:tr2bl w:val="nil"/>
            </w:tcBorders>
          </w:tcPr>
          <w:p>
            <w:pPr>
              <w:jc w:val="center"/>
              <w:rPr>
                <w:sz w:val="18"/>
                <w:szCs w:val="18"/>
              </w:rPr>
            </w:pPr>
            <w:r>
              <w:rPr>
                <w:color w:val="000000"/>
                <w:sz w:val="18"/>
                <w:szCs w:val="18"/>
              </w:rPr>
              <w:t xml:space="preserve">2.26 </w:t>
            </w:r>
          </w:p>
        </w:tc>
        <w:tc>
          <w:tcPr>
            <w:tcW w:w="816" w:type="dxa"/>
            <w:tcBorders>
              <w:tl2br w:val="nil"/>
              <w:tr2bl w:val="nil"/>
            </w:tcBorders>
          </w:tcPr>
          <w:p>
            <w:pPr>
              <w:jc w:val="center"/>
              <w:rPr>
                <w:sz w:val="18"/>
                <w:szCs w:val="18"/>
              </w:rPr>
            </w:pPr>
            <w:r>
              <w:rPr>
                <w:color w:val="000000"/>
                <w:sz w:val="18"/>
                <w:szCs w:val="18"/>
              </w:rPr>
              <w:t xml:space="preserve">2.19 </w:t>
            </w:r>
          </w:p>
        </w:tc>
        <w:tc>
          <w:tcPr>
            <w:tcW w:w="816" w:type="dxa"/>
            <w:tcBorders>
              <w:tl2br w:val="nil"/>
              <w:tr2bl w:val="nil"/>
            </w:tcBorders>
          </w:tcPr>
          <w:p>
            <w:pPr>
              <w:jc w:val="center"/>
              <w:rPr>
                <w:sz w:val="18"/>
                <w:szCs w:val="18"/>
              </w:rPr>
            </w:pPr>
            <w:r>
              <w:rPr>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44" w:type="dxa"/>
            <w:vMerge w:val="continue"/>
            <w:tcBorders>
              <w:tl2br w:val="nil"/>
              <w:tr2bl w:val="nil"/>
            </w:tcBorders>
            <w:vAlign w:val="center"/>
          </w:tcPr>
          <w:p>
            <w:pPr>
              <w:jc w:val="center"/>
              <w:rPr>
                <w:sz w:val="18"/>
                <w:szCs w:val="18"/>
              </w:rPr>
            </w:pPr>
          </w:p>
        </w:tc>
        <w:tc>
          <w:tcPr>
            <w:tcW w:w="575" w:type="dxa"/>
            <w:tcBorders>
              <w:tl2br w:val="nil"/>
              <w:tr2bl w:val="nil"/>
            </w:tcBorders>
          </w:tcPr>
          <w:p>
            <w:pPr>
              <w:jc w:val="center"/>
              <w:rPr>
                <w:sz w:val="18"/>
                <w:szCs w:val="18"/>
              </w:rPr>
            </w:pPr>
            <w:r>
              <w:rPr>
                <w:color w:val="000000"/>
                <w:sz w:val="18"/>
                <w:szCs w:val="18"/>
              </w:rPr>
              <w:t>0.9</w:t>
            </w:r>
          </w:p>
        </w:tc>
        <w:tc>
          <w:tcPr>
            <w:tcW w:w="738" w:type="dxa"/>
            <w:tcBorders>
              <w:tl2br w:val="nil"/>
              <w:tr2bl w:val="nil"/>
            </w:tcBorders>
          </w:tcPr>
          <w:p>
            <w:pPr>
              <w:jc w:val="center"/>
              <w:rPr>
                <w:sz w:val="18"/>
                <w:szCs w:val="18"/>
              </w:rPr>
            </w:pPr>
            <w:r>
              <w:rPr>
                <w:color w:val="000000"/>
                <w:sz w:val="18"/>
                <w:szCs w:val="18"/>
              </w:rPr>
              <w:t>-</w:t>
            </w:r>
          </w:p>
        </w:tc>
        <w:tc>
          <w:tcPr>
            <w:tcW w:w="815" w:type="dxa"/>
            <w:tcBorders>
              <w:tl2br w:val="nil"/>
              <w:tr2bl w:val="nil"/>
            </w:tcBorders>
          </w:tcPr>
          <w:p>
            <w:pPr>
              <w:jc w:val="center"/>
              <w:rPr>
                <w:sz w:val="18"/>
                <w:szCs w:val="18"/>
              </w:rPr>
            </w:pPr>
            <w:r>
              <w:rPr>
                <w:color w:val="000000"/>
                <w:sz w:val="18"/>
                <w:szCs w:val="18"/>
              </w:rPr>
              <w:t>-</w:t>
            </w:r>
          </w:p>
        </w:tc>
        <w:tc>
          <w:tcPr>
            <w:tcW w:w="815" w:type="dxa"/>
            <w:tcBorders>
              <w:tl2br w:val="nil"/>
              <w:tr2bl w:val="nil"/>
            </w:tcBorders>
          </w:tcPr>
          <w:p>
            <w:pPr>
              <w:jc w:val="center"/>
              <w:rPr>
                <w:sz w:val="18"/>
                <w:szCs w:val="18"/>
              </w:rPr>
            </w:pPr>
            <w:r>
              <w:rPr>
                <w:color w:val="000000"/>
                <w:sz w:val="18"/>
                <w:szCs w:val="18"/>
              </w:rPr>
              <w:t>-</w:t>
            </w:r>
          </w:p>
        </w:tc>
        <w:tc>
          <w:tcPr>
            <w:tcW w:w="815" w:type="dxa"/>
            <w:tcBorders>
              <w:tl2br w:val="nil"/>
              <w:tr2bl w:val="nil"/>
            </w:tcBorders>
          </w:tcPr>
          <w:p>
            <w:pPr>
              <w:jc w:val="center"/>
              <w:rPr>
                <w:sz w:val="18"/>
                <w:szCs w:val="18"/>
              </w:rPr>
            </w:pPr>
            <w:r>
              <w:rPr>
                <w:color w:val="000000"/>
                <w:sz w:val="18"/>
                <w:szCs w:val="18"/>
              </w:rPr>
              <w:t>-</w:t>
            </w:r>
          </w:p>
        </w:tc>
        <w:tc>
          <w:tcPr>
            <w:tcW w:w="816" w:type="dxa"/>
            <w:tcBorders>
              <w:tl2br w:val="nil"/>
              <w:tr2bl w:val="nil"/>
            </w:tcBorders>
          </w:tcPr>
          <w:p>
            <w:pPr>
              <w:jc w:val="center"/>
              <w:rPr>
                <w:sz w:val="18"/>
                <w:szCs w:val="18"/>
              </w:rPr>
            </w:pPr>
            <w:r>
              <w:rPr>
                <w:color w:val="000000"/>
                <w:sz w:val="18"/>
                <w:szCs w:val="18"/>
              </w:rPr>
              <w:t xml:space="preserve">2.77 </w:t>
            </w:r>
          </w:p>
        </w:tc>
        <w:tc>
          <w:tcPr>
            <w:tcW w:w="816" w:type="dxa"/>
            <w:tcBorders>
              <w:tl2br w:val="nil"/>
              <w:tr2bl w:val="nil"/>
            </w:tcBorders>
          </w:tcPr>
          <w:p>
            <w:pPr>
              <w:jc w:val="center"/>
              <w:rPr>
                <w:sz w:val="18"/>
                <w:szCs w:val="18"/>
              </w:rPr>
            </w:pPr>
            <w:r>
              <w:rPr>
                <w:color w:val="000000"/>
                <w:sz w:val="18"/>
                <w:szCs w:val="18"/>
              </w:rPr>
              <w:t xml:space="preserve">2.61 </w:t>
            </w:r>
          </w:p>
        </w:tc>
      </w:tr>
    </w:tbl>
    <w:p>
      <w:pPr>
        <w:rPr>
          <w:sz w:val="15"/>
          <w:szCs w:val="15"/>
        </w:rPr>
      </w:pPr>
      <w:r>
        <w:rPr>
          <w:sz w:val="15"/>
          <w:szCs w:val="15"/>
        </w:rPr>
        <w:t>注：</w:t>
      </w:r>
      <w:r>
        <w:rPr>
          <w:rFonts w:hint="eastAsia"/>
          <w:sz w:val="15"/>
          <w:szCs w:val="15"/>
        </w:rPr>
        <w:t>同表C-6。</w:t>
      </w:r>
    </w:p>
    <w:p>
      <w:pPr>
        <w:spacing w:before="156" w:beforeLines="50"/>
        <w:jc w:val="center"/>
        <w:rPr>
          <w:rFonts w:eastAsia="黑体"/>
          <w:szCs w:val="21"/>
        </w:rPr>
      </w:pPr>
      <w:r>
        <w:rPr>
          <w:rFonts w:eastAsia="黑体"/>
          <w:szCs w:val="21"/>
        </w:rPr>
        <w:t>表</w:t>
      </w:r>
      <w:r>
        <w:rPr>
          <w:rFonts w:hint="eastAsia" w:eastAsia="黑体"/>
          <w:szCs w:val="21"/>
        </w:rPr>
        <w:t xml:space="preserve">C-9 </w:t>
      </w:r>
      <w:r>
        <w:rPr>
          <w:rFonts w:eastAsia="黑体"/>
          <w:szCs w:val="21"/>
        </w:rPr>
        <w:t>有剪刀撑</w:t>
      </w:r>
      <w:r>
        <w:rPr>
          <w:rFonts w:hint="eastAsia" w:eastAsia="黑体"/>
          <w:szCs w:val="21"/>
        </w:rPr>
        <w:t>框架式</w:t>
      </w:r>
      <w:r>
        <w:rPr>
          <w:rFonts w:eastAsia="黑体"/>
          <w:szCs w:val="21"/>
        </w:rPr>
        <w:t>支撑</w:t>
      </w:r>
      <w:r>
        <w:rPr>
          <w:rFonts w:hint="eastAsia" w:eastAsia="黑体"/>
          <w:szCs w:val="21"/>
        </w:rPr>
        <w:t>结构</w:t>
      </w:r>
      <w:r>
        <w:rPr>
          <w:rFonts w:eastAsia="黑体"/>
          <w:szCs w:val="21"/>
        </w:rPr>
        <w:t>的</w:t>
      </w:r>
      <w:r>
        <w:rPr>
          <w:rFonts w:hint="eastAsia" w:eastAsia="黑体"/>
          <w:szCs w:val="21"/>
        </w:rPr>
        <w:t>扫地杆高度与悬臂杆高度</w:t>
      </w:r>
    </w:p>
    <w:p>
      <w:pPr>
        <w:jc w:val="center"/>
        <w:rPr>
          <w:rFonts w:eastAsia="黑体"/>
          <w:szCs w:val="21"/>
        </w:rPr>
      </w:pPr>
      <w:r>
        <w:rPr>
          <w:rFonts w:hint="eastAsia" w:eastAsia="黑体"/>
          <w:szCs w:val="21"/>
        </w:rPr>
        <w:t>修正系数</w:t>
      </w:r>
      <w:r>
        <w:rPr>
          <w:rFonts w:eastAsia="黑体"/>
          <w:position w:val="-10"/>
          <w:szCs w:val="21"/>
        </w:rPr>
        <w:object>
          <v:shape id="_x0000_i1246" o:spt="75" type="#_x0000_t75" style="height:15.5pt;width:14.6pt;" o:ole="t" filled="f" o:preferrelative="t" stroked="f" coordsize="21600,21600">
            <v:path/>
            <v:fill on="f" focussize="0,0"/>
            <v:stroke on="f" joinstyle="miter"/>
            <v:imagedata r:id="rId470" o:title=""/>
            <o:lock v:ext="edit" aspectratio="t"/>
            <w10:wrap type="none"/>
            <w10:anchorlock/>
          </v:shape>
          <o:OLEObject Type="Embed" ProgID="Equation.DSMT4" ShapeID="_x0000_i1246" DrawAspect="Content" ObjectID="_1468075946" r:id="rId469">
            <o:LockedField>false</o:LockedField>
          </o:OLEObject>
        </w:object>
      </w:r>
      <w:r>
        <w:rPr>
          <w:rFonts w:hint="eastAsia" w:eastAsia="黑体"/>
          <w:szCs w:val="21"/>
        </w:rPr>
        <w:t>（水平杆连续）</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89"/>
        <w:gridCol w:w="889"/>
        <w:gridCol w:w="889"/>
        <w:gridCol w:w="889"/>
        <w:gridCol w:w="890"/>
        <w:gridCol w:w="890"/>
        <w:gridCol w:w="8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89" w:type="dxa"/>
            <w:tcBorders>
              <w:tl2br w:val="nil"/>
              <w:tr2bl w:val="nil"/>
            </w:tcBorders>
            <w:vAlign w:val="center"/>
          </w:tcPr>
          <w:p>
            <w:pPr>
              <w:ind w:left="-63" w:leftChars="-30" w:right="-63" w:rightChars="-30"/>
              <w:jc w:val="center"/>
            </w:pPr>
            <w:r>
              <w:rPr>
                <w:rFonts w:hint="eastAsia" w:ascii="宋体" w:hAnsi="宋体"/>
                <w:sz w:val="18"/>
              </w:rPr>
              <w:t>单元框架</w:t>
            </w:r>
            <w:r>
              <w:rPr>
                <w:sz w:val="18"/>
              </w:rPr>
              <w:t>x</w:t>
            </w:r>
            <w:r>
              <w:rPr>
                <w:rFonts w:hint="eastAsia" w:ascii="宋体" w:hAnsi="宋体"/>
                <w:sz w:val="18"/>
              </w:rPr>
              <w:t>向跨数</w:t>
            </w:r>
          </w:p>
        </w:tc>
        <w:tc>
          <w:tcPr>
            <w:tcW w:w="889" w:type="dxa"/>
            <w:tcBorders>
              <w:tl2br w:val="nil"/>
              <w:tr2bl w:val="nil"/>
            </w:tcBorders>
            <w:vAlign w:val="center"/>
          </w:tcPr>
          <w:p>
            <w:pPr>
              <w:jc w:val="center"/>
              <w:rPr>
                <w:position w:val="-10"/>
              </w:rPr>
            </w:pPr>
            <w:r>
              <w:rPr>
                <w:rFonts w:hint="eastAsia"/>
                <w:position w:val="-10"/>
              </w:rPr>
              <w:t xml:space="preserve">   </w:t>
            </w:r>
            <w:r>
              <w:rPr>
                <w:position w:val="-10"/>
              </w:rPr>
              <w:object>
                <v:shape id="_x0000_i1247" o:spt="75" type="#_x0000_t75" style="height:15.05pt;width:13.2pt;" o:ole="t" filled="f" o:preferrelative="t" stroked="f" coordsize="21600,21600">
                  <v:path/>
                  <v:fill on="f" focussize="0,0"/>
                  <v:stroke on="f" joinstyle="miter"/>
                  <v:imagedata r:id="rId472" o:title=""/>
                  <o:lock v:ext="edit" aspectratio="f"/>
                  <w10:wrap type="none"/>
                  <w10:anchorlock/>
                </v:shape>
                <o:OLEObject Type="Embed" ProgID="Equation.DSMT4" ShapeID="_x0000_i1247" DrawAspect="Content" ObjectID="_1468075947" r:id="rId471">
                  <o:LockedField>false</o:LockedField>
                </o:OLEObject>
              </w:object>
            </w:r>
          </w:p>
          <w:p>
            <w:pPr>
              <w:jc w:val="both"/>
              <w:rPr>
                <w:position w:val="-10"/>
              </w:rPr>
            </w:pPr>
            <w:r>
              <w:rPr>
                <w:rFonts w:hint="eastAsia"/>
                <w:position w:val="-6"/>
              </w:rPr>
              <w:object>
                <v:shape id="_x0000_i1248" o:spt="75" type="#_x0000_t75" style="height:10.05pt;width:10.05pt;" o:ole="t" filled="f" o:preferrelative="t" stroked="f" coordsize="21600,21600">
                  <v:path/>
                  <v:fill on="f" focussize="0,0"/>
                  <v:stroke on="f" joinstyle="miter"/>
                  <v:imagedata r:id="rId474" o:title=""/>
                  <o:lock v:ext="edit" aspectratio="f"/>
                  <w10:wrap type="none"/>
                  <w10:anchorlock/>
                </v:shape>
                <o:OLEObject Type="Embed" ProgID="Equation.DSMT4" ShapeID="_x0000_i1248" DrawAspect="Content" ObjectID="_1468075948" r:id="rId473">
                  <o:LockedField>false</o:LockedField>
                </o:OLEObject>
              </w:object>
            </w:r>
          </w:p>
        </w:tc>
        <w:tc>
          <w:tcPr>
            <w:tcW w:w="889" w:type="dxa"/>
            <w:tcBorders>
              <w:tl2br w:val="nil"/>
              <w:tr2bl w:val="nil"/>
            </w:tcBorders>
            <w:vAlign w:val="center"/>
          </w:tcPr>
          <w:p>
            <w:pPr>
              <w:jc w:val="center"/>
              <w:rPr>
                <w:sz w:val="18"/>
                <w:szCs w:val="18"/>
              </w:rPr>
            </w:pPr>
            <w:r>
              <w:rPr>
                <w:rFonts w:hint="eastAsia"/>
                <w:sz w:val="18"/>
                <w:szCs w:val="18"/>
              </w:rPr>
              <w:t>0.4</w:t>
            </w:r>
          </w:p>
        </w:tc>
        <w:tc>
          <w:tcPr>
            <w:tcW w:w="889" w:type="dxa"/>
            <w:tcBorders>
              <w:tl2br w:val="nil"/>
              <w:tr2bl w:val="nil"/>
            </w:tcBorders>
            <w:vAlign w:val="center"/>
          </w:tcPr>
          <w:p>
            <w:pPr>
              <w:jc w:val="center"/>
              <w:rPr>
                <w:sz w:val="18"/>
                <w:szCs w:val="18"/>
              </w:rPr>
            </w:pPr>
            <w:r>
              <w:rPr>
                <w:rFonts w:hint="eastAsia"/>
                <w:sz w:val="18"/>
                <w:szCs w:val="18"/>
              </w:rPr>
              <w:t>0.6</w:t>
            </w:r>
          </w:p>
        </w:tc>
        <w:tc>
          <w:tcPr>
            <w:tcW w:w="890" w:type="dxa"/>
            <w:tcBorders>
              <w:tl2br w:val="nil"/>
              <w:tr2bl w:val="nil"/>
            </w:tcBorders>
            <w:vAlign w:val="center"/>
          </w:tcPr>
          <w:p>
            <w:pPr>
              <w:jc w:val="center"/>
              <w:rPr>
                <w:sz w:val="18"/>
                <w:szCs w:val="18"/>
              </w:rPr>
            </w:pPr>
            <w:r>
              <w:rPr>
                <w:rFonts w:hint="eastAsia"/>
                <w:sz w:val="18"/>
                <w:szCs w:val="18"/>
              </w:rPr>
              <w:t>0.8</w:t>
            </w:r>
          </w:p>
        </w:tc>
        <w:tc>
          <w:tcPr>
            <w:tcW w:w="890" w:type="dxa"/>
            <w:tcBorders>
              <w:tl2br w:val="nil"/>
              <w:tr2bl w:val="nil"/>
            </w:tcBorders>
            <w:vAlign w:val="center"/>
          </w:tcPr>
          <w:p>
            <w:pPr>
              <w:jc w:val="center"/>
              <w:rPr>
                <w:sz w:val="18"/>
                <w:szCs w:val="18"/>
              </w:rPr>
            </w:pPr>
            <w:r>
              <w:rPr>
                <w:rFonts w:hint="eastAsia"/>
                <w:sz w:val="18"/>
                <w:szCs w:val="18"/>
              </w:rPr>
              <w:t>1.0</w:t>
            </w:r>
          </w:p>
        </w:tc>
        <w:tc>
          <w:tcPr>
            <w:tcW w:w="890" w:type="dxa"/>
            <w:tcBorders>
              <w:tl2br w:val="nil"/>
              <w:tr2bl w:val="nil"/>
            </w:tcBorders>
            <w:vAlign w:val="center"/>
          </w:tcPr>
          <w:p>
            <w:pPr>
              <w:jc w:val="center"/>
              <w:rPr>
                <w:sz w:val="18"/>
                <w:szCs w:val="18"/>
              </w:rPr>
            </w:pPr>
            <w:r>
              <w:rPr>
                <w:sz w:val="18"/>
                <w:szCs w:val="18"/>
              </w:rPr>
              <w:t>≥</w:t>
            </w:r>
            <w:r>
              <w:rPr>
                <w:rFonts w:hint="eastAsia"/>
                <w:sz w:val="18"/>
                <w:szCs w:val="18"/>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89" w:type="dxa"/>
            <w:vMerge w:val="restart"/>
            <w:tcBorders>
              <w:tl2br w:val="nil"/>
              <w:tr2bl w:val="nil"/>
            </w:tcBorders>
            <w:vAlign w:val="center"/>
          </w:tcPr>
          <w:p>
            <w:pPr>
              <w:jc w:val="center"/>
              <w:rPr>
                <w:sz w:val="18"/>
                <w:szCs w:val="18"/>
              </w:rPr>
            </w:pPr>
            <w:r>
              <w:rPr>
                <w:rFonts w:hint="eastAsia"/>
                <w:sz w:val="18"/>
                <w:szCs w:val="18"/>
              </w:rPr>
              <w:t>3</w:t>
            </w:r>
          </w:p>
        </w:tc>
        <w:tc>
          <w:tcPr>
            <w:tcW w:w="889" w:type="dxa"/>
            <w:tcBorders>
              <w:tl2br w:val="nil"/>
              <w:tr2bl w:val="nil"/>
            </w:tcBorders>
            <w:vAlign w:val="center"/>
          </w:tcPr>
          <w:p>
            <w:pPr>
              <w:jc w:val="center"/>
              <w:rPr>
                <w:sz w:val="18"/>
                <w:szCs w:val="18"/>
              </w:rPr>
            </w:pPr>
            <w:r>
              <w:rPr>
                <w:sz w:val="18"/>
                <w:szCs w:val="18"/>
              </w:rPr>
              <w:t>≤</w:t>
            </w:r>
            <w:r>
              <w:rPr>
                <w:rFonts w:hint="eastAsia"/>
                <w:sz w:val="18"/>
                <w:szCs w:val="18"/>
              </w:rPr>
              <w:t>0.2</w:t>
            </w:r>
          </w:p>
        </w:tc>
        <w:tc>
          <w:tcPr>
            <w:tcW w:w="889" w:type="dxa"/>
            <w:tcBorders>
              <w:tl2br w:val="nil"/>
              <w:tr2bl w:val="nil"/>
            </w:tcBorders>
            <w:vAlign w:val="center"/>
          </w:tcPr>
          <w:p>
            <w:pPr>
              <w:jc w:val="center"/>
              <w:rPr>
                <w:sz w:val="18"/>
                <w:szCs w:val="18"/>
              </w:rPr>
            </w:pPr>
            <w:r>
              <w:rPr>
                <w:rFonts w:hint="eastAsia"/>
                <w:sz w:val="18"/>
                <w:szCs w:val="18"/>
              </w:rPr>
              <w:t>1.000</w:t>
            </w:r>
          </w:p>
        </w:tc>
        <w:tc>
          <w:tcPr>
            <w:tcW w:w="889" w:type="dxa"/>
            <w:tcBorders>
              <w:tl2br w:val="nil"/>
              <w:tr2bl w:val="nil"/>
            </w:tcBorders>
            <w:vAlign w:val="center"/>
          </w:tcPr>
          <w:p>
            <w:pPr>
              <w:jc w:val="center"/>
              <w:rPr>
                <w:sz w:val="18"/>
                <w:szCs w:val="18"/>
              </w:rPr>
            </w:pPr>
            <w:r>
              <w:rPr>
                <w:rFonts w:hint="eastAsia"/>
                <w:sz w:val="18"/>
                <w:szCs w:val="18"/>
              </w:rPr>
              <w:t>1.000</w:t>
            </w:r>
          </w:p>
        </w:tc>
        <w:tc>
          <w:tcPr>
            <w:tcW w:w="890" w:type="dxa"/>
            <w:tcBorders>
              <w:tl2br w:val="nil"/>
              <w:tr2bl w:val="nil"/>
            </w:tcBorders>
            <w:vAlign w:val="center"/>
          </w:tcPr>
          <w:p>
            <w:pPr>
              <w:jc w:val="center"/>
              <w:rPr>
                <w:sz w:val="18"/>
                <w:szCs w:val="18"/>
              </w:rPr>
            </w:pPr>
            <w:r>
              <w:rPr>
                <w:rFonts w:hint="eastAsia"/>
                <w:sz w:val="18"/>
                <w:szCs w:val="18"/>
              </w:rPr>
              <w:t>1.000</w:t>
            </w:r>
          </w:p>
        </w:tc>
        <w:tc>
          <w:tcPr>
            <w:tcW w:w="890" w:type="dxa"/>
            <w:tcBorders>
              <w:tl2br w:val="nil"/>
              <w:tr2bl w:val="nil"/>
            </w:tcBorders>
            <w:vAlign w:val="center"/>
          </w:tcPr>
          <w:p>
            <w:pPr>
              <w:jc w:val="center"/>
              <w:rPr>
                <w:sz w:val="18"/>
                <w:szCs w:val="18"/>
              </w:rPr>
            </w:pPr>
            <w:r>
              <w:rPr>
                <w:rFonts w:hint="eastAsia"/>
                <w:sz w:val="18"/>
                <w:szCs w:val="18"/>
              </w:rPr>
              <w:t>1.000</w:t>
            </w:r>
          </w:p>
        </w:tc>
        <w:tc>
          <w:tcPr>
            <w:tcW w:w="890" w:type="dxa"/>
            <w:tcBorders>
              <w:tl2br w:val="nil"/>
              <w:tr2bl w:val="nil"/>
            </w:tcBorders>
            <w:vAlign w:val="center"/>
          </w:tcPr>
          <w:p>
            <w:pPr>
              <w:jc w:val="center"/>
              <w:rPr>
                <w:sz w:val="18"/>
                <w:szCs w:val="18"/>
              </w:rPr>
            </w:pPr>
            <w:r>
              <w:rPr>
                <w:rFonts w:hint="eastAsia"/>
                <w:sz w:val="18"/>
                <w:szCs w:val="18"/>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89" w:type="dxa"/>
            <w:vMerge w:val="continue"/>
            <w:tcBorders>
              <w:tl2br w:val="nil"/>
              <w:tr2bl w:val="nil"/>
            </w:tcBorders>
            <w:vAlign w:val="center"/>
          </w:tcPr>
          <w:p>
            <w:pPr>
              <w:jc w:val="center"/>
              <w:rPr>
                <w:sz w:val="18"/>
                <w:szCs w:val="18"/>
              </w:rPr>
            </w:pPr>
          </w:p>
        </w:tc>
        <w:tc>
          <w:tcPr>
            <w:tcW w:w="889" w:type="dxa"/>
            <w:tcBorders>
              <w:tl2br w:val="nil"/>
              <w:tr2bl w:val="nil"/>
            </w:tcBorders>
            <w:vAlign w:val="center"/>
          </w:tcPr>
          <w:p>
            <w:pPr>
              <w:jc w:val="center"/>
              <w:rPr>
                <w:sz w:val="18"/>
                <w:szCs w:val="18"/>
              </w:rPr>
            </w:pPr>
            <w:r>
              <w:rPr>
                <w:rFonts w:hint="eastAsia"/>
                <w:sz w:val="18"/>
                <w:szCs w:val="18"/>
              </w:rPr>
              <w:t>0.4</w:t>
            </w:r>
          </w:p>
        </w:tc>
        <w:tc>
          <w:tcPr>
            <w:tcW w:w="889" w:type="dxa"/>
            <w:tcBorders>
              <w:tl2br w:val="nil"/>
              <w:tr2bl w:val="nil"/>
            </w:tcBorders>
            <w:vAlign w:val="center"/>
          </w:tcPr>
          <w:p>
            <w:pPr>
              <w:jc w:val="center"/>
              <w:rPr>
                <w:sz w:val="18"/>
                <w:szCs w:val="18"/>
              </w:rPr>
            </w:pPr>
            <w:r>
              <w:rPr>
                <w:rFonts w:hint="eastAsia"/>
                <w:sz w:val="18"/>
                <w:szCs w:val="18"/>
              </w:rPr>
              <w:t>1.280</w:t>
            </w:r>
          </w:p>
        </w:tc>
        <w:tc>
          <w:tcPr>
            <w:tcW w:w="889" w:type="dxa"/>
            <w:tcBorders>
              <w:tl2br w:val="nil"/>
              <w:tr2bl w:val="nil"/>
            </w:tcBorders>
            <w:vAlign w:val="center"/>
          </w:tcPr>
          <w:p>
            <w:pPr>
              <w:jc w:val="center"/>
              <w:rPr>
                <w:sz w:val="18"/>
                <w:szCs w:val="18"/>
              </w:rPr>
            </w:pPr>
            <w:r>
              <w:rPr>
                <w:rFonts w:hint="eastAsia"/>
                <w:sz w:val="18"/>
                <w:szCs w:val="18"/>
              </w:rPr>
              <w:t>1.188</w:t>
            </w:r>
          </w:p>
        </w:tc>
        <w:tc>
          <w:tcPr>
            <w:tcW w:w="890" w:type="dxa"/>
            <w:tcBorders>
              <w:tl2br w:val="nil"/>
              <w:tr2bl w:val="nil"/>
            </w:tcBorders>
            <w:vAlign w:val="center"/>
          </w:tcPr>
          <w:p>
            <w:pPr>
              <w:jc w:val="center"/>
              <w:rPr>
                <w:sz w:val="18"/>
                <w:szCs w:val="18"/>
              </w:rPr>
            </w:pPr>
            <w:r>
              <w:rPr>
                <w:rFonts w:hint="eastAsia"/>
                <w:sz w:val="18"/>
                <w:szCs w:val="18"/>
              </w:rPr>
              <w:t>1.105</w:t>
            </w:r>
          </w:p>
        </w:tc>
        <w:tc>
          <w:tcPr>
            <w:tcW w:w="890" w:type="dxa"/>
            <w:tcBorders>
              <w:tl2br w:val="nil"/>
              <w:tr2bl w:val="nil"/>
            </w:tcBorders>
            <w:vAlign w:val="center"/>
          </w:tcPr>
          <w:p>
            <w:pPr>
              <w:jc w:val="center"/>
              <w:rPr>
                <w:sz w:val="18"/>
                <w:szCs w:val="18"/>
              </w:rPr>
            </w:pPr>
            <w:r>
              <w:rPr>
                <w:rFonts w:hint="eastAsia"/>
                <w:sz w:val="18"/>
                <w:szCs w:val="18"/>
              </w:rPr>
              <w:t>1.077</w:t>
            </w:r>
          </w:p>
        </w:tc>
        <w:tc>
          <w:tcPr>
            <w:tcW w:w="890" w:type="dxa"/>
            <w:tcBorders>
              <w:tl2br w:val="nil"/>
              <w:tr2bl w:val="nil"/>
            </w:tcBorders>
            <w:vAlign w:val="center"/>
          </w:tcPr>
          <w:p>
            <w:pPr>
              <w:jc w:val="center"/>
              <w:rPr>
                <w:sz w:val="18"/>
                <w:szCs w:val="18"/>
              </w:rPr>
            </w:pPr>
            <w:r>
              <w:rPr>
                <w:rFonts w:hint="eastAsia"/>
                <w:sz w:val="18"/>
                <w:szCs w:val="18"/>
              </w:rPr>
              <w:t>1.065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89" w:type="dxa"/>
            <w:vMerge w:val="continue"/>
            <w:tcBorders>
              <w:tl2br w:val="nil"/>
              <w:tr2bl w:val="nil"/>
            </w:tcBorders>
            <w:vAlign w:val="center"/>
          </w:tcPr>
          <w:p>
            <w:pPr>
              <w:jc w:val="center"/>
              <w:rPr>
                <w:sz w:val="18"/>
                <w:szCs w:val="18"/>
              </w:rPr>
            </w:pPr>
          </w:p>
        </w:tc>
        <w:tc>
          <w:tcPr>
            <w:tcW w:w="889" w:type="dxa"/>
            <w:tcBorders>
              <w:tl2br w:val="nil"/>
              <w:tr2bl w:val="nil"/>
            </w:tcBorders>
            <w:vAlign w:val="center"/>
          </w:tcPr>
          <w:p>
            <w:pPr>
              <w:jc w:val="center"/>
              <w:rPr>
                <w:sz w:val="18"/>
                <w:szCs w:val="18"/>
              </w:rPr>
            </w:pPr>
            <w:r>
              <w:rPr>
                <w:rFonts w:hint="eastAsia"/>
                <w:sz w:val="18"/>
                <w:szCs w:val="18"/>
              </w:rPr>
              <w:t>0.6</w:t>
            </w:r>
          </w:p>
        </w:tc>
        <w:tc>
          <w:tcPr>
            <w:tcW w:w="889" w:type="dxa"/>
            <w:tcBorders>
              <w:tl2br w:val="nil"/>
              <w:tr2bl w:val="nil"/>
            </w:tcBorders>
            <w:vAlign w:val="center"/>
          </w:tcPr>
          <w:p>
            <w:pPr>
              <w:jc w:val="center"/>
              <w:rPr>
                <w:sz w:val="18"/>
                <w:szCs w:val="18"/>
              </w:rPr>
            </w:pPr>
            <w:r>
              <w:rPr>
                <w:rFonts w:hint="eastAsia"/>
                <w:sz w:val="18"/>
                <w:szCs w:val="18"/>
              </w:rPr>
              <w:t>1.602</w:t>
            </w:r>
          </w:p>
        </w:tc>
        <w:tc>
          <w:tcPr>
            <w:tcW w:w="889" w:type="dxa"/>
            <w:tcBorders>
              <w:tl2br w:val="nil"/>
              <w:tr2bl w:val="nil"/>
            </w:tcBorders>
            <w:vAlign w:val="center"/>
          </w:tcPr>
          <w:p>
            <w:pPr>
              <w:jc w:val="center"/>
              <w:rPr>
                <w:sz w:val="18"/>
                <w:szCs w:val="18"/>
              </w:rPr>
            </w:pPr>
            <w:r>
              <w:rPr>
                <w:rFonts w:hint="eastAsia"/>
                <w:sz w:val="18"/>
                <w:szCs w:val="18"/>
              </w:rPr>
              <w:t>1.438</w:t>
            </w:r>
          </w:p>
        </w:tc>
        <w:tc>
          <w:tcPr>
            <w:tcW w:w="890" w:type="dxa"/>
            <w:tcBorders>
              <w:tl2br w:val="nil"/>
              <w:tr2bl w:val="nil"/>
            </w:tcBorders>
            <w:vAlign w:val="center"/>
          </w:tcPr>
          <w:p>
            <w:pPr>
              <w:jc w:val="center"/>
              <w:rPr>
                <w:sz w:val="18"/>
                <w:szCs w:val="18"/>
              </w:rPr>
            </w:pPr>
            <w:r>
              <w:rPr>
                <w:rFonts w:hint="eastAsia"/>
                <w:sz w:val="18"/>
                <w:szCs w:val="18"/>
              </w:rPr>
              <w:t>1.279</w:t>
            </w:r>
          </w:p>
        </w:tc>
        <w:tc>
          <w:tcPr>
            <w:tcW w:w="890" w:type="dxa"/>
            <w:tcBorders>
              <w:tl2br w:val="nil"/>
              <w:tr2bl w:val="nil"/>
            </w:tcBorders>
            <w:vAlign w:val="center"/>
          </w:tcPr>
          <w:p>
            <w:pPr>
              <w:jc w:val="center"/>
              <w:rPr>
                <w:sz w:val="18"/>
                <w:szCs w:val="18"/>
              </w:rPr>
            </w:pPr>
            <w:r>
              <w:rPr>
                <w:rFonts w:hint="eastAsia"/>
                <w:sz w:val="18"/>
                <w:szCs w:val="18"/>
              </w:rPr>
              <w:t>1.210</w:t>
            </w:r>
          </w:p>
        </w:tc>
        <w:tc>
          <w:tcPr>
            <w:tcW w:w="890" w:type="dxa"/>
            <w:tcBorders>
              <w:tl2br w:val="nil"/>
              <w:tr2bl w:val="nil"/>
            </w:tcBorders>
            <w:vAlign w:val="center"/>
          </w:tcPr>
          <w:p>
            <w:pPr>
              <w:jc w:val="center"/>
              <w:rPr>
                <w:sz w:val="18"/>
                <w:szCs w:val="18"/>
              </w:rPr>
            </w:pPr>
            <w:r>
              <w:rPr>
                <w:rFonts w:hint="eastAsia"/>
                <w:sz w:val="18"/>
                <w:szCs w:val="18"/>
              </w:rPr>
              <w:t>1.171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89" w:type="dxa"/>
            <w:vMerge w:val="restart"/>
            <w:tcBorders>
              <w:tl2br w:val="nil"/>
              <w:tr2bl w:val="nil"/>
            </w:tcBorders>
            <w:vAlign w:val="center"/>
          </w:tcPr>
          <w:p>
            <w:pPr>
              <w:jc w:val="center"/>
              <w:rPr>
                <w:sz w:val="18"/>
                <w:szCs w:val="18"/>
              </w:rPr>
            </w:pPr>
            <w:r>
              <w:rPr>
                <w:rFonts w:hint="eastAsia"/>
                <w:sz w:val="18"/>
                <w:szCs w:val="18"/>
              </w:rPr>
              <w:t>4</w:t>
            </w:r>
          </w:p>
        </w:tc>
        <w:tc>
          <w:tcPr>
            <w:tcW w:w="889" w:type="dxa"/>
            <w:tcBorders>
              <w:tl2br w:val="nil"/>
              <w:tr2bl w:val="nil"/>
            </w:tcBorders>
            <w:vAlign w:val="center"/>
          </w:tcPr>
          <w:p>
            <w:pPr>
              <w:jc w:val="center"/>
              <w:rPr>
                <w:sz w:val="18"/>
                <w:szCs w:val="18"/>
              </w:rPr>
            </w:pPr>
            <w:r>
              <w:rPr>
                <w:sz w:val="18"/>
              </w:rPr>
              <w:t>≤</w:t>
            </w:r>
            <w:r>
              <w:rPr>
                <w:rFonts w:hint="eastAsia"/>
                <w:sz w:val="18"/>
              </w:rPr>
              <w:t>0.2</w:t>
            </w:r>
          </w:p>
        </w:tc>
        <w:tc>
          <w:tcPr>
            <w:tcW w:w="889" w:type="dxa"/>
            <w:tcBorders>
              <w:tl2br w:val="nil"/>
              <w:tr2bl w:val="nil"/>
            </w:tcBorders>
            <w:vAlign w:val="center"/>
          </w:tcPr>
          <w:p>
            <w:pPr>
              <w:jc w:val="center"/>
              <w:rPr>
                <w:sz w:val="18"/>
                <w:szCs w:val="18"/>
              </w:rPr>
            </w:pPr>
            <w:r>
              <w:rPr>
                <w:rFonts w:hint="eastAsia"/>
                <w:sz w:val="18"/>
                <w:szCs w:val="18"/>
              </w:rPr>
              <w:t>1.000</w:t>
            </w:r>
          </w:p>
        </w:tc>
        <w:tc>
          <w:tcPr>
            <w:tcW w:w="889" w:type="dxa"/>
            <w:tcBorders>
              <w:tl2br w:val="nil"/>
              <w:tr2bl w:val="nil"/>
            </w:tcBorders>
            <w:vAlign w:val="center"/>
          </w:tcPr>
          <w:p>
            <w:pPr>
              <w:jc w:val="center"/>
              <w:rPr>
                <w:sz w:val="18"/>
                <w:szCs w:val="18"/>
              </w:rPr>
            </w:pPr>
            <w:r>
              <w:rPr>
                <w:rFonts w:hint="eastAsia"/>
                <w:sz w:val="18"/>
                <w:szCs w:val="18"/>
              </w:rPr>
              <w:t>1.000</w:t>
            </w:r>
          </w:p>
        </w:tc>
        <w:tc>
          <w:tcPr>
            <w:tcW w:w="890" w:type="dxa"/>
            <w:tcBorders>
              <w:tl2br w:val="nil"/>
              <w:tr2bl w:val="nil"/>
            </w:tcBorders>
            <w:vAlign w:val="center"/>
          </w:tcPr>
          <w:p>
            <w:pPr>
              <w:jc w:val="center"/>
              <w:rPr>
                <w:sz w:val="18"/>
                <w:szCs w:val="18"/>
              </w:rPr>
            </w:pPr>
            <w:r>
              <w:rPr>
                <w:rFonts w:hint="eastAsia"/>
                <w:sz w:val="18"/>
                <w:szCs w:val="18"/>
              </w:rPr>
              <w:t>1.000</w:t>
            </w:r>
          </w:p>
        </w:tc>
        <w:tc>
          <w:tcPr>
            <w:tcW w:w="890" w:type="dxa"/>
            <w:tcBorders>
              <w:tl2br w:val="nil"/>
              <w:tr2bl w:val="nil"/>
            </w:tcBorders>
            <w:vAlign w:val="center"/>
          </w:tcPr>
          <w:p>
            <w:pPr>
              <w:jc w:val="center"/>
              <w:rPr>
                <w:sz w:val="18"/>
                <w:szCs w:val="18"/>
              </w:rPr>
            </w:pPr>
            <w:r>
              <w:rPr>
                <w:rFonts w:hint="eastAsia"/>
                <w:sz w:val="18"/>
                <w:szCs w:val="18"/>
              </w:rPr>
              <w:t>1.000</w:t>
            </w:r>
          </w:p>
        </w:tc>
        <w:tc>
          <w:tcPr>
            <w:tcW w:w="890" w:type="dxa"/>
            <w:tcBorders>
              <w:tl2br w:val="nil"/>
              <w:tr2bl w:val="nil"/>
            </w:tcBorders>
            <w:vAlign w:val="center"/>
          </w:tcPr>
          <w:p>
            <w:pPr>
              <w:jc w:val="center"/>
              <w:rPr>
                <w:sz w:val="18"/>
                <w:szCs w:val="18"/>
              </w:rPr>
            </w:pPr>
            <w:r>
              <w:rPr>
                <w:rFonts w:hint="eastAsia"/>
                <w:sz w:val="18"/>
                <w:szCs w:val="18"/>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89" w:type="dxa"/>
            <w:vMerge w:val="continue"/>
            <w:tcBorders>
              <w:tl2br w:val="nil"/>
              <w:tr2bl w:val="nil"/>
            </w:tcBorders>
            <w:vAlign w:val="center"/>
          </w:tcPr>
          <w:p>
            <w:pPr>
              <w:jc w:val="center"/>
              <w:rPr>
                <w:sz w:val="18"/>
                <w:szCs w:val="18"/>
              </w:rPr>
            </w:pPr>
          </w:p>
        </w:tc>
        <w:tc>
          <w:tcPr>
            <w:tcW w:w="889" w:type="dxa"/>
            <w:tcBorders>
              <w:tl2br w:val="nil"/>
              <w:tr2bl w:val="nil"/>
            </w:tcBorders>
            <w:vAlign w:val="center"/>
          </w:tcPr>
          <w:p>
            <w:pPr>
              <w:jc w:val="center"/>
              <w:rPr>
                <w:sz w:val="18"/>
                <w:szCs w:val="18"/>
              </w:rPr>
            </w:pPr>
            <w:r>
              <w:rPr>
                <w:rFonts w:hint="eastAsia"/>
                <w:sz w:val="18"/>
              </w:rPr>
              <w:t>0.4</w:t>
            </w:r>
          </w:p>
        </w:tc>
        <w:tc>
          <w:tcPr>
            <w:tcW w:w="889" w:type="dxa"/>
            <w:tcBorders>
              <w:tl2br w:val="nil"/>
              <w:tr2bl w:val="nil"/>
            </w:tcBorders>
            <w:vAlign w:val="center"/>
          </w:tcPr>
          <w:p>
            <w:pPr>
              <w:jc w:val="center"/>
              <w:rPr>
                <w:sz w:val="18"/>
                <w:szCs w:val="18"/>
              </w:rPr>
            </w:pPr>
            <w:r>
              <w:rPr>
                <w:rFonts w:hint="eastAsia"/>
                <w:sz w:val="18"/>
                <w:szCs w:val="18"/>
              </w:rPr>
              <w:t>1.193</w:t>
            </w:r>
          </w:p>
        </w:tc>
        <w:tc>
          <w:tcPr>
            <w:tcW w:w="889" w:type="dxa"/>
            <w:tcBorders>
              <w:tl2br w:val="nil"/>
              <w:tr2bl w:val="nil"/>
            </w:tcBorders>
            <w:vAlign w:val="center"/>
          </w:tcPr>
          <w:p>
            <w:pPr>
              <w:jc w:val="center"/>
              <w:rPr>
                <w:sz w:val="18"/>
                <w:szCs w:val="18"/>
              </w:rPr>
            </w:pPr>
            <w:r>
              <w:rPr>
                <w:rFonts w:hint="eastAsia"/>
                <w:sz w:val="18"/>
                <w:szCs w:val="18"/>
              </w:rPr>
              <w:t>1.087</w:t>
            </w:r>
          </w:p>
        </w:tc>
        <w:tc>
          <w:tcPr>
            <w:tcW w:w="890" w:type="dxa"/>
            <w:tcBorders>
              <w:tl2br w:val="nil"/>
              <w:tr2bl w:val="nil"/>
            </w:tcBorders>
            <w:vAlign w:val="center"/>
          </w:tcPr>
          <w:p>
            <w:pPr>
              <w:jc w:val="center"/>
              <w:rPr>
                <w:sz w:val="18"/>
                <w:szCs w:val="18"/>
              </w:rPr>
            </w:pPr>
            <w:r>
              <w:rPr>
                <w:rFonts w:hint="eastAsia"/>
                <w:sz w:val="18"/>
                <w:szCs w:val="18"/>
              </w:rPr>
              <w:t>1.075</w:t>
            </w:r>
          </w:p>
        </w:tc>
        <w:tc>
          <w:tcPr>
            <w:tcW w:w="890" w:type="dxa"/>
            <w:tcBorders>
              <w:tl2br w:val="nil"/>
              <w:tr2bl w:val="nil"/>
            </w:tcBorders>
            <w:vAlign w:val="center"/>
          </w:tcPr>
          <w:p>
            <w:pPr>
              <w:jc w:val="center"/>
              <w:rPr>
                <w:sz w:val="18"/>
                <w:szCs w:val="18"/>
              </w:rPr>
            </w:pPr>
            <w:r>
              <w:rPr>
                <w:rFonts w:hint="eastAsia"/>
                <w:sz w:val="18"/>
                <w:szCs w:val="18"/>
              </w:rPr>
              <w:t>1.048</w:t>
            </w:r>
          </w:p>
        </w:tc>
        <w:tc>
          <w:tcPr>
            <w:tcW w:w="890" w:type="dxa"/>
            <w:tcBorders>
              <w:tl2br w:val="nil"/>
              <w:tr2bl w:val="nil"/>
            </w:tcBorders>
            <w:vAlign w:val="center"/>
          </w:tcPr>
          <w:p>
            <w:pPr>
              <w:jc w:val="center"/>
              <w:rPr>
                <w:sz w:val="18"/>
                <w:szCs w:val="18"/>
              </w:rPr>
            </w:pPr>
            <w:r>
              <w:rPr>
                <w:rFonts w:hint="eastAsia"/>
                <w:sz w:val="18"/>
                <w:szCs w:val="18"/>
              </w:rPr>
              <w:t>1.036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89" w:type="dxa"/>
            <w:vMerge w:val="continue"/>
            <w:tcBorders>
              <w:tl2br w:val="nil"/>
              <w:tr2bl w:val="nil"/>
            </w:tcBorders>
            <w:vAlign w:val="center"/>
          </w:tcPr>
          <w:p>
            <w:pPr>
              <w:jc w:val="center"/>
              <w:rPr>
                <w:sz w:val="18"/>
                <w:szCs w:val="18"/>
              </w:rPr>
            </w:pPr>
          </w:p>
        </w:tc>
        <w:tc>
          <w:tcPr>
            <w:tcW w:w="889" w:type="dxa"/>
            <w:tcBorders>
              <w:tl2br w:val="nil"/>
              <w:tr2bl w:val="nil"/>
            </w:tcBorders>
            <w:vAlign w:val="center"/>
          </w:tcPr>
          <w:p>
            <w:pPr>
              <w:jc w:val="center"/>
              <w:rPr>
                <w:sz w:val="18"/>
                <w:szCs w:val="18"/>
              </w:rPr>
            </w:pPr>
            <w:r>
              <w:rPr>
                <w:rFonts w:hint="eastAsia"/>
                <w:sz w:val="18"/>
              </w:rPr>
              <w:t>0.6</w:t>
            </w:r>
          </w:p>
        </w:tc>
        <w:tc>
          <w:tcPr>
            <w:tcW w:w="889" w:type="dxa"/>
            <w:tcBorders>
              <w:tl2br w:val="nil"/>
              <w:tr2bl w:val="nil"/>
            </w:tcBorders>
            <w:vAlign w:val="center"/>
          </w:tcPr>
          <w:p>
            <w:pPr>
              <w:jc w:val="center"/>
              <w:rPr>
                <w:sz w:val="18"/>
                <w:szCs w:val="18"/>
              </w:rPr>
            </w:pPr>
            <w:r>
              <w:rPr>
                <w:rFonts w:hint="eastAsia"/>
                <w:sz w:val="18"/>
                <w:szCs w:val="18"/>
              </w:rPr>
              <w:t>1.441</w:t>
            </w:r>
          </w:p>
        </w:tc>
        <w:tc>
          <w:tcPr>
            <w:tcW w:w="889" w:type="dxa"/>
            <w:tcBorders>
              <w:tl2br w:val="nil"/>
              <w:tr2bl w:val="nil"/>
            </w:tcBorders>
            <w:vAlign w:val="center"/>
          </w:tcPr>
          <w:p>
            <w:pPr>
              <w:jc w:val="center"/>
              <w:rPr>
                <w:sz w:val="18"/>
                <w:szCs w:val="18"/>
              </w:rPr>
            </w:pPr>
            <w:r>
              <w:rPr>
                <w:rFonts w:hint="eastAsia"/>
                <w:sz w:val="18"/>
                <w:szCs w:val="18"/>
              </w:rPr>
              <w:t>1.250</w:t>
            </w:r>
          </w:p>
        </w:tc>
        <w:tc>
          <w:tcPr>
            <w:tcW w:w="890" w:type="dxa"/>
            <w:tcBorders>
              <w:tl2br w:val="nil"/>
              <w:tr2bl w:val="nil"/>
            </w:tcBorders>
            <w:vAlign w:val="center"/>
          </w:tcPr>
          <w:p>
            <w:pPr>
              <w:jc w:val="center"/>
              <w:rPr>
                <w:sz w:val="18"/>
                <w:szCs w:val="18"/>
              </w:rPr>
            </w:pPr>
            <w:r>
              <w:rPr>
                <w:rFonts w:hint="eastAsia"/>
                <w:sz w:val="18"/>
                <w:szCs w:val="18"/>
              </w:rPr>
              <w:t>1.187</w:t>
            </w:r>
          </w:p>
        </w:tc>
        <w:tc>
          <w:tcPr>
            <w:tcW w:w="890" w:type="dxa"/>
            <w:tcBorders>
              <w:tl2br w:val="nil"/>
              <w:tr2bl w:val="nil"/>
            </w:tcBorders>
            <w:vAlign w:val="center"/>
          </w:tcPr>
          <w:p>
            <w:pPr>
              <w:jc w:val="center"/>
              <w:rPr>
                <w:sz w:val="18"/>
                <w:szCs w:val="18"/>
              </w:rPr>
            </w:pPr>
            <w:r>
              <w:rPr>
                <w:rFonts w:hint="eastAsia"/>
                <w:sz w:val="18"/>
                <w:szCs w:val="18"/>
              </w:rPr>
              <w:t>1.124</w:t>
            </w:r>
          </w:p>
        </w:tc>
        <w:tc>
          <w:tcPr>
            <w:tcW w:w="890" w:type="dxa"/>
            <w:tcBorders>
              <w:tl2br w:val="nil"/>
              <w:tr2bl w:val="nil"/>
            </w:tcBorders>
            <w:vAlign w:val="center"/>
          </w:tcPr>
          <w:p>
            <w:pPr>
              <w:jc w:val="center"/>
              <w:rPr>
                <w:sz w:val="18"/>
                <w:szCs w:val="18"/>
              </w:rPr>
            </w:pPr>
            <w:r>
              <w:rPr>
                <w:rFonts w:hint="eastAsia"/>
                <w:sz w:val="18"/>
                <w:szCs w:val="18"/>
              </w:rPr>
              <w:t>1.097</w:t>
            </w:r>
          </w:p>
        </w:tc>
      </w:tr>
    </w:tbl>
    <w:p/>
    <w:p>
      <w:pPr>
        <w:jc w:val="center"/>
        <w:rPr>
          <w:rFonts w:eastAsia="黑体"/>
          <w:szCs w:val="21"/>
        </w:rPr>
      </w:pPr>
      <w:r>
        <w:rPr>
          <w:rFonts w:hint="eastAsia" w:eastAsia="黑体"/>
          <w:szCs w:val="21"/>
        </w:rPr>
        <w:t>续</w:t>
      </w:r>
      <w:r>
        <w:rPr>
          <w:rFonts w:eastAsia="黑体"/>
          <w:szCs w:val="21"/>
        </w:rPr>
        <w:t>表</w:t>
      </w:r>
      <w:r>
        <w:rPr>
          <w:rFonts w:hint="eastAsia" w:eastAsia="黑体"/>
          <w:szCs w:val="21"/>
        </w:rPr>
        <w:t xml:space="preserve">C-9 </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89"/>
        <w:gridCol w:w="889"/>
        <w:gridCol w:w="889"/>
        <w:gridCol w:w="889"/>
        <w:gridCol w:w="890"/>
        <w:gridCol w:w="890"/>
        <w:gridCol w:w="8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89" w:type="dxa"/>
            <w:tcBorders>
              <w:tl2br w:val="nil"/>
              <w:tr2bl w:val="nil"/>
            </w:tcBorders>
            <w:vAlign w:val="center"/>
          </w:tcPr>
          <w:p>
            <w:pPr>
              <w:ind w:left="-63" w:leftChars="-30" w:right="-63" w:rightChars="-30"/>
              <w:jc w:val="center"/>
            </w:pPr>
            <w:r>
              <w:rPr>
                <w:rFonts w:hint="eastAsia" w:ascii="宋体" w:hAnsi="宋体"/>
                <w:sz w:val="18"/>
              </w:rPr>
              <w:t>单元框架</w:t>
            </w:r>
            <w:r>
              <w:rPr>
                <w:sz w:val="18"/>
              </w:rPr>
              <w:t>x</w:t>
            </w:r>
            <w:r>
              <w:rPr>
                <w:rFonts w:hint="eastAsia" w:ascii="宋体" w:hAnsi="宋体"/>
                <w:sz w:val="18"/>
              </w:rPr>
              <w:t>向跨数</w:t>
            </w:r>
          </w:p>
        </w:tc>
        <w:tc>
          <w:tcPr>
            <w:tcW w:w="889" w:type="dxa"/>
            <w:tcBorders>
              <w:tl2br w:val="nil"/>
              <w:tr2bl w:val="nil"/>
            </w:tcBorders>
            <w:vAlign w:val="center"/>
          </w:tcPr>
          <w:p>
            <w:pPr>
              <w:jc w:val="center"/>
              <w:rPr>
                <w:position w:val="-10"/>
              </w:rPr>
            </w:pPr>
            <w:r>
              <w:rPr>
                <w:rFonts w:hint="eastAsia"/>
                <w:position w:val="-10"/>
              </w:rPr>
              <w:t xml:space="preserve">   </w:t>
            </w:r>
            <w:r>
              <w:rPr>
                <w:position w:val="-10"/>
              </w:rPr>
              <w:object>
                <v:shape id="_x0000_i1249" o:spt="75" type="#_x0000_t75" style="height:15.05pt;width:13.2pt;" o:ole="t" filled="f" o:preferrelative="t" stroked="f" coordsize="21600,21600">
                  <v:path/>
                  <v:fill on="f" focussize="0,0"/>
                  <v:stroke on="f" joinstyle="miter"/>
                  <v:imagedata r:id="rId472" o:title=""/>
                  <o:lock v:ext="edit" aspectratio="f"/>
                  <w10:wrap type="none"/>
                  <w10:anchorlock/>
                </v:shape>
                <o:OLEObject Type="Embed" ProgID="Equation.DSMT4" ShapeID="_x0000_i1249" DrawAspect="Content" ObjectID="_1468075949" r:id="rId475">
                  <o:LockedField>false</o:LockedField>
                </o:OLEObject>
              </w:object>
            </w:r>
          </w:p>
          <w:p>
            <w:pPr>
              <w:jc w:val="both"/>
              <w:rPr>
                <w:position w:val="-10"/>
              </w:rPr>
            </w:pPr>
            <w:r>
              <w:rPr>
                <w:rFonts w:hint="eastAsia"/>
                <w:position w:val="-6"/>
              </w:rPr>
              <w:object>
                <v:shape id="_x0000_i1250" o:spt="75" type="#_x0000_t75" style="height:10.05pt;width:10.05pt;" o:ole="t" filled="f" o:preferrelative="t" stroked="f" coordsize="21600,21600">
                  <v:path/>
                  <v:fill on="f" focussize="0,0"/>
                  <v:stroke on="f" joinstyle="miter"/>
                  <v:imagedata r:id="rId474" o:title=""/>
                  <o:lock v:ext="edit" aspectratio="f"/>
                  <w10:wrap type="none"/>
                  <w10:anchorlock/>
                </v:shape>
                <o:OLEObject Type="Embed" ProgID="Equation.DSMT4" ShapeID="_x0000_i1250" DrawAspect="Content" ObjectID="_1468075950" r:id="rId476">
                  <o:LockedField>false</o:LockedField>
                </o:OLEObject>
              </w:object>
            </w:r>
          </w:p>
        </w:tc>
        <w:tc>
          <w:tcPr>
            <w:tcW w:w="889" w:type="dxa"/>
            <w:tcBorders>
              <w:tl2br w:val="nil"/>
              <w:tr2bl w:val="nil"/>
            </w:tcBorders>
            <w:vAlign w:val="center"/>
          </w:tcPr>
          <w:p>
            <w:pPr>
              <w:jc w:val="center"/>
              <w:rPr>
                <w:sz w:val="18"/>
                <w:szCs w:val="18"/>
              </w:rPr>
            </w:pPr>
            <w:r>
              <w:rPr>
                <w:rFonts w:hint="eastAsia"/>
                <w:sz w:val="18"/>
                <w:szCs w:val="18"/>
              </w:rPr>
              <w:t>0.4</w:t>
            </w:r>
          </w:p>
        </w:tc>
        <w:tc>
          <w:tcPr>
            <w:tcW w:w="889" w:type="dxa"/>
            <w:tcBorders>
              <w:tl2br w:val="nil"/>
              <w:tr2bl w:val="nil"/>
            </w:tcBorders>
            <w:vAlign w:val="center"/>
          </w:tcPr>
          <w:p>
            <w:pPr>
              <w:jc w:val="center"/>
              <w:rPr>
                <w:sz w:val="18"/>
                <w:szCs w:val="18"/>
              </w:rPr>
            </w:pPr>
            <w:r>
              <w:rPr>
                <w:rFonts w:hint="eastAsia"/>
                <w:sz w:val="18"/>
                <w:szCs w:val="18"/>
              </w:rPr>
              <w:t>0.6</w:t>
            </w:r>
          </w:p>
        </w:tc>
        <w:tc>
          <w:tcPr>
            <w:tcW w:w="890" w:type="dxa"/>
            <w:tcBorders>
              <w:tl2br w:val="nil"/>
              <w:tr2bl w:val="nil"/>
            </w:tcBorders>
            <w:vAlign w:val="center"/>
          </w:tcPr>
          <w:p>
            <w:pPr>
              <w:jc w:val="center"/>
              <w:rPr>
                <w:sz w:val="18"/>
                <w:szCs w:val="18"/>
              </w:rPr>
            </w:pPr>
            <w:r>
              <w:rPr>
                <w:rFonts w:hint="eastAsia"/>
                <w:sz w:val="18"/>
                <w:szCs w:val="18"/>
              </w:rPr>
              <w:t>0.8</w:t>
            </w:r>
          </w:p>
        </w:tc>
        <w:tc>
          <w:tcPr>
            <w:tcW w:w="890" w:type="dxa"/>
            <w:tcBorders>
              <w:tl2br w:val="nil"/>
              <w:tr2bl w:val="nil"/>
            </w:tcBorders>
            <w:vAlign w:val="center"/>
          </w:tcPr>
          <w:p>
            <w:pPr>
              <w:jc w:val="center"/>
              <w:rPr>
                <w:sz w:val="18"/>
                <w:szCs w:val="18"/>
              </w:rPr>
            </w:pPr>
            <w:r>
              <w:rPr>
                <w:rFonts w:hint="eastAsia"/>
                <w:sz w:val="18"/>
                <w:szCs w:val="18"/>
              </w:rPr>
              <w:t>1.0</w:t>
            </w:r>
          </w:p>
        </w:tc>
        <w:tc>
          <w:tcPr>
            <w:tcW w:w="890" w:type="dxa"/>
            <w:tcBorders>
              <w:tl2br w:val="nil"/>
              <w:tr2bl w:val="nil"/>
            </w:tcBorders>
            <w:vAlign w:val="center"/>
          </w:tcPr>
          <w:p>
            <w:pPr>
              <w:jc w:val="center"/>
              <w:rPr>
                <w:sz w:val="18"/>
                <w:szCs w:val="18"/>
              </w:rPr>
            </w:pPr>
            <w:r>
              <w:rPr>
                <w:sz w:val="18"/>
                <w:szCs w:val="18"/>
              </w:rPr>
              <w:t>≥</w:t>
            </w:r>
            <w:r>
              <w:rPr>
                <w:rFonts w:hint="eastAsia"/>
                <w:sz w:val="18"/>
                <w:szCs w:val="18"/>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89" w:type="dxa"/>
            <w:vMerge w:val="restart"/>
            <w:tcBorders>
              <w:tl2br w:val="nil"/>
              <w:tr2bl w:val="nil"/>
            </w:tcBorders>
            <w:vAlign w:val="center"/>
          </w:tcPr>
          <w:p>
            <w:pPr>
              <w:jc w:val="center"/>
              <w:rPr>
                <w:sz w:val="18"/>
                <w:szCs w:val="18"/>
              </w:rPr>
            </w:pPr>
            <w:r>
              <w:rPr>
                <w:rFonts w:hint="eastAsia"/>
                <w:sz w:val="18"/>
                <w:szCs w:val="18"/>
              </w:rPr>
              <w:t>5</w:t>
            </w:r>
          </w:p>
        </w:tc>
        <w:tc>
          <w:tcPr>
            <w:tcW w:w="889" w:type="dxa"/>
            <w:tcBorders>
              <w:tl2br w:val="nil"/>
              <w:tr2bl w:val="nil"/>
            </w:tcBorders>
            <w:vAlign w:val="center"/>
          </w:tcPr>
          <w:p>
            <w:pPr>
              <w:jc w:val="center"/>
              <w:rPr>
                <w:sz w:val="18"/>
                <w:szCs w:val="18"/>
              </w:rPr>
            </w:pPr>
            <w:r>
              <w:rPr>
                <w:sz w:val="18"/>
              </w:rPr>
              <w:t>≤</w:t>
            </w:r>
            <w:r>
              <w:rPr>
                <w:rFonts w:hint="eastAsia"/>
                <w:sz w:val="18"/>
              </w:rPr>
              <w:t>0.2</w:t>
            </w:r>
          </w:p>
        </w:tc>
        <w:tc>
          <w:tcPr>
            <w:tcW w:w="889" w:type="dxa"/>
            <w:tcBorders>
              <w:tl2br w:val="nil"/>
              <w:tr2bl w:val="nil"/>
            </w:tcBorders>
            <w:vAlign w:val="center"/>
          </w:tcPr>
          <w:p>
            <w:pPr>
              <w:jc w:val="center"/>
              <w:rPr>
                <w:sz w:val="18"/>
                <w:szCs w:val="18"/>
              </w:rPr>
            </w:pPr>
            <w:r>
              <w:rPr>
                <w:rFonts w:hint="eastAsia"/>
                <w:sz w:val="18"/>
                <w:szCs w:val="18"/>
              </w:rPr>
              <w:t>1.000</w:t>
            </w:r>
          </w:p>
        </w:tc>
        <w:tc>
          <w:tcPr>
            <w:tcW w:w="889" w:type="dxa"/>
            <w:tcBorders>
              <w:tl2br w:val="nil"/>
              <w:tr2bl w:val="nil"/>
            </w:tcBorders>
            <w:vAlign w:val="center"/>
          </w:tcPr>
          <w:p>
            <w:pPr>
              <w:jc w:val="center"/>
              <w:rPr>
                <w:sz w:val="18"/>
                <w:szCs w:val="18"/>
              </w:rPr>
            </w:pPr>
            <w:r>
              <w:rPr>
                <w:rFonts w:hint="eastAsia"/>
                <w:sz w:val="18"/>
                <w:szCs w:val="18"/>
              </w:rPr>
              <w:t>1.000</w:t>
            </w:r>
          </w:p>
        </w:tc>
        <w:tc>
          <w:tcPr>
            <w:tcW w:w="890" w:type="dxa"/>
            <w:tcBorders>
              <w:tl2br w:val="nil"/>
              <w:tr2bl w:val="nil"/>
            </w:tcBorders>
            <w:vAlign w:val="center"/>
          </w:tcPr>
          <w:p>
            <w:pPr>
              <w:jc w:val="center"/>
              <w:rPr>
                <w:sz w:val="18"/>
                <w:szCs w:val="18"/>
              </w:rPr>
            </w:pPr>
            <w:r>
              <w:rPr>
                <w:rFonts w:hint="eastAsia"/>
                <w:sz w:val="18"/>
                <w:szCs w:val="18"/>
              </w:rPr>
              <w:t>1.000</w:t>
            </w:r>
          </w:p>
        </w:tc>
        <w:tc>
          <w:tcPr>
            <w:tcW w:w="890" w:type="dxa"/>
            <w:tcBorders>
              <w:tl2br w:val="nil"/>
              <w:tr2bl w:val="nil"/>
            </w:tcBorders>
            <w:vAlign w:val="center"/>
          </w:tcPr>
          <w:p>
            <w:pPr>
              <w:jc w:val="center"/>
              <w:rPr>
                <w:sz w:val="18"/>
                <w:szCs w:val="18"/>
              </w:rPr>
            </w:pPr>
            <w:r>
              <w:rPr>
                <w:rFonts w:hint="eastAsia"/>
                <w:sz w:val="18"/>
                <w:szCs w:val="18"/>
              </w:rPr>
              <w:t>1.000</w:t>
            </w:r>
          </w:p>
        </w:tc>
        <w:tc>
          <w:tcPr>
            <w:tcW w:w="890" w:type="dxa"/>
            <w:tcBorders>
              <w:tl2br w:val="nil"/>
              <w:tr2bl w:val="nil"/>
            </w:tcBorders>
            <w:vAlign w:val="center"/>
          </w:tcPr>
          <w:p>
            <w:pPr>
              <w:jc w:val="center"/>
              <w:rPr>
                <w:sz w:val="18"/>
                <w:szCs w:val="18"/>
              </w:rPr>
            </w:pPr>
            <w:r>
              <w:rPr>
                <w:rFonts w:hint="eastAsia"/>
                <w:sz w:val="18"/>
                <w:szCs w:val="18"/>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89" w:type="dxa"/>
            <w:vMerge w:val="continue"/>
            <w:tcBorders>
              <w:tl2br w:val="nil"/>
              <w:tr2bl w:val="nil"/>
            </w:tcBorders>
            <w:vAlign w:val="center"/>
          </w:tcPr>
          <w:p>
            <w:pPr>
              <w:jc w:val="center"/>
              <w:rPr>
                <w:sz w:val="18"/>
                <w:szCs w:val="18"/>
              </w:rPr>
            </w:pPr>
          </w:p>
        </w:tc>
        <w:tc>
          <w:tcPr>
            <w:tcW w:w="889" w:type="dxa"/>
            <w:tcBorders>
              <w:tl2br w:val="nil"/>
              <w:tr2bl w:val="nil"/>
            </w:tcBorders>
            <w:vAlign w:val="center"/>
          </w:tcPr>
          <w:p>
            <w:pPr>
              <w:jc w:val="center"/>
              <w:rPr>
                <w:sz w:val="18"/>
                <w:szCs w:val="18"/>
              </w:rPr>
            </w:pPr>
            <w:r>
              <w:rPr>
                <w:rFonts w:hint="eastAsia"/>
                <w:sz w:val="18"/>
              </w:rPr>
              <w:t>0.4</w:t>
            </w:r>
          </w:p>
        </w:tc>
        <w:tc>
          <w:tcPr>
            <w:tcW w:w="889" w:type="dxa"/>
            <w:tcBorders>
              <w:tl2br w:val="nil"/>
              <w:tr2bl w:val="nil"/>
            </w:tcBorders>
            <w:vAlign w:val="center"/>
          </w:tcPr>
          <w:p>
            <w:pPr>
              <w:jc w:val="center"/>
              <w:rPr>
                <w:sz w:val="18"/>
                <w:szCs w:val="18"/>
              </w:rPr>
            </w:pPr>
            <w:r>
              <w:rPr>
                <w:rFonts w:hint="eastAsia"/>
                <w:sz w:val="18"/>
                <w:szCs w:val="18"/>
              </w:rPr>
              <w:t>1.121</w:t>
            </w:r>
          </w:p>
        </w:tc>
        <w:tc>
          <w:tcPr>
            <w:tcW w:w="889" w:type="dxa"/>
            <w:tcBorders>
              <w:tl2br w:val="nil"/>
              <w:tr2bl w:val="nil"/>
            </w:tcBorders>
            <w:vAlign w:val="center"/>
          </w:tcPr>
          <w:p>
            <w:pPr>
              <w:jc w:val="center"/>
              <w:rPr>
                <w:sz w:val="18"/>
                <w:szCs w:val="18"/>
              </w:rPr>
            </w:pPr>
            <w:r>
              <w:rPr>
                <w:rFonts w:hint="eastAsia"/>
                <w:sz w:val="18"/>
                <w:szCs w:val="18"/>
              </w:rPr>
              <w:t>1.074</w:t>
            </w:r>
          </w:p>
        </w:tc>
        <w:tc>
          <w:tcPr>
            <w:tcW w:w="890" w:type="dxa"/>
            <w:tcBorders>
              <w:tl2br w:val="nil"/>
              <w:tr2bl w:val="nil"/>
            </w:tcBorders>
            <w:vAlign w:val="center"/>
          </w:tcPr>
          <w:p>
            <w:pPr>
              <w:jc w:val="center"/>
              <w:rPr>
                <w:sz w:val="18"/>
                <w:szCs w:val="18"/>
              </w:rPr>
            </w:pPr>
            <w:r>
              <w:rPr>
                <w:rFonts w:hint="eastAsia"/>
                <w:sz w:val="18"/>
                <w:szCs w:val="18"/>
              </w:rPr>
              <w:t>1.046</w:t>
            </w:r>
          </w:p>
        </w:tc>
        <w:tc>
          <w:tcPr>
            <w:tcW w:w="890" w:type="dxa"/>
            <w:tcBorders>
              <w:tl2br w:val="nil"/>
              <w:tr2bl w:val="nil"/>
            </w:tcBorders>
            <w:vAlign w:val="center"/>
          </w:tcPr>
          <w:p>
            <w:pPr>
              <w:jc w:val="center"/>
              <w:rPr>
                <w:sz w:val="18"/>
                <w:szCs w:val="18"/>
              </w:rPr>
            </w:pPr>
            <w:r>
              <w:rPr>
                <w:rFonts w:hint="eastAsia"/>
                <w:sz w:val="18"/>
                <w:szCs w:val="18"/>
              </w:rPr>
              <w:t>1.037</w:t>
            </w:r>
          </w:p>
        </w:tc>
        <w:tc>
          <w:tcPr>
            <w:tcW w:w="890" w:type="dxa"/>
            <w:tcBorders>
              <w:tl2br w:val="nil"/>
              <w:tr2bl w:val="nil"/>
            </w:tcBorders>
            <w:vAlign w:val="center"/>
          </w:tcPr>
          <w:p>
            <w:pPr>
              <w:jc w:val="center"/>
              <w:rPr>
                <w:sz w:val="18"/>
                <w:szCs w:val="18"/>
              </w:rPr>
            </w:pPr>
            <w:r>
              <w:rPr>
                <w:rFonts w:hint="eastAsia"/>
                <w:sz w:val="18"/>
                <w:szCs w:val="18"/>
              </w:rPr>
              <w:t>1.031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89" w:type="dxa"/>
            <w:vMerge w:val="continue"/>
            <w:tcBorders>
              <w:tl2br w:val="nil"/>
              <w:tr2bl w:val="nil"/>
            </w:tcBorders>
            <w:vAlign w:val="center"/>
          </w:tcPr>
          <w:p>
            <w:pPr>
              <w:jc w:val="center"/>
              <w:rPr>
                <w:sz w:val="18"/>
                <w:szCs w:val="18"/>
              </w:rPr>
            </w:pPr>
          </w:p>
        </w:tc>
        <w:tc>
          <w:tcPr>
            <w:tcW w:w="889" w:type="dxa"/>
            <w:tcBorders>
              <w:tl2br w:val="nil"/>
              <w:tr2bl w:val="nil"/>
            </w:tcBorders>
            <w:vAlign w:val="center"/>
          </w:tcPr>
          <w:p>
            <w:pPr>
              <w:jc w:val="center"/>
              <w:rPr>
                <w:sz w:val="18"/>
                <w:szCs w:val="18"/>
              </w:rPr>
            </w:pPr>
            <w:r>
              <w:rPr>
                <w:rFonts w:hint="eastAsia"/>
                <w:sz w:val="18"/>
              </w:rPr>
              <w:t>0.6</w:t>
            </w:r>
          </w:p>
        </w:tc>
        <w:tc>
          <w:tcPr>
            <w:tcW w:w="889" w:type="dxa"/>
            <w:tcBorders>
              <w:tl2br w:val="nil"/>
              <w:tr2bl w:val="nil"/>
            </w:tcBorders>
            <w:vAlign w:val="center"/>
          </w:tcPr>
          <w:p>
            <w:pPr>
              <w:jc w:val="center"/>
              <w:rPr>
                <w:sz w:val="18"/>
                <w:szCs w:val="18"/>
              </w:rPr>
            </w:pPr>
            <w:r>
              <w:rPr>
                <w:rFonts w:hint="eastAsia"/>
                <w:sz w:val="18"/>
                <w:szCs w:val="18"/>
              </w:rPr>
              <w:t>1.306</w:t>
            </w:r>
          </w:p>
        </w:tc>
        <w:tc>
          <w:tcPr>
            <w:tcW w:w="889" w:type="dxa"/>
            <w:tcBorders>
              <w:tl2br w:val="nil"/>
              <w:tr2bl w:val="nil"/>
            </w:tcBorders>
            <w:vAlign w:val="center"/>
          </w:tcPr>
          <w:p>
            <w:pPr>
              <w:jc w:val="center"/>
              <w:rPr>
                <w:sz w:val="18"/>
                <w:szCs w:val="18"/>
              </w:rPr>
            </w:pPr>
            <w:r>
              <w:rPr>
                <w:rFonts w:hint="eastAsia"/>
                <w:sz w:val="18"/>
                <w:szCs w:val="18"/>
              </w:rPr>
              <w:t>1.190</w:t>
            </w:r>
          </w:p>
        </w:tc>
        <w:tc>
          <w:tcPr>
            <w:tcW w:w="890" w:type="dxa"/>
            <w:tcBorders>
              <w:tl2br w:val="nil"/>
              <w:tr2bl w:val="nil"/>
            </w:tcBorders>
            <w:vAlign w:val="center"/>
          </w:tcPr>
          <w:p>
            <w:pPr>
              <w:jc w:val="center"/>
              <w:rPr>
                <w:sz w:val="18"/>
                <w:szCs w:val="18"/>
              </w:rPr>
            </w:pPr>
            <w:r>
              <w:rPr>
                <w:rFonts w:hint="eastAsia"/>
                <w:sz w:val="18"/>
                <w:szCs w:val="18"/>
              </w:rPr>
              <w:t>1.119</w:t>
            </w:r>
          </w:p>
        </w:tc>
        <w:tc>
          <w:tcPr>
            <w:tcW w:w="890" w:type="dxa"/>
            <w:tcBorders>
              <w:tl2br w:val="nil"/>
              <w:tr2bl w:val="nil"/>
            </w:tcBorders>
            <w:vAlign w:val="center"/>
          </w:tcPr>
          <w:p>
            <w:pPr>
              <w:jc w:val="center"/>
              <w:rPr>
                <w:sz w:val="18"/>
                <w:szCs w:val="18"/>
              </w:rPr>
            </w:pPr>
            <w:r>
              <w:rPr>
                <w:rFonts w:hint="eastAsia"/>
                <w:sz w:val="18"/>
                <w:szCs w:val="18"/>
              </w:rPr>
              <w:t>1.087</w:t>
            </w:r>
          </w:p>
        </w:tc>
        <w:tc>
          <w:tcPr>
            <w:tcW w:w="890" w:type="dxa"/>
            <w:tcBorders>
              <w:tl2br w:val="nil"/>
              <w:tr2bl w:val="nil"/>
            </w:tcBorders>
            <w:vAlign w:val="center"/>
          </w:tcPr>
          <w:p>
            <w:pPr>
              <w:jc w:val="center"/>
              <w:rPr>
                <w:sz w:val="18"/>
                <w:szCs w:val="18"/>
              </w:rPr>
            </w:pPr>
            <w:r>
              <w:rPr>
                <w:rFonts w:hint="eastAsia"/>
                <w:sz w:val="18"/>
                <w:szCs w:val="18"/>
              </w:rPr>
              <w:t>1.077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89" w:type="dxa"/>
            <w:vMerge w:val="restart"/>
            <w:tcBorders>
              <w:tl2br w:val="nil"/>
              <w:tr2bl w:val="nil"/>
            </w:tcBorders>
            <w:vAlign w:val="center"/>
          </w:tcPr>
          <w:p>
            <w:pPr>
              <w:jc w:val="center"/>
              <w:rPr>
                <w:sz w:val="18"/>
                <w:szCs w:val="18"/>
              </w:rPr>
            </w:pPr>
            <w:r>
              <w:rPr>
                <w:rFonts w:hint="eastAsia"/>
                <w:sz w:val="18"/>
                <w:szCs w:val="18"/>
              </w:rPr>
              <w:t>6</w:t>
            </w:r>
          </w:p>
        </w:tc>
        <w:tc>
          <w:tcPr>
            <w:tcW w:w="889" w:type="dxa"/>
            <w:tcBorders>
              <w:tl2br w:val="nil"/>
              <w:tr2bl w:val="nil"/>
            </w:tcBorders>
            <w:vAlign w:val="center"/>
          </w:tcPr>
          <w:p>
            <w:pPr>
              <w:jc w:val="center"/>
              <w:rPr>
                <w:sz w:val="18"/>
                <w:szCs w:val="18"/>
              </w:rPr>
            </w:pPr>
            <w:r>
              <w:rPr>
                <w:sz w:val="18"/>
              </w:rPr>
              <w:t>≤</w:t>
            </w:r>
            <w:r>
              <w:rPr>
                <w:rFonts w:hint="eastAsia"/>
                <w:sz w:val="18"/>
              </w:rPr>
              <w:t>0.2</w:t>
            </w:r>
          </w:p>
        </w:tc>
        <w:tc>
          <w:tcPr>
            <w:tcW w:w="889" w:type="dxa"/>
            <w:tcBorders>
              <w:tl2br w:val="nil"/>
              <w:tr2bl w:val="nil"/>
            </w:tcBorders>
            <w:vAlign w:val="center"/>
          </w:tcPr>
          <w:p>
            <w:pPr>
              <w:jc w:val="center"/>
              <w:rPr>
                <w:sz w:val="18"/>
                <w:szCs w:val="18"/>
              </w:rPr>
            </w:pPr>
            <w:r>
              <w:rPr>
                <w:rFonts w:hint="eastAsia"/>
                <w:sz w:val="18"/>
                <w:szCs w:val="18"/>
              </w:rPr>
              <w:t>1.000</w:t>
            </w:r>
          </w:p>
        </w:tc>
        <w:tc>
          <w:tcPr>
            <w:tcW w:w="889" w:type="dxa"/>
            <w:tcBorders>
              <w:tl2br w:val="nil"/>
              <w:tr2bl w:val="nil"/>
            </w:tcBorders>
            <w:vAlign w:val="center"/>
          </w:tcPr>
          <w:p>
            <w:pPr>
              <w:jc w:val="center"/>
              <w:rPr>
                <w:sz w:val="18"/>
                <w:szCs w:val="18"/>
              </w:rPr>
            </w:pPr>
            <w:r>
              <w:rPr>
                <w:rFonts w:hint="eastAsia"/>
                <w:sz w:val="18"/>
                <w:szCs w:val="18"/>
              </w:rPr>
              <w:t>1.000</w:t>
            </w:r>
          </w:p>
        </w:tc>
        <w:tc>
          <w:tcPr>
            <w:tcW w:w="890" w:type="dxa"/>
            <w:tcBorders>
              <w:tl2br w:val="nil"/>
              <w:tr2bl w:val="nil"/>
            </w:tcBorders>
            <w:vAlign w:val="center"/>
          </w:tcPr>
          <w:p>
            <w:pPr>
              <w:jc w:val="center"/>
              <w:rPr>
                <w:sz w:val="18"/>
                <w:szCs w:val="18"/>
              </w:rPr>
            </w:pPr>
            <w:r>
              <w:rPr>
                <w:rFonts w:hint="eastAsia"/>
                <w:sz w:val="18"/>
                <w:szCs w:val="18"/>
              </w:rPr>
              <w:t>1.000</w:t>
            </w:r>
          </w:p>
        </w:tc>
        <w:tc>
          <w:tcPr>
            <w:tcW w:w="890" w:type="dxa"/>
            <w:tcBorders>
              <w:tl2br w:val="nil"/>
              <w:tr2bl w:val="nil"/>
            </w:tcBorders>
            <w:vAlign w:val="center"/>
          </w:tcPr>
          <w:p>
            <w:pPr>
              <w:jc w:val="center"/>
              <w:rPr>
                <w:sz w:val="18"/>
                <w:szCs w:val="18"/>
              </w:rPr>
            </w:pPr>
            <w:r>
              <w:rPr>
                <w:rFonts w:hint="eastAsia"/>
                <w:sz w:val="18"/>
                <w:szCs w:val="18"/>
              </w:rPr>
              <w:t>1.000</w:t>
            </w:r>
          </w:p>
        </w:tc>
        <w:tc>
          <w:tcPr>
            <w:tcW w:w="890" w:type="dxa"/>
            <w:tcBorders>
              <w:tl2br w:val="nil"/>
              <w:tr2bl w:val="nil"/>
            </w:tcBorders>
            <w:vAlign w:val="center"/>
          </w:tcPr>
          <w:p>
            <w:pPr>
              <w:jc w:val="center"/>
              <w:rPr>
                <w:sz w:val="18"/>
                <w:szCs w:val="18"/>
              </w:rPr>
            </w:pPr>
            <w:r>
              <w:rPr>
                <w:rFonts w:hint="eastAsia"/>
                <w:sz w:val="18"/>
                <w:szCs w:val="18"/>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89" w:type="dxa"/>
            <w:vMerge w:val="continue"/>
            <w:tcBorders>
              <w:tl2br w:val="nil"/>
              <w:tr2bl w:val="nil"/>
            </w:tcBorders>
            <w:vAlign w:val="center"/>
          </w:tcPr>
          <w:p>
            <w:pPr>
              <w:jc w:val="center"/>
              <w:rPr>
                <w:sz w:val="18"/>
                <w:szCs w:val="18"/>
              </w:rPr>
            </w:pPr>
          </w:p>
        </w:tc>
        <w:tc>
          <w:tcPr>
            <w:tcW w:w="889" w:type="dxa"/>
            <w:tcBorders>
              <w:tl2br w:val="nil"/>
              <w:tr2bl w:val="nil"/>
            </w:tcBorders>
            <w:vAlign w:val="center"/>
          </w:tcPr>
          <w:p>
            <w:pPr>
              <w:jc w:val="center"/>
              <w:rPr>
                <w:sz w:val="18"/>
                <w:szCs w:val="18"/>
              </w:rPr>
            </w:pPr>
            <w:r>
              <w:rPr>
                <w:rFonts w:hint="eastAsia"/>
                <w:sz w:val="18"/>
              </w:rPr>
              <w:t>0.4</w:t>
            </w:r>
          </w:p>
        </w:tc>
        <w:tc>
          <w:tcPr>
            <w:tcW w:w="889" w:type="dxa"/>
            <w:tcBorders>
              <w:tl2br w:val="nil"/>
              <w:tr2bl w:val="nil"/>
            </w:tcBorders>
            <w:vAlign w:val="center"/>
          </w:tcPr>
          <w:p>
            <w:pPr>
              <w:jc w:val="center"/>
              <w:rPr>
                <w:sz w:val="18"/>
                <w:szCs w:val="18"/>
              </w:rPr>
            </w:pPr>
            <w:r>
              <w:rPr>
                <w:rFonts w:hint="eastAsia"/>
                <w:sz w:val="18"/>
                <w:szCs w:val="18"/>
              </w:rPr>
              <w:t>1.085</w:t>
            </w:r>
          </w:p>
        </w:tc>
        <w:tc>
          <w:tcPr>
            <w:tcW w:w="889" w:type="dxa"/>
            <w:tcBorders>
              <w:tl2br w:val="nil"/>
              <w:tr2bl w:val="nil"/>
            </w:tcBorders>
            <w:vAlign w:val="center"/>
          </w:tcPr>
          <w:p>
            <w:pPr>
              <w:jc w:val="center"/>
              <w:rPr>
                <w:sz w:val="18"/>
                <w:szCs w:val="18"/>
              </w:rPr>
            </w:pPr>
            <w:r>
              <w:rPr>
                <w:rFonts w:hint="eastAsia"/>
                <w:sz w:val="18"/>
                <w:szCs w:val="18"/>
              </w:rPr>
              <w:t>1.056</w:t>
            </w:r>
          </w:p>
        </w:tc>
        <w:tc>
          <w:tcPr>
            <w:tcW w:w="890" w:type="dxa"/>
            <w:tcBorders>
              <w:tl2br w:val="nil"/>
              <w:tr2bl w:val="nil"/>
            </w:tcBorders>
            <w:vAlign w:val="center"/>
          </w:tcPr>
          <w:p>
            <w:pPr>
              <w:jc w:val="center"/>
              <w:rPr>
                <w:sz w:val="18"/>
                <w:szCs w:val="18"/>
              </w:rPr>
            </w:pPr>
            <w:r>
              <w:rPr>
                <w:rFonts w:hint="eastAsia"/>
                <w:sz w:val="18"/>
                <w:szCs w:val="18"/>
              </w:rPr>
              <w:t>1.033</w:t>
            </w:r>
          </w:p>
        </w:tc>
        <w:tc>
          <w:tcPr>
            <w:tcW w:w="890" w:type="dxa"/>
            <w:tcBorders>
              <w:tl2br w:val="nil"/>
              <w:tr2bl w:val="nil"/>
            </w:tcBorders>
            <w:vAlign w:val="center"/>
          </w:tcPr>
          <w:p>
            <w:pPr>
              <w:jc w:val="center"/>
              <w:rPr>
                <w:sz w:val="18"/>
                <w:szCs w:val="18"/>
              </w:rPr>
            </w:pPr>
            <w:r>
              <w:rPr>
                <w:rFonts w:hint="eastAsia"/>
                <w:sz w:val="18"/>
                <w:szCs w:val="18"/>
              </w:rPr>
              <w:t>1.033</w:t>
            </w:r>
          </w:p>
        </w:tc>
        <w:tc>
          <w:tcPr>
            <w:tcW w:w="890" w:type="dxa"/>
            <w:tcBorders>
              <w:tl2br w:val="nil"/>
              <w:tr2bl w:val="nil"/>
            </w:tcBorders>
            <w:vAlign w:val="center"/>
          </w:tcPr>
          <w:p>
            <w:pPr>
              <w:jc w:val="center"/>
              <w:rPr>
                <w:sz w:val="18"/>
                <w:szCs w:val="18"/>
              </w:rPr>
            </w:pPr>
            <w:r>
              <w:rPr>
                <w:rFonts w:hint="eastAsia"/>
                <w:sz w:val="18"/>
                <w:szCs w:val="18"/>
              </w:rPr>
              <w:t>1.031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889" w:type="dxa"/>
            <w:vMerge w:val="continue"/>
            <w:tcBorders>
              <w:tl2br w:val="nil"/>
              <w:tr2bl w:val="nil"/>
            </w:tcBorders>
            <w:vAlign w:val="center"/>
          </w:tcPr>
          <w:p>
            <w:pPr>
              <w:jc w:val="center"/>
              <w:rPr>
                <w:sz w:val="18"/>
                <w:szCs w:val="18"/>
              </w:rPr>
            </w:pPr>
          </w:p>
        </w:tc>
        <w:tc>
          <w:tcPr>
            <w:tcW w:w="889" w:type="dxa"/>
            <w:tcBorders>
              <w:tl2br w:val="nil"/>
              <w:tr2bl w:val="nil"/>
            </w:tcBorders>
            <w:vAlign w:val="center"/>
          </w:tcPr>
          <w:p>
            <w:pPr>
              <w:jc w:val="center"/>
              <w:rPr>
                <w:sz w:val="18"/>
                <w:szCs w:val="18"/>
              </w:rPr>
            </w:pPr>
            <w:r>
              <w:rPr>
                <w:rFonts w:hint="eastAsia"/>
                <w:sz w:val="18"/>
              </w:rPr>
              <w:t>0.6</w:t>
            </w:r>
          </w:p>
        </w:tc>
        <w:tc>
          <w:tcPr>
            <w:tcW w:w="889" w:type="dxa"/>
            <w:tcBorders>
              <w:tl2br w:val="nil"/>
              <w:tr2bl w:val="nil"/>
            </w:tcBorders>
            <w:vAlign w:val="center"/>
          </w:tcPr>
          <w:p>
            <w:pPr>
              <w:jc w:val="center"/>
              <w:rPr>
                <w:sz w:val="18"/>
                <w:szCs w:val="18"/>
              </w:rPr>
            </w:pPr>
            <w:r>
              <w:rPr>
                <w:rFonts w:hint="eastAsia"/>
                <w:sz w:val="18"/>
                <w:szCs w:val="18"/>
              </w:rPr>
              <w:t>1.225</w:t>
            </w:r>
          </w:p>
        </w:tc>
        <w:tc>
          <w:tcPr>
            <w:tcW w:w="889" w:type="dxa"/>
            <w:tcBorders>
              <w:tl2br w:val="nil"/>
              <w:tr2bl w:val="nil"/>
            </w:tcBorders>
            <w:vAlign w:val="center"/>
          </w:tcPr>
          <w:p>
            <w:pPr>
              <w:jc w:val="center"/>
              <w:rPr>
                <w:sz w:val="18"/>
                <w:szCs w:val="18"/>
              </w:rPr>
            </w:pPr>
            <w:r>
              <w:rPr>
                <w:rFonts w:hint="eastAsia"/>
                <w:sz w:val="18"/>
                <w:szCs w:val="18"/>
              </w:rPr>
              <w:t>1.144</w:t>
            </w:r>
          </w:p>
        </w:tc>
        <w:tc>
          <w:tcPr>
            <w:tcW w:w="890" w:type="dxa"/>
            <w:tcBorders>
              <w:tl2br w:val="nil"/>
              <w:tr2bl w:val="nil"/>
            </w:tcBorders>
            <w:vAlign w:val="center"/>
          </w:tcPr>
          <w:p>
            <w:pPr>
              <w:jc w:val="center"/>
              <w:rPr>
                <w:sz w:val="18"/>
                <w:szCs w:val="18"/>
              </w:rPr>
            </w:pPr>
            <w:r>
              <w:rPr>
                <w:rFonts w:hint="eastAsia"/>
                <w:sz w:val="18"/>
                <w:szCs w:val="18"/>
              </w:rPr>
              <w:t>1.088</w:t>
            </w:r>
          </w:p>
        </w:tc>
        <w:tc>
          <w:tcPr>
            <w:tcW w:w="890" w:type="dxa"/>
            <w:tcBorders>
              <w:tl2br w:val="nil"/>
              <w:tr2bl w:val="nil"/>
            </w:tcBorders>
            <w:vAlign w:val="center"/>
          </w:tcPr>
          <w:p>
            <w:pPr>
              <w:jc w:val="center"/>
              <w:rPr>
                <w:sz w:val="18"/>
                <w:szCs w:val="18"/>
              </w:rPr>
            </w:pPr>
            <w:r>
              <w:rPr>
                <w:rFonts w:hint="eastAsia"/>
                <w:sz w:val="18"/>
                <w:szCs w:val="18"/>
              </w:rPr>
              <w:t>1.087</w:t>
            </w:r>
          </w:p>
        </w:tc>
        <w:tc>
          <w:tcPr>
            <w:tcW w:w="890" w:type="dxa"/>
            <w:tcBorders>
              <w:tl2br w:val="nil"/>
              <w:tr2bl w:val="nil"/>
            </w:tcBorders>
            <w:vAlign w:val="center"/>
          </w:tcPr>
          <w:p>
            <w:pPr>
              <w:jc w:val="center"/>
              <w:rPr>
                <w:sz w:val="18"/>
                <w:szCs w:val="18"/>
              </w:rPr>
            </w:pPr>
            <w:r>
              <w:rPr>
                <w:rFonts w:hint="eastAsia"/>
                <w:sz w:val="18"/>
                <w:szCs w:val="18"/>
              </w:rPr>
              <w:t>1.074</w:t>
            </w:r>
          </w:p>
        </w:tc>
      </w:tr>
    </w:tbl>
    <w:p>
      <w:pPr>
        <w:rPr>
          <w:sz w:val="15"/>
          <w:szCs w:val="15"/>
        </w:rPr>
      </w:pPr>
      <w:r>
        <w:rPr>
          <w:rFonts w:hint="eastAsia"/>
          <w:sz w:val="15"/>
          <w:szCs w:val="15"/>
        </w:rPr>
        <w:t xml:space="preserve">注：1. 同附表C-1注3、附表C-6注2。          </w:t>
      </w:r>
    </w:p>
    <w:p>
      <w:pPr>
        <w:ind w:firstLine="300" w:firstLineChars="200"/>
        <w:rPr>
          <w:sz w:val="15"/>
          <w:szCs w:val="15"/>
        </w:rPr>
      </w:pPr>
      <w:r>
        <w:rPr>
          <w:rFonts w:hint="eastAsia"/>
          <w:sz w:val="15"/>
          <w:szCs w:val="15"/>
        </w:rPr>
        <w:t xml:space="preserve">2. </w:t>
      </w:r>
      <w:r>
        <w:rPr>
          <w:position w:val="-10"/>
        </w:rPr>
        <w:object>
          <v:shape id="_x0000_i1251" o:spt="75" type="#_x0000_t75" style="height:15.05pt;width:13.2pt;" o:ole="t" filled="f" o:preferrelative="t" stroked="f" coordsize="21600,21600">
            <v:path/>
            <v:fill on="f" focussize="0,0"/>
            <v:stroke on="f" joinstyle="miter"/>
            <v:imagedata r:id="rId472" o:title=""/>
            <o:lock v:ext="edit" aspectratio="f"/>
            <w10:wrap type="none"/>
            <w10:anchorlock/>
          </v:shape>
          <o:OLEObject Type="Embed" ProgID="Equation.DSMT4" ShapeID="_x0000_i1251" DrawAspect="Content" ObjectID="_1468075951" r:id="rId477">
            <o:LockedField>false</o:LockedField>
          </o:OLEObject>
        </w:object>
      </w:r>
      <w:r>
        <w:rPr>
          <w:rFonts w:hint="eastAsia"/>
          <w:sz w:val="15"/>
          <w:szCs w:val="15"/>
        </w:rPr>
        <w:t>为单元框架</w:t>
      </w:r>
      <w:r>
        <w:rPr>
          <w:rFonts w:hint="eastAsia"/>
          <w:i/>
          <w:iCs/>
          <w:sz w:val="15"/>
          <w:szCs w:val="15"/>
        </w:rPr>
        <w:t>x</w:t>
      </w:r>
      <w:r>
        <w:rPr>
          <w:rFonts w:hint="eastAsia"/>
          <w:sz w:val="15"/>
          <w:szCs w:val="15"/>
        </w:rPr>
        <w:t>向跨距与步距</w:t>
      </w:r>
      <w:r>
        <w:rPr>
          <w:rFonts w:hint="eastAsia"/>
          <w:i/>
          <w:iCs/>
          <w:sz w:val="15"/>
          <w:szCs w:val="15"/>
        </w:rPr>
        <w:t>h</w:t>
      </w:r>
      <w:r>
        <w:rPr>
          <w:rFonts w:hint="eastAsia"/>
          <w:sz w:val="15"/>
          <w:szCs w:val="15"/>
        </w:rPr>
        <w:t>之比；</w:t>
      </w:r>
    </w:p>
    <w:p>
      <w:pPr>
        <w:spacing w:before="156" w:beforeLines="50"/>
        <w:jc w:val="center"/>
        <w:rPr>
          <w:rFonts w:eastAsia="黑体"/>
          <w:szCs w:val="21"/>
        </w:rPr>
      </w:pPr>
      <w:r>
        <w:rPr>
          <w:rFonts w:eastAsia="黑体"/>
          <w:szCs w:val="21"/>
        </w:rPr>
        <w:t>表</w:t>
      </w:r>
      <w:r>
        <w:rPr>
          <w:rFonts w:hint="eastAsia" w:eastAsia="黑体"/>
          <w:szCs w:val="21"/>
        </w:rPr>
        <w:t>C-10</w:t>
      </w:r>
      <w:r>
        <w:rPr>
          <w:rFonts w:eastAsia="黑体"/>
          <w:szCs w:val="21"/>
        </w:rPr>
        <w:t>有剪刀撑</w:t>
      </w:r>
      <w:r>
        <w:rPr>
          <w:rFonts w:hint="eastAsia" w:eastAsia="黑体"/>
          <w:szCs w:val="21"/>
        </w:rPr>
        <w:t>框架式</w:t>
      </w:r>
      <w:r>
        <w:rPr>
          <w:rFonts w:eastAsia="黑体"/>
          <w:szCs w:val="21"/>
        </w:rPr>
        <w:t>支撑</w:t>
      </w:r>
      <w:r>
        <w:rPr>
          <w:rFonts w:hint="eastAsia" w:eastAsia="黑体"/>
          <w:szCs w:val="21"/>
        </w:rPr>
        <w:t>结构</w:t>
      </w:r>
      <w:r>
        <w:rPr>
          <w:rFonts w:eastAsia="黑体"/>
          <w:szCs w:val="21"/>
        </w:rPr>
        <w:t>的</w:t>
      </w:r>
      <w:r>
        <w:rPr>
          <w:rFonts w:hint="eastAsia" w:eastAsia="黑体"/>
          <w:szCs w:val="21"/>
        </w:rPr>
        <w:t>扫地杆高度与悬臂杆高度</w:t>
      </w:r>
    </w:p>
    <w:p>
      <w:pPr>
        <w:jc w:val="center"/>
        <w:rPr>
          <w:rFonts w:eastAsia="黑体"/>
          <w:szCs w:val="21"/>
        </w:rPr>
      </w:pPr>
      <w:r>
        <w:rPr>
          <w:rFonts w:hint="eastAsia" w:eastAsia="黑体"/>
          <w:szCs w:val="21"/>
        </w:rPr>
        <w:t>修正系数</w:t>
      </w:r>
      <w:r>
        <w:rPr>
          <w:rFonts w:eastAsia="黑体"/>
          <w:position w:val="-10"/>
          <w:szCs w:val="21"/>
        </w:rPr>
        <w:object>
          <v:shape id="_x0000_i1252" o:spt="75" type="#_x0000_t75" style="height:15.5pt;width:14.6pt;" o:ole="t" filled="f" o:preferrelative="t" stroked="f" coordsize="21600,21600">
            <v:path/>
            <v:fill on="f" focussize="0,0"/>
            <v:stroke on="f" joinstyle="miter"/>
            <v:imagedata r:id="rId470" o:title=""/>
            <o:lock v:ext="edit" aspectratio="t"/>
            <w10:wrap type="none"/>
            <w10:anchorlock/>
          </v:shape>
          <o:OLEObject Type="Embed" ProgID="Equation.DSMT4" ShapeID="_x0000_i1252" DrawAspect="Content" ObjectID="_1468075952" r:id="rId478">
            <o:LockedField>false</o:LockedField>
          </o:OLEObject>
        </w:object>
      </w:r>
      <w:r>
        <w:rPr>
          <w:rFonts w:hint="eastAsia" w:eastAsia="黑体"/>
          <w:szCs w:val="21"/>
        </w:rPr>
        <w:t>（水平杆不连续）</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1245"/>
        <w:gridCol w:w="1245"/>
        <w:gridCol w:w="1245"/>
        <w:gridCol w:w="12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245" w:type="dxa"/>
            <w:tcBorders>
              <w:tl2br w:val="single" w:color="auto" w:sz="4" w:space="0"/>
            </w:tcBorders>
            <w:vAlign w:val="center"/>
          </w:tcPr>
          <w:p>
            <w:pPr>
              <w:jc w:val="center"/>
              <w:rPr>
                <w:position w:val="-10"/>
              </w:rPr>
            </w:pPr>
            <w:r>
              <w:rPr>
                <w:rFonts w:hint="eastAsia"/>
                <w:position w:val="-10"/>
              </w:rPr>
              <w:t xml:space="preserve">      </w:t>
            </w:r>
            <w:r>
              <w:rPr>
                <w:position w:val="-10"/>
              </w:rPr>
              <w:object>
                <v:shape id="_x0000_i1253" o:spt="75" type="#_x0000_t75" style="height:15.05pt;width:10.5pt;" o:ole="t" filled="f" o:preferrelative="t" stroked="f" coordsize="21600,21600">
                  <v:path/>
                  <v:fill on="f" focussize="0,0"/>
                  <v:stroke on="f" joinstyle="miter"/>
                  <v:imagedata r:id="rId480" o:title=""/>
                  <o:lock v:ext="edit" aspectratio="f"/>
                  <w10:wrap type="none"/>
                  <w10:anchorlock/>
                </v:shape>
                <o:OLEObject Type="Embed" ProgID="Equation.DSMT4" ShapeID="_x0000_i1253" DrawAspect="Content" ObjectID="_1468075953" r:id="rId479">
                  <o:LockedField>false</o:LockedField>
                </o:OLEObject>
              </w:object>
            </w:r>
          </w:p>
          <w:p>
            <w:pPr>
              <w:jc w:val="both"/>
              <w:rPr>
                <w:position w:val="-10"/>
              </w:rPr>
            </w:pPr>
            <w:r>
              <w:rPr>
                <w:rFonts w:hint="eastAsia"/>
                <w:position w:val="-6"/>
              </w:rPr>
              <w:t xml:space="preserve">  </w:t>
            </w:r>
            <w:r>
              <w:rPr>
                <w:rFonts w:hint="eastAsia"/>
                <w:position w:val="-6"/>
              </w:rPr>
              <w:object>
                <v:shape id="_x0000_i1254" o:spt="75" type="#_x0000_t75" style="height:10.05pt;width:10.05pt;" o:ole="t" filled="f" o:preferrelative="t" stroked="f" coordsize="21600,21600">
                  <v:path/>
                  <v:fill on="f" focussize="0,0"/>
                  <v:stroke on="f" joinstyle="miter"/>
                  <v:imagedata r:id="rId474" o:title=""/>
                  <o:lock v:ext="edit" aspectratio="f"/>
                  <w10:wrap type="none"/>
                  <w10:anchorlock/>
                </v:shape>
                <o:OLEObject Type="Embed" ProgID="Equation.DSMT4" ShapeID="_x0000_i1254" DrawAspect="Content" ObjectID="_1468075954" r:id="rId481">
                  <o:LockedField>false</o:LockedField>
                </o:OLEObject>
              </w:object>
            </w:r>
          </w:p>
        </w:tc>
        <w:tc>
          <w:tcPr>
            <w:tcW w:w="1245" w:type="dxa"/>
            <w:tcBorders>
              <w:tl2br w:val="nil"/>
              <w:tr2bl w:val="nil"/>
            </w:tcBorders>
            <w:vAlign w:val="center"/>
          </w:tcPr>
          <w:p>
            <w:pPr>
              <w:jc w:val="center"/>
              <w:rPr>
                <w:sz w:val="18"/>
                <w:szCs w:val="18"/>
              </w:rPr>
            </w:pPr>
            <w:r>
              <w:rPr>
                <w:rFonts w:hint="eastAsia"/>
                <w:sz w:val="18"/>
                <w:szCs w:val="18"/>
              </w:rPr>
              <w:t>3</w:t>
            </w:r>
          </w:p>
        </w:tc>
        <w:tc>
          <w:tcPr>
            <w:tcW w:w="1245" w:type="dxa"/>
            <w:tcBorders>
              <w:tl2br w:val="nil"/>
              <w:tr2bl w:val="nil"/>
            </w:tcBorders>
            <w:vAlign w:val="center"/>
          </w:tcPr>
          <w:p>
            <w:pPr>
              <w:jc w:val="center"/>
              <w:rPr>
                <w:sz w:val="18"/>
                <w:szCs w:val="18"/>
              </w:rPr>
            </w:pPr>
            <w:r>
              <w:rPr>
                <w:rFonts w:hint="eastAsia"/>
                <w:sz w:val="18"/>
                <w:szCs w:val="18"/>
              </w:rPr>
              <w:t>4</w:t>
            </w:r>
          </w:p>
        </w:tc>
        <w:tc>
          <w:tcPr>
            <w:tcW w:w="1245" w:type="dxa"/>
            <w:tcBorders>
              <w:tl2br w:val="nil"/>
              <w:tr2bl w:val="nil"/>
            </w:tcBorders>
            <w:vAlign w:val="center"/>
          </w:tcPr>
          <w:p>
            <w:pPr>
              <w:jc w:val="center"/>
              <w:rPr>
                <w:sz w:val="18"/>
                <w:szCs w:val="18"/>
              </w:rPr>
            </w:pPr>
            <w:r>
              <w:rPr>
                <w:rFonts w:hint="eastAsia"/>
                <w:sz w:val="18"/>
                <w:szCs w:val="18"/>
              </w:rPr>
              <w:t>5</w:t>
            </w:r>
          </w:p>
        </w:tc>
        <w:tc>
          <w:tcPr>
            <w:tcW w:w="1246" w:type="dxa"/>
            <w:tcBorders>
              <w:tl2br w:val="nil"/>
              <w:tr2bl w:val="nil"/>
            </w:tcBorders>
            <w:vAlign w:val="center"/>
          </w:tcPr>
          <w:p>
            <w:pPr>
              <w:jc w:val="center"/>
              <w:rPr>
                <w:sz w:val="18"/>
                <w:szCs w:val="18"/>
              </w:rPr>
            </w:pPr>
            <w:r>
              <w:rPr>
                <w:rFonts w:hint="eastAsia"/>
                <w:sz w:val="18"/>
                <w:szCs w:val="18"/>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245" w:type="dxa"/>
            <w:tcBorders>
              <w:tl2br w:val="nil"/>
              <w:tr2bl w:val="nil"/>
            </w:tcBorders>
            <w:vAlign w:val="center"/>
          </w:tcPr>
          <w:p>
            <w:pPr>
              <w:jc w:val="center"/>
              <w:rPr>
                <w:sz w:val="18"/>
                <w:szCs w:val="18"/>
              </w:rPr>
            </w:pPr>
            <w:r>
              <w:rPr>
                <w:sz w:val="18"/>
              </w:rPr>
              <w:t>≤</w:t>
            </w:r>
            <w:r>
              <w:rPr>
                <w:rFonts w:hint="eastAsia"/>
                <w:sz w:val="18"/>
              </w:rPr>
              <w:t>0.2</w:t>
            </w:r>
          </w:p>
        </w:tc>
        <w:tc>
          <w:tcPr>
            <w:tcW w:w="1245" w:type="dxa"/>
            <w:tcBorders>
              <w:tl2br w:val="nil"/>
              <w:tr2bl w:val="nil"/>
            </w:tcBorders>
            <w:vAlign w:val="center"/>
          </w:tcPr>
          <w:p>
            <w:pPr>
              <w:jc w:val="center"/>
              <w:rPr>
                <w:sz w:val="18"/>
                <w:szCs w:val="18"/>
              </w:rPr>
            </w:pPr>
            <w:r>
              <w:rPr>
                <w:rFonts w:hint="eastAsia"/>
                <w:sz w:val="18"/>
                <w:szCs w:val="18"/>
              </w:rPr>
              <w:t>1.000</w:t>
            </w:r>
          </w:p>
        </w:tc>
        <w:tc>
          <w:tcPr>
            <w:tcW w:w="1245" w:type="dxa"/>
            <w:tcBorders>
              <w:tl2br w:val="nil"/>
              <w:tr2bl w:val="nil"/>
            </w:tcBorders>
            <w:vAlign w:val="center"/>
          </w:tcPr>
          <w:p>
            <w:pPr>
              <w:jc w:val="center"/>
              <w:rPr>
                <w:sz w:val="18"/>
                <w:szCs w:val="18"/>
              </w:rPr>
            </w:pPr>
            <w:r>
              <w:rPr>
                <w:rFonts w:hint="eastAsia"/>
                <w:sz w:val="18"/>
                <w:szCs w:val="18"/>
              </w:rPr>
              <w:t>1.000</w:t>
            </w:r>
          </w:p>
        </w:tc>
        <w:tc>
          <w:tcPr>
            <w:tcW w:w="1245" w:type="dxa"/>
            <w:tcBorders>
              <w:tl2br w:val="nil"/>
              <w:tr2bl w:val="nil"/>
            </w:tcBorders>
            <w:vAlign w:val="center"/>
          </w:tcPr>
          <w:p>
            <w:pPr>
              <w:jc w:val="center"/>
              <w:rPr>
                <w:sz w:val="18"/>
                <w:szCs w:val="18"/>
              </w:rPr>
            </w:pPr>
            <w:r>
              <w:rPr>
                <w:rFonts w:hint="eastAsia"/>
                <w:sz w:val="18"/>
                <w:szCs w:val="18"/>
              </w:rPr>
              <w:t>1.000</w:t>
            </w:r>
          </w:p>
        </w:tc>
        <w:tc>
          <w:tcPr>
            <w:tcW w:w="1246" w:type="dxa"/>
            <w:tcBorders>
              <w:tl2br w:val="nil"/>
              <w:tr2bl w:val="nil"/>
            </w:tcBorders>
            <w:vAlign w:val="center"/>
          </w:tcPr>
          <w:p>
            <w:pPr>
              <w:jc w:val="center"/>
              <w:rPr>
                <w:sz w:val="18"/>
                <w:szCs w:val="18"/>
              </w:rPr>
            </w:pPr>
            <w:r>
              <w:rPr>
                <w:rFonts w:hint="eastAsia"/>
                <w:sz w:val="18"/>
                <w:szCs w:val="18"/>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245" w:type="dxa"/>
            <w:tcBorders>
              <w:tl2br w:val="nil"/>
              <w:tr2bl w:val="nil"/>
            </w:tcBorders>
            <w:vAlign w:val="center"/>
          </w:tcPr>
          <w:p>
            <w:pPr>
              <w:jc w:val="center"/>
              <w:rPr>
                <w:sz w:val="18"/>
                <w:szCs w:val="18"/>
              </w:rPr>
            </w:pPr>
            <w:r>
              <w:rPr>
                <w:rFonts w:hint="eastAsia"/>
                <w:sz w:val="18"/>
              </w:rPr>
              <w:t>0.4</w:t>
            </w:r>
          </w:p>
        </w:tc>
        <w:tc>
          <w:tcPr>
            <w:tcW w:w="1245" w:type="dxa"/>
            <w:tcBorders>
              <w:tl2br w:val="nil"/>
              <w:tr2bl w:val="nil"/>
            </w:tcBorders>
            <w:vAlign w:val="center"/>
          </w:tcPr>
          <w:p>
            <w:pPr>
              <w:jc w:val="center"/>
              <w:rPr>
                <w:sz w:val="18"/>
                <w:szCs w:val="18"/>
              </w:rPr>
            </w:pPr>
            <w:r>
              <w:rPr>
                <w:rFonts w:hint="eastAsia"/>
                <w:sz w:val="18"/>
                <w:szCs w:val="18"/>
              </w:rPr>
              <w:t>1.036</w:t>
            </w:r>
          </w:p>
        </w:tc>
        <w:tc>
          <w:tcPr>
            <w:tcW w:w="1245" w:type="dxa"/>
            <w:tcBorders>
              <w:tl2br w:val="nil"/>
              <w:tr2bl w:val="nil"/>
            </w:tcBorders>
            <w:vAlign w:val="center"/>
          </w:tcPr>
          <w:p>
            <w:pPr>
              <w:jc w:val="center"/>
              <w:rPr>
                <w:sz w:val="18"/>
                <w:szCs w:val="18"/>
              </w:rPr>
            </w:pPr>
            <w:r>
              <w:rPr>
                <w:rFonts w:hint="eastAsia"/>
                <w:sz w:val="18"/>
                <w:szCs w:val="18"/>
              </w:rPr>
              <w:t>1.030</w:t>
            </w:r>
          </w:p>
        </w:tc>
        <w:tc>
          <w:tcPr>
            <w:tcW w:w="1245" w:type="dxa"/>
            <w:tcBorders>
              <w:tl2br w:val="nil"/>
              <w:tr2bl w:val="nil"/>
            </w:tcBorders>
            <w:vAlign w:val="center"/>
          </w:tcPr>
          <w:p>
            <w:pPr>
              <w:jc w:val="center"/>
              <w:rPr>
                <w:sz w:val="18"/>
                <w:szCs w:val="18"/>
              </w:rPr>
            </w:pPr>
            <w:r>
              <w:rPr>
                <w:rFonts w:hint="eastAsia"/>
                <w:sz w:val="18"/>
                <w:szCs w:val="18"/>
              </w:rPr>
              <w:t>1.028</w:t>
            </w:r>
          </w:p>
        </w:tc>
        <w:tc>
          <w:tcPr>
            <w:tcW w:w="1246" w:type="dxa"/>
            <w:tcBorders>
              <w:tl2br w:val="nil"/>
              <w:tr2bl w:val="nil"/>
            </w:tcBorders>
            <w:vAlign w:val="center"/>
          </w:tcPr>
          <w:p>
            <w:pPr>
              <w:jc w:val="center"/>
              <w:rPr>
                <w:sz w:val="18"/>
                <w:szCs w:val="18"/>
              </w:rPr>
            </w:pPr>
            <w:r>
              <w:rPr>
                <w:rFonts w:hint="eastAsia"/>
                <w:sz w:val="18"/>
                <w:szCs w:val="18"/>
              </w:rPr>
              <w:t>1.026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245" w:type="dxa"/>
            <w:tcBorders>
              <w:tl2br w:val="nil"/>
              <w:tr2bl w:val="nil"/>
            </w:tcBorders>
            <w:vAlign w:val="center"/>
          </w:tcPr>
          <w:p>
            <w:pPr>
              <w:jc w:val="center"/>
              <w:rPr>
                <w:sz w:val="18"/>
                <w:szCs w:val="18"/>
              </w:rPr>
            </w:pPr>
            <w:r>
              <w:rPr>
                <w:rFonts w:hint="eastAsia"/>
                <w:sz w:val="18"/>
              </w:rPr>
              <w:t>0.6</w:t>
            </w:r>
          </w:p>
        </w:tc>
        <w:tc>
          <w:tcPr>
            <w:tcW w:w="1245" w:type="dxa"/>
            <w:tcBorders>
              <w:tl2br w:val="nil"/>
              <w:tr2bl w:val="nil"/>
            </w:tcBorders>
            <w:vAlign w:val="center"/>
          </w:tcPr>
          <w:p>
            <w:pPr>
              <w:jc w:val="center"/>
              <w:rPr>
                <w:sz w:val="18"/>
                <w:szCs w:val="18"/>
              </w:rPr>
            </w:pPr>
            <w:r>
              <w:rPr>
                <w:rFonts w:hint="eastAsia"/>
                <w:sz w:val="18"/>
                <w:szCs w:val="18"/>
              </w:rPr>
              <w:t>1.144</w:t>
            </w:r>
          </w:p>
        </w:tc>
        <w:tc>
          <w:tcPr>
            <w:tcW w:w="1245" w:type="dxa"/>
            <w:tcBorders>
              <w:tl2br w:val="nil"/>
              <w:tr2bl w:val="nil"/>
            </w:tcBorders>
            <w:vAlign w:val="center"/>
          </w:tcPr>
          <w:p>
            <w:pPr>
              <w:jc w:val="center"/>
              <w:rPr>
                <w:sz w:val="18"/>
                <w:szCs w:val="18"/>
              </w:rPr>
            </w:pPr>
            <w:r>
              <w:rPr>
                <w:rFonts w:hint="eastAsia"/>
                <w:sz w:val="18"/>
                <w:szCs w:val="18"/>
              </w:rPr>
              <w:t>1.111</w:t>
            </w:r>
          </w:p>
        </w:tc>
        <w:tc>
          <w:tcPr>
            <w:tcW w:w="1245" w:type="dxa"/>
            <w:tcBorders>
              <w:tl2br w:val="nil"/>
              <w:tr2bl w:val="nil"/>
            </w:tcBorders>
            <w:vAlign w:val="center"/>
          </w:tcPr>
          <w:p>
            <w:pPr>
              <w:jc w:val="center"/>
              <w:rPr>
                <w:sz w:val="18"/>
                <w:szCs w:val="18"/>
              </w:rPr>
            </w:pPr>
            <w:r>
              <w:rPr>
                <w:rFonts w:hint="eastAsia"/>
                <w:sz w:val="18"/>
                <w:szCs w:val="18"/>
              </w:rPr>
              <w:t>1.101</w:t>
            </w:r>
          </w:p>
        </w:tc>
        <w:tc>
          <w:tcPr>
            <w:tcW w:w="1246" w:type="dxa"/>
            <w:tcBorders>
              <w:tl2br w:val="nil"/>
              <w:tr2bl w:val="nil"/>
            </w:tcBorders>
            <w:vAlign w:val="center"/>
          </w:tcPr>
          <w:p>
            <w:pPr>
              <w:jc w:val="center"/>
              <w:rPr>
                <w:sz w:val="18"/>
                <w:szCs w:val="18"/>
              </w:rPr>
            </w:pPr>
            <w:r>
              <w:rPr>
                <w:rFonts w:hint="eastAsia"/>
                <w:sz w:val="18"/>
                <w:szCs w:val="18"/>
              </w:rPr>
              <w:t>1.096</w:t>
            </w:r>
          </w:p>
        </w:tc>
      </w:tr>
    </w:tbl>
    <w:p>
      <w:pPr>
        <w:spacing w:line="320" w:lineRule="exact"/>
        <w:jc w:val="both"/>
        <w:rPr>
          <w:rFonts w:ascii="宋体" w:hAnsi="宋体" w:cs="宋体"/>
          <w:sz w:val="15"/>
          <w:szCs w:val="15"/>
        </w:rPr>
      </w:pPr>
      <w:r>
        <w:rPr>
          <w:rFonts w:hint="eastAsia" w:ascii="宋体" w:hAnsi="宋体" w:cs="宋体"/>
          <w:sz w:val="15"/>
          <w:szCs w:val="15"/>
        </w:rPr>
        <w:t>注：</w:t>
      </w:r>
      <w:r>
        <w:rPr>
          <w:position w:val="-10"/>
        </w:rPr>
        <w:object>
          <v:shape id="_x0000_i1255" o:spt="75" type="#_x0000_t75" style="height:15.05pt;width:10.5pt;" o:ole="t" filled="f" o:preferrelative="t" stroked="f" coordsize="21600,21600">
            <v:path/>
            <v:fill on="f" focussize="0,0"/>
            <v:stroke on="f" joinstyle="miter"/>
            <v:imagedata r:id="rId480" o:title=""/>
            <o:lock v:ext="edit" aspectratio="f"/>
            <w10:wrap type="none"/>
            <w10:anchorlock/>
          </v:shape>
          <o:OLEObject Type="Embed" ProgID="Equation.DSMT4" ShapeID="_x0000_i1255" DrawAspect="Content" ObjectID="_1468075955" r:id="rId482">
            <o:LockedField>false</o:LockedField>
          </o:OLEObject>
        </w:object>
      </w:r>
      <w:r>
        <w:rPr>
          <w:rFonts w:hint="eastAsia"/>
          <w:sz w:val="15"/>
          <w:szCs w:val="15"/>
        </w:rPr>
        <w:t>为单元框架x向跨数。</w:t>
      </w:r>
    </w:p>
    <w:p/>
    <w:p/>
    <w:p/>
    <w:p/>
    <w:p/>
    <w:p/>
    <w:p/>
    <w:p/>
    <w:p/>
    <w:p/>
    <w:p/>
    <w:p>
      <w:pPr>
        <w:pStyle w:val="2"/>
        <w:spacing w:beforeLines="0" w:afterLines="0" w:line="400" w:lineRule="exact"/>
        <w:rPr>
          <w:rFonts w:ascii="Times New Roman" w:hAnsi="Times New Roman"/>
        </w:rPr>
      </w:pPr>
      <w:bookmarkStart w:id="240" w:name="_Toc74310375"/>
      <w:r>
        <w:rPr>
          <w:rFonts w:ascii="Times New Roman" w:hAnsi="Times New Roman"/>
        </w:rPr>
        <w:t>附录</w:t>
      </w:r>
      <w:r>
        <w:rPr>
          <w:rFonts w:hint="eastAsia" w:ascii="Times New Roman" w:hAnsi="Times New Roman"/>
        </w:rPr>
        <w:t>D</w:t>
      </w:r>
      <w:r>
        <w:rPr>
          <w:rFonts w:ascii="Times New Roman" w:hAnsi="Times New Roman"/>
        </w:rPr>
        <w:t xml:space="preserve">  支撑架钢管轴心受压稳定系数</w:t>
      </w:r>
      <w:bookmarkEnd w:id="236"/>
      <w:bookmarkEnd w:id="237"/>
      <w:bookmarkEnd w:id="238"/>
      <w:bookmarkEnd w:id="239"/>
      <w:bookmarkEnd w:id="240"/>
    </w:p>
    <w:p>
      <w:pPr>
        <w:pStyle w:val="44"/>
        <w:spacing w:before="31" w:after="31" w:line="400" w:lineRule="exact"/>
        <w:rPr>
          <w:rFonts w:eastAsia="黑体"/>
          <w:b/>
          <w:bCs/>
        </w:rPr>
      </w:pPr>
      <w:r>
        <w:rPr>
          <w:rFonts w:eastAsia="黑体"/>
          <w:bCs/>
        </w:rPr>
        <w:t>表</w:t>
      </w:r>
      <w:r>
        <w:rPr>
          <w:rFonts w:hint="eastAsia" w:eastAsia="黑体"/>
          <w:bCs/>
        </w:rPr>
        <w:t>D-1</w:t>
      </w:r>
      <w:r>
        <w:rPr>
          <w:rFonts w:eastAsia="黑体"/>
          <w:bCs/>
        </w:rPr>
        <w:t xml:space="preserve">  初弯曲值为L/1000</w:t>
      </w:r>
      <w:r>
        <w:rPr>
          <w:rFonts w:hint="eastAsia" w:eastAsia="黑体"/>
          <w:bCs/>
        </w:rPr>
        <w:t>的</w:t>
      </w:r>
      <w:r>
        <w:rPr>
          <w:rFonts w:eastAsia="黑体"/>
          <w:bCs/>
        </w:rPr>
        <w:t>钢管轴压稳定系数</w:t>
      </w:r>
      <w:r>
        <w:rPr>
          <w:rFonts w:eastAsia="黑体"/>
          <w:b/>
          <w:bCs/>
        </w:rPr>
        <w:object>
          <v:shape id="_x0000_i1256" o:spt="75" type="#_x0000_t75" style="height:13.2pt;width:10.95pt;" o:ole="t" filled="f" o:preferrelative="t" stroked="f" coordsize="21600,21600">
            <v:path/>
            <v:fill on="f" focussize="0,0"/>
            <v:stroke on="f" joinstyle="miter"/>
            <v:imagedata r:id="rId484" o:title=""/>
            <o:lock v:ext="edit" aspectratio="t"/>
            <w10:wrap type="none"/>
            <w10:anchorlock/>
          </v:shape>
          <o:OLEObject Type="Embed" ProgID="Equation.DSMT4" ShapeID="_x0000_i1256" DrawAspect="Content" ObjectID="_1468075956" r:id="rId483">
            <o:LockedField>false</o:LockedField>
          </o:OLEObject>
        </w:object>
      </w:r>
    </w:p>
    <w:p>
      <w:pPr>
        <w:pStyle w:val="44"/>
        <w:spacing w:before="31" w:after="31" w:line="400" w:lineRule="exact"/>
        <w:rPr>
          <w:rFonts w:eastAsia="黑体"/>
          <w:bCs/>
        </w:rPr>
      </w:pPr>
      <w:r>
        <w:rPr>
          <w:rFonts w:hint="eastAsia" w:eastAsia="黑体"/>
          <w:bCs/>
        </w:rPr>
        <w:t>（套管接长或不接长立杆）</w:t>
      </w:r>
    </w:p>
    <w:tbl>
      <w:tblPr>
        <w:tblStyle w:val="31"/>
        <w:tblW w:w="6407"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737"/>
        <w:gridCol w:w="567"/>
        <w:gridCol w:w="567"/>
        <w:gridCol w:w="567"/>
        <w:gridCol w:w="567"/>
        <w:gridCol w:w="567"/>
        <w:gridCol w:w="567"/>
        <w:gridCol w:w="567"/>
        <w:gridCol w:w="567"/>
        <w:gridCol w:w="567"/>
        <w:gridCol w:w="567"/>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29" w:hRule="atLeast"/>
          <w:jc w:val="center"/>
        </w:trPr>
        <w:tc>
          <w:tcPr>
            <w:tcW w:w="73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object>
                <v:shape id="_x0000_i1257" o:spt="75" type="#_x0000_t75" style="height:31.9pt;width:35.55pt;" o:ole="t" filled="f" o:preferrelative="t" stroked="f" coordsize="21600,21600">
                  <v:path/>
                  <v:fill on="f" focussize="0,0"/>
                  <v:stroke on="f" joinstyle="miter"/>
                  <v:imagedata r:id="rId486" o:title=""/>
                  <o:lock v:ext="edit" aspectratio="t"/>
                  <w10:wrap type="none"/>
                  <w10:anchorlock/>
                </v:shape>
                <o:OLEObject Type="Embed" ProgID="Equation.DSMT4" ShapeID="_x0000_i1257" DrawAspect="Content" ObjectID="_1468075957" r:id="rId485">
                  <o:LockedField>false</o:LockedField>
                </o:OLEObject>
              </w:objec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0</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1</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2</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3</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4</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5</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6</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7</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8</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9</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1.000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1.000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1.000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1.000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0.992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30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0.979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0.977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0.975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0.973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0.970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0.968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0.966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0.964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0.961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0.959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40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0.956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0.954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0.951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0.949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0.946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0.943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0.941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0.938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0.935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0.932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50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0.929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0.926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0.923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0.919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0.916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0.913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0.909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0.906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0.902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0.898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rFonts w:hint="eastAsia"/>
                <w:kern w:val="0"/>
                <w:sz w:val="18"/>
                <w:szCs w:val="18"/>
                <w:lang w:val="zh-CN"/>
              </w:rPr>
              <w:t xml:space="preserve"> </w:t>
            </w:r>
            <w:r>
              <w:rPr>
                <w:kern w:val="0"/>
                <w:sz w:val="18"/>
                <w:szCs w:val="18"/>
                <w:lang w:val="zh-CN"/>
              </w:rPr>
              <w:t>60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0.894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0.890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0.886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0.882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0.877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0.873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0.868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0.864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0.859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0.854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70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0.849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0.843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0.838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0.832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0.827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0.821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0.815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0.809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0.802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0.796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80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0.789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0.783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0.776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0.769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0.762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0.755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0.747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0.740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0.732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0.725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90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0.717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0.710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0.702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0.694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0.686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0.678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0.670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0.663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0.655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0.647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100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0.639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0.631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0.623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0.615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0.608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0.600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0.592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0.585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0.577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0.570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110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0.555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0.547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0.539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0.531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0.524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0.516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0.509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0.502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0.495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0.488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120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0.481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0.474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0.467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0.461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0.455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0.448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0.442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0.436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0.430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0.425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130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0.419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0.413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0.408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0.402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0.397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0.392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0.387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0.382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0.377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0.372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140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0.367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0.363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0.358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0.354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0.349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0.345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0.341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0.337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0.332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0.328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150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0.324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0.321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0.317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0.313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0.309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0.306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0.302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0.299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0.295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0.292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160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0.288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0.285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0.282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0.279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0.276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0.273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0.269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0.267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0.264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0.261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170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0.258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0.255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0.252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0.250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0.247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0.244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0.242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0.239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0.237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0.234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180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0.232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0.230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0.227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0.225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0.223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0.220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0.218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0.216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0.214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0.212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190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0.210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0.208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0.206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0.204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0.202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0.200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0.198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0.196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0.194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0.192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200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0.190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0.189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0.187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0.185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0.183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0.182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0.180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0.178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0.177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0.175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210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0.174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0.172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0.171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0.169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0.168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0.166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0.165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0.163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0.162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0.160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220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0.159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0.158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0.156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0.155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0.154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0.152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0.151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0.150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0.149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0.147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230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0.146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0.145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0.144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0.143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0.142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0.140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0.139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0.138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0.137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0.136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240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0.135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0.134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0.133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0.132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0.131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0.130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0.129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0.128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0.127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0.126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250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0.128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r>
    </w:tbl>
    <w:p>
      <w:pPr>
        <w:pStyle w:val="44"/>
        <w:spacing w:before="31" w:after="31" w:line="400" w:lineRule="exact"/>
        <w:rPr>
          <w:rFonts w:eastAsia="黑体"/>
          <w:b/>
          <w:bCs/>
        </w:rPr>
      </w:pPr>
      <w:r>
        <w:rPr>
          <w:rFonts w:eastAsia="黑体"/>
          <w:bCs/>
        </w:rPr>
        <w:t>表</w:t>
      </w:r>
      <w:r>
        <w:rPr>
          <w:rFonts w:hint="eastAsia" w:eastAsia="黑体"/>
          <w:bCs/>
        </w:rPr>
        <w:t>D-2</w:t>
      </w:r>
      <w:r>
        <w:rPr>
          <w:rFonts w:eastAsia="黑体"/>
          <w:bCs/>
        </w:rPr>
        <w:t xml:space="preserve">  初弯曲值为L/</w:t>
      </w:r>
      <w:r>
        <w:rPr>
          <w:rFonts w:hint="eastAsia" w:eastAsia="黑体"/>
          <w:bCs/>
        </w:rPr>
        <w:t>75</w:t>
      </w:r>
      <w:r>
        <w:rPr>
          <w:rFonts w:eastAsia="黑体"/>
          <w:bCs/>
        </w:rPr>
        <w:t>0</w:t>
      </w:r>
      <w:r>
        <w:rPr>
          <w:rFonts w:hint="eastAsia" w:eastAsia="黑体"/>
          <w:bCs/>
        </w:rPr>
        <w:t>的</w:t>
      </w:r>
      <w:r>
        <w:rPr>
          <w:rFonts w:eastAsia="黑体"/>
          <w:bCs/>
        </w:rPr>
        <w:t>钢管轴压稳定系数</w:t>
      </w:r>
      <w:r>
        <w:rPr>
          <w:rFonts w:eastAsia="黑体"/>
          <w:b/>
          <w:bCs/>
        </w:rPr>
        <w:object>
          <v:shape id="_x0000_i1258" o:spt="75" type="#_x0000_t75" style="height:13.2pt;width:10.95pt;" o:ole="t" filled="f" o:preferrelative="t" stroked="f" coordsize="21600,21600">
            <v:path/>
            <v:fill on="f" focussize="0,0"/>
            <v:stroke on="f" joinstyle="miter"/>
            <v:imagedata r:id="rId484" o:title=""/>
            <o:lock v:ext="edit" aspectratio="t"/>
            <w10:wrap type="none"/>
            <w10:anchorlock/>
          </v:shape>
          <o:OLEObject Type="Embed" ProgID="Equation.DSMT4" ShapeID="_x0000_i1258" DrawAspect="Content" ObjectID="_1468075958" r:id="rId487">
            <o:LockedField>false</o:LockedField>
          </o:OLEObject>
        </w:object>
      </w:r>
    </w:p>
    <w:p>
      <w:pPr>
        <w:pStyle w:val="44"/>
        <w:spacing w:before="31" w:after="31" w:line="400" w:lineRule="exact"/>
        <w:rPr>
          <w:rFonts w:eastAsia="黑体"/>
          <w:b/>
          <w:bCs/>
        </w:rPr>
      </w:pPr>
      <w:r>
        <w:rPr>
          <w:rFonts w:hint="eastAsia" w:eastAsia="黑体"/>
          <w:bCs/>
        </w:rPr>
        <w:t>（套管接长或不接长立杆）</w:t>
      </w:r>
    </w:p>
    <w:tbl>
      <w:tblPr>
        <w:tblStyle w:val="31"/>
        <w:tblW w:w="6407"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737"/>
        <w:gridCol w:w="567"/>
        <w:gridCol w:w="567"/>
        <w:gridCol w:w="567"/>
        <w:gridCol w:w="567"/>
        <w:gridCol w:w="567"/>
        <w:gridCol w:w="567"/>
        <w:gridCol w:w="567"/>
        <w:gridCol w:w="567"/>
        <w:gridCol w:w="567"/>
        <w:gridCol w:w="567"/>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77" w:hRule="atLeast"/>
          <w:jc w:val="center"/>
        </w:trPr>
        <w:tc>
          <w:tcPr>
            <w:tcW w:w="73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object>
                <v:shape id="_x0000_i1259" o:spt="75" type="#_x0000_t75" style="height:31.9pt;width:35.55pt;" o:ole="t" filled="f" o:preferrelative="t" stroked="f" coordsize="21600,21600">
                  <v:path/>
                  <v:fill on="f" focussize="0,0"/>
                  <v:stroke on="f" joinstyle="miter"/>
                  <v:imagedata r:id="rId486" o:title=""/>
                  <o:lock v:ext="edit" aspectratio="t"/>
                  <w10:wrap type="none"/>
                  <w10:anchorlock/>
                </v:shape>
                <o:OLEObject Type="Embed" ProgID="Equation.DSMT4" ShapeID="_x0000_i1259" DrawAspect="Content" ObjectID="_1468075959" r:id="rId488">
                  <o:LockedField>false</o:LockedField>
                </o:OLEObject>
              </w:objec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0</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1</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2</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3</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4</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5</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6</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7</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8</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9</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1.000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1.000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1.000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1.000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1.000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0.998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0.990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0.989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0.988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0.987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0.985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0.984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0.983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0.981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0.980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0.978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0.977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30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0.967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0.965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0.962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0.960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0.957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0.954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0.952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0.949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0.946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0.943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40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0.940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0.938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0.935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0.932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0.928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0.925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0.922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0.919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0.916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0.912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50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0.909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0.905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0.901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0.898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0.894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0.890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0.886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0.882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0.878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0.874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60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0.869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0.865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0.860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0.856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0.851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0.846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0.841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0.836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0.831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0.825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70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0.820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0.814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0.808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0.803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0.797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0.791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0.784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0.778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0.772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0.765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80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0.759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0.752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0.745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0.738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0.731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0.724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0.717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0.710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0.703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0.695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90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0.688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0.681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0.673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0.666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0.658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0.651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0.643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0.636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0.628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0.621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100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0.613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0.606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0.599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0.591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0.584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0.577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0.570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0.563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0.556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0.549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110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0.529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0.521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0.513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0.506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0.498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0.491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0.484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0.477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0.470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0.463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120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0.457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0.450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0.444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0.438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0.432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0.426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0.420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0.414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0.409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0.403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130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0.398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0.392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0.387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0.382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0.377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0.372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0.367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0.363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0.358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0.353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140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0.349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0.345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0.340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0.336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0.332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0.328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0.324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0.320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0.316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0.312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150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0.308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0.305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0.301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0.298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0.294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0.291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0.287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0.284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0.281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0.278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160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0.274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0.271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0.268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0.265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0.262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0.259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0.257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0.254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0.251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0.248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170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0.246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0.243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0.241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0.238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0.235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0.233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0.231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0.228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0.226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0.224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180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0.221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0.219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0.217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0.215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0.212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0.210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0.208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0.206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0.204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0.202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190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0.200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0.198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0.196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0.195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0.193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0.191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0.189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0.187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0.186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0.184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200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0.182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0.180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0.179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0.177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0.176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0.174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0.172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0.171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0.169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0.168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210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0.166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0.165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0.163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0.162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0.161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0.159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0.158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0.156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0.155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0.154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220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0.153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0.151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0.150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0.149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0.147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0.146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0.145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0.144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0.143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0.142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230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0.140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0.139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0.138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0.137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0.136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0.135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0.134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0.133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0.132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0.131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240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0.130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0.129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0.128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0.127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0.126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0.125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0.124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0.123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0.122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0.121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250</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 xml:space="preserve">0.120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r>
    </w:tbl>
    <w:p>
      <w:pPr>
        <w:pStyle w:val="44"/>
        <w:spacing w:before="31" w:after="31" w:line="400" w:lineRule="exact"/>
        <w:rPr>
          <w:rFonts w:eastAsia="黑体"/>
          <w:b/>
          <w:bCs/>
        </w:rPr>
      </w:pPr>
      <w:r>
        <w:rPr>
          <w:rFonts w:eastAsia="黑体"/>
          <w:bCs/>
        </w:rPr>
        <w:t>表</w:t>
      </w:r>
      <w:r>
        <w:rPr>
          <w:rFonts w:hint="eastAsia" w:eastAsia="黑体"/>
          <w:bCs/>
        </w:rPr>
        <w:t>D-3</w:t>
      </w:r>
      <w:r>
        <w:rPr>
          <w:rFonts w:eastAsia="黑体"/>
          <w:bCs/>
        </w:rPr>
        <w:t xml:space="preserve">  初弯曲值为L/</w:t>
      </w:r>
      <w:r>
        <w:rPr>
          <w:rFonts w:hint="eastAsia" w:eastAsia="黑体"/>
          <w:bCs/>
        </w:rPr>
        <w:t>60</w:t>
      </w:r>
      <w:r>
        <w:rPr>
          <w:rFonts w:eastAsia="黑体"/>
          <w:bCs/>
        </w:rPr>
        <w:t>0</w:t>
      </w:r>
      <w:r>
        <w:rPr>
          <w:rFonts w:hint="eastAsia" w:eastAsia="黑体"/>
          <w:bCs/>
        </w:rPr>
        <w:t>的</w:t>
      </w:r>
      <w:r>
        <w:rPr>
          <w:rFonts w:eastAsia="黑体"/>
          <w:bCs/>
        </w:rPr>
        <w:t>钢管轴压稳定系数</w:t>
      </w:r>
      <w:r>
        <w:rPr>
          <w:rFonts w:eastAsia="黑体"/>
          <w:b/>
          <w:bCs/>
        </w:rPr>
        <w:object>
          <v:shape id="_x0000_i1260" o:spt="75" type="#_x0000_t75" style="height:13.2pt;width:10.95pt;" o:ole="t" filled="f" o:preferrelative="t" stroked="f" coordsize="21600,21600">
            <v:path/>
            <v:fill on="f" focussize="0,0"/>
            <v:stroke on="f" joinstyle="miter"/>
            <v:imagedata r:id="rId484" o:title=""/>
            <o:lock v:ext="edit" aspectratio="t"/>
            <w10:wrap type="none"/>
            <w10:anchorlock/>
          </v:shape>
          <o:OLEObject Type="Embed" ProgID="Equation.DSMT4" ShapeID="_x0000_i1260" DrawAspect="Content" ObjectID="_1468075960" r:id="rId489">
            <o:LockedField>false</o:LockedField>
          </o:OLEObject>
        </w:object>
      </w:r>
    </w:p>
    <w:p>
      <w:pPr>
        <w:pStyle w:val="44"/>
        <w:spacing w:before="31" w:after="31" w:line="400" w:lineRule="exact"/>
        <w:rPr>
          <w:rFonts w:eastAsia="黑体"/>
          <w:b/>
          <w:bCs/>
        </w:rPr>
      </w:pPr>
      <w:r>
        <w:rPr>
          <w:rFonts w:hint="eastAsia" w:eastAsia="黑体"/>
          <w:bCs/>
        </w:rPr>
        <w:t>（套管接长或不接长立杆）</w:t>
      </w:r>
    </w:p>
    <w:tbl>
      <w:tblPr>
        <w:tblStyle w:val="31"/>
        <w:tblW w:w="6407"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737"/>
        <w:gridCol w:w="567"/>
        <w:gridCol w:w="567"/>
        <w:gridCol w:w="567"/>
        <w:gridCol w:w="567"/>
        <w:gridCol w:w="567"/>
        <w:gridCol w:w="567"/>
        <w:gridCol w:w="567"/>
        <w:gridCol w:w="567"/>
        <w:gridCol w:w="567"/>
        <w:gridCol w:w="567"/>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77" w:hRule="atLeast"/>
          <w:jc w:val="center"/>
        </w:trPr>
        <w:tc>
          <w:tcPr>
            <w:tcW w:w="73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object>
                <v:shape id="_x0000_i1261" o:spt="75" type="#_x0000_t75" style="height:31.9pt;width:35.55pt;" o:ole="t" filled="f" o:preferrelative="t" stroked="f" coordsize="21600,21600">
                  <v:path/>
                  <v:fill on="f" focussize="0,0"/>
                  <v:stroke on="f" joinstyle="miter"/>
                  <v:imagedata r:id="rId486" o:title=""/>
                  <o:lock v:ext="edit" aspectratio="t"/>
                  <w10:wrap type="none"/>
                  <w10:anchorlock/>
                </v:shape>
                <o:OLEObject Type="Embed" ProgID="Equation.DSMT4" ShapeID="_x0000_i1261" DrawAspect="Content" ObjectID="_1468075961" r:id="rId490">
                  <o:LockedField>false</o:LockedField>
                </o:OLEObject>
              </w:objec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0</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1</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2</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3</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4</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5</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6</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7</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8</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9</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1.000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1.000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1.000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1.000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0.999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0.999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0.998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0.998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0.997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0.996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0.995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0.994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0.993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0.992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0.990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0.989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0.987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0.986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0.984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0.982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0.980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0.978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0.976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0.974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0.971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0.969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0.966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0.964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0.961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0.958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30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0.954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0.951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0.948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0.945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0.942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0.939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0.936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0.933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0.929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0.926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40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0.923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0.919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0.916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0.912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0.909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0.905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0.902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0.898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0.894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0.890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50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0.886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0.882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0.878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0.874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0.869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0.865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0.861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0.856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0.851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0.847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60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0.842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0.837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0.832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0.827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0.822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0.816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0.811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0.806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0.800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0.794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70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0.789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0.783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0.777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0.771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0.765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0.758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0.752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0.746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0.739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0.733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80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0.726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0.719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0.713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0.706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0.699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0.692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0.685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0.678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0.671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0.664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90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0.657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0.650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0.643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0.636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0.629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0.621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0.614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0.607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0.600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0.593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100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0.586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0.579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0.572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0.566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0.559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0.552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0.545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0.539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0.532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0.526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110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0.502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0.494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0.487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0.480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0.473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0.466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0.459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0.453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0.446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0.440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120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0.434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0.427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0.421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0.416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0.410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0.404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0.399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0.393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0.388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0.383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130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0.378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0.373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0.368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0.363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0.358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0.354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0.349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0.345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0.340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0.336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140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0.332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0.328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0.324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0.320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0.316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0.312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0.308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0.304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0.301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0.297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150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0.294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0.290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0.287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0.284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0.280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0.277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0.274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0.271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0.268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0.265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160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0.262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0.259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0.256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0.253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0.250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0.248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0.245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0.242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0.240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0.237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170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0.235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0.232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0.230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0.227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0.225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0.223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0.220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0.218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0.216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0.214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180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0.212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0.210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0.207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0.205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0.203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0.201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0.199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0.197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0.196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0.194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190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0.192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0.190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0.188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0.186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0.185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0.183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0.181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0.180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0.178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0.176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200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0.175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0.173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0.172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0.170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0.168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0.167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0.165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0.164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0.163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0.161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210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0.160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0.158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0.157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0.156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0.154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0.153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0.152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0.150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0.149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0.148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220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0.147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0.145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0.144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0.143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0.142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0.141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0.140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0.138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0.137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0.136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230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0.135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0.134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0.133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0.132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0.131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0.130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0.129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0.128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0.127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0.126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240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0.125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0.124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0.123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0.122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0.121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0.120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0.119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0.118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0.118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0.117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250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0.116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r>
    </w:tbl>
    <w:p>
      <w:pPr>
        <w:pStyle w:val="44"/>
        <w:spacing w:before="31" w:after="31" w:line="400" w:lineRule="exact"/>
        <w:rPr>
          <w:rFonts w:eastAsia="黑体"/>
          <w:b/>
          <w:bCs/>
        </w:rPr>
      </w:pPr>
      <w:r>
        <w:rPr>
          <w:rFonts w:eastAsia="黑体"/>
          <w:bCs/>
        </w:rPr>
        <w:t>表</w:t>
      </w:r>
      <w:r>
        <w:rPr>
          <w:rFonts w:hint="eastAsia" w:eastAsia="黑体"/>
          <w:bCs/>
        </w:rPr>
        <w:t>D-4</w:t>
      </w:r>
      <w:r>
        <w:rPr>
          <w:rFonts w:eastAsia="黑体"/>
          <w:bCs/>
        </w:rPr>
        <w:t xml:space="preserve">  初弯曲值为L/</w:t>
      </w:r>
      <w:r>
        <w:rPr>
          <w:rFonts w:hint="eastAsia" w:eastAsia="黑体"/>
          <w:bCs/>
        </w:rPr>
        <w:t>45</w:t>
      </w:r>
      <w:r>
        <w:rPr>
          <w:rFonts w:eastAsia="黑体"/>
          <w:bCs/>
        </w:rPr>
        <w:t>0</w:t>
      </w:r>
      <w:r>
        <w:rPr>
          <w:rFonts w:hint="eastAsia" w:eastAsia="黑体"/>
          <w:bCs/>
        </w:rPr>
        <w:t>的</w:t>
      </w:r>
      <w:r>
        <w:rPr>
          <w:rFonts w:eastAsia="黑体"/>
          <w:bCs/>
        </w:rPr>
        <w:t>钢管轴压稳定系数</w:t>
      </w:r>
      <w:r>
        <w:rPr>
          <w:rFonts w:eastAsia="黑体"/>
          <w:b/>
          <w:bCs/>
        </w:rPr>
        <w:object>
          <v:shape id="_x0000_i1262" o:spt="75" type="#_x0000_t75" style="height:13.2pt;width:10.95pt;" o:ole="t" filled="f" o:preferrelative="t" stroked="f" coordsize="21600,21600">
            <v:path/>
            <v:fill on="f" focussize="0,0"/>
            <v:stroke on="f" joinstyle="miter"/>
            <v:imagedata r:id="rId484" o:title=""/>
            <o:lock v:ext="edit" aspectratio="t"/>
            <w10:wrap type="none"/>
            <w10:anchorlock/>
          </v:shape>
          <o:OLEObject Type="Embed" ProgID="Equation.DSMT4" ShapeID="_x0000_i1262" DrawAspect="Content" ObjectID="_1468075962" r:id="rId491">
            <o:LockedField>false</o:LockedField>
          </o:OLEObject>
        </w:object>
      </w:r>
    </w:p>
    <w:p>
      <w:pPr>
        <w:pStyle w:val="44"/>
        <w:spacing w:before="31" w:after="31" w:line="400" w:lineRule="exact"/>
        <w:rPr>
          <w:rFonts w:eastAsia="黑体"/>
          <w:b/>
          <w:bCs/>
        </w:rPr>
      </w:pPr>
      <w:r>
        <w:rPr>
          <w:rFonts w:hint="eastAsia" w:eastAsia="黑体"/>
          <w:bCs/>
        </w:rPr>
        <w:t>（套管接长或不接长立杆）</w:t>
      </w:r>
    </w:p>
    <w:tbl>
      <w:tblPr>
        <w:tblStyle w:val="31"/>
        <w:tblW w:w="6407"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737"/>
        <w:gridCol w:w="567"/>
        <w:gridCol w:w="567"/>
        <w:gridCol w:w="567"/>
        <w:gridCol w:w="567"/>
        <w:gridCol w:w="567"/>
        <w:gridCol w:w="567"/>
        <w:gridCol w:w="567"/>
        <w:gridCol w:w="567"/>
        <w:gridCol w:w="567"/>
        <w:gridCol w:w="567"/>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58" w:hRule="atLeast"/>
          <w:jc w:val="center"/>
        </w:trPr>
        <w:tc>
          <w:tcPr>
            <w:tcW w:w="73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object>
                <v:shape id="_x0000_i1263" o:spt="75" type="#_x0000_t75" style="height:31.9pt;width:35.55pt;" o:ole="t" filled="f" o:preferrelative="t" stroked="f" coordsize="21600,21600">
                  <v:path/>
                  <v:fill on="f" focussize="0,0"/>
                  <v:stroke on="f" joinstyle="miter"/>
                  <v:imagedata r:id="rId486" o:title=""/>
                  <o:lock v:ext="edit" aspectratio="t"/>
                  <w10:wrap type="none"/>
                  <w10:anchorlock/>
                </v:shape>
                <o:OLEObject Type="Embed" ProgID="Equation.DSMT4" ShapeID="_x0000_i1263" DrawAspect="Content" ObjectID="_1468075963" r:id="rId492">
                  <o:LockedField>false</o:LockedField>
                </o:OLEObject>
              </w:objec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0</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1</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2</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3</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4</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5</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6</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7</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8</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9</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1.000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1.000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1.000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0.999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0.999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0.998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0.998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0.997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0.996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0.995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0.993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0.992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0.990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0.989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0.987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0.985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0.983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0.980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0.978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0.976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0.973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0.970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0.967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0.964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0.961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0.958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0.954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0.951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0.947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0.943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30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0.943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0.940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0.936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0.932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0.928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0.925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0.921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0.917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0.913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0.909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40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0.905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0.901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0.897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0.893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0.888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0.884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0.880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0.875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0.871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0.866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50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0.862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0.857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0.852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0.847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0.843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0.838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0.833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0.827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0.822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0.817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60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0.812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0.806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0.801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0.795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0.790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0.784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0.778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0.772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0.766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0.760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70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0.754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0.748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0.742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0.735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0.729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0.723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0.716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0.710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0.703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0.697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80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0.690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0.683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0.677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0.670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0.663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0.656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0.650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0.643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0.636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0.629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90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0.622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0.616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0.609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0.602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0.595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0.589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0.582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0.575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0.569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0.562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100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0.556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0.549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0.543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0.536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0.530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0.524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0.517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0.511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0.505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0.499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110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0.473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0.466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0.459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0.452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0.446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0.439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0.433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0.427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0.420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0.415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120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0.409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0.403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0.397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0.392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0.387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0.381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0.376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0.371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0.366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0.361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130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0.357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0.352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0.347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0.343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0.339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0.334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0.330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0.326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0.322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0.318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140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0.314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0.310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0.306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0.303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0.299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0.295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0.292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0.288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0.285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0.282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150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0.278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0.275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0.272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0.269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0.266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0.263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0.260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0.257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0.254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0.251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160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0.248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0.246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0.243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0.240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0.238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0.235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0.233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0.230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0.228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0.226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170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0.223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0.221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0.219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0.216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0.214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0.212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0.210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0.208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0.206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0.204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180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0.202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0.200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0.198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0.196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0.194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0.192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0.190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0.188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0.187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0.185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190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0.183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0.181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0.180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0.178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0.176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0.175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0.173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0.172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0.170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0.168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200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0.167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0.165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0.164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0.162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0.161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0.160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0.158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0.157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0.156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0.154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210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0.153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0.152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0.150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0.149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0.148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0.146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0.145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0.144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0.143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0.142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220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0.141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0.139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0.138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0.137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0.136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0.135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0.134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0.133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0.132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0.131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230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0.130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0.129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0.128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0.127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0.126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0.125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0.124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0.123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0.122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0.121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240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0.120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0.119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0.118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0.117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0.116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0.116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0.115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0.114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0.113 </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0.112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250</w:t>
            </w:r>
          </w:p>
        </w:tc>
        <w:tc>
          <w:tcPr>
            <w:tcW w:w="567" w:type="dxa"/>
            <w:tcBorders>
              <w:tl2br w:val="nil"/>
              <w:tr2bl w:val="nil"/>
            </w:tcBorders>
            <w:vAlign w:val="center"/>
          </w:tcPr>
          <w:p>
            <w:pPr>
              <w:pStyle w:val="44"/>
              <w:spacing w:before="31" w:after="31"/>
              <w:ind w:left="-105" w:leftChars="-50" w:right="-105" w:rightChars="-50"/>
              <w:rPr>
                <w:sz w:val="18"/>
                <w:szCs w:val="18"/>
              </w:rPr>
            </w:pPr>
            <w:r>
              <w:rPr>
                <w:sz w:val="18"/>
                <w:szCs w:val="18"/>
              </w:rPr>
              <w:t xml:space="preserve">0.111 </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c>
          <w:tcPr>
            <w:tcW w:w="56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w:t>
            </w:r>
          </w:p>
        </w:tc>
      </w:tr>
    </w:tbl>
    <w:p>
      <w:pPr>
        <w:pStyle w:val="44"/>
        <w:spacing w:before="31" w:after="31" w:line="400" w:lineRule="exact"/>
        <w:jc w:val="both"/>
        <w:rPr>
          <w:b/>
          <w:bCs/>
        </w:rPr>
        <w:sectPr>
          <w:pgSz w:w="7938" w:h="11510"/>
          <w:pgMar w:top="1077" w:right="851" w:bottom="1077" w:left="1077" w:header="794" w:footer="794" w:gutter="0"/>
          <w:cols w:space="720" w:num="1"/>
          <w:docGrid w:type="lines" w:linePitch="312" w:charSpace="0"/>
        </w:sectPr>
      </w:pPr>
    </w:p>
    <w:p>
      <w:pPr>
        <w:pStyle w:val="44"/>
        <w:spacing w:before="31" w:after="31"/>
        <w:rPr>
          <w:rFonts w:eastAsia="黑体"/>
          <w:b/>
          <w:bCs/>
        </w:rPr>
      </w:pPr>
      <w:r>
        <w:rPr>
          <w:rFonts w:eastAsia="黑体"/>
          <w:bCs/>
        </w:rPr>
        <w:t>表</w:t>
      </w:r>
      <w:r>
        <w:rPr>
          <w:rFonts w:hint="eastAsia" w:eastAsia="黑体"/>
          <w:bCs/>
        </w:rPr>
        <w:t>D-5</w:t>
      </w:r>
      <w:r>
        <w:rPr>
          <w:rFonts w:eastAsia="黑体"/>
          <w:bCs/>
        </w:rPr>
        <w:t xml:space="preserve">  初弯曲值为L/</w:t>
      </w:r>
      <w:r>
        <w:rPr>
          <w:rFonts w:hint="eastAsia" w:eastAsia="黑体"/>
          <w:bCs/>
        </w:rPr>
        <w:t>100</w:t>
      </w:r>
      <w:r>
        <w:rPr>
          <w:rFonts w:eastAsia="黑体"/>
          <w:bCs/>
        </w:rPr>
        <w:t>0</w:t>
      </w:r>
      <w:r>
        <w:rPr>
          <w:rFonts w:hint="eastAsia" w:eastAsia="黑体"/>
          <w:bCs/>
        </w:rPr>
        <w:t>的</w:t>
      </w:r>
      <w:r>
        <w:rPr>
          <w:rFonts w:eastAsia="黑体"/>
          <w:bCs/>
        </w:rPr>
        <w:t>钢管轴压稳定系数</w:t>
      </w:r>
      <w:r>
        <w:rPr>
          <w:rFonts w:eastAsia="黑体"/>
          <w:b/>
          <w:bCs/>
        </w:rPr>
        <w:object>
          <v:shape id="_x0000_i1264" o:spt="75" type="#_x0000_t75" style="height:13.2pt;width:10.95pt;" o:ole="t" filled="f" o:preferrelative="t" stroked="f" coordsize="21600,21600">
            <v:path/>
            <v:fill on="f" focussize="0,0"/>
            <v:stroke on="f" joinstyle="miter"/>
            <v:imagedata r:id="rId484" o:title=""/>
            <o:lock v:ext="edit" aspectratio="t"/>
            <w10:wrap type="none"/>
            <w10:anchorlock/>
          </v:shape>
          <o:OLEObject Type="Embed" ProgID="Equation.DSMT4" ShapeID="_x0000_i1264" DrawAspect="Content" ObjectID="_1468075964" r:id="rId493">
            <o:LockedField>false</o:LockedField>
          </o:OLEObject>
        </w:object>
      </w:r>
    </w:p>
    <w:p>
      <w:pPr>
        <w:pStyle w:val="44"/>
        <w:spacing w:before="31" w:after="31"/>
        <w:rPr>
          <w:rFonts w:eastAsia="黑体"/>
          <w:b/>
          <w:bCs/>
        </w:rPr>
      </w:pPr>
      <w:r>
        <w:rPr>
          <w:rFonts w:hint="eastAsia" w:eastAsia="黑体"/>
          <w:bCs/>
        </w:rPr>
        <w:t>（对接扣件接长立杆）</w:t>
      </w:r>
    </w:p>
    <w:tbl>
      <w:tblPr>
        <w:tblStyle w:val="31"/>
        <w:tblW w:w="6407"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737"/>
        <w:gridCol w:w="567"/>
        <w:gridCol w:w="567"/>
        <w:gridCol w:w="567"/>
        <w:gridCol w:w="567"/>
        <w:gridCol w:w="567"/>
        <w:gridCol w:w="567"/>
        <w:gridCol w:w="567"/>
        <w:gridCol w:w="567"/>
        <w:gridCol w:w="567"/>
        <w:gridCol w:w="567"/>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3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object>
                <v:shape id="_x0000_i1265" o:spt="75" type="#_x0000_t75" style="height:31.9pt;width:35.55pt;" o:ole="t" filled="f" o:preferrelative="t" stroked="f" coordsize="21600,21600">
                  <v:path/>
                  <v:fill on="f" focussize="0,0"/>
                  <v:stroke on="f" joinstyle="miter"/>
                  <v:imagedata r:id="rId486" o:title=""/>
                  <o:lock v:ext="edit" aspectratio="t"/>
                  <w10:wrap type="none"/>
                  <w10:anchorlock/>
                </v:shape>
                <o:OLEObject Type="Embed" ProgID="Equation.DSMT4" ShapeID="_x0000_i1265" DrawAspect="Content" ObjectID="_1468075965" r:id="rId494">
                  <o:LockedField>false</o:LockedField>
                </o:OLEObject>
              </w:objec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0</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1</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2</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3</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4</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5</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6</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7</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8</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9</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1.000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1.000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1.000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1.000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0.998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0.995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30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0.979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0.977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0.975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0.974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0.972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0.970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0.969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0.967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0.965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0.963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40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0.961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0.959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0.957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0.955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0.953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0.951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0.949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0.947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0.944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0.942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50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0.940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0.937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0.935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0.932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0.929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0.927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0.924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0.921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0.918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0.915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60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0.911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0.908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0.905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0.901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0.897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0.894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0.890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0.886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0.881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0.877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70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0.873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0.868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0.863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0.858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0.853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0.848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0.842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0.837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0.831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0.825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80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0.819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0.812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0.806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0.799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0.792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0.785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0.778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0.771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0.763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0.756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90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0.748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0.740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0.732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0.724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0.716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0.708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0.700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0.692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0.683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0.675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100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0.667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0.659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0.650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0.642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0.634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0.626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0.618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0.609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0.601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0.593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110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0.586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0.578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0.570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0.562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0.555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0.547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0.540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0.533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0.526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0.519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120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0.512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0.505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0.498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0.491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0.485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0.478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0.472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0.466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0.460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0.454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130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0.448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0.442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0.436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0.430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0.425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0.419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0.414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0.409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0.403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0.398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140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0.393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0.388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0.383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0.379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0.374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0.369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0.365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0.360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0.356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0.351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150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0.347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0.343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0.339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0.335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0.331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0.327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0.323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0.319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0.316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0.312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160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0.308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0.305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0.301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0.298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0.295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0.291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0.288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0.285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0.282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0.279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170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0.276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0.273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0.270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0.267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0.264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0.261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0.258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0.255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0.253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0.250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180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0.247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0.245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0.242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0.240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0.237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0.235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0.233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0.230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0.228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0.226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190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0.223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0.221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0.219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0.217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0.215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0.213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0.211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0.208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0.206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0.204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200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0.203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0.201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0.199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0.197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0.195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0.193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0.191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0.190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0.188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0.186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210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0.184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0.183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0.181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0.180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0.178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0.176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0.175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0.173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0.172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0.170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220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0.169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0.167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0.166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0.164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0.163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0.162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0.160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0.159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0.157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0.156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230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0.155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0.154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0.152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0.151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0.150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0.144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240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0.133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250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0.125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rPr>
              <w:t>-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rPr>
              <w:t>-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rPr>
              <w:t>-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rPr>
              <w:t>-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rPr>
              <w:t>-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rPr>
              <w:t>-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rPr>
              <w:t>-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rPr>
              <w:t>-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rPr>
              <w:t>-　</w:t>
            </w:r>
          </w:p>
        </w:tc>
      </w:tr>
    </w:tbl>
    <w:p>
      <w:pPr>
        <w:widowControl/>
        <w:adjustRightInd w:val="0"/>
        <w:snapToGrid w:val="0"/>
        <w:ind w:firstLine="360" w:firstLineChars="200"/>
        <w:rPr>
          <w:kern w:val="0"/>
          <w:sz w:val="18"/>
          <w:szCs w:val="18"/>
        </w:rPr>
      </w:pPr>
    </w:p>
    <w:p>
      <w:pPr>
        <w:pStyle w:val="44"/>
        <w:spacing w:before="31" w:after="31"/>
        <w:rPr>
          <w:rFonts w:eastAsia="黑体"/>
          <w:bCs/>
        </w:rPr>
      </w:pPr>
    </w:p>
    <w:p>
      <w:pPr>
        <w:pStyle w:val="44"/>
        <w:spacing w:before="31" w:after="31"/>
        <w:rPr>
          <w:rFonts w:eastAsia="黑体"/>
          <w:b/>
          <w:bCs/>
        </w:rPr>
      </w:pPr>
      <w:r>
        <w:rPr>
          <w:rFonts w:eastAsia="黑体"/>
          <w:bCs/>
        </w:rPr>
        <w:t>表</w:t>
      </w:r>
      <w:r>
        <w:rPr>
          <w:rFonts w:hint="eastAsia" w:eastAsia="黑体"/>
          <w:bCs/>
        </w:rPr>
        <w:t>D-6</w:t>
      </w:r>
      <w:r>
        <w:rPr>
          <w:rFonts w:eastAsia="黑体"/>
          <w:bCs/>
        </w:rPr>
        <w:t xml:space="preserve">  初弯曲值为L/</w:t>
      </w:r>
      <w:r>
        <w:rPr>
          <w:rFonts w:hint="eastAsia" w:eastAsia="黑体"/>
          <w:bCs/>
        </w:rPr>
        <w:t>75</w:t>
      </w:r>
      <w:r>
        <w:rPr>
          <w:rFonts w:eastAsia="黑体"/>
          <w:bCs/>
        </w:rPr>
        <w:t>0</w:t>
      </w:r>
      <w:r>
        <w:rPr>
          <w:rFonts w:hint="eastAsia" w:eastAsia="黑体"/>
          <w:bCs/>
        </w:rPr>
        <w:t>的</w:t>
      </w:r>
      <w:r>
        <w:rPr>
          <w:rFonts w:eastAsia="黑体"/>
          <w:bCs/>
        </w:rPr>
        <w:t>钢管轴压稳定系数</w:t>
      </w:r>
      <w:r>
        <w:rPr>
          <w:rFonts w:eastAsia="黑体"/>
          <w:b/>
          <w:bCs/>
        </w:rPr>
        <w:object>
          <v:shape id="_x0000_i1266" o:spt="75" type="#_x0000_t75" style="height:13.2pt;width:10.95pt;" o:ole="t" filled="f" o:preferrelative="t" stroked="f" coordsize="21600,21600">
            <v:path/>
            <v:fill on="f" focussize="0,0"/>
            <v:stroke on="f" joinstyle="miter"/>
            <v:imagedata r:id="rId484" o:title=""/>
            <o:lock v:ext="edit" aspectratio="t"/>
            <w10:wrap type="none"/>
            <w10:anchorlock/>
          </v:shape>
          <o:OLEObject Type="Embed" ProgID="Equation.DSMT4" ShapeID="_x0000_i1266" DrawAspect="Content" ObjectID="_1468075966" r:id="rId495">
            <o:LockedField>false</o:LockedField>
          </o:OLEObject>
        </w:object>
      </w:r>
    </w:p>
    <w:p>
      <w:pPr>
        <w:pStyle w:val="44"/>
        <w:spacing w:before="31" w:after="31"/>
        <w:rPr>
          <w:rFonts w:eastAsia="黑体"/>
          <w:b/>
          <w:bCs/>
        </w:rPr>
      </w:pPr>
      <w:r>
        <w:rPr>
          <w:rFonts w:hint="eastAsia" w:eastAsia="黑体"/>
          <w:bCs/>
        </w:rPr>
        <w:t>（对接扣件接长立杆）</w:t>
      </w:r>
    </w:p>
    <w:tbl>
      <w:tblPr>
        <w:tblStyle w:val="31"/>
        <w:tblW w:w="6407"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737"/>
        <w:gridCol w:w="567"/>
        <w:gridCol w:w="567"/>
        <w:gridCol w:w="567"/>
        <w:gridCol w:w="567"/>
        <w:gridCol w:w="567"/>
        <w:gridCol w:w="567"/>
        <w:gridCol w:w="567"/>
        <w:gridCol w:w="567"/>
        <w:gridCol w:w="567"/>
        <w:gridCol w:w="567"/>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3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object>
                <v:shape id="_x0000_i1267" o:spt="75" type="#_x0000_t75" style="height:31.9pt;width:35.55pt;" o:ole="t" filled="f" o:preferrelative="t" stroked="f" coordsize="21600,21600">
                  <v:path/>
                  <v:fill on="f" focussize="0,0"/>
                  <v:stroke on="f" joinstyle="miter"/>
                  <v:imagedata r:id="rId486" o:title=""/>
                  <o:lock v:ext="edit" aspectratio="t"/>
                  <w10:wrap type="none"/>
                  <w10:anchorlock/>
                </v:shape>
                <o:OLEObject Type="Embed" ProgID="Equation.DSMT4" ShapeID="_x0000_i1267" DrawAspect="Content" ObjectID="_1468075967" r:id="rId496">
                  <o:LockedField>false</o:LockedField>
                </o:OLEObject>
              </w:objec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0</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1</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2</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3</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4</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5</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6</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7</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8</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9</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1.000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1.000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1.000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1.000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1.000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0.998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0.995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0.989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0.988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0.987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30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0.969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0.967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0.965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0.962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0.960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0.958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0.955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0.952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0.950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0.947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40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0.945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0.942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0.939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0.936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0.933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0.930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0.927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0.924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0.921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0.918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50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0.915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0.911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0.908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0.905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0.901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0.897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0.894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0.890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0.886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0.882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60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0.877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0.873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0.869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0.864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0.860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0.855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0.850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0.845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0.840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0.835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70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0.830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0.824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0.819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0.813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0.807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0.801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0.795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0.789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0.783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0.776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80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0.770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0.763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0.756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0.749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0.742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0.735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0.728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0.721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0.714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0.706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90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0.699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0.691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0.684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0.676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0.669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0.661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0.654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0.646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0.638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0.631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100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0.623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0.616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0.608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0.601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0.593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0.586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0.579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0.571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0.564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0.557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110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0.550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0.543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0.536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0.529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0.522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0.516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0.509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0.502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0.496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0.490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120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0.483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0.477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0.471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0.465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0.459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0.453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0.447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0.442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0.436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0.431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130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0.425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0.420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0.414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0.409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0.404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0.399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0.394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0.389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0.385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0.380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140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0.375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0.371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0.366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0.362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0.357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0.353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0.349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0.345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0.341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0.337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150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0.333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0.329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0.325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0.321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0.318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0.314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0.310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0.307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0.303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0.300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160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0.297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0.293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0.290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0.287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0.284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0.281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0.278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0.275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0.272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0.269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170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0.266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0.263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0.260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0.257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0.255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0.252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0.249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0.247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0.244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0.242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180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0.239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0.237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0.234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0.232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0.230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0.227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0.225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0.223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0.221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0.219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190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0.216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0.214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0.212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0.210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0.208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0.206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0.204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0.202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0.200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0.199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200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0.197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0.195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0.193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0.191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0.190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0.188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0.186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0.184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0.183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0.181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210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0.179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0.178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0.176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0.175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0.173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0.172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0.170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0.169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0.167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0.166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220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0.164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0.163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0.162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0.160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0.159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0.157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0.156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0.155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0.154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0.152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230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0.151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0.150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0.140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240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0.130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250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0.129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szCs w:val="18"/>
              </w:rPr>
              <w:t>-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szCs w:val="18"/>
              </w:rPr>
              <w:t>-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szCs w:val="18"/>
              </w:rPr>
              <w:t>-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szCs w:val="18"/>
              </w:rPr>
              <w:t>-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szCs w:val="18"/>
              </w:rPr>
              <w:t>-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szCs w:val="18"/>
              </w:rPr>
              <w:t>-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szCs w:val="18"/>
              </w:rPr>
              <w:t>-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szCs w:val="18"/>
              </w:rPr>
              <w:t>-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szCs w:val="18"/>
              </w:rPr>
              <w:t>-　</w:t>
            </w:r>
          </w:p>
        </w:tc>
      </w:tr>
    </w:tbl>
    <w:p>
      <w:pPr>
        <w:widowControl/>
        <w:adjustRightInd w:val="0"/>
        <w:snapToGrid w:val="0"/>
        <w:ind w:firstLine="360" w:firstLineChars="200"/>
        <w:rPr>
          <w:kern w:val="0"/>
          <w:sz w:val="18"/>
          <w:szCs w:val="18"/>
        </w:rPr>
      </w:pPr>
    </w:p>
    <w:p>
      <w:pPr>
        <w:pStyle w:val="44"/>
        <w:spacing w:before="31" w:after="31"/>
        <w:rPr>
          <w:rFonts w:eastAsia="黑体"/>
          <w:bCs/>
        </w:rPr>
      </w:pPr>
    </w:p>
    <w:p>
      <w:pPr>
        <w:pStyle w:val="44"/>
        <w:spacing w:before="31" w:after="31"/>
        <w:rPr>
          <w:rFonts w:eastAsia="黑体"/>
          <w:b/>
          <w:bCs/>
        </w:rPr>
      </w:pPr>
      <w:r>
        <w:rPr>
          <w:rFonts w:eastAsia="黑体"/>
          <w:bCs/>
        </w:rPr>
        <w:t>表</w:t>
      </w:r>
      <w:r>
        <w:rPr>
          <w:rFonts w:hint="eastAsia" w:eastAsia="黑体"/>
          <w:bCs/>
        </w:rPr>
        <w:t>D-7</w:t>
      </w:r>
      <w:r>
        <w:rPr>
          <w:rFonts w:eastAsia="黑体"/>
          <w:bCs/>
        </w:rPr>
        <w:t xml:space="preserve">  初弯曲值为L/</w:t>
      </w:r>
      <w:r>
        <w:rPr>
          <w:rFonts w:hint="eastAsia" w:eastAsia="黑体"/>
          <w:bCs/>
        </w:rPr>
        <w:t>60</w:t>
      </w:r>
      <w:r>
        <w:rPr>
          <w:rFonts w:eastAsia="黑体"/>
          <w:bCs/>
        </w:rPr>
        <w:t>0</w:t>
      </w:r>
      <w:r>
        <w:rPr>
          <w:rFonts w:hint="eastAsia" w:eastAsia="黑体"/>
          <w:bCs/>
        </w:rPr>
        <w:t>的</w:t>
      </w:r>
      <w:r>
        <w:rPr>
          <w:rFonts w:eastAsia="黑体"/>
          <w:bCs/>
        </w:rPr>
        <w:t>钢管轴压稳定系数</w:t>
      </w:r>
      <w:r>
        <w:rPr>
          <w:rFonts w:eastAsia="黑体"/>
          <w:b/>
          <w:bCs/>
        </w:rPr>
        <w:object>
          <v:shape id="_x0000_i1268" o:spt="75" type="#_x0000_t75" style="height:13.2pt;width:10.95pt;" o:ole="t" filled="f" o:preferrelative="t" stroked="f" coordsize="21600,21600">
            <v:path/>
            <v:fill on="f" focussize="0,0"/>
            <v:stroke on="f" joinstyle="miter"/>
            <v:imagedata r:id="rId484" o:title=""/>
            <o:lock v:ext="edit" aspectratio="t"/>
            <w10:wrap type="none"/>
            <w10:anchorlock/>
          </v:shape>
          <o:OLEObject Type="Embed" ProgID="Equation.DSMT4" ShapeID="_x0000_i1268" DrawAspect="Content" ObjectID="_1468075968" r:id="rId497">
            <o:LockedField>false</o:LockedField>
          </o:OLEObject>
        </w:object>
      </w:r>
    </w:p>
    <w:p>
      <w:pPr>
        <w:pStyle w:val="44"/>
        <w:spacing w:before="31" w:after="31"/>
        <w:rPr>
          <w:rFonts w:eastAsia="黑体"/>
          <w:b/>
          <w:bCs/>
        </w:rPr>
      </w:pPr>
      <w:r>
        <w:rPr>
          <w:rFonts w:hint="eastAsia" w:eastAsia="黑体"/>
          <w:bCs/>
        </w:rPr>
        <w:t>（对接扣件接长立杆）</w:t>
      </w:r>
    </w:p>
    <w:tbl>
      <w:tblPr>
        <w:tblStyle w:val="31"/>
        <w:tblW w:w="6407"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737"/>
        <w:gridCol w:w="567"/>
        <w:gridCol w:w="567"/>
        <w:gridCol w:w="567"/>
        <w:gridCol w:w="567"/>
        <w:gridCol w:w="567"/>
        <w:gridCol w:w="567"/>
        <w:gridCol w:w="567"/>
        <w:gridCol w:w="567"/>
        <w:gridCol w:w="567"/>
        <w:gridCol w:w="567"/>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3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object>
                <v:shape id="_x0000_i1269" o:spt="75" type="#_x0000_t75" style="height:31.9pt;width:35.55pt;" o:ole="t" filled="f" o:preferrelative="t" stroked="f" coordsize="21600,21600">
                  <v:path/>
                  <v:fill on="f" focussize="0,0"/>
                  <v:stroke on="f" joinstyle="miter"/>
                  <v:imagedata r:id="rId486" o:title=""/>
                  <o:lock v:ext="edit" aspectratio="t"/>
                  <w10:wrap type="none"/>
                  <w10:anchorlock/>
                </v:shape>
                <o:OLEObject Type="Embed" ProgID="Equation.DSMT4" ShapeID="_x0000_i1269" DrawAspect="Content" ObjectID="_1468075969" r:id="rId498">
                  <o:LockedField>false</o:LockedField>
                </o:OLEObject>
              </w:objec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0</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1</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2</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3</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4</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5</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6</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7</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8</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9</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1.000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1.000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1.000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1.000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0.989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0.987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0.986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0.984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0.983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0.981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0.979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0.977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0.975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0.973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0.971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0.969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0.967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30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0.960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0.957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0.954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0.951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0.948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0.945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0.942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0.939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0.936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0.933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40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0.930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0.926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0.923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0.920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0.916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0.913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0.909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0.905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0.902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0.898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50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0.894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0.890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0.886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0.882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0.878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0.874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0.870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0.865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0.861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0.856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60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0.851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0.847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0.842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0.837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0.832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0.827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0.821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0.816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0.810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0.805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70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0.799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0.793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0.787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0.781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0.775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0.769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0.763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0.756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0.750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0.743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80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0.737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0.730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0.723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0.716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0.709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0.703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0.695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0.688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0.681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0.674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90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0.667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0.660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0.653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0.645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0.638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0.631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0.624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0.617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0.609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0.602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100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0.595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0.588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0.581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0.574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0.567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0.560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0.553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0.546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0.540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0.533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110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0.526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0.520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0.513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0.507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0.501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0.494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0.488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0.482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0.476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0.470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120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0.464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0.458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0.453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0.447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0.442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0.436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0.431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0.425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0.420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0.415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130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0.410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0.405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0.400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0.395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0.390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0.385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0.381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0.376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0.372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0.367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140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0.363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0.359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0.354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0.350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0.346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0.342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0.338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0.334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0.330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0.326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150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0.323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0.319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0.315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0.312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0.308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0.305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0.301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0.298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0.295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0.292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160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0.288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0.285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0.282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0.279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0.276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0.273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0.270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0.267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0.264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0.262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170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0.259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0.256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0.253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0.251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0.248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0.246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0.243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0.241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0.238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0.236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180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0.234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0.231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0.229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0.227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0.224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0.222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0.220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0.218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0.216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0.214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190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0.212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0.210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0.208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0.206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0.204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0.202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0.200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0.198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0.196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0.194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200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0.192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0.191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0.189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0.187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0.186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0.184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0.182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0.181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0.179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0.177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210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0.176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0.174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0.173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0.171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0.170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0.168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0.167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0.165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0.164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0.163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220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0.161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0.160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0.158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0.157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0.156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0.155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0.153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0.152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0.151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0.149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230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0.138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240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0.129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0.128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250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0.127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rPr>
              <w:t>-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rPr>
              <w:t>-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rPr>
              <w:t>-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rPr>
              <w:t>-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rPr>
              <w:t>-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rPr>
              <w:t>-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rPr>
              <w:t>-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rPr>
              <w:t>-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rPr>
              <w:t>-　</w:t>
            </w:r>
          </w:p>
        </w:tc>
      </w:tr>
    </w:tbl>
    <w:p>
      <w:pPr>
        <w:widowControl/>
        <w:adjustRightInd w:val="0"/>
        <w:snapToGrid w:val="0"/>
        <w:ind w:firstLine="360" w:firstLineChars="200"/>
        <w:rPr>
          <w:kern w:val="0"/>
          <w:sz w:val="18"/>
          <w:szCs w:val="18"/>
        </w:rPr>
      </w:pPr>
    </w:p>
    <w:p>
      <w:pPr>
        <w:widowControl/>
        <w:adjustRightInd w:val="0"/>
        <w:snapToGrid w:val="0"/>
        <w:ind w:firstLine="360" w:firstLineChars="200"/>
        <w:rPr>
          <w:kern w:val="0"/>
          <w:sz w:val="18"/>
          <w:szCs w:val="18"/>
        </w:rPr>
      </w:pPr>
    </w:p>
    <w:p>
      <w:pPr>
        <w:pStyle w:val="44"/>
        <w:spacing w:before="31" w:after="31"/>
        <w:rPr>
          <w:rFonts w:eastAsia="黑体"/>
          <w:b/>
          <w:bCs/>
        </w:rPr>
      </w:pPr>
      <w:r>
        <w:rPr>
          <w:rFonts w:eastAsia="黑体"/>
          <w:bCs/>
        </w:rPr>
        <w:t>表</w:t>
      </w:r>
      <w:r>
        <w:rPr>
          <w:rFonts w:hint="eastAsia" w:eastAsia="黑体"/>
          <w:bCs/>
        </w:rPr>
        <w:t>D-8</w:t>
      </w:r>
      <w:r>
        <w:rPr>
          <w:rFonts w:eastAsia="黑体"/>
          <w:bCs/>
        </w:rPr>
        <w:t xml:space="preserve">  初弯曲值为L/</w:t>
      </w:r>
      <w:r>
        <w:rPr>
          <w:rFonts w:hint="eastAsia" w:eastAsia="黑体"/>
          <w:bCs/>
        </w:rPr>
        <w:t>45</w:t>
      </w:r>
      <w:r>
        <w:rPr>
          <w:rFonts w:eastAsia="黑体"/>
          <w:bCs/>
        </w:rPr>
        <w:t>0</w:t>
      </w:r>
      <w:r>
        <w:rPr>
          <w:rFonts w:hint="eastAsia" w:eastAsia="黑体"/>
          <w:bCs/>
        </w:rPr>
        <w:t>的</w:t>
      </w:r>
      <w:r>
        <w:rPr>
          <w:rFonts w:eastAsia="黑体"/>
          <w:bCs/>
        </w:rPr>
        <w:t>钢管轴压稳定系数</w:t>
      </w:r>
      <w:r>
        <w:rPr>
          <w:rFonts w:eastAsia="黑体"/>
          <w:b/>
          <w:bCs/>
        </w:rPr>
        <w:object>
          <v:shape id="_x0000_i1270" o:spt="75" type="#_x0000_t75" style="height:13.2pt;width:10.95pt;" o:ole="t" filled="f" o:preferrelative="t" stroked="f" coordsize="21600,21600">
            <v:path/>
            <v:fill on="f" focussize="0,0"/>
            <v:stroke on="f" joinstyle="miter"/>
            <v:imagedata r:id="rId484" o:title=""/>
            <o:lock v:ext="edit" aspectratio="t"/>
            <w10:wrap type="none"/>
            <w10:anchorlock/>
          </v:shape>
          <o:OLEObject Type="Embed" ProgID="Equation.DSMT4" ShapeID="_x0000_i1270" DrawAspect="Content" ObjectID="_1468075970" r:id="rId499">
            <o:LockedField>false</o:LockedField>
          </o:OLEObject>
        </w:object>
      </w:r>
    </w:p>
    <w:p>
      <w:pPr>
        <w:pStyle w:val="44"/>
        <w:spacing w:before="31" w:after="31"/>
        <w:rPr>
          <w:rFonts w:eastAsia="黑体"/>
          <w:b/>
          <w:bCs/>
        </w:rPr>
      </w:pPr>
      <w:r>
        <w:rPr>
          <w:rFonts w:hint="eastAsia" w:eastAsia="黑体"/>
          <w:bCs/>
        </w:rPr>
        <w:t>（对接扣件接长立杆）</w:t>
      </w:r>
    </w:p>
    <w:tbl>
      <w:tblPr>
        <w:tblStyle w:val="31"/>
        <w:tblW w:w="6407"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737"/>
        <w:gridCol w:w="567"/>
        <w:gridCol w:w="567"/>
        <w:gridCol w:w="567"/>
        <w:gridCol w:w="567"/>
        <w:gridCol w:w="567"/>
        <w:gridCol w:w="567"/>
        <w:gridCol w:w="567"/>
        <w:gridCol w:w="567"/>
        <w:gridCol w:w="567"/>
        <w:gridCol w:w="567"/>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3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object>
                <v:shape id="_x0000_i1271" o:spt="75" type="#_x0000_t75" style="height:31.9pt;width:35.55pt;" o:ole="t" filled="f" o:preferrelative="t" stroked="f" coordsize="21600,21600">
                  <v:path/>
                  <v:fill on="f" focussize="0,0"/>
                  <v:stroke on="f" joinstyle="miter"/>
                  <v:imagedata r:id="rId486" o:title=""/>
                  <o:lock v:ext="edit" aspectratio="t"/>
                  <w10:wrap type="none"/>
                  <w10:anchorlock/>
                </v:shape>
                <o:OLEObject Type="Embed" ProgID="Equation.DSMT4" ShapeID="_x0000_i1271" DrawAspect="Content" ObjectID="_1468075971" r:id="rId500">
                  <o:LockedField>false</o:LockedField>
                </o:OLEObject>
              </w:objec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0</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1</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2</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3</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4</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5</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6</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7</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8</w:t>
            </w:r>
          </w:p>
        </w:tc>
        <w:tc>
          <w:tcPr>
            <w:tcW w:w="567" w:type="dxa"/>
            <w:tcBorders>
              <w:tl2br w:val="nil"/>
              <w:tr2bl w:val="nil"/>
            </w:tcBorders>
            <w:vAlign w:val="center"/>
          </w:tcPr>
          <w:p>
            <w:pPr>
              <w:snapToGrid w:val="0"/>
              <w:spacing w:line="360" w:lineRule="auto"/>
              <w:ind w:left="-105" w:leftChars="-50" w:right="-105" w:rightChars="-50"/>
              <w:jc w:val="center"/>
              <w:textAlignment w:val="center"/>
              <w:rPr>
                <w:kern w:val="0"/>
                <w:sz w:val="18"/>
                <w:szCs w:val="18"/>
              </w:rPr>
            </w:pPr>
            <w:r>
              <w:rPr>
                <w:kern w:val="0"/>
                <w:sz w:val="18"/>
                <w:szCs w:val="18"/>
              </w:rPr>
              <w:t>9</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1.000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1.000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1.000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0.995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0.990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0.989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0.987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0.985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0.983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0.981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0.979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0.977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0.975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0.972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0.970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0.967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0.964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0.961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0.958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0.955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0.952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30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0.948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0.945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0.941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0.938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0.934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0.930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0.926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0.923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0.919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0.915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40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0.911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0.907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0.903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0.899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0.894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0.890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0.886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0.882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0.877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0.873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50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0.868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0.863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0.859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0.854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0.849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0.844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0.839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0.834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0.829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0.824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60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0.819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0.813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0.808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0.802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0.797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0.791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0.785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0.779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0.773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0.767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70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0.761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0.755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0.749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0.742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0.736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0.730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0.723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0.717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0.710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0.703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80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0.697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0.690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0.683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0.676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0.670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0.663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0.656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0.649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0.642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0.635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90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0.629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0.622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0.615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0.608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0.601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0.594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0.588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0.581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0.574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0.567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100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0.561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0.554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0.548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0.541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0.535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0.528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0.522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0.516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0.509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0.503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110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0.497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0.491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0.485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0.479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0.474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0.468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0.462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0.456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0.451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0.445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120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0.440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0.435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0.429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0.424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0.419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0.414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0.409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0.404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0.399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0.395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130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0.390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0.385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0.381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0.376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0.372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0.367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0.363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0.359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0.355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0.351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140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0.347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0.343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0.339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0.335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0.331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0.327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0.323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0.320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0.316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0.313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150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0.309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0.306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0.302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0.299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0.296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0.293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0.289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0.286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0.283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0.280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160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0.277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0.274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0.271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0.268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0.266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0.263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0.260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0.257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0.255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0.252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170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0.249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0.247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0.244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0.242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0.239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0.237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0.235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0.232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0.230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0.228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180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0.225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0.223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0.221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0.219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0.217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0.215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0.213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0.211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0.209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0.207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190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0.205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0.203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0.201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0.199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0.197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0.195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0.194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0.192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0.190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0.188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200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0.187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0.185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0.183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0.182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0.180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0.178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0.177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0.175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0.174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0.172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210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0.171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0.169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0.168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0.166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0.165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0.163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0.162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0.161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0.159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0.158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220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0.157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0.155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0.154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0.153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0.152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0.150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230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0.144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0.140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0.134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240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0.133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0.132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0.131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0.130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0.129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0.128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0.127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0.126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0.125 </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0.124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3" w:hRule="exact"/>
          <w:jc w:val="center"/>
        </w:trPr>
        <w:tc>
          <w:tcPr>
            <w:tcW w:w="737" w:type="dxa"/>
            <w:tcBorders>
              <w:tl2br w:val="nil"/>
              <w:tr2bl w:val="nil"/>
            </w:tcBorders>
            <w:vAlign w:val="center"/>
          </w:tcPr>
          <w:p>
            <w:pPr>
              <w:snapToGrid w:val="0"/>
              <w:ind w:left="-105" w:leftChars="-50" w:right="-105" w:rightChars="-50"/>
              <w:jc w:val="center"/>
              <w:textAlignment w:val="center"/>
              <w:rPr>
                <w:kern w:val="0"/>
                <w:sz w:val="18"/>
                <w:szCs w:val="18"/>
                <w:lang w:val="zh-CN"/>
              </w:rPr>
            </w:pPr>
            <w:r>
              <w:rPr>
                <w:kern w:val="0"/>
                <w:sz w:val="18"/>
                <w:szCs w:val="18"/>
                <w:lang w:val="zh-CN"/>
              </w:rPr>
              <w:t>250</w:t>
            </w:r>
          </w:p>
        </w:tc>
        <w:tc>
          <w:tcPr>
            <w:tcW w:w="567" w:type="dxa"/>
            <w:tcBorders>
              <w:tl2br w:val="nil"/>
              <w:tr2bl w:val="nil"/>
            </w:tcBorders>
            <w:vAlign w:val="center"/>
          </w:tcPr>
          <w:p>
            <w:pPr>
              <w:ind w:left="-105" w:leftChars="-50" w:right="-105" w:rightChars="-50"/>
              <w:jc w:val="center"/>
              <w:rPr>
                <w:sz w:val="18"/>
                <w:szCs w:val="18"/>
              </w:rPr>
            </w:pPr>
            <w:r>
              <w:rPr>
                <w:rFonts w:hint="eastAsia"/>
                <w:color w:val="000000"/>
                <w:sz w:val="18"/>
                <w:szCs w:val="18"/>
              </w:rPr>
              <w:t xml:space="preserve">0.124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rPr>
              <w:t>-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rPr>
              <w:t>-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rPr>
              <w:t>-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rPr>
              <w:t>-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rPr>
              <w:t>-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rPr>
              <w:t>-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rPr>
              <w:t>-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rPr>
              <w:t>-　</w:t>
            </w:r>
          </w:p>
        </w:tc>
        <w:tc>
          <w:tcPr>
            <w:tcW w:w="567" w:type="dxa"/>
            <w:tcBorders>
              <w:tl2br w:val="nil"/>
              <w:tr2bl w:val="nil"/>
            </w:tcBorders>
            <w:vAlign w:val="center"/>
          </w:tcPr>
          <w:p>
            <w:pPr>
              <w:ind w:left="-105" w:leftChars="-50" w:right="-105" w:rightChars="-50"/>
              <w:jc w:val="center"/>
              <w:rPr>
                <w:kern w:val="0"/>
                <w:sz w:val="18"/>
                <w:szCs w:val="18"/>
                <w:lang w:val="zh-CN"/>
              </w:rPr>
            </w:pPr>
            <w:r>
              <w:rPr>
                <w:rFonts w:hint="eastAsia"/>
                <w:color w:val="000000"/>
                <w:sz w:val="18"/>
              </w:rPr>
              <w:t>-　</w:t>
            </w:r>
          </w:p>
        </w:tc>
      </w:tr>
    </w:tbl>
    <w:p>
      <w:pPr>
        <w:widowControl/>
        <w:adjustRightInd w:val="0"/>
        <w:snapToGrid w:val="0"/>
        <w:ind w:firstLine="360" w:firstLineChars="200"/>
        <w:rPr>
          <w:kern w:val="0"/>
          <w:sz w:val="18"/>
          <w:szCs w:val="18"/>
        </w:rPr>
      </w:pPr>
    </w:p>
    <w:p>
      <w:pPr>
        <w:pStyle w:val="44"/>
        <w:spacing w:before="31" w:after="31"/>
        <w:rPr>
          <w:rFonts w:eastAsia="黑体"/>
          <w:bCs/>
        </w:rPr>
      </w:pPr>
    </w:p>
    <w:p>
      <w:pPr>
        <w:pStyle w:val="2"/>
        <w:spacing w:beforeLines="0" w:afterLines="0" w:line="400" w:lineRule="exact"/>
        <w:rPr>
          <w:rFonts w:ascii="Times New Roman" w:hAnsi="Times New Roman"/>
        </w:rPr>
      </w:pPr>
      <w:bookmarkStart w:id="241" w:name="_Toc74310376"/>
      <w:r>
        <w:rPr>
          <w:rFonts w:ascii="Times New Roman" w:hAnsi="Times New Roman"/>
        </w:rPr>
        <w:t>附录</w:t>
      </w:r>
      <w:r>
        <w:rPr>
          <w:rFonts w:hint="eastAsia" w:ascii="Times New Roman" w:hAnsi="Times New Roman"/>
        </w:rPr>
        <w:t>E</w:t>
      </w:r>
      <w:r>
        <w:rPr>
          <w:rFonts w:ascii="Times New Roman" w:hAnsi="Times New Roman"/>
        </w:rPr>
        <w:t xml:space="preserve">  </w:t>
      </w:r>
      <w:r>
        <w:rPr>
          <w:rFonts w:hint="eastAsia" w:ascii="Times New Roman" w:hAnsi="Times New Roman"/>
        </w:rPr>
        <w:t>支撑架节点力学性能试验方法</w:t>
      </w:r>
      <w:bookmarkEnd w:id="241"/>
    </w:p>
    <w:p>
      <w:r>
        <w:rPr>
          <w:rFonts w:hint="eastAsia"/>
          <w:b/>
          <w:bCs/>
        </w:rPr>
        <w:t>E.1.1</w:t>
      </w:r>
      <w:r>
        <w:rPr>
          <w:rFonts w:hint="eastAsia"/>
        </w:rPr>
        <w:t xml:space="preserve">  支撑架立杆与水平连接节点力学性能试验，应符合下列规定：</w:t>
      </w:r>
    </w:p>
    <w:p>
      <w:pPr>
        <w:ind w:firstLine="316" w:firstLineChars="150"/>
        <w:jc w:val="both"/>
      </w:pPr>
      <w:r>
        <w:rPr>
          <w:b/>
        </w:rPr>
        <w:t xml:space="preserve">1  </w:t>
      </w:r>
      <w:r>
        <w:rPr>
          <w:rFonts w:hint="eastAsia"/>
        </w:rPr>
        <w:t>抗剪或抗滑承载力试验应取立杆与水平杆连接节点进行极限承载力试验（图E.1.1-1）。应按下列方法进行试验：</w:t>
      </w:r>
    </w:p>
    <w:p>
      <w:pPr>
        <w:ind w:firstLine="315" w:firstLineChars="150"/>
        <w:jc w:val="both"/>
      </w:pPr>
      <w:r>
        <w:rPr>
          <w:rFonts w:hint="eastAsia"/>
        </w:rPr>
        <w:t xml:space="preserve">   1）可选万能材料试验机为检测设备；</w:t>
      </w:r>
    </w:p>
    <w:p>
      <w:pPr>
        <w:ind w:left="630"/>
        <w:jc w:val="both"/>
      </w:pPr>
      <w:r>
        <w:rPr>
          <w:rFonts w:hint="eastAsia"/>
        </w:rPr>
        <w:t>2）应采用定型试验工装将试验加持固定在试验机上；</w:t>
      </w:r>
    </w:p>
    <w:p>
      <w:pPr>
        <w:ind w:left="630"/>
        <w:jc w:val="both"/>
      </w:pPr>
      <w:r>
        <w:rPr>
          <w:rFonts w:hint="eastAsia"/>
        </w:rPr>
        <w:t>3）应等速施加荷载。荷载由0kN增加，当荷载增至节点竖   向抗剪或抗滑承载力设计值时，观察节点连接件应无塑性变形、无滑移、未破坏；继续增加荷载，直至连接件破坏，记录极限荷载值。</w:t>
      </w:r>
    </w:p>
    <w:p>
      <w:pPr>
        <w:jc w:val="center"/>
      </w:pPr>
      <w:r>
        <w:drawing>
          <wp:inline distT="0" distB="0" distL="114300" distR="114300">
            <wp:extent cx="1362075" cy="1440180"/>
            <wp:effectExtent l="0" t="0" r="9525" b="7620"/>
            <wp:docPr id="54" name="图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23"/>
                    <pic:cNvPicPr>
                      <a:picLocks noChangeAspect="1"/>
                    </pic:cNvPicPr>
                  </pic:nvPicPr>
                  <pic:blipFill>
                    <a:blip r:embed="rId501"/>
                    <a:stretch>
                      <a:fillRect/>
                    </a:stretch>
                  </pic:blipFill>
                  <pic:spPr>
                    <a:xfrm>
                      <a:off x="0" y="0"/>
                      <a:ext cx="1362075" cy="1440180"/>
                    </a:xfrm>
                    <a:prstGeom prst="rect">
                      <a:avLst/>
                    </a:prstGeom>
                    <a:noFill/>
                    <a:ln>
                      <a:noFill/>
                    </a:ln>
                  </pic:spPr>
                </pic:pic>
              </a:graphicData>
            </a:graphic>
          </wp:inline>
        </w:drawing>
      </w:r>
    </w:p>
    <w:p>
      <w:pPr>
        <w:jc w:val="center"/>
        <w:rPr>
          <w:sz w:val="18"/>
          <w:szCs w:val="21"/>
        </w:rPr>
      </w:pPr>
      <w:r>
        <w:rPr>
          <w:rFonts w:hint="eastAsia"/>
          <w:sz w:val="18"/>
          <w:szCs w:val="21"/>
        </w:rPr>
        <w:t>图E.1.1-1  抗剪或抗滑承载力试验示意图</w:t>
      </w:r>
    </w:p>
    <w:p>
      <w:pPr>
        <w:jc w:val="center"/>
        <w:rPr>
          <w:sz w:val="15"/>
          <w:szCs w:val="18"/>
        </w:rPr>
      </w:pPr>
      <w:r>
        <w:rPr>
          <w:rFonts w:hint="eastAsia"/>
          <w:sz w:val="15"/>
          <w:szCs w:val="18"/>
        </w:rPr>
        <w:t>1—立杆；2—横杆；3—节点；4—底座工装</w:t>
      </w:r>
    </w:p>
    <w:p>
      <w:pPr>
        <w:ind w:firstLine="315" w:firstLineChars="150"/>
        <w:jc w:val="both"/>
      </w:pPr>
      <w:r>
        <w:rPr>
          <w:rFonts w:hint="eastAsia"/>
        </w:rPr>
        <w:t xml:space="preserve"> </w:t>
      </w:r>
      <w:r>
        <w:rPr>
          <w:rFonts w:hint="eastAsia"/>
          <w:b/>
        </w:rPr>
        <w:t>2</w:t>
      </w:r>
      <w:r>
        <w:rPr>
          <w:b/>
        </w:rPr>
        <w:t xml:space="preserve">  </w:t>
      </w:r>
      <w:r>
        <w:rPr>
          <w:rFonts w:hint="eastAsia"/>
        </w:rPr>
        <w:t>水平杆抗拉、压力试验应取立杆与水平杆连接节点分别进行水平杆轴向抗拉和抗压承载力试验（图E.1.1-2）。应按下列方法进行试验：</w:t>
      </w:r>
    </w:p>
    <w:p>
      <w:pPr>
        <w:numPr>
          <w:ilvl w:val="0"/>
          <w:numId w:val="1"/>
        </w:numPr>
        <w:ind w:left="630"/>
        <w:jc w:val="both"/>
      </w:pPr>
      <w:r>
        <w:rPr>
          <w:rFonts w:hint="eastAsia"/>
        </w:rPr>
        <w:t>可选万能材料试验机为检测设备；</w:t>
      </w:r>
    </w:p>
    <w:p>
      <w:pPr>
        <w:ind w:left="630" w:hanging="630" w:hangingChars="300"/>
        <w:jc w:val="both"/>
      </w:pPr>
      <w:r>
        <w:rPr>
          <w:rFonts w:hint="eastAsia"/>
        </w:rPr>
        <w:t xml:space="preserve">      2）将试件水平杆两端夹持在试验机的钳口上。抗拉实验时，钢管夹持段可压扁或插入直径与钢管内径相当的圆钢棒；</w:t>
      </w:r>
    </w:p>
    <w:p>
      <w:pPr>
        <w:ind w:left="630"/>
        <w:jc w:val="both"/>
      </w:pPr>
      <w:r>
        <w:rPr>
          <w:rFonts w:hint="eastAsia"/>
        </w:rPr>
        <w:t>3）应等速施加荷载。荷载由0kN增加，当水平杆的拉、压力增至节点水平杆抗拉、压承载力设计值时，观察节点连接件应无塑性变形、无滑移、未破坏；继续增加荷载，直至连接件破坏，记录极限拉、压力荷载值。</w:t>
      </w:r>
    </w:p>
    <w:p>
      <w:pPr>
        <w:jc w:val="center"/>
      </w:pPr>
      <w:r>
        <w:drawing>
          <wp:inline distT="0" distB="0" distL="114300" distR="114300">
            <wp:extent cx="1233805" cy="1440180"/>
            <wp:effectExtent l="0" t="0" r="4445" b="7620"/>
            <wp:docPr id="56" name="图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24"/>
                    <pic:cNvPicPr>
                      <a:picLocks noChangeAspect="1"/>
                    </pic:cNvPicPr>
                  </pic:nvPicPr>
                  <pic:blipFill>
                    <a:blip r:embed="rId502"/>
                    <a:stretch>
                      <a:fillRect/>
                    </a:stretch>
                  </pic:blipFill>
                  <pic:spPr>
                    <a:xfrm>
                      <a:off x="0" y="0"/>
                      <a:ext cx="1233805" cy="1440180"/>
                    </a:xfrm>
                    <a:prstGeom prst="rect">
                      <a:avLst/>
                    </a:prstGeom>
                    <a:noFill/>
                    <a:ln>
                      <a:noFill/>
                    </a:ln>
                  </pic:spPr>
                </pic:pic>
              </a:graphicData>
            </a:graphic>
          </wp:inline>
        </w:drawing>
      </w:r>
    </w:p>
    <w:p>
      <w:pPr>
        <w:jc w:val="center"/>
        <w:rPr>
          <w:sz w:val="18"/>
          <w:szCs w:val="21"/>
        </w:rPr>
      </w:pPr>
      <w:r>
        <w:rPr>
          <w:rFonts w:hint="eastAsia"/>
          <w:sz w:val="18"/>
          <w:szCs w:val="21"/>
        </w:rPr>
        <w:t>图E.1.1-2  竖向抗拉、抗压承载力试验示意图</w:t>
      </w:r>
    </w:p>
    <w:p>
      <w:pPr>
        <w:jc w:val="center"/>
        <w:rPr>
          <w:sz w:val="15"/>
          <w:szCs w:val="18"/>
        </w:rPr>
      </w:pPr>
      <w:r>
        <w:rPr>
          <w:rFonts w:hint="eastAsia"/>
          <w:sz w:val="15"/>
          <w:szCs w:val="18"/>
        </w:rPr>
        <w:t>1—立杆；2—横杆；3—节点</w:t>
      </w:r>
    </w:p>
    <w:p>
      <w:pPr>
        <w:ind w:firstLine="315" w:firstLineChars="150"/>
        <w:jc w:val="both"/>
      </w:pPr>
      <w:r>
        <w:rPr>
          <w:rFonts w:hint="eastAsia"/>
        </w:rPr>
        <w:t xml:space="preserve"> </w:t>
      </w:r>
      <w:r>
        <w:rPr>
          <w:rFonts w:hint="eastAsia"/>
          <w:b/>
        </w:rPr>
        <w:t>3</w:t>
      </w:r>
      <w:r>
        <w:rPr>
          <w:b/>
        </w:rPr>
        <w:t xml:space="preserve">  </w:t>
      </w:r>
      <w:r>
        <w:rPr>
          <w:rFonts w:hint="eastAsia"/>
        </w:rPr>
        <w:t>转动刚度试验应取立杆与水平杆连接节点进行转动刚度抗弯试验（图E.1.1-3）。应按下列方法进行试验：</w:t>
      </w:r>
    </w:p>
    <w:p>
      <w:pPr>
        <w:ind w:left="630" w:leftChars="300"/>
        <w:jc w:val="both"/>
      </w:pPr>
      <w:r>
        <w:rPr>
          <w:rFonts w:hint="eastAsia"/>
        </w:rPr>
        <w:t>1）水平杆长度应大于1000mm，加载点距离节点中心 1000mm，可用砝码进行逐级加载或其他方式加载；</w:t>
      </w:r>
    </w:p>
    <w:p>
      <w:pPr>
        <w:ind w:firstLine="630" w:firstLineChars="300"/>
        <w:jc w:val="both"/>
      </w:pPr>
      <w:r>
        <w:rPr>
          <w:rFonts w:hint="eastAsia"/>
        </w:rPr>
        <w:t>2）立杆上下段固定，使立杆竖直，水平杆应水平；</w:t>
      </w:r>
    </w:p>
    <w:p>
      <w:pPr>
        <w:jc w:val="both"/>
      </w:pPr>
      <w:r>
        <w:rPr>
          <w:rFonts w:hint="eastAsia"/>
        </w:rPr>
        <w:t xml:space="preserve">      3）水平杆上布置两个测点，取平均值，减小试验测量误差；</w:t>
      </w:r>
    </w:p>
    <w:p>
      <w:pPr>
        <w:ind w:left="630" w:hanging="630" w:hangingChars="300"/>
        <w:jc w:val="both"/>
      </w:pPr>
      <w:r>
        <w:rPr>
          <w:rFonts w:hint="eastAsia"/>
        </w:rPr>
        <w:t xml:space="preserve">      4）绘制节点弯矩-转角曲线图，节点转动刚度可取初始抗弯刚度或割线刚度（E.1.1-3）</w:t>
      </w:r>
    </w:p>
    <w:tbl>
      <w:tblPr>
        <w:tblStyle w:val="3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50"/>
        <w:gridCol w:w="32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50" w:type="dxa"/>
            <w:vAlign w:val="center"/>
          </w:tcPr>
          <w:p>
            <w:pPr>
              <w:jc w:val="center"/>
            </w:pPr>
            <w:r>
              <w:drawing>
                <wp:inline distT="0" distB="0" distL="114300" distR="114300">
                  <wp:extent cx="1440180" cy="1694180"/>
                  <wp:effectExtent l="0" t="0" r="7620" b="1270"/>
                  <wp:docPr id="60" name="图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25"/>
                          <pic:cNvPicPr>
                            <a:picLocks noChangeAspect="1"/>
                          </pic:cNvPicPr>
                        </pic:nvPicPr>
                        <pic:blipFill>
                          <a:blip r:embed="rId503"/>
                          <a:stretch>
                            <a:fillRect/>
                          </a:stretch>
                        </pic:blipFill>
                        <pic:spPr>
                          <a:xfrm>
                            <a:off x="0" y="0"/>
                            <a:ext cx="1440180" cy="1694180"/>
                          </a:xfrm>
                          <a:prstGeom prst="rect">
                            <a:avLst/>
                          </a:prstGeom>
                          <a:noFill/>
                          <a:ln>
                            <a:noFill/>
                          </a:ln>
                        </pic:spPr>
                      </pic:pic>
                    </a:graphicData>
                  </a:graphic>
                </wp:inline>
              </w:drawing>
            </w:r>
          </w:p>
        </w:tc>
        <w:tc>
          <w:tcPr>
            <w:tcW w:w="3276" w:type="dxa"/>
            <w:vAlign w:val="center"/>
          </w:tcPr>
          <w:p>
            <w:pPr>
              <w:jc w:val="center"/>
            </w:pPr>
            <w:r>
              <w:drawing>
                <wp:inline distT="0" distB="0" distL="114300" distR="114300">
                  <wp:extent cx="1932940" cy="1440180"/>
                  <wp:effectExtent l="0" t="0" r="10160" b="7620"/>
                  <wp:docPr id="52" name="图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21"/>
                          <pic:cNvPicPr>
                            <a:picLocks noChangeAspect="1"/>
                          </pic:cNvPicPr>
                        </pic:nvPicPr>
                        <pic:blipFill>
                          <a:blip r:embed="rId504"/>
                          <a:srcRect l="5432" t="1794" r="6173" b="5132"/>
                          <a:stretch>
                            <a:fillRect/>
                          </a:stretch>
                        </pic:blipFill>
                        <pic:spPr>
                          <a:xfrm>
                            <a:off x="0" y="0"/>
                            <a:ext cx="1932940" cy="14401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50" w:type="dxa"/>
            <w:vAlign w:val="center"/>
          </w:tcPr>
          <w:p>
            <w:pPr>
              <w:jc w:val="center"/>
            </w:pPr>
            <w:r>
              <w:rPr>
                <w:rFonts w:hint="eastAsia"/>
                <w:sz w:val="18"/>
                <w:szCs w:val="21"/>
              </w:rPr>
              <w:t>（a）转动刚度试验示意</w:t>
            </w:r>
          </w:p>
        </w:tc>
        <w:tc>
          <w:tcPr>
            <w:tcW w:w="3276" w:type="dxa"/>
            <w:vAlign w:val="center"/>
          </w:tcPr>
          <w:p>
            <w:pPr>
              <w:jc w:val="center"/>
            </w:pPr>
            <w:r>
              <w:rPr>
                <w:rFonts w:hint="eastAsia"/>
                <w:sz w:val="18"/>
                <w:szCs w:val="21"/>
              </w:rPr>
              <w:t>（b）节点弯矩-转角曲线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226" w:type="dxa"/>
            <w:gridSpan w:val="2"/>
            <w:vAlign w:val="center"/>
          </w:tcPr>
          <w:p>
            <w:pPr>
              <w:jc w:val="center"/>
              <w:rPr>
                <w:sz w:val="18"/>
                <w:szCs w:val="21"/>
              </w:rPr>
            </w:pPr>
            <w:r>
              <w:rPr>
                <w:rFonts w:hint="eastAsia"/>
                <w:sz w:val="18"/>
                <w:szCs w:val="21"/>
              </w:rPr>
              <w:t>图E.1.1-3 节点转动刚度试验</w:t>
            </w:r>
          </w:p>
          <w:p>
            <w:pPr>
              <w:jc w:val="center"/>
              <w:rPr>
                <w:sz w:val="18"/>
                <w:szCs w:val="21"/>
              </w:rPr>
            </w:pPr>
            <w:r>
              <w:rPr>
                <w:rFonts w:hint="eastAsia"/>
                <w:sz w:val="15"/>
                <w:szCs w:val="18"/>
              </w:rPr>
              <w:t>1—立杆；2—水平杆；3—节点</w:t>
            </w:r>
          </w:p>
        </w:tc>
      </w:tr>
    </w:tbl>
    <w:p>
      <w:pPr>
        <w:jc w:val="both"/>
        <w:rPr>
          <w:rFonts w:ascii="仿宋" w:hAnsi="仿宋" w:eastAsia="仿宋" w:cs="仿宋"/>
          <w:sz w:val="18"/>
          <w:szCs w:val="21"/>
        </w:rPr>
      </w:pPr>
      <w:r>
        <w:rPr>
          <w:rFonts w:hint="eastAsia"/>
          <w:sz w:val="18"/>
          <w:szCs w:val="21"/>
        </w:rPr>
        <w:t>【E.1.1】</w:t>
      </w:r>
      <w:r>
        <w:rPr>
          <w:rFonts w:hint="eastAsia" w:ascii="仿宋" w:hAnsi="仿宋" w:eastAsia="仿宋" w:cs="仿宋"/>
          <w:sz w:val="18"/>
          <w:szCs w:val="21"/>
        </w:rPr>
        <w:t>节点转动刚度试验中，在荷载F作用下，水平杆产生的竖向位移</w:t>
      </w:r>
      <w:r>
        <w:rPr>
          <w:position w:val="-10"/>
        </w:rPr>
        <w:object>
          <v:shape id="_x0000_i1272" o:spt="75" type="#_x0000_t75" style="height:13.65pt;width:44.65pt;" o:ole="t" filled="f" o:preferrelative="t" stroked="f" coordsize="21600,21600">
            <v:path/>
            <v:fill on="f" focussize="0,0"/>
            <v:stroke on="f" joinstyle="miter"/>
            <v:imagedata r:id="rId506" o:title=""/>
            <o:lock v:ext="edit" aspectratio="t"/>
            <w10:wrap type="none"/>
            <w10:anchorlock/>
          </v:shape>
          <o:OLEObject Type="Embed" ProgID="Equation.DSMT4" ShapeID="_x0000_i1272" DrawAspect="Content" ObjectID="_1468075972" r:id="rId505">
            <o:LockedField>false</o:LockedField>
          </o:OLEObject>
        </w:object>
      </w:r>
      <w:r>
        <w:rPr>
          <w:rFonts w:hint="eastAsia" w:ascii="仿宋" w:hAnsi="仿宋" w:eastAsia="仿宋" w:cs="仿宋"/>
          <w:sz w:val="18"/>
          <w:szCs w:val="21"/>
        </w:rPr>
        <w:t>，其中</w:t>
      </w:r>
      <w:r>
        <w:rPr>
          <w:position w:val="-10"/>
        </w:rPr>
        <w:object>
          <v:shape id="_x0000_i1273" o:spt="75" type="#_x0000_t75" style="height:13.65pt;width:12.75pt;" o:ole="t" filled="f" o:preferrelative="t" stroked="f" coordsize="21600,21600">
            <v:path/>
            <v:fill on="f" focussize="0,0"/>
            <v:stroke on="f" joinstyle="miter"/>
            <v:imagedata r:id="rId508" o:title=""/>
            <o:lock v:ext="edit" aspectratio="t"/>
            <w10:wrap type="none"/>
            <w10:anchorlock/>
          </v:shape>
          <o:OLEObject Type="Embed" ProgID="Equation.DSMT4" ShapeID="_x0000_i1273" DrawAspect="Content" ObjectID="_1468075973" r:id="rId507">
            <o:LockedField>false</o:LockedField>
          </o:OLEObject>
        </w:object>
      </w:r>
      <w:r>
        <w:rPr>
          <w:rFonts w:hint="eastAsia" w:ascii="仿宋" w:hAnsi="仿宋" w:eastAsia="仿宋" w:cs="仿宋"/>
          <w:sz w:val="18"/>
          <w:szCs w:val="21"/>
        </w:rPr>
        <w:t>为节点发生转角</w:t>
      </w:r>
      <w:r>
        <w:rPr>
          <w:position w:val="-6"/>
        </w:rPr>
        <w:object>
          <v:shape id="_x0000_i1274" o:spt="75" type="#_x0000_t75" style="height:12.75pt;width:9.55pt;" o:ole="t" filled="f" o:preferrelative="t" stroked="f" coordsize="21600,21600">
            <v:path/>
            <v:fill on="f" focussize="0,0"/>
            <v:stroke on="f" joinstyle="miter"/>
            <v:imagedata r:id="rId510" o:title=""/>
            <o:lock v:ext="edit" aspectratio="t"/>
            <w10:wrap type="none"/>
            <w10:anchorlock/>
          </v:shape>
          <o:OLEObject Type="Embed" ProgID="Equation.DSMT4" ShapeID="_x0000_i1274" DrawAspect="Content" ObjectID="_1468075974" r:id="rId509">
            <o:LockedField>false</o:LockedField>
          </o:OLEObject>
        </w:object>
      </w:r>
      <w:r>
        <w:rPr>
          <w:rFonts w:hint="eastAsia" w:ascii="仿宋" w:hAnsi="仿宋" w:eastAsia="仿宋" w:cs="仿宋"/>
          <w:sz w:val="18"/>
          <w:szCs w:val="21"/>
        </w:rPr>
        <w:t>产生的位移，</w:t>
      </w:r>
      <w:r>
        <w:rPr>
          <w:rFonts w:hint="eastAsia" w:ascii="仿宋" w:hAnsi="仿宋" w:eastAsia="仿宋" w:cs="仿宋"/>
          <w:position w:val="-10"/>
          <w:sz w:val="18"/>
          <w:szCs w:val="21"/>
        </w:rPr>
        <w:object>
          <v:shape id="_x0000_i1275" o:spt="75" type="#_x0000_t75" style="height:13.65pt;width:13.2pt;" o:ole="t" filled="f" o:preferrelative="t" stroked="f" coordsize="21600,21600">
            <v:path/>
            <v:fill on="f" focussize="0,0"/>
            <v:stroke on="f" joinstyle="miter"/>
            <v:imagedata r:id="rId512" o:title=""/>
            <o:lock v:ext="edit" aspectratio="f"/>
            <w10:wrap type="none"/>
            <w10:anchorlock/>
          </v:shape>
          <o:OLEObject Type="Embed" ProgID="Equation.DSMT4" ShapeID="_x0000_i1275" DrawAspect="Content" ObjectID="_1468075975" r:id="rId511">
            <o:LockedField>false</o:LockedField>
          </o:OLEObject>
        </w:object>
      </w:r>
      <w:r>
        <w:rPr>
          <w:rFonts w:hint="eastAsia" w:ascii="仿宋" w:hAnsi="仿宋" w:eastAsia="仿宋" w:cs="仿宋"/>
          <w:sz w:val="18"/>
          <w:szCs w:val="21"/>
        </w:rPr>
        <w:t>为横杆弯曲产生的位移，如图1所示。</w:t>
      </w:r>
    </w:p>
    <w:p>
      <w:pPr>
        <w:jc w:val="center"/>
      </w:pPr>
      <w:r>
        <w:drawing>
          <wp:inline distT="0" distB="0" distL="0" distR="0">
            <wp:extent cx="1800225" cy="742950"/>
            <wp:effectExtent l="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13"/>
                    <a:stretch>
                      <a:fillRect/>
                    </a:stretch>
                  </pic:blipFill>
                  <pic:spPr>
                    <a:xfrm>
                      <a:off x="0" y="0"/>
                      <a:ext cx="1800225" cy="742950"/>
                    </a:xfrm>
                    <a:prstGeom prst="rect">
                      <a:avLst/>
                    </a:prstGeom>
                  </pic:spPr>
                </pic:pic>
              </a:graphicData>
            </a:graphic>
          </wp:inline>
        </w:drawing>
      </w:r>
    </w:p>
    <w:p>
      <w:pPr>
        <w:jc w:val="center"/>
        <w:rPr>
          <w:rFonts w:ascii="仿宋" w:hAnsi="仿宋" w:eastAsia="仿宋" w:cs="仿宋"/>
          <w:sz w:val="18"/>
          <w:szCs w:val="21"/>
        </w:rPr>
      </w:pPr>
      <w:r>
        <w:rPr>
          <w:rFonts w:hint="eastAsia" w:ascii="仿宋" w:hAnsi="仿宋" w:eastAsia="仿宋" w:cs="仿宋"/>
          <w:sz w:val="18"/>
          <w:szCs w:val="21"/>
        </w:rPr>
        <w:t>图1 转动刚度试验水平杆位移示意图</w:t>
      </w:r>
    </w:p>
    <w:p>
      <w:pPr>
        <w:ind w:left="537" w:leftChars="170" w:hanging="180" w:hangingChars="100"/>
        <w:jc w:val="both"/>
        <w:rPr>
          <w:rFonts w:ascii="仿宋" w:hAnsi="仿宋" w:eastAsia="仿宋" w:cs="仿宋"/>
          <w:sz w:val="18"/>
          <w:szCs w:val="21"/>
        </w:rPr>
      </w:pPr>
      <w:r>
        <w:rPr>
          <w:rFonts w:hint="eastAsia" w:ascii="仿宋" w:hAnsi="仿宋" w:eastAsia="仿宋" w:cs="仿宋"/>
          <w:sz w:val="18"/>
          <w:szCs w:val="21"/>
        </w:rPr>
        <w:t>水平杆任意截面内力矩方程为</w:t>
      </w:r>
      <w:r>
        <w:rPr>
          <w:position w:val="-8"/>
        </w:rPr>
        <w:object>
          <v:shape id="_x0000_i1276" o:spt="75" type="#_x0000_t75" style="height:13.65pt;width:95.25pt;" o:ole="t" filled="f" o:preferrelative="t" stroked="f" coordsize="21600,21600">
            <v:path/>
            <v:fill on="f" focussize="0,0"/>
            <v:stroke on="f" joinstyle="miter"/>
            <v:imagedata r:id="rId515" o:title=""/>
            <o:lock v:ext="edit" aspectratio="t"/>
            <w10:wrap type="none"/>
            <w10:anchorlock/>
          </v:shape>
          <o:OLEObject Type="Embed" ProgID="Equation.DSMT4" ShapeID="_x0000_i1276" DrawAspect="Content" ObjectID="_1468075976" r:id="rId514">
            <o:LockedField>false</o:LockedField>
          </o:OLEObject>
        </w:object>
      </w:r>
      <w:r>
        <w:rPr>
          <w:rFonts w:hint="eastAsia" w:ascii="仿宋" w:hAnsi="仿宋" w:eastAsia="仿宋" w:cs="仿宋"/>
          <w:sz w:val="18"/>
          <w:szCs w:val="21"/>
        </w:rPr>
        <w:t>，即：</w:t>
      </w:r>
    </w:p>
    <w:tbl>
      <w:tblPr>
        <w:tblStyle w:val="32"/>
        <w:tblW w:w="62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4358"/>
        <w:gridCol w:w="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4" w:type="dxa"/>
          </w:tcPr>
          <w:p>
            <w:pPr>
              <w:jc w:val="both"/>
            </w:pPr>
          </w:p>
        </w:tc>
        <w:tc>
          <w:tcPr>
            <w:tcW w:w="4358" w:type="dxa"/>
          </w:tcPr>
          <w:p>
            <w:pPr>
              <w:jc w:val="center"/>
              <w:rPr>
                <w:i/>
              </w:rPr>
            </w:pPr>
            <w:r>
              <w:rPr>
                <w:rFonts w:ascii="仿宋" w:hAnsi="仿宋" w:eastAsia="仿宋" w:cs="仿宋"/>
                <w:position w:val="-22"/>
                <w:sz w:val="18"/>
                <w:szCs w:val="21"/>
              </w:rPr>
              <w:object>
                <v:shape id="_x0000_i1277" o:spt="75" type="#_x0000_t75" style="height:27.35pt;width:118.5pt;" o:ole="t" filled="f" o:preferrelative="t" stroked="f" coordsize="21600,21600">
                  <v:path/>
                  <v:fill on="f" focussize="0,0"/>
                  <v:stroke on="f" joinstyle="miter"/>
                  <v:imagedata r:id="rId517" o:title=""/>
                  <o:lock v:ext="edit" aspectratio="f"/>
                  <w10:wrap type="none"/>
                  <w10:anchorlock/>
                </v:shape>
                <o:OLEObject Type="Embed" ProgID="Equation.DSMT4" ShapeID="_x0000_i1277" DrawAspect="Content" ObjectID="_1468075977" r:id="rId516">
                  <o:LockedField>false</o:LockedField>
                </o:OLEObject>
              </w:object>
            </w:r>
          </w:p>
        </w:tc>
        <w:tc>
          <w:tcPr>
            <w:tcW w:w="934" w:type="dxa"/>
            <w:vAlign w:val="center"/>
          </w:tcPr>
          <w:p>
            <w:pPr>
              <w:ind w:left="-315" w:leftChars="-150" w:right="-105" w:rightChars="-50"/>
              <w:jc w:val="right"/>
            </w:pPr>
            <w:r>
              <w:rPr>
                <w:sz w:val="18"/>
                <w:szCs w:val="21"/>
              </w:rPr>
              <w:t>（</w:t>
            </w:r>
            <w:r>
              <w:rPr>
                <w:rFonts w:hint="eastAsia" w:eastAsiaTheme="minorEastAsia"/>
                <w:sz w:val="18"/>
                <w:szCs w:val="21"/>
              </w:rPr>
              <w:t>1</w:t>
            </w:r>
            <w:r>
              <w:rPr>
                <w:sz w:val="18"/>
                <w:szCs w:val="21"/>
              </w:rPr>
              <w:t>）</w:t>
            </w:r>
          </w:p>
        </w:tc>
      </w:tr>
    </w:tbl>
    <w:p>
      <w:pPr>
        <w:ind w:left="537" w:leftChars="170" w:hanging="180" w:hangingChars="100"/>
        <w:jc w:val="both"/>
        <w:rPr>
          <w:rFonts w:ascii="仿宋" w:hAnsi="仿宋" w:eastAsia="仿宋" w:cs="仿宋"/>
          <w:sz w:val="18"/>
          <w:szCs w:val="21"/>
        </w:rPr>
      </w:pPr>
      <w:r>
        <w:rPr>
          <w:rFonts w:hint="eastAsia" w:ascii="仿宋" w:hAnsi="仿宋" w:eastAsia="仿宋" w:cs="仿宋"/>
          <w:sz w:val="18"/>
          <w:szCs w:val="21"/>
        </w:rPr>
        <w:t>又</w:t>
      </w:r>
      <w:r>
        <w:rPr>
          <w:position w:val="-6"/>
        </w:rPr>
        <w:object>
          <v:shape id="_x0000_i1278" o:spt="75" type="#_x0000_t75" style="height:12.75pt;width:22.35pt;" o:ole="t" filled="f" o:preferrelative="t" stroked="f" coordsize="21600,21600">
            <v:path/>
            <v:fill on="f" focussize="0,0"/>
            <v:stroke on="f" joinstyle="miter"/>
            <v:imagedata r:id="rId519" o:title=""/>
            <o:lock v:ext="edit" aspectratio="t"/>
            <w10:wrap type="none"/>
            <w10:anchorlock/>
          </v:shape>
          <o:OLEObject Type="Embed" ProgID="Equation.DSMT4" ShapeID="_x0000_i1278" DrawAspect="Content" ObjectID="_1468075978" r:id="rId518">
            <o:LockedField>false</o:LockedField>
          </o:OLEObject>
        </w:object>
      </w:r>
      <w:r>
        <w:rPr>
          <w:rFonts w:hint="eastAsia" w:ascii="仿宋" w:hAnsi="仿宋" w:eastAsia="仿宋" w:cs="仿宋"/>
          <w:sz w:val="18"/>
          <w:szCs w:val="21"/>
        </w:rPr>
        <w:t>时</w:t>
      </w:r>
      <w:r>
        <w:rPr>
          <w:position w:val="-8"/>
        </w:rPr>
        <w:object>
          <v:shape id="_x0000_i1279" o:spt="75" type="#_x0000_t75" style="height:13.2pt;width:23.25pt;" o:ole="t" filled="f" o:preferrelative="t" stroked="f" coordsize="21600,21600">
            <v:path/>
            <v:fill on="f" focussize="0,0"/>
            <v:stroke on="f" joinstyle="miter"/>
            <v:imagedata r:id="rId521" o:title=""/>
            <o:lock v:ext="edit" aspectratio="t"/>
            <w10:wrap type="none"/>
            <w10:anchorlock/>
          </v:shape>
          <o:OLEObject Type="Embed" ProgID="Equation.DSMT4" ShapeID="_x0000_i1279" DrawAspect="Content" ObjectID="_1468075979" r:id="rId520">
            <o:LockedField>false</o:LockedField>
          </o:OLEObject>
        </w:object>
      </w:r>
      <w:r>
        <w:rPr>
          <w:rFonts w:hint="eastAsia" w:ascii="仿宋" w:hAnsi="仿宋" w:eastAsia="仿宋" w:cs="仿宋"/>
          <w:sz w:val="18"/>
          <w:szCs w:val="21"/>
        </w:rPr>
        <w:t>，</w:t>
      </w:r>
      <w:r>
        <w:rPr>
          <w:position w:val="-8"/>
        </w:rPr>
        <w:object>
          <v:shape id="_x0000_i1280" o:spt="75" type="#_x0000_t75" style="height:13.65pt;width:25.05pt;" o:ole="t" filled="f" o:preferrelative="t" stroked="f" coordsize="21600,21600">
            <v:path/>
            <v:fill on="f" focussize="0,0"/>
            <v:stroke on="f" joinstyle="miter"/>
            <v:imagedata r:id="rId523" o:title=""/>
            <o:lock v:ext="edit" aspectratio="t"/>
            <w10:wrap type="none"/>
            <w10:anchorlock/>
          </v:shape>
          <o:OLEObject Type="Embed" ProgID="Equation.DSMT4" ShapeID="_x0000_i1280" DrawAspect="Content" ObjectID="_1468075980" r:id="rId522">
            <o:LockedField>false</o:LockedField>
          </o:OLEObject>
        </w:object>
      </w:r>
      <w:r>
        <w:rPr>
          <w:rFonts w:hint="eastAsia" w:ascii="仿宋" w:hAnsi="仿宋" w:eastAsia="仿宋" w:cs="仿宋"/>
          <w:sz w:val="18"/>
          <w:szCs w:val="21"/>
        </w:rPr>
        <w:t>，带入式（1）中得</w:t>
      </w:r>
      <w:r>
        <w:rPr>
          <w:position w:val="-10"/>
        </w:rPr>
        <w:object>
          <v:shape id="_x0000_i1281" o:spt="75" type="#_x0000_t75" style="height:13.65pt;width:40.1pt;" o:ole="t" filled="f" o:preferrelative="t" stroked="f" coordsize="21600,21600">
            <v:path/>
            <v:fill on="f" focussize="0,0"/>
            <v:stroke on="f" joinstyle="miter"/>
            <v:imagedata r:id="rId525" o:title=""/>
            <o:lock v:ext="edit" aspectratio="t"/>
            <w10:wrap type="none"/>
            <w10:anchorlock/>
          </v:shape>
          <o:OLEObject Type="Embed" ProgID="Equation.DSMT4" ShapeID="_x0000_i1281" DrawAspect="Content" ObjectID="_1468075981" r:id="rId524">
            <o:LockedField>false</o:LockedField>
          </o:OLEObject>
        </w:object>
      </w:r>
      <w:r>
        <w:rPr>
          <w:rFonts w:hint="eastAsia" w:ascii="仿宋" w:hAnsi="仿宋" w:eastAsia="仿宋" w:cs="仿宋"/>
          <w:sz w:val="18"/>
          <w:szCs w:val="21"/>
        </w:rPr>
        <w:t>，于是：</w:t>
      </w:r>
    </w:p>
    <w:tbl>
      <w:tblPr>
        <w:tblStyle w:val="32"/>
        <w:tblW w:w="62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4358"/>
        <w:gridCol w:w="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4" w:type="dxa"/>
          </w:tcPr>
          <w:p>
            <w:pPr>
              <w:jc w:val="both"/>
            </w:pPr>
          </w:p>
        </w:tc>
        <w:tc>
          <w:tcPr>
            <w:tcW w:w="4358" w:type="dxa"/>
          </w:tcPr>
          <w:p>
            <w:pPr>
              <w:jc w:val="center"/>
              <w:rPr>
                <w:i/>
              </w:rPr>
            </w:pPr>
            <w:r>
              <w:rPr>
                <w:rFonts w:ascii="仿宋" w:hAnsi="仿宋" w:eastAsia="仿宋" w:cs="仿宋"/>
                <w:position w:val="-22"/>
                <w:sz w:val="18"/>
                <w:szCs w:val="21"/>
              </w:rPr>
              <w:object>
                <v:shape id="_x0000_i1282" o:spt="75" type="#_x0000_t75" style="height:27.35pt;width:82.5pt;" o:ole="t" filled="f" o:preferrelative="t" stroked="f" coordsize="21600,21600">
                  <v:path/>
                  <v:fill on="f" focussize="0,0"/>
                  <v:stroke on="f" joinstyle="miter"/>
                  <v:imagedata r:id="rId527" o:title=""/>
                  <o:lock v:ext="edit" aspectratio="f"/>
                  <w10:wrap type="none"/>
                  <w10:anchorlock/>
                </v:shape>
                <o:OLEObject Type="Embed" ProgID="Equation.DSMT4" ShapeID="_x0000_i1282" DrawAspect="Content" ObjectID="_1468075982" r:id="rId526">
                  <o:LockedField>false</o:LockedField>
                </o:OLEObject>
              </w:object>
            </w:r>
          </w:p>
        </w:tc>
        <w:tc>
          <w:tcPr>
            <w:tcW w:w="934" w:type="dxa"/>
            <w:vAlign w:val="center"/>
          </w:tcPr>
          <w:p>
            <w:pPr>
              <w:ind w:left="-315" w:leftChars="-150" w:right="-105" w:rightChars="-50"/>
              <w:jc w:val="right"/>
            </w:pPr>
            <w:r>
              <w:rPr>
                <w:sz w:val="18"/>
                <w:szCs w:val="21"/>
              </w:rPr>
              <w:t>（</w:t>
            </w:r>
            <w:r>
              <w:rPr>
                <w:rFonts w:hint="eastAsia" w:eastAsiaTheme="minorEastAsia"/>
                <w:sz w:val="18"/>
                <w:szCs w:val="21"/>
              </w:rPr>
              <w:t>2</w:t>
            </w:r>
            <w:r>
              <w:rPr>
                <w:sz w:val="18"/>
                <w:szCs w:val="21"/>
              </w:rPr>
              <w:t>）</w:t>
            </w:r>
          </w:p>
        </w:tc>
      </w:tr>
    </w:tbl>
    <w:p>
      <w:pPr>
        <w:ind w:left="537" w:leftChars="170" w:hanging="180" w:hangingChars="100"/>
        <w:jc w:val="both"/>
        <w:rPr>
          <w:rFonts w:ascii="仿宋" w:hAnsi="仿宋" w:eastAsia="仿宋" w:cs="仿宋"/>
          <w:sz w:val="18"/>
          <w:szCs w:val="21"/>
        </w:rPr>
      </w:pPr>
      <w:r>
        <w:rPr>
          <w:rFonts w:hint="eastAsia" w:ascii="仿宋" w:hAnsi="仿宋" w:eastAsia="仿宋" w:cs="仿宋"/>
          <w:sz w:val="18"/>
          <w:szCs w:val="21"/>
        </w:rPr>
        <w:t>则任意位置</w:t>
      </w:r>
      <w:r>
        <w:rPr>
          <w:position w:val="-10"/>
        </w:rPr>
        <w:object>
          <v:shape id="_x0000_i1283" o:spt="75" type="#_x0000_t75" style="height:13.65pt;width:24.15pt;" o:ole="t" filled="f" o:preferrelative="t" stroked="f" coordsize="21600,21600">
            <v:path/>
            <v:fill on="f" focussize="0,0"/>
            <v:stroke on="f" joinstyle="miter"/>
            <v:imagedata r:id="rId529" o:title=""/>
            <o:lock v:ext="edit" aspectratio="t"/>
            <w10:wrap type="none"/>
            <w10:anchorlock/>
          </v:shape>
          <o:OLEObject Type="Embed" ProgID="Equation.DSMT4" ShapeID="_x0000_i1283" DrawAspect="Content" ObjectID="_1468075983" r:id="rId528">
            <o:LockedField>false</o:LockedField>
          </o:OLEObject>
        </w:object>
      </w:r>
      <w:r>
        <w:rPr>
          <w:rFonts w:hint="eastAsia" w:ascii="仿宋" w:hAnsi="仿宋" w:eastAsia="仿宋" w:cs="仿宋"/>
          <w:sz w:val="18"/>
          <w:szCs w:val="21"/>
        </w:rPr>
        <w:t>处，水平杆产生的弯曲位移：</w:t>
      </w:r>
    </w:p>
    <w:tbl>
      <w:tblPr>
        <w:tblStyle w:val="32"/>
        <w:tblW w:w="62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4358"/>
        <w:gridCol w:w="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4" w:type="dxa"/>
          </w:tcPr>
          <w:p>
            <w:pPr>
              <w:jc w:val="both"/>
            </w:pPr>
          </w:p>
        </w:tc>
        <w:tc>
          <w:tcPr>
            <w:tcW w:w="4358" w:type="dxa"/>
          </w:tcPr>
          <w:p>
            <w:pPr>
              <w:jc w:val="center"/>
              <w:rPr>
                <w:i/>
              </w:rPr>
            </w:pPr>
            <w:r>
              <w:rPr>
                <w:rFonts w:ascii="仿宋" w:hAnsi="仿宋" w:eastAsia="仿宋" w:cs="仿宋"/>
                <w:position w:val="-22"/>
                <w:sz w:val="18"/>
                <w:szCs w:val="21"/>
              </w:rPr>
              <w:object>
                <v:shape id="_x0000_i1284" o:spt="75" type="#_x0000_t75" style="height:27.35pt;width:87.05pt;" o:ole="t" filled="f" o:preferrelative="t" stroked="f" coordsize="21600,21600">
                  <v:path/>
                  <v:fill on="f" focussize="0,0"/>
                  <v:stroke on="f" joinstyle="miter"/>
                  <v:imagedata r:id="rId531" o:title=""/>
                  <o:lock v:ext="edit" aspectratio="f"/>
                  <w10:wrap type="none"/>
                  <w10:anchorlock/>
                </v:shape>
                <o:OLEObject Type="Embed" ProgID="Equation.DSMT4" ShapeID="_x0000_i1284" DrawAspect="Content" ObjectID="_1468075984" r:id="rId530">
                  <o:LockedField>false</o:LockedField>
                </o:OLEObject>
              </w:object>
            </w:r>
          </w:p>
        </w:tc>
        <w:tc>
          <w:tcPr>
            <w:tcW w:w="934" w:type="dxa"/>
            <w:vAlign w:val="center"/>
          </w:tcPr>
          <w:p>
            <w:pPr>
              <w:ind w:left="-315" w:leftChars="-150" w:right="-105" w:rightChars="-50"/>
              <w:jc w:val="right"/>
            </w:pPr>
            <w:r>
              <w:rPr>
                <w:sz w:val="18"/>
                <w:szCs w:val="21"/>
              </w:rPr>
              <w:t>（</w:t>
            </w:r>
            <w:r>
              <w:rPr>
                <w:rFonts w:hint="eastAsia" w:eastAsiaTheme="minorEastAsia"/>
                <w:sz w:val="18"/>
                <w:szCs w:val="21"/>
              </w:rPr>
              <w:t>3</w:t>
            </w:r>
            <w:r>
              <w:rPr>
                <w:sz w:val="18"/>
                <w:szCs w:val="21"/>
              </w:rPr>
              <w:t>）</w:t>
            </w:r>
          </w:p>
        </w:tc>
      </w:tr>
    </w:tbl>
    <w:p>
      <w:pPr>
        <w:ind w:firstLine="360" w:firstLineChars="200"/>
        <w:jc w:val="both"/>
        <w:rPr>
          <w:rFonts w:ascii="仿宋" w:hAnsi="仿宋" w:eastAsia="仿宋" w:cs="仿宋"/>
          <w:sz w:val="18"/>
          <w:szCs w:val="21"/>
        </w:rPr>
      </w:pPr>
      <w:r>
        <w:rPr>
          <w:rFonts w:hint="eastAsia" w:ascii="仿宋" w:hAnsi="仿宋" w:eastAsia="仿宋" w:cs="仿宋"/>
          <w:sz w:val="18"/>
          <w:szCs w:val="21"/>
        </w:rPr>
        <w:t>试验中位移测点固定在水平杆上，可近似取节点转动产生的位移：</w:t>
      </w:r>
    </w:p>
    <w:tbl>
      <w:tblPr>
        <w:tblStyle w:val="32"/>
        <w:tblW w:w="62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4358"/>
        <w:gridCol w:w="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4" w:type="dxa"/>
          </w:tcPr>
          <w:p>
            <w:pPr>
              <w:jc w:val="both"/>
            </w:pPr>
          </w:p>
        </w:tc>
        <w:tc>
          <w:tcPr>
            <w:tcW w:w="4358" w:type="dxa"/>
          </w:tcPr>
          <w:p>
            <w:pPr>
              <w:jc w:val="center"/>
              <w:rPr>
                <w:i/>
              </w:rPr>
            </w:pPr>
            <w:r>
              <w:rPr>
                <w:position w:val="-10"/>
              </w:rPr>
              <w:object>
                <v:shape id="_x0000_i1285" o:spt="75" type="#_x0000_t75" style="height:13.65pt;width:43.75pt;" o:ole="t" filled="f" o:preferrelative="t" stroked="f" coordsize="21600,21600">
                  <v:path/>
                  <v:fill on="f" focussize="0,0"/>
                  <v:stroke on="f" joinstyle="miter"/>
                  <v:imagedata r:id="rId533" o:title=""/>
                  <o:lock v:ext="edit" aspectratio="t"/>
                  <w10:wrap type="none"/>
                  <w10:anchorlock/>
                </v:shape>
                <o:OLEObject Type="Embed" ProgID="Equation.DSMT4" ShapeID="_x0000_i1285" DrawAspect="Content" ObjectID="_1468075985" r:id="rId532">
                  <o:LockedField>false</o:LockedField>
                </o:OLEObject>
              </w:object>
            </w:r>
          </w:p>
        </w:tc>
        <w:tc>
          <w:tcPr>
            <w:tcW w:w="934" w:type="dxa"/>
            <w:vAlign w:val="center"/>
          </w:tcPr>
          <w:p>
            <w:pPr>
              <w:ind w:left="-315" w:leftChars="-150" w:right="-105" w:rightChars="-50"/>
              <w:jc w:val="right"/>
            </w:pPr>
            <w:r>
              <w:rPr>
                <w:sz w:val="18"/>
                <w:szCs w:val="21"/>
              </w:rPr>
              <w:t>（</w:t>
            </w:r>
            <w:r>
              <w:rPr>
                <w:rFonts w:hint="eastAsia" w:eastAsiaTheme="minorEastAsia"/>
                <w:sz w:val="18"/>
                <w:szCs w:val="21"/>
              </w:rPr>
              <w:t>4</w:t>
            </w:r>
            <w:r>
              <w:rPr>
                <w:sz w:val="18"/>
                <w:szCs w:val="21"/>
              </w:rPr>
              <w:t>）</w:t>
            </w:r>
          </w:p>
        </w:tc>
      </w:tr>
    </w:tbl>
    <w:p>
      <w:pPr>
        <w:ind w:left="537" w:leftChars="170" w:hanging="180" w:hangingChars="100"/>
        <w:jc w:val="both"/>
        <w:rPr>
          <w:rFonts w:ascii="仿宋" w:hAnsi="仿宋" w:eastAsia="仿宋" w:cs="仿宋"/>
          <w:sz w:val="18"/>
          <w:szCs w:val="21"/>
        </w:rPr>
      </w:pPr>
      <w:r>
        <w:rPr>
          <w:rFonts w:hint="eastAsia" w:ascii="仿宋" w:hAnsi="仿宋" w:eastAsia="仿宋" w:cs="仿宋"/>
          <w:sz w:val="18"/>
          <w:szCs w:val="21"/>
        </w:rPr>
        <w:t>则任意位置</w:t>
      </w:r>
      <w:r>
        <w:rPr>
          <w:position w:val="-10"/>
        </w:rPr>
        <w:object>
          <v:shape id="_x0000_i1286" o:spt="75" type="#_x0000_t75" style="height:13.65pt;width:24.15pt;" o:ole="t" filled="f" o:preferrelative="t" stroked="f" coordsize="21600,21600">
            <v:path/>
            <v:fill on="f" focussize="0,0"/>
            <v:stroke on="f" joinstyle="miter"/>
            <v:imagedata r:id="rId529" o:title=""/>
            <o:lock v:ext="edit" aspectratio="t"/>
            <w10:wrap type="none"/>
            <w10:anchorlock/>
          </v:shape>
          <o:OLEObject Type="Embed" ProgID="Equation.DSMT4" ShapeID="_x0000_i1286" DrawAspect="Content" ObjectID="_1468075986" r:id="rId534">
            <o:LockedField>false</o:LockedField>
          </o:OLEObject>
        </w:object>
      </w:r>
      <w:r>
        <w:rPr>
          <w:rFonts w:hint="eastAsia" w:ascii="仿宋" w:hAnsi="仿宋" w:eastAsia="仿宋" w:cs="仿宋"/>
          <w:sz w:val="18"/>
          <w:szCs w:val="21"/>
        </w:rPr>
        <w:t>处水平杆产生的竖向总位移为：</w:t>
      </w:r>
    </w:p>
    <w:tbl>
      <w:tblPr>
        <w:tblStyle w:val="32"/>
        <w:tblW w:w="62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4358"/>
        <w:gridCol w:w="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4" w:type="dxa"/>
          </w:tcPr>
          <w:p>
            <w:pPr>
              <w:jc w:val="both"/>
            </w:pPr>
          </w:p>
        </w:tc>
        <w:tc>
          <w:tcPr>
            <w:tcW w:w="4358" w:type="dxa"/>
          </w:tcPr>
          <w:p>
            <w:pPr>
              <w:jc w:val="center"/>
              <w:rPr>
                <w:i/>
              </w:rPr>
            </w:pPr>
            <w:r>
              <w:rPr>
                <w:rFonts w:ascii="仿宋" w:hAnsi="仿宋" w:eastAsia="仿宋" w:cs="仿宋"/>
                <w:position w:val="-22"/>
                <w:sz w:val="18"/>
                <w:szCs w:val="21"/>
              </w:rPr>
              <w:object>
                <v:shape id="_x0000_i1287" o:spt="75" type="#_x0000_t75" style="height:27.35pt;width:116.65pt;" o:ole="t" filled="f" o:preferrelative="t" stroked="f" coordsize="21600,21600">
                  <v:path/>
                  <v:fill on="f" focussize="0,0"/>
                  <v:stroke on="f" joinstyle="miter"/>
                  <v:imagedata r:id="rId536" o:title=""/>
                  <o:lock v:ext="edit" aspectratio="f"/>
                  <w10:wrap type="none"/>
                  <w10:anchorlock/>
                </v:shape>
                <o:OLEObject Type="Embed" ProgID="Equation.DSMT4" ShapeID="_x0000_i1287" DrawAspect="Content" ObjectID="_1468075987" r:id="rId535">
                  <o:LockedField>false</o:LockedField>
                </o:OLEObject>
              </w:object>
            </w:r>
          </w:p>
        </w:tc>
        <w:tc>
          <w:tcPr>
            <w:tcW w:w="934" w:type="dxa"/>
            <w:vAlign w:val="center"/>
          </w:tcPr>
          <w:p>
            <w:pPr>
              <w:ind w:left="-315" w:leftChars="-150" w:right="-105" w:rightChars="-50"/>
              <w:jc w:val="right"/>
            </w:pPr>
            <w:r>
              <w:rPr>
                <w:sz w:val="18"/>
                <w:szCs w:val="21"/>
              </w:rPr>
              <w:t>（</w:t>
            </w:r>
            <w:r>
              <w:rPr>
                <w:rFonts w:hint="eastAsia" w:eastAsiaTheme="minorEastAsia"/>
                <w:sz w:val="18"/>
                <w:szCs w:val="21"/>
              </w:rPr>
              <w:t>5</w:t>
            </w:r>
            <w:r>
              <w:rPr>
                <w:sz w:val="18"/>
                <w:szCs w:val="21"/>
              </w:rPr>
              <w:t>）</w:t>
            </w:r>
          </w:p>
        </w:tc>
      </w:tr>
    </w:tbl>
    <w:p>
      <w:pPr>
        <w:ind w:firstLine="360" w:firstLineChars="200"/>
        <w:jc w:val="both"/>
        <w:rPr>
          <w:rFonts w:ascii="仿宋" w:hAnsi="仿宋" w:cs="仿宋"/>
          <w:sz w:val="18"/>
          <w:szCs w:val="21"/>
        </w:rPr>
      </w:pPr>
      <w:r>
        <w:rPr>
          <w:rFonts w:hint="eastAsia" w:ascii="仿宋" w:hAnsi="仿宋" w:eastAsia="仿宋" w:cs="仿宋"/>
          <w:sz w:val="18"/>
          <w:szCs w:val="21"/>
        </w:rPr>
        <w:t>由试验中测得的位移，可以得到节点的转角</w:t>
      </w:r>
      <w:r>
        <w:rPr>
          <w:rFonts w:hint="eastAsia" w:ascii="仿宋" w:hAnsi="仿宋" w:eastAsia="仿宋" w:cs="仿宋"/>
          <w:position w:val="-6"/>
        </w:rPr>
        <w:object>
          <v:shape id="_x0000_i1288" o:spt="75" type="#_x0000_t75" style="height:12.75pt;width:9.55pt;" o:ole="t" filled="f" o:preferrelative="t" stroked="f" coordsize="21600,21600">
            <v:path/>
            <v:fill on="f" focussize="0,0"/>
            <v:stroke on="f" joinstyle="miter"/>
            <v:imagedata r:id="rId510" o:title=""/>
            <o:lock v:ext="edit" aspectratio="t"/>
            <w10:wrap type="none"/>
            <w10:anchorlock/>
          </v:shape>
          <o:OLEObject Type="Embed" ProgID="Equation.DSMT4" ShapeID="_x0000_i1288" DrawAspect="Content" ObjectID="_1468075988" r:id="rId537">
            <o:LockedField>false</o:LockedField>
          </o:OLEObject>
        </w:object>
      </w:r>
      <w:r>
        <w:rPr>
          <w:rFonts w:hint="eastAsia" w:ascii="仿宋" w:hAnsi="仿宋" w:eastAsia="仿宋" w:cs="仿宋"/>
          <w:sz w:val="18"/>
          <w:szCs w:val="21"/>
        </w:rPr>
        <w:t>，为减小测量误差，试验中可设置测点1、测点2，分别运用式（5）计算相应的转角，然后取平均值作为试验结果，节点弯矩</w:t>
      </w:r>
      <w:r>
        <w:rPr>
          <w:position w:val="-4"/>
        </w:rPr>
        <w:object>
          <v:shape id="_x0000_i1289" o:spt="75" type="#_x0000_t75" style="height:10.95pt;width:32.8pt;" o:ole="t" filled="f" o:preferrelative="t" stroked="f" coordsize="21600,21600">
            <v:path/>
            <v:fill on="f" focussize="0,0"/>
            <v:stroke on="f" joinstyle="miter"/>
            <v:imagedata r:id="rId539" o:title=""/>
            <o:lock v:ext="edit" aspectratio="t"/>
            <w10:wrap type="none"/>
            <w10:anchorlock/>
          </v:shape>
          <o:OLEObject Type="Embed" ProgID="Equation.DSMT4" ShapeID="_x0000_i1289" DrawAspect="Content" ObjectID="_1468075989" r:id="rId538">
            <o:LockedField>false</o:LockedField>
          </o:OLEObject>
        </w:object>
      </w:r>
      <w:r>
        <w:rPr>
          <w:rFonts w:hint="eastAsia" w:ascii="仿宋" w:hAnsi="仿宋" w:eastAsia="仿宋" w:cs="仿宋"/>
          <w:sz w:val="18"/>
          <w:szCs w:val="21"/>
        </w:rPr>
        <w:t>。</w:t>
      </w:r>
    </w:p>
    <w:p>
      <w:pPr>
        <w:ind w:firstLine="420"/>
        <w:rPr>
          <w:rFonts w:ascii="仿宋" w:hAnsi="仿宋" w:eastAsia="仿宋" w:cs="仿宋"/>
          <w:sz w:val="18"/>
          <w:szCs w:val="21"/>
        </w:rPr>
      </w:pPr>
      <w:r>
        <w:rPr>
          <w:rFonts w:hint="eastAsia" w:ascii="仿宋" w:hAnsi="仿宋" w:eastAsia="仿宋" w:cs="仿宋"/>
          <w:sz w:val="18"/>
          <w:szCs w:val="21"/>
        </w:rPr>
        <w:t>得到节点弯矩-转角曲线后，可利用相应函数模型进行拟合，得到节点初始刚度，极限弯矩等参数。比如利用Kishi和Chen提出的三参数幂函数模型进行拟合：</w:t>
      </w:r>
    </w:p>
    <w:tbl>
      <w:tblPr>
        <w:tblStyle w:val="32"/>
        <w:tblW w:w="62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4358"/>
        <w:gridCol w:w="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4" w:type="dxa"/>
          </w:tcPr>
          <w:p>
            <w:pPr>
              <w:jc w:val="both"/>
            </w:pPr>
          </w:p>
        </w:tc>
        <w:tc>
          <w:tcPr>
            <w:tcW w:w="4358" w:type="dxa"/>
          </w:tcPr>
          <w:p>
            <w:pPr>
              <w:jc w:val="center"/>
              <w:rPr>
                <w:i/>
              </w:rPr>
            </w:pPr>
            <w:r>
              <w:rPr>
                <w:rFonts w:ascii="仿宋" w:hAnsi="仿宋" w:eastAsia="仿宋" w:cs="仿宋"/>
                <w:position w:val="-38"/>
                <w:sz w:val="18"/>
                <w:szCs w:val="21"/>
              </w:rPr>
              <w:object>
                <v:shape id="_x0000_i1290" o:spt="75" type="#_x0000_t75" style="height:33.7pt;width:96.6pt;" o:ole="t" filled="f" o:preferrelative="t" stroked="f" coordsize="21600,21600">
                  <v:path/>
                  <v:fill on="f" focussize="0,0"/>
                  <v:stroke on="f" joinstyle="miter"/>
                  <v:imagedata r:id="rId541" o:title=""/>
                  <o:lock v:ext="edit" aspectratio="f"/>
                  <w10:wrap type="none"/>
                  <w10:anchorlock/>
                </v:shape>
                <o:OLEObject Type="Embed" ProgID="Equation.DSMT4" ShapeID="_x0000_i1290" DrawAspect="Content" ObjectID="_1468075990" r:id="rId540">
                  <o:LockedField>false</o:LockedField>
                </o:OLEObject>
              </w:object>
            </w:r>
          </w:p>
        </w:tc>
        <w:tc>
          <w:tcPr>
            <w:tcW w:w="934" w:type="dxa"/>
            <w:vAlign w:val="center"/>
          </w:tcPr>
          <w:p>
            <w:pPr>
              <w:ind w:left="-315" w:leftChars="-150" w:right="-105" w:rightChars="-50"/>
              <w:jc w:val="right"/>
            </w:pPr>
            <w:r>
              <w:rPr>
                <w:sz w:val="18"/>
                <w:szCs w:val="21"/>
              </w:rPr>
              <w:t>（</w:t>
            </w:r>
            <w:r>
              <w:rPr>
                <w:rFonts w:hint="eastAsia" w:eastAsiaTheme="minorEastAsia"/>
                <w:sz w:val="18"/>
                <w:szCs w:val="21"/>
              </w:rPr>
              <w:t>6</w:t>
            </w:r>
            <w:r>
              <w:rPr>
                <w:sz w:val="18"/>
                <w:szCs w:val="21"/>
              </w:rPr>
              <w:t>）</w:t>
            </w:r>
          </w:p>
        </w:tc>
      </w:tr>
    </w:tbl>
    <w:p>
      <w:pPr>
        <w:ind w:firstLine="420"/>
        <w:rPr>
          <w:rFonts w:ascii="仿宋" w:hAnsi="仿宋" w:eastAsia="仿宋" w:cs="仿宋"/>
          <w:sz w:val="18"/>
          <w:szCs w:val="21"/>
        </w:rPr>
      </w:pPr>
      <w:r>
        <w:rPr>
          <w:rFonts w:hint="eastAsia" w:ascii="仿宋" w:hAnsi="仿宋" w:eastAsia="仿宋" w:cs="仿宋"/>
          <w:sz w:val="18"/>
          <w:szCs w:val="21"/>
        </w:rPr>
        <w:t>其中：</w:t>
      </w:r>
      <w:r>
        <w:rPr>
          <w:position w:val="-10"/>
        </w:rPr>
        <w:object>
          <v:shape id="_x0000_i1291" o:spt="75" type="#_x0000_t75" style="height:13.65pt;width:11.85pt;" o:ole="t" filled="f" o:preferrelative="t" stroked="f" coordsize="21600,21600">
            <v:path/>
            <v:fill on="f" focussize="0,0"/>
            <v:stroke on="f" joinstyle="miter"/>
            <v:imagedata r:id="rId543" o:title=""/>
            <o:lock v:ext="edit" aspectratio="t"/>
            <w10:wrap type="none"/>
            <w10:anchorlock/>
          </v:shape>
          <o:OLEObject Type="Embed" ProgID="Equation.DSMT4" ShapeID="_x0000_i1291" DrawAspect="Content" ObjectID="_1468075991" r:id="rId542">
            <o:LockedField>false</o:LockedField>
          </o:OLEObject>
        </w:object>
      </w:r>
      <w:r>
        <w:rPr>
          <w:rFonts w:hint="eastAsia" w:ascii="仿宋" w:hAnsi="仿宋" w:eastAsia="仿宋" w:cs="仿宋"/>
          <w:sz w:val="18"/>
          <w:szCs w:val="21"/>
        </w:rPr>
        <w:t>为节点初始刚度，</w:t>
      </w:r>
      <w:r>
        <w:rPr>
          <w:position w:val="-10"/>
        </w:rPr>
        <w:object>
          <v:shape id="_x0000_i1292" o:spt="75" type="#_x0000_t75" style="height:13.65pt;width:15.05pt;" o:ole="t" filled="f" o:preferrelative="t" stroked="f" coordsize="21600,21600">
            <v:path/>
            <v:fill on="f" focussize="0,0"/>
            <v:stroke on="f" joinstyle="miter"/>
            <v:imagedata r:id="rId545" o:title=""/>
            <o:lock v:ext="edit" aspectratio="t"/>
            <w10:wrap type="none"/>
            <w10:anchorlock/>
          </v:shape>
          <o:OLEObject Type="Embed" ProgID="Equation.DSMT4" ShapeID="_x0000_i1292" DrawAspect="Content" ObjectID="_1468075992" r:id="rId544">
            <o:LockedField>false</o:LockedField>
          </o:OLEObject>
        </w:object>
      </w:r>
      <w:r>
        <w:rPr>
          <w:rFonts w:hint="eastAsia" w:ascii="仿宋" w:hAnsi="仿宋" w:eastAsia="仿宋" w:cs="仿宋"/>
          <w:sz w:val="18"/>
          <w:szCs w:val="21"/>
        </w:rPr>
        <w:t>为极限弯矩，</w:t>
      </w:r>
      <w:r>
        <w:rPr>
          <w:rFonts w:eastAsia="仿宋"/>
          <w:i/>
          <w:iCs/>
          <w:sz w:val="18"/>
          <w:szCs w:val="21"/>
        </w:rPr>
        <w:t>n</w:t>
      </w:r>
      <w:r>
        <w:rPr>
          <w:rFonts w:hint="eastAsia" w:ascii="仿宋" w:hAnsi="仿宋" w:eastAsia="仿宋" w:cs="仿宋"/>
          <w:sz w:val="18"/>
          <w:szCs w:val="21"/>
        </w:rPr>
        <w:t>为形状参数。</w:t>
      </w:r>
    </w:p>
    <w:p>
      <w:bookmarkStart w:id="242" w:name="_Toc23645"/>
      <w:bookmarkStart w:id="243" w:name="_Toc16564"/>
      <w:bookmarkStart w:id="244" w:name="_Toc458758832"/>
      <w:bookmarkStart w:id="245" w:name="_Toc14598"/>
      <w:bookmarkStart w:id="246" w:name="_Toc482259008"/>
    </w:p>
    <w:p/>
    <w:p/>
    <w:p/>
    <w:p/>
    <w:p/>
    <w:p/>
    <w:p/>
    <w:p/>
    <w:p/>
    <w:p/>
    <w:p/>
    <w:p/>
    <w:p/>
    <w:p/>
    <w:p/>
    <w:p/>
    <w:p/>
    <w:p/>
    <w:p/>
    <w:p/>
    <w:p/>
    <w:p/>
    <w:p>
      <w:pPr>
        <w:pStyle w:val="2"/>
        <w:spacing w:before="312" w:after="312" w:line="400" w:lineRule="exact"/>
        <w:rPr>
          <w:rFonts w:ascii="Times New Roman" w:hAnsi="Times New Roman"/>
        </w:rPr>
      </w:pPr>
      <w:bookmarkStart w:id="247" w:name="_Toc74310377"/>
      <w:r>
        <w:rPr>
          <w:rFonts w:ascii="Times New Roman" w:hAnsi="Times New Roman"/>
        </w:rPr>
        <w:t>本规</w:t>
      </w:r>
      <w:r>
        <w:rPr>
          <w:rFonts w:hint="eastAsia" w:ascii="Times New Roman" w:hAnsi="Times New Roman"/>
        </w:rPr>
        <w:t>程</w:t>
      </w:r>
      <w:r>
        <w:rPr>
          <w:rFonts w:ascii="Times New Roman" w:hAnsi="Times New Roman"/>
        </w:rPr>
        <w:t>用词说明</w:t>
      </w:r>
      <w:bookmarkEnd w:id="242"/>
      <w:bookmarkEnd w:id="243"/>
      <w:bookmarkEnd w:id="244"/>
      <w:bookmarkEnd w:id="245"/>
      <w:bookmarkEnd w:id="246"/>
      <w:bookmarkEnd w:id="247"/>
    </w:p>
    <w:p>
      <w:pPr>
        <w:ind w:firstLine="422" w:firstLineChars="200"/>
      </w:pPr>
      <w:r>
        <w:rPr>
          <w:b/>
          <w:bCs/>
        </w:rPr>
        <w:t xml:space="preserve">1 </w:t>
      </w:r>
      <w:r>
        <w:t>为便于在执行本规程条文时区别对待，对要求严格程度不同的用词说明如下：</w:t>
      </w:r>
    </w:p>
    <w:p>
      <w:pPr>
        <w:tabs>
          <w:tab w:val="left" w:pos="19"/>
        </w:tabs>
        <w:ind w:firstLine="630" w:firstLineChars="300"/>
      </w:pPr>
      <w:r>
        <w:t>1）表示很严格，非这样做不可的：</w:t>
      </w:r>
    </w:p>
    <w:p>
      <w:pPr>
        <w:tabs>
          <w:tab w:val="left" w:pos="19"/>
        </w:tabs>
      </w:pPr>
      <w:r>
        <w:t>正面词采用“必须</w:t>
      </w:r>
      <w:r>
        <w:rPr>
          <w:spacing w:val="120"/>
        </w:rPr>
        <w:t>”</w:t>
      </w:r>
      <w:r>
        <w:t>，反面词采用“严禁</w:t>
      </w:r>
      <w:r>
        <w:rPr>
          <w:spacing w:val="120"/>
        </w:rPr>
        <w:t>”；</w:t>
      </w:r>
    </w:p>
    <w:p>
      <w:pPr>
        <w:tabs>
          <w:tab w:val="left" w:pos="19"/>
        </w:tabs>
        <w:ind w:firstLine="630" w:firstLineChars="300"/>
      </w:pPr>
      <w:r>
        <w:t>2）表示严格，在正常情况下均应这样做的：</w:t>
      </w:r>
    </w:p>
    <w:p>
      <w:pPr>
        <w:tabs>
          <w:tab w:val="left" w:pos="19"/>
        </w:tabs>
      </w:pPr>
      <w:r>
        <w:t>正面词采用“应</w:t>
      </w:r>
      <w:r>
        <w:rPr>
          <w:spacing w:val="120"/>
        </w:rPr>
        <w:t>”</w:t>
      </w:r>
      <w:r>
        <w:t>，反面词采用“不应”或“应不</w:t>
      </w:r>
      <w:r>
        <w:rPr>
          <w:spacing w:val="120"/>
        </w:rPr>
        <w:t>”；</w:t>
      </w:r>
    </w:p>
    <w:p>
      <w:pPr>
        <w:tabs>
          <w:tab w:val="left" w:pos="19"/>
        </w:tabs>
        <w:ind w:firstLine="630" w:firstLineChars="300"/>
      </w:pPr>
      <w:r>
        <w:t>3）表示允许稍有选择，在条件许可时首先这样做的：</w:t>
      </w:r>
    </w:p>
    <w:p>
      <w:pPr>
        <w:tabs>
          <w:tab w:val="left" w:pos="19"/>
        </w:tabs>
        <w:ind w:firstLine="945" w:firstLineChars="450"/>
        <w:rPr>
          <w:spacing w:val="120"/>
        </w:rPr>
      </w:pPr>
      <w:r>
        <w:t>正面词采用“宜</w:t>
      </w:r>
      <w:r>
        <w:rPr>
          <w:spacing w:val="120"/>
        </w:rPr>
        <w:t>”</w:t>
      </w:r>
      <w:r>
        <w:t>，反面词采用“不宜</w:t>
      </w:r>
      <w:r>
        <w:rPr>
          <w:spacing w:val="120"/>
        </w:rPr>
        <w:t>”；</w:t>
      </w:r>
    </w:p>
    <w:p>
      <w:pPr>
        <w:tabs>
          <w:tab w:val="left" w:pos="19"/>
        </w:tabs>
        <w:ind w:firstLine="630" w:firstLineChars="300"/>
      </w:pPr>
      <w:r>
        <w:t>4）表示有选择，在一定条件下可以这样做的，可采用</w:t>
      </w:r>
    </w:p>
    <w:p>
      <w:pPr>
        <w:tabs>
          <w:tab w:val="left" w:pos="19"/>
        </w:tabs>
        <w:ind w:firstLine="945" w:firstLineChars="450"/>
        <w:rPr>
          <w:spacing w:val="120"/>
        </w:rPr>
      </w:pPr>
      <w:r>
        <w:t>“可”。</w:t>
      </w:r>
    </w:p>
    <w:p>
      <w:pPr>
        <w:ind w:firstLine="422" w:firstLineChars="200"/>
      </w:pPr>
      <w:r>
        <w:rPr>
          <w:b/>
          <w:bCs/>
        </w:rPr>
        <w:t>2</w:t>
      </w:r>
      <w:r>
        <w:t>条文中指明应按其他有关标准执行的写法为：“应符合……的规定”或“应按……执行”。</w:t>
      </w:r>
    </w:p>
    <w:p/>
    <w:p/>
    <w:p/>
    <w:p/>
    <w:p>
      <w:pPr>
        <w:pStyle w:val="2"/>
        <w:spacing w:before="312" w:after="312" w:line="400" w:lineRule="exact"/>
        <w:rPr>
          <w:rFonts w:ascii="Times New Roman" w:hAnsi="Times New Roman"/>
        </w:rPr>
      </w:pPr>
      <w:bookmarkStart w:id="248" w:name="_Toc458758833"/>
      <w:r>
        <w:rPr>
          <w:rFonts w:ascii="Times New Roman" w:hAnsi="Times New Roman"/>
        </w:rPr>
        <w:br w:type="page"/>
      </w:r>
      <w:bookmarkStart w:id="249" w:name="_Toc482259009"/>
      <w:bookmarkStart w:id="250" w:name="_Toc14057"/>
      <w:bookmarkStart w:id="251" w:name="_Toc20356"/>
      <w:bookmarkStart w:id="252" w:name="_Toc28680"/>
      <w:bookmarkStart w:id="253" w:name="_Toc74310378"/>
      <w:r>
        <w:rPr>
          <w:rFonts w:ascii="Times New Roman" w:hAnsi="Times New Roman"/>
        </w:rPr>
        <w:t>引用标准名录</w:t>
      </w:r>
      <w:bookmarkEnd w:id="248"/>
      <w:bookmarkEnd w:id="249"/>
      <w:bookmarkEnd w:id="250"/>
      <w:bookmarkEnd w:id="251"/>
      <w:bookmarkEnd w:id="252"/>
      <w:bookmarkEnd w:id="253"/>
    </w:p>
    <w:p>
      <w:pPr>
        <w:pStyle w:val="65"/>
        <w:autoSpaceDE w:val="0"/>
        <w:autoSpaceDN w:val="0"/>
        <w:adjustRightInd w:val="0"/>
        <w:ind w:firstLine="0" w:firstLineChars="0"/>
        <w:jc w:val="both"/>
      </w:pPr>
      <w:r>
        <w:rPr>
          <w:rFonts w:hint="eastAsia"/>
        </w:rPr>
        <w:t xml:space="preserve">1  </w:t>
      </w:r>
      <w:r>
        <w:t>《低压流体输送焊接钢管》GB/T 3091</w:t>
      </w:r>
    </w:p>
    <w:p>
      <w:pPr>
        <w:pStyle w:val="65"/>
        <w:autoSpaceDE w:val="0"/>
        <w:autoSpaceDN w:val="0"/>
        <w:adjustRightInd w:val="0"/>
        <w:ind w:firstLine="0" w:firstLineChars="0"/>
        <w:jc w:val="both"/>
      </w:pPr>
      <w:r>
        <w:rPr>
          <w:rFonts w:hint="eastAsia"/>
        </w:rPr>
        <w:t xml:space="preserve">2  </w:t>
      </w:r>
      <w:r>
        <w:t>《碳素结构钢》GB/T 700</w:t>
      </w:r>
    </w:p>
    <w:p>
      <w:pPr>
        <w:pStyle w:val="65"/>
        <w:autoSpaceDE w:val="0"/>
        <w:autoSpaceDN w:val="0"/>
        <w:adjustRightInd w:val="0"/>
        <w:ind w:firstLine="0" w:firstLineChars="0"/>
        <w:jc w:val="both"/>
      </w:pPr>
      <w:r>
        <w:rPr>
          <w:rFonts w:hint="eastAsia"/>
        </w:rPr>
        <w:t xml:space="preserve">3  </w:t>
      </w:r>
      <w:r>
        <w:t>《结构用无缝钢管》GB/T 8162</w:t>
      </w:r>
    </w:p>
    <w:p>
      <w:pPr>
        <w:pStyle w:val="65"/>
        <w:autoSpaceDE w:val="0"/>
        <w:autoSpaceDN w:val="0"/>
        <w:adjustRightInd w:val="0"/>
        <w:ind w:firstLine="0" w:firstLineChars="0"/>
        <w:jc w:val="both"/>
      </w:pPr>
      <w:r>
        <w:rPr>
          <w:rFonts w:hint="eastAsia"/>
        </w:rPr>
        <w:t xml:space="preserve">4  </w:t>
      </w:r>
      <w:r>
        <w:t>《直缝电焊钢管》GB/T 13793</w:t>
      </w:r>
    </w:p>
    <w:p>
      <w:pPr>
        <w:pStyle w:val="65"/>
        <w:autoSpaceDE w:val="0"/>
        <w:autoSpaceDN w:val="0"/>
        <w:adjustRightInd w:val="0"/>
        <w:ind w:firstLine="0" w:firstLineChars="0"/>
        <w:jc w:val="both"/>
      </w:pPr>
      <w:r>
        <w:rPr>
          <w:rFonts w:hint="eastAsia"/>
        </w:rPr>
        <w:t xml:space="preserve">5  </w:t>
      </w:r>
      <w:r>
        <w:t>《一般工程用铸造碳钢件》GB/T 11352</w:t>
      </w:r>
    </w:p>
    <w:p>
      <w:pPr>
        <w:pStyle w:val="65"/>
        <w:autoSpaceDE w:val="0"/>
        <w:autoSpaceDN w:val="0"/>
        <w:adjustRightInd w:val="0"/>
        <w:ind w:firstLine="0" w:firstLineChars="0"/>
        <w:jc w:val="both"/>
      </w:pPr>
      <w:r>
        <w:rPr>
          <w:rFonts w:hint="eastAsia"/>
        </w:rPr>
        <w:t xml:space="preserve">6  </w:t>
      </w:r>
      <w:r>
        <w:t>《钢管支撑架扣件》GB 15831</w:t>
      </w:r>
    </w:p>
    <w:p>
      <w:pPr>
        <w:pStyle w:val="65"/>
        <w:autoSpaceDE w:val="0"/>
        <w:autoSpaceDN w:val="0"/>
        <w:adjustRightInd w:val="0"/>
        <w:ind w:firstLine="0" w:firstLineChars="0"/>
        <w:jc w:val="both"/>
      </w:pPr>
      <w:r>
        <w:rPr>
          <w:rFonts w:hint="eastAsia"/>
        </w:rPr>
        <w:t xml:space="preserve">7  </w:t>
      </w:r>
      <w:r>
        <w:t>《气体保护电弧焊用碳钢、低合金钢焊丝》GB/T</w:t>
      </w:r>
      <w:r>
        <w:rPr>
          <w:rFonts w:hint="eastAsia"/>
        </w:rPr>
        <w:t xml:space="preserve"> </w:t>
      </w:r>
      <w:r>
        <w:t>8110</w:t>
      </w:r>
    </w:p>
    <w:p>
      <w:pPr>
        <w:pStyle w:val="65"/>
        <w:autoSpaceDE w:val="0"/>
        <w:autoSpaceDN w:val="0"/>
        <w:adjustRightInd w:val="0"/>
        <w:ind w:firstLine="0" w:firstLineChars="0"/>
        <w:jc w:val="both"/>
      </w:pPr>
      <w:r>
        <w:rPr>
          <w:rFonts w:hint="eastAsia"/>
        </w:rPr>
        <w:t xml:space="preserve">8  </w:t>
      </w:r>
      <w:r>
        <w:t>《碳素结构钢和低合金结构钢热轧厚钢板和钢带》GB/T 3274</w:t>
      </w:r>
    </w:p>
    <w:p>
      <w:pPr>
        <w:pStyle w:val="65"/>
        <w:autoSpaceDE w:val="0"/>
        <w:autoSpaceDN w:val="0"/>
        <w:adjustRightInd w:val="0"/>
        <w:ind w:firstLine="0" w:firstLineChars="0"/>
        <w:jc w:val="both"/>
      </w:pPr>
      <w:r>
        <w:rPr>
          <w:rFonts w:hint="eastAsia"/>
        </w:rPr>
        <w:t xml:space="preserve">9  </w:t>
      </w:r>
      <w:r>
        <w:t>《钢结构工程施工质量验收规范》GB 50205</w:t>
      </w:r>
    </w:p>
    <w:p>
      <w:pPr>
        <w:pStyle w:val="65"/>
        <w:autoSpaceDE w:val="0"/>
        <w:autoSpaceDN w:val="0"/>
        <w:adjustRightInd w:val="0"/>
        <w:ind w:firstLine="0" w:firstLineChars="0"/>
        <w:jc w:val="both"/>
        <w:rPr>
          <w:shd w:val="clear" w:color="auto" w:fill="FFCC99"/>
        </w:rPr>
      </w:pPr>
      <w:r>
        <w:rPr>
          <w:rFonts w:hint="eastAsia"/>
        </w:rPr>
        <w:t xml:space="preserve">10 </w:t>
      </w:r>
      <w:r>
        <w:t>《建筑结构荷载规范》GB 50009</w:t>
      </w:r>
    </w:p>
    <w:p>
      <w:pPr>
        <w:pStyle w:val="65"/>
        <w:autoSpaceDE w:val="0"/>
        <w:autoSpaceDN w:val="0"/>
        <w:adjustRightInd w:val="0"/>
        <w:ind w:firstLine="0" w:firstLineChars="0"/>
        <w:jc w:val="both"/>
      </w:pPr>
      <w:r>
        <w:rPr>
          <w:rFonts w:hint="eastAsia"/>
        </w:rPr>
        <w:t xml:space="preserve">11 </w:t>
      </w:r>
      <w:r>
        <w:t>《建筑结构可靠</w:t>
      </w:r>
      <w:r>
        <w:rPr>
          <w:rFonts w:hint="eastAsia"/>
        </w:rPr>
        <w:t>性</w:t>
      </w:r>
      <w:r>
        <w:t>设计统一标准》GB 50068</w:t>
      </w:r>
    </w:p>
    <w:p>
      <w:pPr>
        <w:pStyle w:val="65"/>
        <w:autoSpaceDE w:val="0"/>
        <w:autoSpaceDN w:val="0"/>
        <w:adjustRightInd w:val="0"/>
        <w:ind w:firstLine="0" w:firstLineChars="0"/>
        <w:jc w:val="both"/>
      </w:pPr>
      <w:r>
        <w:rPr>
          <w:rFonts w:hint="eastAsia"/>
        </w:rPr>
        <w:t xml:space="preserve">12 </w:t>
      </w:r>
      <w:r>
        <w:t>《钢结构设计</w:t>
      </w:r>
      <w:r>
        <w:rPr>
          <w:rFonts w:hint="eastAsia"/>
        </w:rPr>
        <w:t>标准</w:t>
      </w:r>
      <w:r>
        <w:t>》GB 50017</w:t>
      </w:r>
    </w:p>
    <w:p>
      <w:pPr>
        <w:pStyle w:val="65"/>
        <w:autoSpaceDE w:val="0"/>
        <w:autoSpaceDN w:val="0"/>
        <w:adjustRightInd w:val="0"/>
        <w:ind w:firstLine="0" w:firstLineChars="0"/>
        <w:jc w:val="both"/>
      </w:pPr>
      <w:r>
        <w:rPr>
          <w:rFonts w:hint="eastAsia"/>
        </w:rPr>
        <w:t xml:space="preserve">13 </w:t>
      </w:r>
      <w:r>
        <w:t>《冷弯薄壁型钢结构技术规范》GB 50018</w:t>
      </w:r>
    </w:p>
    <w:p>
      <w:pPr>
        <w:pStyle w:val="65"/>
        <w:autoSpaceDE w:val="0"/>
        <w:autoSpaceDN w:val="0"/>
        <w:adjustRightInd w:val="0"/>
        <w:ind w:firstLine="0" w:firstLineChars="0"/>
        <w:jc w:val="both"/>
        <w:rPr>
          <w:shd w:val="clear" w:color="auto" w:fill="FFCC99"/>
        </w:rPr>
      </w:pPr>
      <w:r>
        <w:rPr>
          <w:rFonts w:hint="eastAsia"/>
        </w:rPr>
        <w:t xml:space="preserve">14 </w:t>
      </w:r>
      <w:r>
        <w:t>《建筑地基基础设计规范》GB 50007</w:t>
      </w:r>
    </w:p>
    <w:p>
      <w:pPr>
        <w:pStyle w:val="65"/>
        <w:autoSpaceDE w:val="0"/>
        <w:autoSpaceDN w:val="0"/>
        <w:adjustRightInd w:val="0"/>
        <w:ind w:firstLine="0" w:firstLineChars="0"/>
        <w:jc w:val="both"/>
      </w:pPr>
      <w:r>
        <w:rPr>
          <w:rFonts w:hint="eastAsia"/>
        </w:rPr>
        <w:t xml:space="preserve">15 </w:t>
      </w:r>
      <w:r>
        <w:t>《混凝土结构设计规范》GB 50010</w:t>
      </w:r>
    </w:p>
    <w:p>
      <w:pPr>
        <w:pStyle w:val="65"/>
        <w:autoSpaceDE w:val="0"/>
        <w:autoSpaceDN w:val="0"/>
        <w:adjustRightInd w:val="0"/>
        <w:ind w:firstLine="0" w:firstLineChars="0"/>
        <w:jc w:val="both"/>
      </w:pPr>
      <w:r>
        <w:rPr>
          <w:rFonts w:hint="eastAsia"/>
        </w:rPr>
        <w:t xml:space="preserve">16 </w:t>
      </w:r>
      <w:r>
        <w:t>《建筑地基基础工程施工质量验收规范》GB 50202</w:t>
      </w:r>
    </w:p>
    <w:p>
      <w:pPr>
        <w:pStyle w:val="65"/>
        <w:autoSpaceDE w:val="0"/>
        <w:autoSpaceDN w:val="0"/>
        <w:adjustRightInd w:val="0"/>
        <w:ind w:firstLine="0" w:firstLineChars="0"/>
        <w:jc w:val="both"/>
      </w:pPr>
      <w:r>
        <w:rPr>
          <w:rFonts w:hint="eastAsia"/>
        </w:rPr>
        <w:t>17 《建筑施工支撑架安全技术统一标准》GB 51210</w:t>
      </w:r>
    </w:p>
    <w:p>
      <w:pPr>
        <w:pStyle w:val="65"/>
        <w:autoSpaceDE w:val="0"/>
        <w:autoSpaceDN w:val="0"/>
        <w:adjustRightInd w:val="0"/>
        <w:ind w:firstLine="0" w:firstLineChars="0"/>
        <w:jc w:val="both"/>
      </w:pPr>
      <w:r>
        <w:rPr>
          <w:rFonts w:hint="eastAsia"/>
        </w:rPr>
        <w:t xml:space="preserve">18 </w:t>
      </w:r>
      <w:r>
        <w:t>《建筑施工扣件式钢管支撑架安全技术规范》JGJ 130</w:t>
      </w:r>
    </w:p>
    <w:p>
      <w:pPr>
        <w:pStyle w:val="65"/>
        <w:autoSpaceDE w:val="0"/>
        <w:autoSpaceDN w:val="0"/>
        <w:adjustRightInd w:val="0"/>
        <w:ind w:firstLine="0" w:firstLineChars="0"/>
        <w:jc w:val="both"/>
      </w:pPr>
      <w:r>
        <w:rPr>
          <w:rFonts w:hint="eastAsia"/>
        </w:rPr>
        <w:t xml:space="preserve">19 </w:t>
      </w:r>
      <w:r>
        <w:t>《建筑施工临时支撑结构技术规范》JGJ</w:t>
      </w:r>
      <w:r>
        <w:rPr>
          <w:rFonts w:hint="eastAsia"/>
        </w:rPr>
        <w:t xml:space="preserve"> </w:t>
      </w:r>
      <w:r>
        <w:t>300</w:t>
      </w:r>
    </w:p>
    <w:p>
      <w:pPr>
        <w:pStyle w:val="65"/>
        <w:autoSpaceDE w:val="0"/>
        <w:autoSpaceDN w:val="0"/>
        <w:adjustRightInd w:val="0"/>
        <w:ind w:firstLine="0" w:firstLineChars="0"/>
        <w:jc w:val="both"/>
      </w:pPr>
      <w:r>
        <w:rPr>
          <w:rFonts w:hint="eastAsia"/>
        </w:rPr>
        <w:t xml:space="preserve">20 </w:t>
      </w:r>
      <w:r>
        <w:t>《建筑施工碗扣式钢管支撑架安全技术规范》JGJ</w:t>
      </w:r>
      <w:r>
        <w:rPr>
          <w:rFonts w:hint="eastAsia"/>
        </w:rPr>
        <w:t xml:space="preserve"> </w:t>
      </w:r>
      <w:r>
        <w:t>166</w:t>
      </w:r>
    </w:p>
    <w:p>
      <w:pPr>
        <w:pStyle w:val="65"/>
        <w:autoSpaceDE w:val="0"/>
        <w:autoSpaceDN w:val="0"/>
        <w:adjustRightInd w:val="0"/>
        <w:ind w:firstLine="0" w:firstLineChars="0"/>
        <w:jc w:val="both"/>
      </w:pPr>
      <w:r>
        <w:rPr>
          <w:rFonts w:hint="eastAsia"/>
        </w:rPr>
        <w:t xml:space="preserve">21 </w:t>
      </w:r>
      <w:r>
        <w:t>《建筑施工承插型盘扣式钢管支撑架安全技术规范》JGJ</w:t>
      </w:r>
      <w:r>
        <w:rPr>
          <w:rFonts w:hint="eastAsia"/>
        </w:rPr>
        <w:t xml:space="preserve"> </w:t>
      </w:r>
      <w:r>
        <w:t>231</w:t>
      </w:r>
    </w:p>
    <w:p>
      <w:pPr>
        <w:pStyle w:val="65"/>
        <w:autoSpaceDE w:val="0"/>
        <w:autoSpaceDN w:val="0"/>
        <w:adjustRightInd w:val="0"/>
        <w:ind w:firstLine="0" w:firstLineChars="0"/>
        <w:jc w:val="both"/>
      </w:pPr>
      <w:r>
        <w:rPr>
          <w:rFonts w:hint="eastAsia"/>
        </w:rPr>
        <w:t xml:space="preserve">22 </w:t>
      </w:r>
      <w:r>
        <w:t>《建筑施工模板安全技术规范》JGJ</w:t>
      </w:r>
      <w:r>
        <w:rPr>
          <w:rFonts w:hint="eastAsia"/>
        </w:rPr>
        <w:t xml:space="preserve"> </w:t>
      </w:r>
      <w:r>
        <w:t>162</w:t>
      </w:r>
    </w:p>
    <w:p>
      <w:pPr>
        <w:pStyle w:val="65"/>
        <w:autoSpaceDE w:val="0"/>
        <w:autoSpaceDN w:val="0"/>
        <w:adjustRightInd w:val="0"/>
        <w:ind w:firstLine="0" w:firstLineChars="0"/>
        <w:jc w:val="both"/>
      </w:pPr>
      <w:r>
        <w:rPr>
          <w:rFonts w:hint="eastAsia"/>
        </w:rPr>
        <w:t>23 《建筑施工插盘式钢管支架安全技术规范》DBJ 52/T089</w:t>
      </w:r>
    </w:p>
    <w:p>
      <w:pPr>
        <w:adjustRightInd w:val="0"/>
        <w:snapToGrid w:val="0"/>
        <w:rPr>
          <w:rFonts w:eastAsia="黑体"/>
          <w:spacing w:val="14"/>
          <w:kern w:val="0"/>
          <w:szCs w:val="21"/>
        </w:rPr>
      </w:pPr>
    </w:p>
    <w:sectPr>
      <w:type w:val="continuous"/>
      <w:pgSz w:w="7938" w:h="11510"/>
      <w:pgMar w:top="1077" w:right="851" w:bottom="1134" w:left="1077" w:header="794" w:footer="79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华文楷体">
    <w:altName w:val="宋体"/>
    <w:panose1 w:val="02010600040101010101"/>
    <w:charset w:val="86"/>
    <w:family w:val="auto"/>
    <w:pitch w:val="default"/>
    <w:sig w:usb0="00000000" w:usb1="00000000" w:usb2="00000010" w:usb3="00000000" w:csb0="0004009F" w:csb1="00000000"/>
  </w:font>
  <w:font w:name="Verdana">
    <w:panose1 w:val="020B0604030504040204"/>
    <w:charset w:val="00"/>
    <w:family w:val="swiss"/>
    <w:pitch w:val="default"/>
    <w:sig w:usb0="A00006FF" w:usb1="4000205B" w:usb2="00000010" w:usb3="00000000" w:csb0="2000019F" w:csb1="00000000"/>
  </w:font>
  <w:font w:name="Cambria Math">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right"/>
    </w:pPr>
    <w:r>
      <w:pict>
        <v:shape id="_x0000_s2049" o:spid="_x0000_s2049"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weight="1.25pt" joinstyle="miter"/>
          <v:imagedata o:title=""/>
          <o:lock v:ext="edit"/>
          <v:textbox inset="0mm,0mm,0mm,0mm" style="mso-fit-shape-to-text:t;">
            <w:txbxContent>
              <w:p>
                <w:pPr>
                  <w:pStyle w:val="23"/>
                  <w:jc w:val="right"/>
                </w:pPr>
                <w:r>
                  <w:fldChar w:fldCharType="begin"/>
                </w:r>
                <w:r>
                  <w:instrText xml:space="preserve">PAGE   \* MERGEFORMAT</w:instrText>
                </w:r>
                <w:r>
                  <w:fldChar w:fldCharType="separate"/>
                </w:r>
                <w:r>
                  <w:rPr>
                    <w:lang w:val="zh-CN"/>
                  </w:rPr>
                  <w:t>1</w:t>
                </w:r>
                <w:r>
                  <w:fldChar w:fldCharType="end"/>
                </w:r>
              </w:p>
            </w:txbxContent>
          </v:textbox>
        </v:shape>
      </w:pict>
    </w:r>
  </w:p>
  <w:p>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right"/>
    </w:pPr>
    <w:r>
      <w:pict>
        <v:shape id="_x0000_s2051" o:spid="_x0000_s2051"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weight="1.25pt" joinstyle="miter"/>
          <v:imagedata o:title=""/>
          <o:lock v:ext="edit"/>
          <v:textbox inset="0mm,0mm,0mm,0mm" style="mso-fit-shape-to-text:t;">
            <w:txbxContent>
              <w:p>
                <w:pPr>
                  <w:pStyle w:val="23"/>
                  <w:jc w:val="right"/>
                </w:pPr>
                <w:r>
                  <w:fldChar w:fldCharType="begin"/>
                </w:r>
                <w:r>
                  <w:instrText xml:space="preserve">PAGE   \* MERGEFORMAT</w:instrText>
                </w:r>
                <w:r>
                  <w:fldChar w:fldCharType="separate"/>
                </w:r>
                <w:r>
                  <w:rPr>
                    <w:lang w:val="zh-CN"/>
                  </w:rPr>
                  <w:t>9</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544FD0"/>
    <w:multiLevelType w:val="singleLevel"/>
    <w:tmpl w:val="6A544FD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170B"/>
    <w:rsid w:val="00001B90"/>
    <w:rsid w:val="00001DF4"/>
    <w:rsid w:val="00002354"/>
    <w:rsid w:val="000033D3"/>
    <w:rsid w:val="00003401"/>
    <w:rsid w:val="00003A43"/>
    <w:rsid w:val="0000673E"/>
    <w:rsid w:val="00006E53"/>
    <w:rsid w:val="00011788"/>
    <w:rsid w:val="0001369C"/>
    <w:rsid w:val="000166F9"/>
    <w:rsid w:val="00016C78"/>
    <w:rsid w:val="00017466"/>
    <w:rsid w:val="00017AE9"/>
    <w:rsid w:val="000227D1"/>
    <w:rsid w:val="00023469"/>
    <w:rsid w:val="00023691"/>
    <w:rsid w:val="00023D15"/>
    <w:rsid w:val="00023F20"/>
    <w:rsid w:val="000266D0"/>
    <w:rsid w:val="0002783F"/>
    <w:rsid w:val="0003256B"/>
    <w:rsid w:val="00032DD7"/>
    <w:rsid w:val="0003317D"/>
    <w:rsid w:val="00034EA7"/>
    <w:rsid w:val="0003603C"/>
    <w:rsid w:val="00037A79"/>
    <w:rsid w:val="000401D1"/>
    <w:rsid w:val="000412BF"/>
    <w:rsid w:val="00042C3E"/>
    <w:rsid w:val="00044343"/>
    <w:rsid w:val="00044DB6"/>
    <w:rsid w:val="00045928"/>
    <w:rsid w:val="00045A0E"/>
    <w:rsid w:val="000465CC"/>
    <w:rsid w:val="00046AAC"/>
    <w:rsid w:val="00046BDF"/>
    <w:rsid w:val="00047273"/>
    <w:rsid w:val="000473A8"/>
    <w:rsid w:val="00051056"/>
    <w:rsid w:val="000523A3"/>
    <w:rsid w:val="00052696"/>
    <w:rsid w:val="00052E99"/>
    <w:rsid w:val="0005368C"/>
    <w:rsid w:val="000541B7"/>
    <w:rsid w:val="00054631"/>
    <w:rsid w:val="00054A1D"/>
    <w:rsid w:val="0005637C"/>
    <w:rsid w:val="00060188"/>
    <w:rsid w:val="00060D3C"/>
    <w:rsid w:val="00062F47"/>
    <w:rsid w:val="0006455F"/>
    <w:rsid w:val="000657B0"/>
    <w:rsid w:val="00065AA2"/>
    <w:rsid w:val="00065B29"/>
    <w:rsid w:val="0006733E"/>
    <w:rsid w:val="0006737B"/>
    <w:rsid w:val="00071305"/>
    <w:rsid w:val="0007287A"/>
    <w:rsid w:val="0007294B"/>
    <w:rsid w:val="000779DA"/>
    <w:rsid w:val="00083465"/>
    <w:rsid w:val="000851E6"/>
    <w:rsid w:val="000900C0"/>
    <w:rsid w:val="00092088"/>
    <w:rsid w:val="00094D84"/>
    <w:rsid w:val="0009580D"/>
    <w:rsid w:val="00095F9D"/>
    <w:rsid w:val="00096973"/>
    <w:rsid w:val="000A0231"/>
    <w:rsid w:val="000A3CD9"/>
    <w:rsid w:val="000A4991"/>
    <w:rsid w:val="000A4ED4"/>
    <w:rsid w:val="000A504A"/>
    <w:rsid w:val="000A7ED9"/>
    <w:rsid w:val="000B222C"/>
    <w:rsid w:val="000B4894"/>
    <w:rsid w:val="000B4CA6"/>
    <w:rsid w:val="000B6160"/>
    <w:rsid w:val="000B6E13"/>
    <w:rsid w:val="000B7999"/>
    <w:rsid w:val="000C32BC"/>
    <w:rsid w:val="000C4146"/>
    <w:rsid w:val="000C5D92"/>
    <w:rsid w:val="000D4087"/>
    <w:rsid w:val="000D495F"/>
    <w:rsid w:val="000D5DA6"/>
    <w:rsid w:val="000D6A6C"/>
    <w:rsid w:val="000E01AF"/>
    <w:rsid w:val="000E0936"/>
    <w:rsid w:val="000E09EF"/>
    <w:rsid w:val="000E3073"/>
    <w:rsid w:val="000E4650"/>
    <w:rsid w:val="000E551C"/>
    <w:rsid w:val="000E6ABE"/>
    <w:rsid w:val="000F08EB"/>
    <w:rsid w:val="000F2F5D"/>
    <w:rsid w:val="000F340E"/>
    <w:rsid w:val="000F3E37"/>
    <w:rsid w:val="000F4128"/>
    <w:rsid w:val="000F43FD"/>
    <w:rsid w:val="000F4CC5"/>
    <w:rsid w:val="000F76B6"/>
    <w:rsid w:val="000F7F83"/>
    <w:rsid w:val="00100A1E"/>
    <w:rsid w:val="001030FC"/>
    <w:rsid w:val="00103D2B"/>
    <w:rsid w:val="00107F64"/>
    <w:rsid w:val="001110C4"/>
    <w:rsid w:val="00112976"/>
    <w:rsid w:val="00112FEB"/>
    <w:rsid w:val="001137C6"/>
    <w:rsid w:val="00113A6C"/>
    <w:rsid w:val="0011422B"/>
    <w:rsid w:val="00115CE2"/>
    <w:rsid w:val="001163B5"/>
    <w:rsid w:val="00117FE6"/>
    <w:rsid w:val="00120F95"/>
    <w:rsid w:val="001219AA"/>
    <w:rsid w:val="00122070"/>
    <w:rsid w:val="00122772"/>
    <w:rsid w:val="001230A6"/>
    <w:rsid w:val="00123513"/>
    <w:rsid w:val="00124061"/>
    <w:rsid w:val="00124C7C"/>
    <w:rsid w:val="001268DC"/>
    <w:rsid w:val="00130C72"/>
    <w:rsid w:val="0013272A"/>
    <w:rsid w:val="001328AF"/>
    <w:rsid w:val="00132B36"/>
    <w:rsid w:val="00133DEA"/>
    <w:rsid w:val="00133E37"/>
    <w:rsid w:val="001348FE"/>
    <w:rsid w:val="00136CF6"/>
    <w:rsid w:val="00136E9B"/>
    <w:rsid w:val="00136F3A"/>
    <w:rsid w:val="001370C7"/>
    <w:rsid w:val="0013730C"/>
    <w:rsid w:val="00140F42"/>
    <w:rsid w:val="00141619"/>
    <w:rsid w:val="00143458"/>
    <w:rsid w:val="001454A6"/>
    <w:rsid w:val="001457D3"/>
    <w:rsid w:val="0015074E"/>
    <w:rsid w:val="001521EE"/>
    <w:rsid w:val="00153B1E"/>
    <w:rsid w:val="001574D2"/>
    <w:rsid w:val="00157F12"/>
    <w:rsid w:val="001608E0"/>
    <w:rsid w:val="00161352"/>
    <w:rsid w:val="00163C7B"/>
    <w:rsid w:val="00164806"/>
    <w:rsid w:val="0016632D"/>
    <w:rsid w:val="00166F88"/>
    <w:rsid w:val="00170040"/>
    <w:rsid w:val="00170051"/>
    <w:rsid w:val="00171590"/>
    <w:rsid w:val="00172A27"/>
    <w:rsid w:val="00173C76"/>
    <w:rsid w:val="0017458D"/>
    <w:rsid w:val="00176040"/>
    <w:rsid w:val="0018082E"/>
    <w:rsid w:val="0018211C"/>
    <w:rsid w:val="00182AA7"/>
    <w:rsid w:val="00182FC3"/>
    <w:rsid w:val="00183F7A"/>
    <w:rsid w:val="00183FD0"/>
    <w:rsid w:val="00191BCF"/>
    <w:rsid w:val="001922ED"/>
    <w:rsid w:val="0019319E"/>
    <w:rsid w:val="0019344D"/>
    <w:rsid w:val="00193CD2"/>
    <w:rsid w:val="00197FC7"/>
    <w:rsid w:val="001A09F9"/>
    <w:rsid w:val="001A0E44"/>
    <w:rsid w:val="001A1769"/>
    <w:rsid w:val="001A1C5D"/>
    <w:rsid w:val="001A1E43"/>
    <w:rsid w:val="001A401C"/>
    <w:rsid w:val="001A659F"/>
    <w:rsid w:val="001A6F08"/>
    <w:rsid w:val="001A760E"/>
    <w:rsid w:val="001A7973"/>
    <w:rsid w:val="001B1F58"/>
    <w:rsid w:val="001B3054"/>
    <w:rsid w:val="001B326D"/>
    <w:rsid w:val="001B351A"/>
    <w:rsid w:val="001B4DF5"/>
    <w:rsid w:val="001B7D3E"/>
    <w:rsid w:val="001C04AA"/>
    <w:rsid w:val="001C0508"/>
    <w:rsid w:val="001C07BD"/>
    <w:rsid w:val="001C2AE7"/>
    <w:rsid w:val="001C3C87"/>
    <w:rsid w:val="001C56A6"/>
    <w:rsid w:val="001D61FC"/>
    <w:rsid w:val="001D66CB"/>
    <w:rsid w:val="001D71B8"/>
    <w:rsid w:val="001E2A8F"/>
    <w:rsid w:val="001E3179"/>
    <w:rsid w:val="001E3E6D"/>
    <w:rsid w:val="001E432C"/>
    <w:rsid w:val="001E4E83"/>
    <w:rsid w:val="001E52CD"/>
    <w:rsid w:val="001E7C1F"/>
    <w:rsid w:val="001F24CF"/>
    <w:rsid w:val="001F2B40"/>
    <w:rsid w:val="001F389B"/>
    <w:rsid w:val="001F38D3"/>
    <w:rsid w:val="001F3971"/>
    <w:rsid w:val="001F3B2E"/>
    <w:rsid w:val="001F4A91"/>
    <w:rsid w:val="001F5F9E"/>
    <w:rsid w:val="001F663D"/>
    <w:rsid w:val="001F68CA"/>
    <w:rsid w:val="001F7B1F"/>
    <w:rsid w:val="001F7B6B"/>
    <w:rsid w:val="002000EE"/>
    <w:rsid w:val="00200164"/>
    <w:rsid w:val="00200388"/>
    <w:rsid w:val="00200CFB"/>
    <w:rsid w:val="00200D4D"/>
    <w:rsid w:val="00201BDD"/>
    <w:rsid w:val="002029AE"/>
    <w:rsid w:val="002040CF"/>
    <w:rsid w:val="0020473D"/>
    <w:rsid w:val="0020682B"/>
    <w:rsid w:val="002104E9"/>
    <w:rsid w:val="002112AD"/>
    <w:rsid w:val="0021258E"/>
    <w:rsid w:val="0021654C"/>
    <w:rsid w:val="002201BE"/>
    <w:rsid w:val="002208C4"/>
    <w:rsid w:val="00221E5C"/>
    <w:rsid w:val="00222140"/>
    <w:rsid w:val="00226558"/>
    <w:rsid w:val="00226EFE"/>
    <w:rsid w:val="0022711E"/>
    <w:rsid w:val="00227F12"/>
    <w:rsid w:val="002307A2"/>
    <w:rsid w:val="00231DAC"/>
    <w:rsid w:val="0023203B"/>
    <w:rsid w:val="00232B8C"/>
    <w:rsid w:val="00233544"/>
    <w:rsid w:val="00236594"/>
    <w:rsid w:val="00242402"/>
    <w:rsid w:val="002459AA"/>
    <w:rsid w:val="00245DF1"/>
    <w:rsid w:val="002474FF"/>
    <w:rsid w:val="00250BD0"/>
    <w:rsid w:val="00251012"/>
    <w:rsid w:val="00252DCE"/>
    <w:rsid w:val="0025467B"/>
    <w:rsid w:val="00255F89"/>
    <w:rsid w:val="002618D1"/>
    <w:rsid w:val="00261C0A"/>
    <w:rsid w:val="00261EBB"/>
    <w:rsid w:val="00263609"/>
    <w:rsid w:val="00264EF3"/>
    <w:rsid w:val="00265D44"/>
    <w:rsid w:val="002661F5"/>
    <w:rsid w:val="002668CE"/>
    <w:rsid w:val="00267C52"/>
    <w:rsid w:val="00267CA5"/>
    <w:rsid w:val="00270553"/>
    <w:rsid w:val="00271223"/>
    <w:rsid w:val="002713D1"/>
    <w:rsid w:val="00271482"/>
    <w:rsid w:val="002717E2"/>
    <w:rsid w:val="00272E2B"/>
    <w:rsid w:val="0027618E"/>
    <w:rsid w:val="00276404"/>
    <w:rsid w:val="00277541"/>
    <w:rsid w:val="00277692"/>
    <w:rsid w:val="0027770B"/>
    <w:rsid w:val="00280100"/>
    <w:rsid w:val="00281B49"/>
    <w:rsid w:val="002831D5"/>
    <w:rsid w:val="00285ECE"/>
    <w:rsid w:val="00285F54"/>
    <w:rsid w:val="00286269"/>
    <w:rsid w:val="00286808"/>
    <w:rsid w:val="002904DF"/>
    <w:rsid w:val="002909FD"/>
    <w:rsid w:val="00290A19"/>
    <w:rsid w:val="0029110C"/>
    <w:rsid w:val="002942C3"/>
    <w:rsid w:val="00294FB0"/>
    <w:rsid w:val="00295381"/>
    <w:rsid w:val="002955E6"/>
    <w:rsid w:val="002974F7"/>
    <w:rsid w:val="002A0FE6"/>
    <w:rsid w:val="002A1FF4"/>
    <w:rsid w:val="002A2980"/>
    <w:rsid w:val="002A37A1"/>
    <w:rsid w:val="002A46A8"/>
    <w:rsid w:val="002B14F2"/>
    <w:rsid w:val="002B2FC8"/>
    <w:rsid w:val="002B36A5"/>
    <w:rsid w:val="002B4A4B"/>
    <w:rsid w:val="002B505D"/>
    <w:rsid w:val="002B554A"/>
    <w:rsid w:val="002B60EF"/>
    <w:rsid w:val="002B6CD1"/>
    <w:rsid w:val="002B7DEF"/>
    <w:rsid w:val="002C06CC"/>
    <w:rsid w:val="002C10F5"/>
    <w:rsid w:val="002C1520"/>
    <w:rsid w:val="002C3AEF"/>
    <w:rsid w:val="002C3E2C"/>
    <w:rsid w:val="002C55B6"/>
    <w:rsid w:val="002C5AF7"/>
    <w:rsid w:val="002C6288"/>
    <w:rsid w:val="002C6FB3"/>
    <w:rsid w:val="002C719E"/>
    <w:rsid w:val="002C7F83"/>
    <w:rsid w:val="002D0488"/>
    <w:rsid w:val="002D14A3"/>
    <w:rsid w:val="002D1927"/>
    <w:rsid w:val="002D2528"/>
    <w:rsid w:val="002D7582"/>
    <w:rsid w:val="002D7B43"/>
    <w:rsid w:val="002D7DA6"/>
    <w:rsid w:val="002E09FA"/>
    <w:rsid w:val="002E0BB8"/>
    <w:rsid w:val="002E1243"/>
    <w:rsid w:val="002E1634"/>
    <w:rsid w:val="002E1D93"/>
    <w:rsid w:val="002E20BB"/>
    <w:rsid w:val="002E449F"/>
    <w:rsid w:val="002E44EB"/>
    <w:rsid w:val="002E5DDA"/>
    <w:rsid w:val="002E7307"/>
    <w:rsid w:val="002F6DF3"/>
    <w:rsid w:val="002F7420"/>
    <w:rsid w:val="00300DC8"/>
    <w:rsid w:val="00301520"/>
    <w:rsid w:val="003016B0"/>
    <w:rsid w:val="00301C05"/>
    <w:rsid w:val="00311F58"/>
    <w:rsid w:val="00314089"/>
    <w:rsid w:val="00315F8F"/>
    <w:rsid w:val="00316E62"/>
    <w:rsid w:val="00317971"/>
    <w:rsid w:val="00317B3C"/>
    <w:rsid w:val="00321FD1"/>
    <w:rsid w:val="0032667B"/>
    <w:rsid w:val="003270ED"/>
    <w:rsid w:val="0033049F"/>
    <w:rsid w:val="0033090A"/>
    <w:rsid w:val="00330F9A"/>
    <w:rsid w:val="00331CE1"/>
    <w:rsid w:val="00336396"/>
    <w:rsid w:val="00343AA2"/>
    <w:rsid w:val="00351500"/>
    <w:rsid w:val="003522BA"/>
    <w:rsid w:val="0035256A"/>
    <w:rsid w:val="0035373A"/>
    <w:rsid w:val="00355206"/>
    <w:rsid w:val="0036046C"/>
    <w:rsid w:val="003609B9"/>
    <w:rsid w:val="00360D11"/>
    <w:rsid w:val="00360D74"/>
    <w:rsid w:val="00361341"/>
    <w:rsid w:val="00362174"/>
    <w:rsid w:val="00362665"/>
    <w:rsid w:val="00362CD2"/>
    <w:rsid w:val="00363056"/>
    <w:rsid w:val="00364C26"/>
    <w:rsid w:val="0036597D"/>
    <w:rsid w:val="00365C2D"/>
    <w:rsid w:val="00366278"/>
    <w:rsid w:val="00367D62"/>
    <w:rsid w:val="00371E67"/>
    <w:rsid w:val="0037203F"/>
    <w:rsid w:val="003720D3"/>
    <w:rsid w:val="00372250"/>
    <w:rsid w:val="003722F0"/>
    <w:rsid w:val="00373194"/>
    <w:rsid w:val="003750A6"/>
    <w:rsid w:val="003755EA"/>
    <w:rsid w:val="003758EB"/>
    <w:rsid w:val="0037629C"/>
    <w:rsid w:val="00376D89"/>
    <w:rsid w:val="00380629"/>
    <w:rsid w:val="0038144C"/>
    <w:rsid w:val="00381556"/>
    <w:rsid w:val="003825BF"/>
    <w:rsid w:val="0038459D"/>
    <w:rsid w:val="00390D1B"/>
    <w:rsid w:val="00391AD1"/>
    <w:rsid w:val="00392776"/>
    <w:rsid w:val="00393A36"/>
    <w:rsid w:val="00395B7D"/>
    <w:rsid w:val="003960B7"/>
    <w:rsid w:val="0039659A"/>
    <w:rsid w:val="0039707F"/>
    <w:rsid w:val="00397E26"/>
    <w:rsid w:val="003A250A"/>
    <w:rsid w:val="003A2A1A"/>
    <w:rsid w:val="003A3E28"/>
    <w:rsid w:val="003A46D3"/>
    <w:rsid w:val="003A571F"/>
    <w:rsid w:val="003A5DAC"/>
    <w:rsid w:val="003B12BF"/>
    <w:rsid w:val="003B28E3"/>
    <w:rsid w:val="003B3AF0"/>
    <w:rsid w:val="003B5029"/>
    <w:rsid w:val="003B64DB"/>
    <w:rsid w:val="003B681B"/>
    <w:rsid w:val="003B6B75"/>
    <w:rsid w:val="003B7C1A"/>
    <w:rsid w:val="003C1B18"/>
    <w:rsid w:val="003C4B39"/>
    <w:rsid w:val="003C5FA0"/>
    <w:rsid w:val="003C7518"/>
    <w:rsid w:val="003D09ED"/>
    <w:rsid w:val="003D0E11"/>
    <w:rsid w:val="003D1934"/>
    <w:rsid w:val="003D4D92"/>
    <w:rsid w:val="003D5E1D"/>
    <w:rsid w:val="003D6EB9"/>
    <w:rsid w:val="003E0090"/>
    <w:rsid w:val="003E1270"/>
    <w:rsid w:val="003E1879"/>
    <w:rsid w:val="003E33EF"/>
    <w:rsid w:val="003E436D"/>
    <w:rsid w:val="003F0ED8"/>
    <w:rsid w:val="003F1935"/>
    <w:rsid w:val="003F19F8"/>
    <w:rsid w:val="003F3662"/>
    <w:rsid w:val="003F4780"/>
    <w:rsid w:val="003F5541"/>
    <w:rsid w:val="003F6786"/>
    <w:rsid w:val="003F693F"/>
    <w:rsid w:val="003F6BBB"/>
    <w:rsid w:val="00400582"/>
    <w:rsid w:val="00403F12"/>
    <w:rsid w:val="0040754C"/>
    <w:rsid w:val="0041229B"/>
    <w:rsid w:val="004123CA"/>
    <w:rsid w:val="00412C10"/>
    <w:rsid w:val="0041433D"/>
    <w:rsid w:val="004205C4"/>
    <w:rsid w:val="00421CFF"/>
    <w:rsid w:val="004223B5"/>
    <w:rsid w:val="00424DE4"/>
    <w:rsid w:val="00425DA7"/>
    <w:rsid w:val="00426BCB"/>
    <w:rsid w:val="00427164"/>
    <w:rsid w:val="00427285"/>
    <w:rsid w:val="00431747"/>
    <w:rsid w:val="00431CA1"/>
    <w:rsid w:val="00433CA6"/>
    <w:rsid w:val="00435BC4"/>
    <w:rsid w:val="00437094"/>
    <w:rsid w:val="00437E24"/>
    <w:rsid w:val="00440578"/>
    <w:rsid w:val="004410CD"/>
    <w:rsid w:val="0044195A"/>
    <w:rsid w:val="00444109"/>
    <w:rsid w:val="00445EC0"/>
    <w:rsid w:val="00446358"/>
    <w:rsid w:val="00447560"/>
    <w:rsid w:val="0045012C"/>
    <w:rsid w:val="00454074"/>
    <w:rsid w:val="00455162"/>
    <w:rsid w:val="00455921"/>
    <w:rsid w:val="00457F6A"/>
    <w:rsid w:val="00463664"/>
    <w:rsid w:val="004665CA"/>
    <w:rsid w:val="00466BA7"/>
    <w:rsid w:val="004671F9"/>
    <w:rsid w:val="004673D6"/>
    <w:rsid w:val="00470079"/>
    <w:rsid w:val="00471F1A"/>
    <w:rsid w:val="0047306A"/>
    <w:rsid w:val="00473B97"/>
    <w:rsid w:val="00475FD3"/>
    <w:rsid w:val="00480F35"/>
    <w:rsid w:val="00481A5B"/>
    <w:rsid w:val="00481B5F"/>
    <w:rsid w:val="0048502E"/>
    <w:rsid w:val="00485587"/>
    <w:rsid w:val="00486EBF"/>
    <w:rsid w:val="00487086"/>
    <w:rsid w:val="00491005"/>
    <w:rsid w:val="00491997"/>
    <w:rsid w:val="004934D8"/>
    <w:rsid w:val="00493737"/>
    <w:rsid w:val="00494B01"/>
    <w:rsid w:val="004962CC"/>
    <w:rsid w:val="004964B9"/>
    <w:rsid w:val="00496C44"/>
    <w:rsid w:val="00496FC8"/>
    <w:rsid w:val="004970F7"/>
    <w:rsid w:val="004A0401"/>
    <w:rsid w:val="004A05DB"/>
    <w:rsid w:val="004A36E9"/>
    <w:rsid w:val="004A4509"/>
    <w:rsid w:val="004A48AA"/>
    <w:rsid w:val="004A58E8"/>
    <w:rsid w:val="004B092F"/>
    <w:rsid w:val="004B5785"/>
    <w:rsid w:val="004B6C9C"/>
    <w:rsid w:val="004C0860"/>
    <w:rsid w:val="004C1AB8"/>
    <w:rsid w:val="004C7CB8"/>
    <w:rsid w:val="004D04E2"/>
    <w:rsid w:val="004D2DB3"/>
    <w:rsid w:val="004D2FA4"/>
    <w:rsid w:val="004D40F2"/>
    <w:rsid w:val="004D6EEE"/>
    <w:rsid w:val="004E20A2"/>
    <w:rsid w:val="004E3504"/>
    <w:rsid w:val="004E49AF"/>
    <w:rsid w:val="004E5BC3"/>
    <w:rsid w:val="004E66BB"/>
    <w:rsid w:val="004E78D9"/>
    <w:rsid w:val="004E7E24"/>
    <w:rsid w:val="004F01CC"/>
    <w:rsid w:val="004F0917"/>
    <w:rsid w:val="004F118B"/>
    <w:rsid w:val="004F1BCE"/>
    <w:rsid w:val="004F3C0B"/>
    <w:rsid w:val="004F4227"/>
    <w:rsid w:val="004F5999"/>
    <w:rsid w:val="004F6E3F"/>
    <w:rsid w:val="004F7C2F"/>
    <w:rsid w:val="00500815"/>
    <w:rsid w:val="005016B5"/>
    <w:rsid w:val="00504B21"/>
    <w:rsid w:val="00504BFE"/>
    <w:rsid w:val="0050795F"/>
    <w:rsid w:val="00510C6B"/>
    <w:rsid w:val="00514CCC"/>
    <w:rsid w:val="00520F05"/>
    <w:rsid w:val="00523271"/>
    <w:rsid w:val="00525140"/>
    <w:rsid w:val="005275C8"/>
    <w:rsid w:val="00533882"/>
    <w:rsid w:val="0053499D"/>
    <w:rsid w:val="00534CC8"/>
    <w:rsid w:val="005359BA"/>
    <w:rsid w:val="00537883"/>
    <w:rsid w:val="00537D0D"/>
    <w:rsid w:val="0054048F"/>
    <w:rsid w:val="00543CC4"/>
    <w:rsid w:val="00550E70"/>
    <w:rsid w:val="005537B5"/>
    <w:rsid w:val="00556031"/>
    <w:rsid w:val="005570FD"/>
    <w:rsid w:val="00557577"/>
    <w:rsid w:val="0055767A"/>
    <w:rsid w:val="00562ACF"/>
    <w:rsid w:val="00571C9F"/>
    <w:rsid w:val="005734CB"/>
    <w:rsid w:val="005751FB"/>
    <w:rsid w:val="005761E4"/>
    <w:rsid w:val="00576ED9"/>
    <w:rsid w:val="005770FF"/>
    <w:rsid w:val="00580FFB"/>
    <w:rsid w:val="00581457"/>
    <w:rsid w:val="00581A1A"/>
    <w:rsid w:val="00582812"/>
    <w:rsid w:val="00582C8B"/>
    <w:rsid w:val="00583275"/>
    <w:rsid w:val="0058454D"/>
    <w:rsid w:val="0058465A"/>
    <w:rsid w:val="00586DFB"/>
    <w:rsid w:val="005877C9"/>
    <w:rsid w:val="00587AFF"/>
    <w:rsid w:val="00587C8A"/>
    <w:rsid w:val="00591814"/>
    <w:rsid w:val="005925AC"/>
    <w:rsid w:val="00593040"/>
    <w:rsid w:val="00594856"/>
    <w:rsid w:val="00596B1C"/>
    <w:rsid w:val="005A0C6C"/>
    <w:rsid w:val="005A1019"/>
    <w:rsid w:val="005A1D88"/>
    <w:rsid w:val="005A4E94"/>
    <w:rsid w:val="005A5443"/>
    <w:rsid w:val="005A5CD5"/>
    <w:rsid w:val="005A64B0"/>
    <w:rsid w:val="005B06DE"/>
    <w:rsid w:val="005B0E0D"/>
    <w:rsid w:val="005B1B61"/>
    <w:rsid w:val="005B24CF"/>
    <w:rsid w:val="005B2570"/>
    <w:rsid w:val="005B35C5"/>
    <w:rsid w:val="005B35EC"/>
    <w:rsid w:val="005B4633"/>
    <w:rsid w:val="005B52E3"/>
    <w:rsid w:val="005B5BEF"/>
    <w:rsid w:val="005B5F38"/>
    <w:rsid w:val="005C00A8"/>
    <w:rsid w:val="005C05DB"/>
    <w:rsid w:val="005C0800"/>
    <w:rsid w:val="005C1662"/>
    <w:rsid w:val="005C2002"/>
    <w:rsid w:val="005C35CC"/>
    <w:rsid w:val="005C37DC"/>
    <w:rsid w:val="005C5118"/>
    <w:rsid w:val="005C51A2"/>
    <w:rsid w:val="005C5BE8"/>
    <w:rsid w:val="005C632E"/>
    <w:rsid w:val="005C63A5"/>
    <w:rsid w:val="005C6CCB"/>
    <w:rsid w:val="005C7F02"/>
    <w:rsid w:val="005D1514"/>
    <w:rsid w:val="005D1D4F"/>
    <w:rsid w:val="005D1E9C"/>
    <w:rsid w:val="005D1F22"/>
    <w:rsid w:val="005D2708"/>
    <w:rsid w:val="005D359C"/>
    <w:rsid w:val="005D591D"/>
    <w:rsid w:val="005D6F5F"/>
    <w:rsid w:val="005D74C2"/>
    <w:rsid w:val="005E11AE"/>
    <w:rsid w:val="005E230B"/>
    <w:rsid w:val="005E2DCC"/>
    <w:rsid w:val="005E4392"/>
    <w:rsid w:val="005E45AE"/>
    <w:rsid w:val="00601196"/>
    <w:rsid w:val="006015B3"/>
    <w:rsid w:val="00602EFE"/>
    <w:rsid w:val="006046C5"/>
    <w:rsid w:val="00604EA2"/>
    <w:rsid w:val="006077E4"/>
    <w:rsid w:val="00607C33"/>
    <w:rsid w:val="006103DE"/>
    <w:rsid w:val="00610418"/>
    <w:rsid w:val="006117E4"/>
    <w:rsid w:val="00614237"/>
    <w:rsid w:val="00614AD6"/>
    <w:rsid w:val="00614E06"/>
    <w:rsid w:val="00617679"/>
    <w:rsid w:val="006206DD"/>
    <w:rsid w:val="00621984"/>
    <w:rsid w:val="00622191"/>
    <w:rsid w:val="00624CD2"/>
    <w:rsid w:val="0062659B"/>
    <w:rsid w:val="0063099F"/>
    <w:rsid w:val="0063352A"/>
    <w:rsid w:val="00633E29"/>
    <w:rsid w:val="00635A29"/>
    <w:rsid w:val="00635B9F"/>
    <w:rsid w:val="00637B61"/>
    <w:rsid w:val="00641C58"/>
    <w:rsid w:val="006426F2"/>
    <w:rsid w:val="00643A6B"/>
    <w:rsid w:val="00646B32"/>
    <w:rsid w:val="00647BC1"/>
    <w:rsid w:val="00650AFD"/>
    <w:rsid w:val="00653B15"/>
    <w:rsid w:val="00654746"/>
    <w:rsid w:val="00660605"/>
    <w:rsid w:val="00661299"/>
    <w:rsid w:val="006630A9"/>
    <w:rsid w:val="006664D0"/>
    <w:rsid w:val="00672F13"/>
    <w:rsid w:val="00673BA4"/>
    <w:rsid w:val="00674DE5"/>
    <w:rsid w:val="006779A6"/>
    <w:rsid w:val="0068085C"/>
    <w:rsid w:val="006812E8"/>
    <w:rsid w:val="0068194E"/>
    <w:rsid w:val="00681D06"/>
    <w:rsid w:val="00682EBA"/>
    <w:rsid w:val="00684544"/>
    <w:rsid w:val="00685D3A"/>
    <w:rsid w:val="00686516"/>
    <w:rsid w:val="00686A3A"/>
    <w:rsid w:val="0069235F"/>
    <w:rsid w:val="00692877"/>
    <w:rsid w:val="006943D6"/>
    <w:rsid w:val="00694A76"/>
    <w:rsid w:val="0069647F"/>
    <w:rsid w:val="00696A59"/>
    <w:rsid w:val="00696DDF"/>
    <w:rsid w:val="00697424"/>
    <w:rsid w:val="0069761F"/>
    <w:rsid w:val="00697B88"/>
    <w:rsid w:val="006A0E82"/>
    <w:rsid w:val="006A1E6D"/>
    <w:rsid w:val="006A2298"/>
    <w:rsid w:val="006A2E9C"/>
    <w:rsid w:val="006A5920"/>
    <w:rsid w:val="006A5AA6"/>
    <w:rsid w:val="006A61B9"/>
    <w:rsid w:val="006A7579"/>
    <w:rsid w:val="006A7EF6"/>
    <w:rsid w:val="006B3546"/>
    <w:rsid w:val="006B4F66"/>
    <w:rsid w:val="006B5989"/>
    <w:rsid w:val="006B7C72"/>
    <w:rsid w:val="006B7D10"/>
    <w:rsid w:val="006C094E"/>
    <w:rsid w:val="006C0CA2"/>
    <w:rsid w:val="006C1721"/>
    <w:rsid w:val="006C3C7D"/>
    <w:rsid w:val="006C3D17"/>
    <w:rsid w:val="006C3FE1"/>
    <w:rsid w:val="006D1B9E"/>
    <w:rsid w:val="006D21CA"/>
    <w:rsid w:val="006D22B9"/>
    <w:rsid w:val="006D2DF7"/>
    <w:rsid w:val="006D5546"/>
    <w:rsid w:val="006D5B87"/>
    <w:rsid w:val="006D5FD9"/>
    <w:rsid w:val="006D6BEE"/>
    <w:rsid w:val="006D725A"/>
    <w:rsid w:val="006D7E50"/>
    <w:rsid w:val="006E1505"/>
    <w:rsid w:val="006E24B1"/>
    <w:rsid w:val="006E62C8"/>
    <w:rsid w:val="006E6D9C"/>
    <w:rsid w:val="006E73E4"/>
    <w:rsid w:val="006F1312"/>
    <w:rsid w:val="006F2567"/>
    <w:rsid w:val="006F5F0E"/>
    <w:rsid w:val="0070025D"/>
    <w:rsid w:val="00700F3E"/>
    <w:rsid w:val="00702943"/>
    <w:rsid w:val="00702ADB"/>
    <w:rsid w:val="00702B43"/>
    <w:rsid w:val="0070317A"/>
    <w:rsid w:val="00704793"/>
    <w:rsid w:val="00704AC0"/>
    <w:rsid w:val="00705225"/>
    <w:rsid w:val="007074ED"/>
    <w:rsid w:val="007105C0"/>
    <w:rsid w:val="007140E1"/>
    <w:rsid w:val="00714124"/>
    <w:rsid w:val="007170E6"/>
    <w:rsid w:val="007174DE"/>
    <w:rsid w:val="00722D87"/>
    <w:rsid w:val="007243E8"/>
    <w:rsid w:val="00724B35"/>
    <w:rsid w:val="00724C9A"/>
    <w:rsid w:val="00725EE1"/>
    <w:rsid w:val="00727E38"/>
    <w:rsid w:val="00730B9E"/>
    <w:rsid w:val="007318F3"/>
    <w:rsid w:val="00731D0B"/>
    <w:rsid w:val="00732088"/>
    <w:rsid w:val="0073409A"/>
    <w:rsid w:val="007342EE"/>
    <w:rsid w:val="00735797"/>
    <w:rsid w:val="00735CEA"/>
    <w:rsid w:val="00735F7F"/>
    <w:rsid w:val="007364FF"/>
    <w:rsid w:val="00736687"/>
    <w:rsid w:val="0073696D"/>
    <w:rsid w:val="007369CB"/>
    <w:rsid w:val="00736E04"/>
    <w:rsid w:val="007370D2"/>
    <w:rsid w:val="00745A26"/>
    <w:rsid w:val="00746764"/>
    <w:rsid w:val="0075166F"/>
    <w:rsid w:val="00752B4A"/>
    <w:rsid w:val="00756665"/>
    <w:rsid w:val="0075675E"/>
    <w:rsid w:val="00761910"/>
    <w:rsid w:val="007631CE"/>
    <w:rsid w:val="00763938"/>
    <w:rsid w:val="00767F6E"/>
    <w:rsid w:val="00772CDA"/>
    <w:rsid w:val="00773BC0"/>
    <w:rsid w:val="007742A3"/>
    <w:rsid w:val="00774B92"/>
    <w:rsid w:val="007753CB"/>
    <w:rsid w:val="00777289"/>
    <w:rsid w:val="00777D0D"/>
    <w:rsid w:val="00783163"/>
    <w:rsid w:val="0078517E"/>
    <w:rsid w:val="00785895"/>
    <w:rsid w:val="00785AD3"/>
    <w:rsid w:val="00786E1F"/>
    <w:rsid w:val="00790257"/>
    <w:rsid w:val="00792B06"/>
    <w:rsid w:val="00792D5B"/>
    <w:rsid w:val="007942B4"/>
    <w:rsid w:val="0079476A"/>
    <w:rsid w:val="0079519D"/>
    <w:rsid w:val="00797471"/>
    <w:rsid w:val="007A014F"/>
    <w:rsid w:val="007A10D6"/>
    <w:rsid w:val="007A14B3"/>
    <w:rsid w:val="007A41BC"/>
    <w:rsid w:val="007A48B5"/>
    <w:rsid w:val="007A7F6C"/>
    <w:rsid w:val="007B031E"/>
    <w:rsid w:val="007B2ED3"/>
    <w:rsid w:val="007B3C98"/>
    <w:rsid w:val="007B465D"/>
    <w:rsid w:val="007B4780"/>
    <w:rsid w:val="007B6BBB"/>
    <w:rsid w:val="007C07C8"/>
    <w:rsid w:val="007C0C04"/>
    <w:rsid w:val="007C1663"/>
    <w:rsid w:val="007C392D"/>
    <w:rsid w:val="007C3ED5"/>
    <w:rsid w:val="007C5FC2"/>
    <w:rsid w:val="007C6982"/>
    <w:rsid w:val="007C7243"/>
    <w:rsid w:val="007D07D4"/>
    <w:rsid w:val="007D1E99"/>
    <w:rsid w:val="007D377A"/>
    <w:rsid w:val="007D6F6F"/>
    <w:rsid w:val="007D77F2"/>
    <w:rsid w:val="007E2C65"/>
    <w:rsid w:val="007E30C3"/>
    <w:rsid w:val="007E3647"/>
    <w:rsid w:val="007E3CDF"/>
    <w:rsid w:val="007E4782"/>
    <w:rsid w:val="007E4AED"/>
    <w:rsid w:val="007E5F99"/>
    <w:rsid w:val="007E6EE4"/>
    <w:rsid w:val="007F42D7"/>
    <w:rsid w:val="007F455F"/>
    <w:rsid w:val="007F498A"/>
    <w:rsid w:val="007F543B"/>
    <w:rsid w:val="007F5C94"/>
    <w:rsid w:val="007F6768"/>
    <w:rsid w:val="00801B80"/>
    <w:rsid w:val="00801C5B"/>
    <w:rsid w:val="00804929"/>
    <w:rsid w:val="00804B9E"/>
    <w:rsid w:val="00804DEA"/>
    <w:rsid w:val="00806425"/>
    <w:rsid w:val="00806E9B"/>
    <w:rsid w:val="0081048F"/>
    <w:rsid w:val="008129E5"/>
    <w:rsid w:val="00814062"/>
    <w:rsid w:val="00814AF2"/>
    <w:rsid w:val="00815144"/>
    <w:rsid w:val="00816125"/>
    <w:rsid w:val="00817BC9"/>
    <w:rsid w:val="00820BDE"/>
    <w:rsid w:val="008231C9"/>
    <w:rsid w:val="0082443A"/>
    <w:rsid w:val="00824936"/>
    <w:rsid w:val="00824C84"/>
    <w:rsid w:val="00825F18"/>
    <w:rsid w:val="008269B3"/>
    <w:rsid w:val="00826FA0"/>
    <w:rsid w:val="0082782A"/>
    <w:rsid w:val="008324BD"/>
    <w:rsid w:val="00832797"/>
    <w:rsid w:val="00832F5D"/>
    <w:rsid w:val="008332F7"/>
    <w:rsid w:val="00834254"/>
    <w:rsid w:val="008347D3"/>
    <w:rsid w:val="008357EE"/>
    <w:rsid w:val="0083590E"/>
    <w:rsid w:val="008367FC"/>
    <w:rsid w:val="008421F7"/>
    <w:rsid w:val="0084256B"/>
    <w:rsid w:val="00842869"/>
    <w:rsid w:val="0084546F"/>
    <w:rsid w:val="00847CD2"/>
    <w:rsid w:val="008506FC"/>
    <w:rsid w:val="00850958"/>
    <w:rsid w:val="00851402"/>
    <w:rsid w:val="00852FD2"/>
    <w:rsid w:val="00854FAF"/>
    <w:rsid w:val="00856AF7"/>
    <w:rsid w:val="00857E4A"/>
    <w:rsid w:val="00861586"/>
    <w:rsid w:val="00863D35"/>
    <w:rsid w:val="00872DD1"/>
    <w:rsid w:val="0087477D"/>
    <w:rsid w:val="00876421"/>
    <w:rsid w:val="00877419"/>
    <w:rsid w:val="008815C4"/>
    <w:rsid w:val="00883922"/>
    <w:rsid w:val="00885CC4"/>
    <w:rsid w:val="00887F75"/>
    <w:rsid w:val="00892CA5"/>
    <w:rsid w:val="00893353"/>
    <w:rsid w:val="0089417E"/>
    <w:rsid w:val="00895A46"/>
    <w:rsid w:val="00895D2E"/>
    <w:rsid w:val="00896333"/>
    <w:rsid w:val="00897C59"/>
    <w:rsid w:val="008A0D32"/>
    <w:rsid w:val="008A15BE"/>
    <w:rsid w:val="008A3782"/>
    <w:rsid w:val="008A608B"/>
    <w:rsid w:val="008A66E5"/>
    <w:rsid w:val="008B0982"/>
    <w:rsid w:val="008B0CD4"/>
    <w:rsid w:val="008B1511"/>
    <w:rsid w:val="008B1E70"/>
    <w:rsid w:val="008B2E91"/>
    <w:rsid w:val="008B3973"/>
    <w:rsid w:val="008B4A0E"/>
    <w:rsid w:val="008B528D"/>
    <w:rsid w:val="008B53DA"/>
    <w:rsid w:val="008B56CB"/>
    <w:rsid w:val="008C0916"/>
    <w:rsid w:val="008C10CD"/>
    <w:rsid w:val="008C147D"/>
    <w:rsid w:val="008C3381"/>
    <w:rsid w:val="008C518B"/>
    <w:rsid w:val="008C576C"/>
    <w:rsid w:val="008C5BB3"/>
    <w:rsid w:val="008C620F"/>
    <w:rsid w:val="008D1DAD"/>
    <w:rsid w:val="008D27B4"/>
    <w:rsid w:val="008D4562"/>
    <w:rsid w:val="008D4741"/>
    <w:rsid w:val="008D4FD0"/>
    <w:rsid w:val="008D5362"/>
    <w:rsid w:val="008D648B"/>
    <w:rsid w:val="008D7F5B"/>
    <w:rsid w:val="008E2708"/>
    <w:rsid w:val="008E3378"/>
    <w:rsid w:val="008E36A3"/>
    <w:rsid w:val="008E4DBA"/>
    <w:rsid w:val="008E59DC"/>
    <w:rsid w:val="008E5B41"/>
    <w:rsid w:val="008E65FD"/>
    <w:rsid w:val="008F00E3"/>
    <w:rsid w:val="008F436F"/>
    <w:rsid w:val="0090233C"/>
    <w:rsid w:val="00903816"/>
    <w:rsid w:val="0090391F"/>
    <w:rsid w:val="00903ADE"/>
    <w:rsid w:val="009040EB"/>
    <w:rsid w:val="00907E12"/>
    <w:rsid w:val="00911D50"/>
    <w:rsid w:val="009178DD"/>
    <w:rsid w:val="009250A5"/>
    <w:rsid w:val="009263AC"/>
    <w:rsid w:val="00930495"/>
    <w:rsid w:val="00931A97"/>
    <w:rsid w:val="00932E54"/>
    <w:rsid w:val="0093352E"/>
    <w:rsid w:val="00933729"/>
    <w:rsid w:val="00936891"/>
    <w:rsid w:val="009368EC"/>
    <w:rsid w:val="009400C8"/>
    <w:rsid w:val="00941079"/>
    <w:rsid w:val="00941F1C"/>
    <w:rsid w:val="00943C60"/>
    <w:rsid w:val="009447E0"/>
    <w:rsid w:val="0094490C"/>
    <w:rsid w:val="00945911"/>
    <w:rsid w:val="00945AAA"/>
    <w:rsid w:val="00947772"/>
    <w:rsid w:val="0095009A"/>
    <w:rsid w:val="009512BB"/>
    <w:rsid w:val="00953877"/>
    <w:rsid w:val="00953CC1"/>
    <w:rsid w:val="00955AC3"/>
    <w:rsid w:val="00955BB8"/>
    <w:rsid w:val="00956F1A"/>
    <w:rsid w:val="00961BFF"/>
    <w:rsid w:val="009639F0"/>
    <w:rsid w:val="00964461"/>
    <w:rsid w:val="00964AA0"/>
    <w:rsid w:val="00965FCF"/>
    <w:rsid w:val="00966EB8"/>
    <w:rsid w:val="0097167D"/>
    <w:rsid w:val="00972623"/>
    <w:rsid w:val="00974CED"/>
    <w:rsid w:val="00974F84"/>
    <w:rsid w:val="0097688F"/>
    <w:rsid w:val="00976E43"/>
    <w:rsid w:val="00977482"/>
    <w:rsid w:val="00980095"/>
    <w:rsid w:val="0098093C"/>
    <w:rsid w:val="00991AC7"/>
    <w:rsid w:val="009959DD"/>
    <w:rsid w:val="009965F2"/>
    <w:rsid w:val="009A100E"/>
    <w:rsid w:val="009A15D7"/>
    <w:rsid w:val="009A235E"/>
    <w:rsid w:val="009A43E5"/>
    <w:rsid w:val="009A4C9C"/>
    <w:rsid w:val="009A51F0"/>
    <w:rsid w:val="009A64DA"/>
    <w:rsid w:val="009A68CD"/>
    <w:rsid w:val="009B0693"/>
    <w:rsid w:val="009B3F24"/>
    <w:rsid w:val="009B48D9"/>
    <w:rsid w:val="009B5742"/>
    <w:rsid w:val="009B6972"/>
    <w:rsid w:val="009C0BA4"/>
    <w:rsid w:val="009C100D"/>
    <w:rsid w:val="009C3712"/>
    <w:rsid w:val="009C42D3"/>
    <w:rsid w:val="009C5473"/>
    <w:rsid w:val="009C690B"/>
    <w:rsid w:val="009D1432"/>
    <w:rsid w:val="009D4428"/>
    <w:rsid w:val="009D51E2"/>
    <w:rsid w:val="009D60F3"/>
    <w:rsid w:val="009D752B"/>
    <w:rsid w:val="009E04F6"/>
    <w:rsid w:val="009E0B6C"/>
    <w:rsid w:val="009E1C65"/>
    <w:rsid w:val="009E374A"/>
    <w:rsid w:val="009E479C"/>
    <w:rsid w:val="009E4D5E"/>
    <w:rsid w:val="009E5F7B"/>
    <w:rsid w:val="009E6BE8"/>
    <w:rsid w:val="009E6F0A"/>
    <w:rsid w:val="009E7361"/>
    <w:rsid w:val="009F1255"/>
    <w:rsid w:val="009F6516"/>
    <w:rsid w:val="009F72A5"/>
    <w:rsid w:val="00A00B0D"/>
    <w:rsid w:val="00A0120B"/>
    <w:rsid w:val="00A04356"/>
    <w:rsid w:val="00A04D7B"/>
    <w:rsid w:val="00A04EF3"/>
    <w:rsid w:val="00A10C0B"/>
    <w:rsid w:val="00A11257"/>
    <w:rsid w:val="00A11778"/>
    <w:rsid w:val="00A117C9"/>
    <w:rsid w:val="00A13069"/>
    <w:rsid w:val="00A13C00"/>
    <w:rsid w:val="00A13EA3"/>
    <w:rsid w:val="00A143C7"/>
    <w:rsid w:val="00A145AE"/>
    <w:rsid w:val="00A16D76"/>
    <w:rsid w:val="00A16FE8"/>
    <w:rsid w:val="00A17E00"/>
    <w:rsid w:val="00A214EB"/>
    <w:rsid w:val="00A22E7F"/>
    <w:rsid w:val="00A259C8"/>
    <w:rsid w:val="00A25F8D"/>
    <w:rsid w:val="00A26145"/>
    <w:rsid w:val="00A2729D"/>
    <w:rsid w:val="00A274A6"/>
    <w:rsid w:val="00A31B69"/>
    <w:rsid w:val="00A31C46"/>
    <w:rsid w:val="00A356C3"/>
    <w:rsid w:val="00A41605"/>
    <w:rsid w:val="00A46559"/>
    <w:rsid w:val="00A46AD8"/>
    <w:rsid w:val="00A472B6"/>
    <w:rsid w:val="00A47D21"/>
    <w:rsid w:val="00A50C3D"/>
    <w:rsid w:val="00A51550"/>
    <w:rsid w:val="00A5287B"/>
    <w:rsid w:val="00A531D7"/>
    <w:rsid w:val="00A54B9C"/>
    <w:rsid w:val="00A564DE"/>
    <w:rsid w:val="00A6149F"/>
    <w:rsid w:val="00A63923"/>
    <w:rsid w:val="00A660B1"/>
    <w:rsid w:val="00A67236"/>
    <w:rsid w:val="00A706C1"/>
    <w:rsid w:val="00A72064"/>
    <w:rsid w:val="00A75326"/>
    <w:rsid w:val="00A80B34"/>
    <w:rsid w:val="00A815B9"/>
    <w:rsid w:val="00A815BA"/>
    <w:rsid w:val="00A82B47"/>
    <w:rsid w:val="00A83AC2"/>
    <w:rsid w:val="00A846F4"/>
    <w:rsid w:val="00A84F0C"/>
    <w:rsid w:val="00A8671E"/>
    <w:rsid w:val="00A8766A"/>
    <w:rsid w:val="00A910B4"/>
    <w:rsid w:val="00A921E3"/>
    <w:rsid w:val="00A938DE"/>
    <w:rsid w:val="00A97D00"/>
    <w:rsid w:val="00A97E5E"/>
    <w:rsid w:val="00AA20A6"/>
    <w:rsid w:val="00AA5A3C"/>
    <w:rsid w:val="00AA641B"/>
    <w:rsid w:val="00AB0447"/>
    <w:rsid w:val="00AB1A77"/>
    <w:rsid w:val="00AB400A"/>
    <w:rsid w:val="00AB62A1"/>
    <w:rsid w:val="00AB6FDD"/>
    <w:rsid w:val="00AC06BD"/>
    <w:rsid w:val="00AC1F12"/>
    <w:rsid w:val="00AC2601"/>
    <w:rsid w:val="00AC39E5"/>
    <w:rsid w:val="00AC4978"/>
    <w:rsid w:val="00AC4FC9"/>
    <w:rsid w:val="00AC5340"/>
    <w:rsid w:val="00AC5CE0"/>
    <w:rsid w:val="00AD0121"/>
    <w:rsid w:val="00AD141F"/>
    <w:rsid w:val="00AD6190"/>
    <w:rsid w:val="00AE0388"/>
    <w:rsid w:val="00AE0818"/>
    <w:rsid w:val="00AE08B9"/>
    <w:rsid w:val="00AE199B"/>
    <w:rsid w:val="00AE3073"/>
    <w:rsid w:val="00AE41BF"/>
    <w:rsid w:val="00AE4C39"/>
    <w:rsid w:val="00AE722A"/>
    <w:rsid w:val="00AF1A09"/>
    <w:rsid w:val="00AF1CC4"/>
    <w:rsid w:val="00AF2D06"/>
    <w:rsid w:val="00AF5DB1"/>
    <w:rsid w:val="00AF79AE"/>
    <w:rsid w:val="00B014D5"/>
    <w:rsid w:val="00B03303"/>
    <w:rsid w:val="00B0472C"/>
    <w:rsid w:val="00B04889"/>
    <w:rsid w:val="00B065A3"/>
    <w:rsid w:val="00B10BAE"/>
    <w:rsid w:val="00B11F8B"/>
    <w:rsid w:val="00B13A05"/>
    <w:rsid w:val="00B13D5A"/>
    <w:rsid w:val="00B144AF"/>
    <w:rsid w:val="00B145B3"/>
    <w:rsid w:val="00B1727A"/>
    <w:rsid w:val="00B1742C"/>
    <w:rsid w:val="00B21AD8"/>
    <w:rsid w:val="00B21F44"/>
    <w:rsid w:val="00B220D0"/>
    <w:rsid w:val="00B24985"/>
    <w:rsid w:val="00B271CC"/>
    <w:rsid w:val="00B27476"/>
    <w:rsid w:val="00B30640"/>
    <w:rsid w:val="00B313A7"/>
    <w:rsid w:val="00B32638"/>
    <w:rsid w:val="00B326D0"/>
    <w:rsid w:val="00B327FD"/>
    <w:rsid w:val="00B33375"/>
    <w:rsid w:val="00B33FC1"/>
    <w:rsid w:val="00B34444"/>
    <w:rsid w:val="00B36771"/>
    <w:rsid w:val="00B40163"/>
    <w:rsid w:val="00B4047C"/>
    <w:rsid w:val="00B41D8D"/>
    <w:rsid w:val="00B4242D"/>
    <w:rsid w:val="00B4470F"/>
    <w:rsid w:val="00B45379"/>
    <w:rsid w:val="00B45BB2"/>
    <w:rsid w:val="00B46366"/>
    <w:rsid w:val="00B51E84"/>
    <w:rsid w:val="00B574AB"/>
    <w:rsid w:val="00B62169"/>
    <w:rsid w:val="00B63E4E"/>
    <w:rsid w:val="00B644E6"/>
    <w:rsid w:val="00B648FF"/>
    <w:rsid w:val="00B64BEB"/>
    <w:rsid w:val="00B656A3"/>
    <w:rsid w:val="00B705D8"/>
    <w:rsid w:val="00B72830"/>
    <w:rsid w:val="00B7584D"/>
    <w:rsid w:val="00B77E7B"/>
    <w:rsid w:val="00B86FDD"/>
    <w:rsid w:val="00B87C29"/>
    <w:rsid w:val="00B92CB6"/>
    <w:rsid w:val="00B95827"/>
    <w:rsid w:val="00B95931"/>
    <w:rsid w:val="00B9597B"/>
    <w:rsid w:val="00B960B6"/>
    <w:rsid w:val="00B96472"/>
    <w:rsid w:val="00B96B14"/>
    <w:rsid w:val="00B96B92"/>
    <w:rsid w:val="00B97732"/>
    <w:rsid w:val="00B97B64"/>
    <w:rsid w:val="00BA0B02"/>
    <w:rsid w:val="00BA1B41"/>
    <w:rsid w:val="00BA2CCB"/>
    <w:rsid w:val="00BA35C3"/>
    <w:rsid w:val="00BB0160"/>
    <w:rsid w:val="00BB1E1B"/>
    <w:rsid w:val="00BB27D2"/>
    <w:rsid w:val="00BB34E5"/>
    <w:rsid w:val="00BB452D"/>
    <w:rsid w:val="00BB5502"/>
    <w:rsid w:val="00BB58D5"/>
    <w:rsid w:val="00BB6622"/>
    <w:rsid w:val="00BB6EE9"/>
    <w:rsid w:val="00BC0BC5"/>
    <w:rsid w:val="00BC1EC3"/>
    <w:rsid w:val="00BC351E"/>
    <w:rsid w:val="00BC3F00"/>
    <w:rsid w:val="00BC6266"/>
    <w:rsid w:val="00BC7ED8"/>
    <w:rsid w:val="00BD0930"/>
    <w:rsid w:val="00BD1453"/>
    <w:rsid w:val="00BD1549"/>
    <w:rsid w:val="00BD1870"/>
    <w:rsid w:val="00BD1E53"/>
    <w:rsid w:val="00BD2683"/>
    <w:rsid w:val="00BD474E"/>
    <w:rsid w:val="00BD6607"/>
    <w:rsid w:val="00BD6C34"/>
    <w:rsid w:val="00BD707D"/>
    <w:rsid w:val="00BE2899"/>
    <w:rsid w:val="00BE4371"/>
    <w:rsid w:val="00BE4A5C"/>
    <w:rsid w:val="00BE4E19"/>
    <w:rsid w:val="00BE597F"/>
    <w:rsid w:val="00BE6402"/>
    <w:rsid w:val="00BF0516"/>
    <w:rsid w:val="00BF2D65"/>
    <w:rsid w:val="00BF3703"/>
    <w:rsid w:val="00BF40E8"/>
    <w:rsid w:val="00BF5991"/>
    <w:rsid w:val="00BF5DC5"/>
    <w:rsid w:val="00BF7BA3"/>
    <w:rsid w:val="00C002D3"/>
    <w:rsid w:val="00C004D6"/>
    <w:rsid w:val="00C00CAC"/>
    <w:rsid w:val="00C00D47"/>
    <w:rsid w:val="00C012E5"/>
    <w:rsid w:val="00C022FD"/>
    <w:rsid w:val="00C04B60"/>
    <w:rsid w:val="00C0520B"/>
    <w:rsid w:val="00C05CAE"/>
    <w:rsid w:val="00C101A2"/>
    <w:rsid w:val="00C10F36"/>
    <w:rsid w:val="00C12A81"/>
    <w:rsid w:val="00C13DCC"/>
    <w:rsid w:val="00C14AD3"/>
    <w:rsid w:val="00C14E99"/>
    <w:rsid w:val="00C159E7"/>
    <w:rsid w:val="00C15AFB"/>
    <w:rsid w:val="00C16A92"/>
    <w:rsid w:val="00C202A4"/>
    <w:rsid w:val="00C213CC"/>
    <w:rsid w:val="00C227AC"/>
    <w:rsid w:val="00C23362"/>
    <w:rsid w:val="00C2390C"/>
    <w:rsid w:val="00C27AF4"/>
    <w:rsid w:val="00C311E0"/>
    <w:rsid w:val="00C31BA1"/>
    <w:rsid w:val="00C352B6"/>
    <w:rsid w:val="00C36939"/>
    <w:rsid w:val="00C3695B"/>
    <w:rsid w:val="00C425EB"/>
    <w:rsid w:val="00C42C14"/>
    <w:rsid w:val="00C44A01"/>
    <w:rsid w:val="00C44A5C"/>
    <w:rsid w:val="00C45544"/>
    <w:rsid w:val="00C45736"/>
    <w:rsid w:val="00C45E06"/>
    <w:rsid w:val="00C46CF4"/>
    <w:rsid w:val="00C51FAE"/>
    <w:rsid w:val="00C52E53"/>
    <w:rsid w:val="00C52EDA"/>
    <w:rsid w:val="00C550B1"/>
    <w:rsid w:val="00C60234"/>
    <w:rsid w:val="00C603EF"/>
    <w:rsid w:val="00C60862"/>
    <w:rsid w:val="00C61D9A"/>
    <w:rsid w:val="00C62564"/>
    <w:rsid w:val="00C63CFF"/>
    <w:rsid w:val="00C650F4"/>
    <w:rsid w:val="00C673FC"/>
    <w:rsid w:val="00C67CB4"/>
    <w:rsid w:val="00C76375"/>
    <w:rsid w:val="00C767B6"/>
    <w:rsid w:val="00C771D1"/>
    <w:rsid w:val="00C776BB"/>
    <w:rsid w:val="00C8013E"/>
    <w:rsid w:val="00C8097D"/>
    <w:rsid w:val="00C809E6"/>
    <w:rsid w:val="00C83C62"/>
    <w:rsid w:val="00C8446B"/>
    <w:rsid w:val="00C844FE"/>
    <w:rsid w:val="00C8484A"/>
    <w:rsid w:val="00C86C90"/>
    <w:rsid w:val="00C878FD"/>
    <w:rsid w:val="00C87DE7"/>
    <w:rsid w:val="00C87E02"/>
    <w:rsid w:val="00C908E5"/>
    <w:rsid w:val="00C930BD"/>
    <w:rsid w:val="00C930D2"/>
    <w:rsid w:val="00C935A3"/>
    <w:rsid w:val="00C9396A"/>
    <w:rsid w:val="00C951F8"/>
    <w:rsid w:val="00C9569D"/>
    <w:rsid w:val="00C95A36"/>
    <w:rsid w:val="00C97602"/>
    <w:rsid w:val="00CA2348"/>
    <w:rsid w:val="00CA3DC4"/>
    <w:rsid w:val="00CA4282"/>
    <w:rsid w:val="00CA491D"/>
    <w:rsid w:val="00CA56A1"/>
    <w:rsid w:val="00CA64CC"/>
    <w:rsid w:val="00CA7A9C"/>
    <w:rsid w:val="00CB24B4"/>
    <w:rsid w:val="00CB27F1"/>
    <w:rsid w:val="00CB2AB5"/>
    <w:rsid w:val="00CB3544"/>
    <w:rsid w:val="00CB3C8E"/>
    <w:rsid w:val="00CB5C2F"/>
    <w:rsid w:val="00CB6B64"/>
    <w:rsid w:val="00CB7FE5"/>
    <w:rsid w:val="00CC0551"/>
    <w:rsid w:val="00CC0582"/>
    <w:rsid w:val="00CC0D46"/>
    <w:rsid w:val="00CC1486"/>
    <w:rsid w:val="00CC25B1"/>
    <w:rsid w:val="00CC2FDE"/>
    <w:rsid w:val="00CC5225"/>
    <w:rsid w:val="00CC5247"/>
    <w:rsid w:val="00CC5935"/>
    <w:rsid w:val="00CC59BB"/>
    <w:rsid w:val="00CC5E26"/>
    <w:rsid w:val="00CC6A10"/>
    <w:rsid w:val="00CC7CCB"/>
    <w:rsid w:val="00CD319D"/>
    <w:rsid w:val="00CD5154"/>
    <w:rsid w:val="00CD5AB3"/>
    <w:rsid w:val="00CE0C54"/>
    <w:rsid w:val="00CE1631"/>
    <w:rsid w:val="00CE26EC"/>
    <w:rsid w:val="00CE2AA7"/>
    <w:rsid w:val="00CE2AB6"/>
    <w:rsid w:val="00CE2D31"/>
    <w:rsid w:val="00CE33C3"/>
    <w:rsid w:val="00CE49D6"/>
    <w:rsid w:val="00CE525E"/>
    <w:rsid w:val="00CE6684"/>
    <w:rsid w:val="00CE67F5"/>
    <w:rsid w:val="00CE69A8"/>
    <w:rsid w:val="00CE7172"/>
    <w:rsid w:val="00CF0769"/>
    <w:rsid w:val="00CF3F2E"/>
    <w:rsid w:val="00D003FB"/>
    <w:rsid w:val="00D01F31"/>
    <w:rsid w:val="00D02793"/>
    <w:rsid w:val="00D02A7C"/>
    <w:rsid w:val="00D03B8D"/>
    <w:rsid w:val="00D042EF"/>
    <w:rsid w:val="00D04DFC"/>
    <w:rsid w:val="00D05D34"/>
    <w:rsid w:val="00D06D0B"/>
    <w:rsid w:val="00D10C8D"/>
    <w:rsid w:val="00D12260"/>
    <w:rsid w:val="00D128AC"/>
    <w:rsid w:val="00D12AC4"/>
    <w:rsid w:val="00D14140"/>
    <w:rsid w:val="00D16659"/>
    <w:rsid w:val="00D16694"/>
    <w:rsid w:val="00D1709E"/>
    <w:rsid w:val="00D20575"/>
    <w:rsid w:val="00D21762"/>
    <w:rsid w:val="00D2287B"/>
    <w:rsid w:val="00D23283"/>
    <w:rsid w:val="00D268F8"/>
    <w:rsid w:val="00D2787A"/>
    <w:rsid w:val="00D343DA"/>
    <w:rsid w:val="00D36652"/>
    <w:rsid w:val="00D37102"/>
    <w:rsid w:val="00D373A8"/>
    <w:rsid w:val="00D3751A"/>
    <w:rsid w:val="00D410CC"/>
    <w:rsid w:val="00D413BE"/>
    <w:rsid w:val="00D4369C"/>
    <w:rsid w:val="00D45247"/>
    <w:rsid w:val="00D50ED4"/>
    <w:rsid w:val="00D54DA9"/>
    <w:rsid w:val="00D5547A"/>
    <w:rsid w:val="00D55E4E"/>
    <w:rsid w:val="00D55FFC"/>
    <w:rsid w:val="00D56229"/>
    <w:rsid w:val="00D5784B"/>
    <w:rsid w:val="00D63495"/>
    <w:rsid w:val="00D65A07"/>
    <w:rsid w:val="00D65E80"/>
    <w:rsid w:val="00D671F7"/>
    <w:rsid w:val="00D67466"/>
    <w:rsid w:val="00D67628"/>
    <w:rsid w:val="00D677DD"/>
    <w:rsid w:val="00D67AF7"/>
    <w:rsid w:val="00D722FE"/>
    <w:rsid w:val="00D737E3"/>
    <w:rsid w:val="00D74C5D"/>
    <w:rsid w:val="00D77240"/>
    <w:rsid w:val="00D7764D"/>
    <w:rsid w:val="00D829CC"/>
    <w:rsid w:val="00D85B90"/>
    <w:rsid w:val="00D861FA"/>
    <w:rsid w:val="00D86F04"/>
    <w:rsid w:val="00D8736A"/>
    <w:rsid w:val="00D87D51"/>
    <w:rsid w:val="00D9213F"/>
    <w:rsid w:val="00D92BD4"/>
    <w:rsid w:val="00D952AA"/>
    <w:rsid w:val="00D97A1C"/>
    <w:rsid w:val="00DA105E"/>
    <w:rsid w:val="00DA140E"/>
    <w:rsid w:val="00DA2E14"/>
    <w:rsid w:val="00DA33DD"/>
    <w:rsid w:val="00DA5948"/>
    <w:rsid w:val="00DA722F"/>
    <w:rsid w:val="00DA7D89"/>
    <w:rsid w:val="00DB12C6"/>
    <w:rsid w:val="00DB2620"/>
    <w:rsid w:val="00DB2C2F"/>
    <w:rsid w:val="00DB4567"/>
    <w:rsid w:val="00DB478A"/>
    <w:rsid w:val="00DB6837"/>
    <w:rsid w:val="00DB6E4E"/>
    <w:rsid w:val="00DB7D9C"/>
    <w:rsid w:val="00DC18CA"/>
    <w:rsid w:val="00DC305F"/>
    <w:rsid w:val="00DC45FA"/>
    <w:rsid w:val="00DC5A0C"/>
    <w:rsid w:val="00DC7B43"/>
    <w:rsid w:val="00DD0C74"/>
    <w:rsid w:val="00DD1868"/>
    <w:rsid w:val="00DD3452"/>
    <w:rsid w:val="00DD7575"/>
    <w:rsid w:val="00DE271B"/>
    <w:rsid w:val="00DE6B45"/>
    <w:rsid w:val="00DE75E9"/>
    <w:rsid w:val="00DE7CD3"/>
    <w:rsid w:val="00DF11DD"/>
    <w:rsid w:val="00DF19E8"/>
    <w:rsid w:val="00DF1AD5"/>
    <w:rsid w:val="00DF304F"/>
    <w:rsid w:val="00DF34D7"/>
    <w:rsid w:val="00DF4BBD"/>
    <w:rsid w:val="00DF588C"/>
    <w:rsid w:val="00DF599F"/>
    <w:rsid w:val="00DF7D3D"/>
    <w:rsid w:val="00E00936"/>
    <w:rsid w:val="00E03F19"/>
    <w:rsid w:val="00E03F66"/>
    <w:rsid w:val="00E04428"/>
    <w:rsid w:val="00E04D29"/>
    <w:rsid w:val="00E07E66"/>
    <w:rsid w:val="00E07EF2"/>
    <w:rsid w:val="00E175BB"/>
    <w:rsid w:val="00E175D2"/>
    <w:rsid w:val="00E201F0"/>
    <w:rsid w:val="00E20A49"/>
    <w:rsid w:val="00E21115"/>
    <w:rsid w:val="00E222A8"/>
    <w:rsid w:val="00E22C3F"/>
    <w:rsid w:val="00E2378C"/>
    <w:rsid w:val="00E24311"/>
    <w:rsid w:val="00E25805"/>
    <w:rsid w:val="00E2754C"/>
    <w:rsid w:val="00E3065E"/>
    <w:rsid w:val="00E356F5"/>
    <w:rsid w:val="00E362C1"/>
    <w:rsid w:val="00E36838"/>
    <w:rsid w:val="00E36B24"/>
    <w:rsid w:val="00E36FE2"/>
    <w:rsid w:val="00E40452"/>
    <w:rsid w:val="00E40570"/>
    <w:rsid w:val="00E42ADD"/>
    <w:rsid w:val="00E42BBD"/>
    <w:rsid w:val="00E42F1B"/>
    <w:rsid w:val="00E43AF2"/>
    <w:rsid w:val="00E44E32"/>
    <w:rsid w:val="00E50E59"/>
    <w:rsid w:val="00E547E8"/>
    <w:rsid w:val="00E55B3B"/>
    <w:rsid w:val="00E56B52"/>
    <w:rsid w:val="00E57423"/>
    <w:rsid w:val="00E57614"/>
    <w:rsid w:val="00E60F2F"/>
    <w:rsid w:val="00E61CAA"/>
    <w:rsid w:val="00E632EF"/>
    <w:rsid w:val="00E63819"/>
    <w:rsid w:val="00E64BFA"/>
    <w:rsid w:val="00E665E1"/>
    <w:rsid w:val="00E6695F"/>
    <w:rsid w:val="00E6722F"/>
    <w:rsid w:val="00E67538"/>
    <w:rsid w:val="00E67978"/>
    <w:rsid w:val="00E73496"/>
    <w:rsid w:val="00E755DB"/>
    <w:rsid w:val="00E76913"/>
    <w:rsid w:val="00E76E3B"/>
    <w:rsid w:val="00E80C76"/>
    <w:rsid w:val="00E8188F"/>
    <w:rsid w:val="00E83876"/>
    <w:rsid w:val="00E84DC5"/>
    <w:rsid w:val="00E86ACC"/>
    <w:rsid w:val="00E8769E"/>
    <w:rsid w:val="00E877CA"/>
    <w:rsid w:val="00E877CC"/>
    <w:rsid w:val="00E90245"/>
    <w:rsid w:val="00E90695"/>
    <w:rsid w:val="00E91B90"/>
    <w:rsid w:val="00E9237A"/>
    <w:rsid w:val="00E94359"/>
    <w:rsid w:val="00E95DCD"/>
    <w:rsid w:val="00EA044E"/>
    <w:rsid w:val="00EA057C"/>
    <w:rsid w:val="00EA17CE"/>
    <w:rsid w:val="00EA482D"/>
    <w:rsid w:val="00EA6489"/>
    <w:rsid w:val="00EA6A95"/>
    <w:rsid w:val="00EB0F49"/>
    <w:rsid w:val="00EB286A"/>
    <w:rsid w:val="00EB2ACE"/>
    <w:rsid w:val="00EB4DFD"/>
    <w:rsid w:val="00EB583D"/>
    <w:rsid w:val="00EB68FC"/>
    <w:rsid w:val="00EB6B97"/>
    <w:rsid w:val="00EB7D7C"/>
    <w:rsid w:val="00EC0482"/>
    <w:rsid w:val="00EC2701"/>
    <w:rsid w:val="00EC3457"/>
    <w:rsid w:val="00EC3B53"/>
    <w:rsid w:val="00EC4829"/>
    <w:rsid w:val="00EC597D"/>
    <w:rsid w:val="00EC6240"/>
    <w:rsid w:val="00EC62C7"/>
    <w:rsid w:val="00EC78A4"/>
    <w:rsid w:val="00ED0A4F"/>
    <w:rsid w:val="00ED5632"/>
    <w:rsid w:val="00ED56BC"/>
    <w:rsid w:val="00ED5B03"/>
    <w:rsid w:val="00ED68CD"/>
    <w:rsid w:val="00ED6A38"/>
    <w:rsid w:val="00ED6F6D"/>
    <w:rsid w:val="00EE0BA0"/>
    <w:rsid w:val="00EE1E0E"/>
    <w:rsid w:val="00EE24A3"/>
    <w:rsid w:val="00EE2AFC"/>
    <w:rsid w:val="00EE373B"/>
    <w:rsid w:val="00EE4836"/>
    <w:rsid w:val="00EE517C"/>
    <w:rsid w:val="00EE555C"/>
    <w:rsid w:val="00EE5C4C"/>
    <w:rsid w:val="00EE5CC7"/>
    <w:rsid w:val="00EE6055"/>
    <w:rsid w:val="00EE7373"/>
    <w:rsid w:val="00EF108E"/>
    <w:rsid w:val="00EF5A5A"/>
    <w:rsid w:val="00EF741E"/>
    <w:rsid w:val="00EF773A"/>
    <w:rsid w:val="00EF7894"/>
    <w:rsid w:val="00F00000"/>
    <w:rsid w:val="00F00AF7"/>
    <w:rsid w:val="00F02CAF"/>
    <w:rsid w:val="00F02ED3"/>
    <w:rsid w:val="00F02F65"/>
    <w:rsid w:val="00F02F90"/>
    <w:rsid w:val="00F03701"/>
    <w:rsid w:val="00F04D53"/>
    <w:rsid w:val="00F07B91"/>
    <w:rsid w:val="00F13A56"/>
    <w:rsid w:val="00F15260"/>
    <w:rsid w:val="00F1562D"/>
    <w:rsid w:val="00F173B5"/>
    <w:rsid w:val="00F176D0"/>
    <w:rsid w:val="00F203F3"/>
    <w:rsid w:val="00F21736"/>
    <w:rsid w:val="00F234F6"/>
    <w:rsid w:val="00F23502"/>
    <w:rsid w:val="00F247E8"/>
    <w:rsid w:val="00F24A7F"/>
    <w:rsid w:val="00F25EEF"/>
    <w:rsid w:val="00F27EBD"/>
    <w:rsid w:val="00F31887"/>
    <w:rsid w:val="00F32DB5"/>
    <w:rsid w:val="00F33A32"/>
    <w:rsid w:val="00F34586"/>
    <w:rsid w:val="00F34948"/>
    <w:rsid w:val="00F35B4D"/>
    <w:rsid w:val="00F35ED8"/>
    <w:rsid w:val="00F3738B"/>
    <w:rsid w:val="00F412C1"/>
    <w:rsid w:val="00F42A95"/>
    <w:rsid w:val="00F4404E"/>
    <w:rsid w:val="00F44AD3"/>
    <w:rsid w:val="00F454F0"/>
    <w:rsid w:val="00F459DE"/>
    <w:rsid w:val="00F53938"/>
    <w:rsid w:val="00F53DEE"/>
    <w:rsid w:val="00F5400F"/>
    <w:rsid w:val="00F54411"/>
    <w:rsid w:val="00F54EA3"/>
    <w:rsid w:val="00F55A9B"/>
    <w:rsid w:val="00F60312"/>
    <w:rsid w:val="00F61739"/>
    <w:rsid w:val="00F6295C"/>
    <w:rsid w:val="00F6319D"/>
    <w:rsid w:val="00F63600"/>
    <w:rsid w:val="00F665A6"/>
    <w:rsid w:val="00F66A1F"/>
    <w:rsid w:val="00F67285"/>
    <w:rsid w:val="00F70DB3"/>
    <w:rsid w:val="00F729FD"/>
    <w:rsid w:val="00F752D0"/>
    <w:rsid w:val="00F75313"/>
    <w:rsid w:val="00F76B1C"/>
    <w:rsid w:val="00F76B78"/>
    <w:rsid w:val="00F803EC"/>
    <w:rsid w:val="00F80952"/>
    <w:rsid w:val="00F80FAD"/>
    <w:rsid w:val="00F82523"/>
    <w:rsid w:val="00F82C96"/>
    <w:rsid w:val="00F82E57"/>
    <w:rsid w:val="00F8314C"/>
    <w:rsid w:val="00F8450C"/>
    <w:rsid w:val="00F848FA"/>
    <w:rsid w:val="00F84A94"/>
    <w:rsid w:val="00F85ECE"/>
    <w:rsid w:val="00F87D98"/>
    <w:rsid w:val="00F932D7"/>
    <w:rsid w:val="00F967B3"/>
    <w:rsid w:val="00F9685C"/>
    <w:rsid w:val="00FA1026"/>
    <w:rsid w:val="00FA1F58"/>
    <w:rsid w:val="00FA288A"/>
    <w:rsid w:val="00FA2FC5"/>
    <w:rsid w:val="00FA304B"/>
    <w:rsid w:val="00FA35FF"/>
    <w:rsid w:val="00FA3C74"/>
    <w:rsid w:val="00FA46E7"/>
    <w:rsid w:val="00FA628C"/>
    <w:rsid w:val="00FA7AE4"/>
    <w:rsid w:val="00FB18EB"/>
    <w:rsid w:val="00FB1B9E"/>
    <w:rsid w:val="00FB2674"/>
    <w:rsid w:val="00FB273A"/>
    <w:rsid w:val="00FB5939"/>
    <w:rsid w:val="00FB6AD8"/>
    <w:rsid w:val="00FB6E86"/>
    <w:rsid w:val="00FB7237"/>
    <w:rsid w:val="00FB792E"/>
    <w:rsid w:val="00FC1D40"/>
    <w:rsid w:val="00FC31D7"/>
    <w:rsid w:val="00FC4141"/>
    <w:rsid w:val="00FC5747"/>
    <w:rsid w:val="00FC5CCA"/>
    <w:rsid w:val="00FD3C58"/>
    <w:rsid w:val="00FD4361"/>
    <w:rsid w:val="00FD4C91"/>
    <w:rsid w:val="00FD56BE"/>
    <w:rsid w:val="00FD5FCD"/>
    <w:rsid w:val="00FD6193"/>
    <w:rsid w:val="00FD61EA"/>
    <w:rsid w:val="00FE223C"/>
    <w:rsid w:val="00FE363B"/>
    <w:rsid w:val="00FE4117"/>
    <w:rsid w:val="00FE4B0A"/>
    <w:rsid w:val="00FE5142"/>
    <w:rsid w:val="00FE6D18"/>
    <w:rsid w:val="00FF3C32"/>
    <w:rsid w:val="00FF45AF"/>
    <w:rsid w:val="00FF6BE8"/>
    <w:rsid w:val="0100391D"/>
    <w:rsid w:val="01330A62"/>
    <w:rsid w:val="017C0AC7"/>
    <w:rsid w:val="017D59E4"/>
    <w:rsid w:val="0191353F"/>
    <w:rsid w:val="01CB2564"/>
    <w:rsid w:val="01CC6B73"/>
    <w:rsid w:val="01D159AD"/>
    <w:rsid w:val="01D92072"/>
    <w:rsid w:val="01EE4159"/>
    <w:rsid w:val="021600AF"/>
    <w:rsid w:val="021E5A15"/>
    <w:rsid w:val="026874B4"/>
    <w:rsid w:val="02C875A7"/>
    <w:rsid w:val="02CA564F"/>
    <w:rsid w:val="02F368BF"/>
    <w:rsid w:val="02F876C2"/>
    <w:rsid w:val="02FE443C"/>
    <w:rsid w:val="030A7E84"/>
    <w:rsid w:val="03113408"/>
    <w:rsid w:val="03230C75"/>
    <w:rsid w:val="032334FC"/>
    <w:rsid w:val="032912EC"/>
    <w:rsid w:val="032D07F2"/>
    <w:rsid w:val="034204C1"/>
    <w:rsid w:val="03587B3E"/>
    <w:rsid w:val="03667691"/>
    <w:rsid w:val="037E45D5"/>
    <w:rsid w:val="039370B9"/>
    <w:rsid w:val="03B4778E"/>
    <w:rsid w:val="03B66D83"/>
    <w:rsid w:val="03EA22EA"/>
    <w:rsid w:val="03F71256"/>
    <w:rsid w:val="03F94DCE"/>
    <w:rsid w:val="04153851"/>
    <w:rsid w:val="041649F8"/>
    <w:rsid w:val="04187175"/>
    <w:rsid w:val="048C6F65"/>
    <w:rsid w:val="04B43939"/>
    <w:rsid w:val="04B73235"/>
    <w:rsid w:val="04FC41AF"/>
    <w:rsid w:val="051D16C0"/>
    <w:rsid w:val="051E0CC9"/>
    <w:rsid w:val="0549064F"/>
    <w:rsid w:val="055C0BC9"/>
    <w:rsid w:val="056B0CD3"/>
    <w:rsid w:val="05877F30"/>
    <w:rsid w:val="058A4852"/>
    <w:rsid w:val="058B6F27"/>
    <w:rsid w:val="05B80F85"/>
    <w:rsid w:val="05DA4A40"/>
    <w:rsid w:val="05E1115C"/>
    <w:rsid w:val="05F33BBF"/>
    <w:rsid w:val="05FE28DF"/>
    <w:rsid w:val="060F0E6C"/>
    <w:rsid w:val="061564D8"/>
    <w:rsid w:val="06172CD4"/>
    <w:rsid w:val="06221A6E"/>
    <w:rsid w:val="062845D0"/>
    <w:rsid w:val="066F02F6"/>
    <w:rsid w:val="0673003F"/>
    <w:rsid w:val="068538AF"/>
    <w:rsid w:val="06971F6B"/>
    <w:rsid w:val="06BB536E"/>
    <w:rsid w:val="06CB2303"/>
    <w:rsid w:val="06CC45FC"/>
    <w:rsid w:val="06E9530E"/>
    <w:rsid w:val="07161085"/>
    <w:rsid w:val="07247579"/>
    <w:rsid w:val="07562404"/>
    <w:rsid w:val="075E14B7"/>
    <w:rsid w:val="079E0ED5"/>
    <w:rsid w:val="07B519D3"/>
    <w:rsid w:val="07B523E5"/>
    <w:rsid w:val="07D854FA"/>
    <w:rsid w:val="07D87730"/>
    <w:rsid w:val="08194B2E"/>
    <w:rsid w:val="081A0507"/>
    <w:rsid w:val="08462998"/>
    <w:rsid w:val="087D66A0"/>
    <w:rsid w:val="08A40682"/>
    <w:rsid w:val="08C81FF1"/>
    <w:rsid w:val="08DE4B0F"/>
    <w:rsid w:val="08FE20E7"/>
    <w:rsid w:val="08FE4EEE"/>
    <w:rsid w:val="091F32E3"/>
    <w:rsid w:val="093575CF"/>
    <w:rsid w:val="094B1F71"/>
    <w:rsid w:val="094C0288"/>
    <w:rsid w:val="09594EA5"/>
    <w:rsid w:val="096026FA"/>
    <w:rsid w:val="096728A1"/>
    <w:rsid w:val="09776D81"/>
    <w:rsid w:val="0998019B"/>
    <w:rsid w:val="09BC453A"/>
    <w:rsid w:val="09C8009C"/>
    <w:rsid w:val="09D614F7"/>
    <w:rsid w:val="09D82371"/>
    <w:rsid w:val="0A2C6F87"/>
    <w:rsid w:val="0A44353D"/>
    <w:rsid w:val="0A466581"/>
    <w:rsid w:val="0A475465"/>
    <w:rsid w:val="0A4B42AD"/>
    <w:rsid w:val="0A8577CE"/>
    <w:rsid w:val="0ABA1032"/>
    <w:rsid w:val="0ABD3651"/>
    <w:rsid w:val="0AC95961"/>
    <w:rsid w:val="0AF33915"/>
    <w:rsid w:val="0AF5010E"/>
    <w:rsid w:val="0B0D5462"/>
    <w:rsid w:val="0B27113F"/>
    <w:rsid w:val="0B296047"/>
    <w:rsid w:val="0B3247B3"/>
    <w:rsid w:val="0B472A2C"/>
    <w:rsid w:val="0B4860EA"/>
    <w:rsid w:val="0B5B2765"/>
    <w:rsid w:val="0B6D2CDE"/>
    <w:rsid w:val="0B813069"/>
    <w:rsid w:val="0BA262BA"/>
    <w:rsid w:val="0BCE6233"/>
    <w:rsid w:val="0BD77D2C"/>
    <w:rsid w:val="0C704731"/>
    <w:rsid w:val="0C943E42"/>
    <w:rsid w:val="0CB00D3F"/>
    <w:rsid w:val="0CC860E0"/>
    <w:rsid w:val="0CEC7E3E"/>
    <w:rsid w:val="0D1F0E42"/>
    <w:rsid w:val="0D5460F5"/>
    <w:rsid w:val="0D7C0163"/>
    <w:rsid w:val="0D825064"/>
    <w:rsid w:val="0D97479E"/>
    <w:rsid w:val="0D9B0079"/>
    <w:rsid w:val="0DA51FC4"/>
    <w:rsid w:val="0DB10C87"/>
    <w:rsid w:val="0DB4437A"/>
    <w:rsid w:val="0DD17E02"/>
    <w:rsid w:val="0DDD14D0"/>
    <w:rsid w:val="0DEC5065"/>
    <w:rsid w:val="0E20134D"/>
    <w:rsid w:val="0E292DAA"/>
    <w:rsid w:val="0E3E7D4A"/>
    <w:rsid w:val="0E43233D"/>
    <w:rsid w:val="0E572FA6"/>
    <w:rsid w:val="0E8A6EDD"/>
    <w:rsid w:val="0E932C45"/>
    <w:rsid w:val="0E9E6955"/>
    <w:rsid w:val="0EBD7915"/>
    <w:rsid w:val="0EC252D6"/>
    <w:rsid w:val="0EC26C82"/>
    <w:rsid w:val="0EE831DD"/>
    <w:rsid w:val="0EEA09BE"/>
    <w:rsid w:val="0EEA6017"/>
    <w:rsid w:val="0F1C7E0D"/>
    <w:rsid w:val="0F2F5BFF"/>
    <w:rsid w:val="0F472A68"/>
    <w:rsid w:val="0F582625"/>
    <w:rsid w:val="0F595980"/>
    <w:rsid w:val="0F6413E5"/>
    <w:rsid w:val="0F654E0B"/>
    <w:rsid w:val="0F74140A"/>
    <w:rsid w:val="0FAF07C1"/>
    <w:rsid w:val="0FC707D6"/>
    <w:rsid w:val="0FC8333D"/>
    <w:rsid w:val="0FCA08BD"/>
    <w:rsid w:val="0FD66A09"/>
    <w:rsid w:val="0FDA0190"/>
    <w:rsid w:val="0FE27775"/>
    <w:rsid w:val="100B423E"/>
    <w:rsid w:val="10172230"/>
    <w:rsid w:val="104350B7"/>
    <w:rsid w:val="10862704"/>
    <w:rsid w:val="109C026E"/>
    <w:rsid w:val="109C1B7A"/>
    <w:rsid w:val="10AA18C5"/>
    <w:rsid w:val="10F11BCF"/>
    <w:rsid w:val="11174B0F"/>
    <w:rsid w:val="112A03FF"/>
    <w:rsid w:val="11531D5B"/>
    <w:rsid w:val="11662DB4"/>
    <w:rsid w:val="116E1CD2"/>
    <w:rsid w:val="118544F5"/>
    <w:rsid w:val="11915132"/>
    <w:rsid w:val="11C66F94"/>
    <w:rsid w:val="11FF4ABB"/>
    <w:rsid w:val="120136C0"/>
    <w:rsid w:val="12143564"/>
    <w:rsid w:val="122101CE"/>
    <w:rsid w:val="124301F8"/>
    <w:rsid w:val="12572D5A"/>
    <w:rsid w:val="125755AB"/>
    <w:rsid w:val="127731FF"/>
    <w:rsid w:val="129168B7"/>
    <w:rsid w:val="12A92409"/>
    <w:rsid w:val="12B04405"/>
    <w:rsid w:val="12C17F73"/>
    <w:rsid w:val="12E15075"/>
    <w:rsid w:val="12EB1570"/>
    <w:rsid w:val="13130489"/>
    <w:rsid w:val="131C2910"/>
    <w:rsid w:val="13265DA1"/>
    <w:rsid w:val="13424B33"/>
    <w:rsid w:val="135340C6"/>
    <w:rsid w:val="137914C6"/>
    <w:rsid w:val="138014AA"/>
    <w:rsid w:val="13AE7DBA"/>
    <w:rsid w:val="13B353D1"/>
    <w:rsid w:val="13B40BF7"/>
    <w:rsid w:val="13C970EF"/>
    <w:rsid w:val="13D77384"/>
    <w:rsid w:val="13EE24BA"/>
    <w:rsid w:val="13F374FE"/>
    <w:rsid w:val="13F75826"/>
    <w:rsid w:val="14114CFE"/>
    <w:rsid w:val="14272B8A"/>
    <w:rsid w:val="145905E5"/>
    <w:rsid w:val="14636BEF"/>
    <w:rsid w:val="146B1151"/>
    <w:rsid w:val="14877EEC"/>
    <w:rsid w:val="14982BBC"/>
    <w:rsid w:val="14A16193"/>
    <w:rsid w:val="14AA31A7"/>
    <w:rsid w:val="14C50E95"/>
    <w:rsid w:val="14D6713E"/>
    <w:rsid w:val="14E507FF"/>
    <w:rsid w:val="14FE2318"/>
    <w:rsid w:val="1502422B"/>
    <w:rsid w:val="15072805"/>
    <w:rsid w:val="151155E6"/>
    <w:rsid w:val="15202BFE"/>
    <w:rsid w:val="15236D82"/>
    <w:rsid w:val="15305DDB"/>
    <w:rsid w:val="153A608E"/>
    <w:rsid w:val="154110FD"/>
    <w:rsid w:val="15491FC7"/>
    <w:rsid w:val="155472AF"/>
    <w:rsid w:val="159C3DD3"/>
    <w:rsid w:val="15FD53B2"/>
    <w:rsid w:val="160236B4"/>
    <w:rsid w:val="160C3C99"/>
    <w:rsid w:val="16194003"/>
    <w:rsid w:val="161B15C1"/>
    <w:rsid w:val="164D0E64"/>
    <w:rsid w:val="16577A2C"/>
    <w:rsid w:val="166F3DD9"/>
    <w:rsid w:val="16766270"/>
    <w:rsid w:val="16815A31"/>
    <w:rsid w:val="168D1508"/>
    <w:rsid w:val="16921A0C"/>
    <w:rsid w:val="16963268"/>
    <w:rsid w:val="16B02FB2"/>
    <w:rsid w:val="16BE32F5"/>
    <w:rsid w:val="16CE23D7"/>
    <w:rsid w:val="16D41E19"/>
    <w:rsid w:val="16E230D6"/>
    <w:rsid w:val="16F43BAE"/>
    <w:rsid w:val="16F8130F"/>
    <w:rsid w:val="17116B78"/>
    <w:rsid w:val="171C21DE"/>
    <w:rsid w:val="173335EC"/>
    <w:rsid w:val="173C77B3"/>
    <w:rsid w:val="17466056"/>
    <w:rsid w:val="1768655D"/>
    <w:rsid w:val="17830ACC"/>
    <w:rsid w:val="178E6A66"/>
    <w:rsid w:val="17A23E49"/>
    <w:rsid w:val="17AA7F7B"/>
    <w:rsid w:val="17BF061C"/>
    <w:rsid w:val="17E83CEB"/>
    <w:rsid w:val="17ED4848"/>
    <w:rsid w:val="18010613"/>
    <w:rsid w:val="18296C8C"/>
    <w:rsid w:val="1839769B"/>
    <w:rsid w:val="18474B98"/>
    <w:rsid w:val="185A2633"/>
    <w:rsid w:val="186A6640"/>
    <w:rsid w:val="18C7417C"/>
    <w:rsid w:val="18EA4137"/>
    <w:rsid w:val="18F04568"/>
    <w:rsid w:val="18FB410A"/>
    <w:rsid w:val="19124574"/>
    <w:rsid w:val="1917603C"/>
    <w:rsid w:val="19280553"/>
    <w:rsid w:val="19457E81"/>
    <w:rsid w:val="19525DB9"/>
    <w:rsid w:val="19674715"/>
    <w:rsid w:val="199454F7"/>
    <w:rsid w:val="19954646"/>
    <w:rsid w:val="19C22D60"/>
    <w:rsid w:val="19EC70B4"/>
    <w:rsid w:val="19ED4768"/>
    <w:rsid w:val="1A0D1799"/>
    <w:rsid w:val="1A0F70B5"/>
    <w:rsid w:val="1A2068DB"/>
    <w:rsid w:val="1A3820AA"/>
    <w:rsid w:val="1A4A0C56"/>
    <w:rsid w:val="1A4C6CD2"/>
    <w:rsid w:val="1A5173E5"/>
    <w:rsid w:val="1A6E1F78"/>
    <w:rsid w:val="1A867870"/>
    <w:rsid w:val="1A9324FB"/>
    <w:rsid w:val="1AA61B58"/>
    <w:rsid w:val="1AF95994"/>
    <w:rsid w:val="1B146BDB"/>
    <w:rsid w:val="1B447B4B"/>
    <w:rsid w:val="1B4C1ABE"/>
    <w:rsid w:val="1B5808B6"/>
    <w:rsid w:val="1B9F3F1E"/>
    <w:rsid w:val="1BBF6BE9"/>
    <w:rsid w:val="1BC410D6"/>
    <w:rsid w:val="1BC51806"/>
    <w:rsid w:val="1BED7570"/>
    <w:rsid w:val="1BF608F1"/>
    <w:rsid w:val="1BF9657D"/>
    <w:rsid w:val="1C175586"/>
    <w:rsid w:val="1C426296"/>
    <w:rsid w:val="1C5138A8"/>
    <w:rsid w:val="1C5D2B91"/>
    <w:rsid w:val="1C67523D"/>
    <w:rsid w:val="1C786690"/>
    <w:rsid w:val="1CDC2FE4"/>
    <w:rsid w:val="1CFC7A1B"/>
    <w:rsid w:val="1D09306E"/>
    <w:rsid w:val="1D324B10"/>
    <w:rsid w:val="1D3756F3"/>
    <w:rsid w:val="1D450107"/>
    <w:rsid w:val="1D486ADB"/>
    <w:rsid w:val="1D5834EC"/>
    <w:rsid w:val="1DA16B06"/>
    <w:rsid w:val="1DB25B06"/>
    <w:rsid w:val="1DBC2CB6"/>
    <w:rsid w:val="1DD359EC"/>
    <w:rsid w:val="1DD872DF"/>
    <w:rsid w:val="1DDC31F1"/>
    <w:rsid w:val="1DFE74D1"/>
    <w:rsid w:val="1E19250B"/>
    <w:rsid w:val="1E592820"/>
    <w:rsid w:val="1E5A38FE"/>
    <w:rsid w:val="1E644A62"/>
    <w:rsid w:val="1E793906"/>
    <w:rsid w:val="1E836308"/>
    <w:rsid w:val="1E8F3CF4"/>
    <w:rsid w:val="1EF8416D"/>
    <w:rsid w:val="1F1336A1"/>
    <w:rsid w:val="1F2E1437"/>
    <w:rsid w:val="1F30715F"/>
    <w:rsid w:val="1F36480E"/>
    <w:rsid w:val="1FA20E68"/>
    <w:rsid w:val="1FA4009D"/>
    <w:rsid w:val="1FA84B16"/>
    <w:rsid w:val="20060370"/>
    <w:rsid w:val="203300D1"/>
    <w:rsid w:val="20362726"/>
    <w:rsid w:val="20553013"/>
    <w:rsid w:val="206A03A9"/>
    <w:rsid w:val="20707967"/>
    <w:rsid w:val="20844B42"/>
    <w:rsid w:val="20A05BA9"/>
    <w:rsid w:val="20CF75C0"/>
    <w:rsid w:val="20D307E3"/>
    <w:rsid w:val="20DC724B"/>
    <w:rsid w:val="210979F1"/>
    <w:rsid w:val="210F0D00"/>
    <w:rsid w:val="21500F6D"/>
    <w:rsid w:val="215B3CD8"/>
    <w:rsid w:val="216954A4"/>
    <w:rsid w:val="21704BD4"/>
    <w:rsid w:val="217B45FC"/>
    <w:rsid w:val="21B61120"/>
    <w:rsid w:val="21C304F5"/>
    <w:rsid w:val="21C92FB4"/>
    <w:rsid w:val="21CE70E4"/>
    <w:rsid w:val="21DC4E3B"/>
    <w:rsid w:val="21F3783F"/>
    <w:rsid w:val="220B6129"/>
    <w:rsid w:val="222947AC"/>
    <w:rsid w:val="222D2401"/>
    <w:rsid w:val="22422D1A"/>
    <w:rsid w:val="225F7C64"/>
    <w:rsid w:val="226229AA"/>
    <w:rsid w:val="2275713D"/>
    <w:rsid w:val="22920357"/>
    <w:rsid w:val="22990256"/>
    <w:rsid w:val="229A07D1"/>
    <w:rsid w:val="22C518EE"/>
    <w:rsid w:val="22CA6188"/>
    <w:rsid w:val="23355B69"/>
    <w:rsid w:val="233B1B0E"/>
    <w:rsid w:val="233D019F"/>
    <w:rsid w:val="234145C6"/>
    <w:rsid w:val="234E5362"/>
    <w:rsid w:val="235818C8"/>
    <w:rsid w:val="237721EA"/>
    <w:rsid w:val="238062D0"/>
    <w:rsid w:val="23915DE5"/>
    <w:rsid w:val="23C74303"/>
    <w:rsid w:val="240C6C6C"/>
    <w:rsid w:val="243F4942"/>
    <w:rsid w:val="24435B5B"/>
    <w:rsid w:val="24555E46"/>
    <w:rsid w:val="24745389"/>
    <w:rsid w:val="24934B30"/>
    <w:rsid w:val="249B4C3B"/>
    <w:rsid w:val="24B24D2F"/>
    <w:rsid w:val="24BC04DE"/>
    <w:rsid w:val="24C24F49"/>
    <w:rsid w:val="24FC07CA"/>
    <w:rsid w:val="25016D5D"/>
    <w:rsid w:val="25022792"/>
    <w:rsid w:val="25037BF2"/>
    <w:rsid w:val="251C715C"/>
    <w:rsid w:val="2523061D"/>
    <w:rsid w:val="254B3CCC"/>
    <w:rsid w:val="25651B3C"/>
    <w:rsid w:val="25664A83"/>
    <w:rsid w:val="257C2F46"/>
    <w:rsid w:val="25A02CFB"/>
    <w:rsid w:val="25B26681"/>
    <w:rsid w:val="25BA40DE"/>
    <w:rsid w:val="25DA4EBF"/>
    <w:rsid w:val="25DD77F7"/>
    <w:rsid w:val="25DE1FB5"/>
    <w:rsid w:val="25E13191"/>
    <w:rsid w:val="25E76B53"/>
    <w:rsid w:val="25FE16B1"/>
    <w:rsid w:val="26340772"/>
    <w:rsid w:val="265732DF"/>
    <w:rsid w:val="265A5FD2"/>
    <w:rsid w:val="265C2D3C"/>
    <w:rsid w:val="266D1CA9"/>
    <w:rsid w:val="26793EBD"/>
    <w:rsid w:val="26844764"/>
    <w:rsid w:val="26924949"/>
    <w:rsid w:val="26A402BB"/>
    <w:rsid w:val="26AD5D54"/>
    <w:rsid w:val="26CF46CA"/>
    <w:rsid w:val="26E91B57"/>
    <w:rsid w:val="271D3E05"/>
    <w:rsid w:val="271E66DB"/>
    <w:rsid w:val="2725260B"/>
    <w:rsid w:val="27494A47"/>
    <w:rsid w:val="277F3A05"/>
    <w:rsid w:val="278220F2"/>
    <w:rsid w:val="279904BE"/>
    <w:rsid w:val="27B373FF"/>
    <w:rsid w:val="27C36A5C"/>
    <w:rsid w:val="27C63977"/>
    <w:rsid w:val="27DA0889"/>
    <w:rsid w:val="27E137BB"/>
    <w:rsid w:val="27EB6A48"/>
    <w:rsid w:val="27ED4239"/>
    <w:rsid w:val="27FE3DE5"/>
    <w:rsid w:val="28053BA4"/>
    <w:rsid w:val="28153752"/>
    <w:rsid w:val="28306D19"/>
    <w:rsid w:val="28485387"/>
    <w:rsid w:val="287210DF"/>
    <w:rsid w:val="28870644"/>
    <w:rsid w:val="28873843"/>
    <w:rsid w:val="2890537F"/>
    <w:rsid w:val="28954CA3"/>
    <w:rsid w:val="28D90D3D"/>
    <w:rsid w:val="28DA1258"/>
    <w:rsid w:val="28E31684"/>
    <w:rsid w:val="290E0454"/>
    <w:rsid w:val="29141EE0"/>
    <w:rsid w:val="292E241A"/>
    <w:rsid w:val="292E652B"/>
    <w:rsid w:val="2951116A"/>
    <w:rsid w:val="2956517A"/>
    <w:rsid w:val="298F7C86"/>
    <w:rsid w:val="299970D6"/>
    <w:rsid w:val="29A156C8"/>
    <w:rsid w:val="29BC4EDD"/>
    <w:rsid w:val="29D073EF"/>
    <w:rsid w:val="29D36D2D"/>
    <w:rsid w:val="29D67997"/>
    <w:rsid w:val="29DB2BA5"/>
    <w:rsid w:val="29E071C6"/>
    <w:rsid w:val="29EB7373"/>
    <w:rsid w:val="29F30239"/>
    <w:rsid w:val="29F87082"/>
    <w:rsid w:val="29FB208F"/>
    <w:rsid w:val="2A1142BA"/>
    <w:rsid w:val="2A174D56"/>
    <w:rsid w:val="2A5B4169"/>
    <w:rsid w:val="2A5F5ABE"/>
    <w:rsid w:val="2A7D0875"/>
    <w:rsid w:val="2A7F54F3"/>
    <w:rsid w:val="2AA056C6"/>
    <w:rsid w:val="2AAA11AF"/>
    <w:rsid w:val="2ADD6CE7"/>
    <w:rsid w:val="2AE36F85"/>
    <w:rsid w:val="2AEA06F6"/>
    <w:rsid w:val="2AF20A48"/>
    <w:rsid w:val="2B025B0C"/>
    <w:rsid w:val="2B0F5990"/>
    <w:rsid w:val="2B172B75"/>
    <w:rsid w:val="2B7C4CDA"/>
    <w:rsid w:val="2B7F5D36"/>
    <w:rsid w:val="2B962552"/>
    <w:rsid w:val="2BB56820"/>
    <w:rsid w:val="2BE26A09"/>
    <w:rsid w:val="2C36219A"/>
    <w:rsid w:val="2C5D245C"/>
    <w:rsid w:val="2C701E64"/>
    <w:rsid w:val="2C9C68BA"/>
    <w:rsid w:val="2C9C7A31"/>
    <w:rsid w:val="2CA57B0A"/>
    <w:rsid w:val="2CB96DFA"/>
    <w:rsid w:val="2CC724CC"/>
    <w:rsid w:val="2CCE5383"/>
    <w:rsid w:val="2CD66C8A"/>
    <w:rsid w:val="2CE53935"/>
    <w:rsid w:val="2CF76A18"/>
    <w:rsid w:val="2CFB641F"/>
    <w:rsid w:val="2D3B13AA"/>
    <w:rsid w:val="2D58447E"/>
    <w:rsid w:val="2D7B3BE7"/>
    <w:rsid w:val="2D802ED5"/>
    <w:rsid w:val="2DA273F4"/>
    <w:rsid w:val="2DAD08F5"/>
    <w:rsid w:val="2DFE39D3"/>
    <w:rsid w:val="2E027F1C"/>
    <w:rsid w:val="2E07305C"/>
    <w:rsid w:val="2E2A6F2D"/>
    <w:rsid w:val="2E4101BD"/>
    <w:rsid w:val="2E463182"/>
    <w:rsid w:val="2E93366C"/>
    <w:rsid w:val="2EA85D58"/>
    <w:rsid w:val="2EB87594"/>
    <w:rsid w:val="2EBA16A7"/>
    <w:rsid w:val="2ED06B5C"/>
    <w:rsid w:val="2ED56FA6"/>
    <w:rsid w:val="2EF83318"/>
    <w:rsid w:val="2F3F64A1"/>
    <w:rsid w:val="2F5955B5"/>
    <w:rsid w:val="2F5A06C3"/>
    <w:rsid w:val="2F6739FF"/>
    <w:rsid w:val="2F894ECE"/>
    <w:rsid w:val="2F94329B"/>
    <w:rsid w:val="2FAD6508"/>
    <w:rsid w:val="2FBE748D"/>
    <w:rsid w:val="2FE93AEE"/>
    <w:rsid w:val="2FFA0FFF"/>
    <w:rsid w:val="302F7952"/>
    <w:rsid w:val="30426A0F"/>
    <w:rsid w:val="30432A7D"/>
    <w:rsid w:val="3044141A"/>
    <w:rsid w:val="30444047"/>
    <w:rsid w:val="304F600D"/>
    <w:rsid w:val="30536CFD"/>
    <w:rsid w:val="305459EA"/>
    <w:rsid w:val="306D4ABD"/>
    <w:rsid w:val="307A24F0"/>
    <w:rsid w:val="30815615"/>
    <w:rsid w:val="308B7B98"/>
    <w:rsid w:val="3096428B"/>
    <w:rsid w:val="30AC3CB2"/>
    <w:rsid w:val="30C87BE1"/>
    <w:rsid w:val="30F67CAF"/>
    <w:rsid w:val="30FF44DE"/>
    <w:rsid w:val="311F276B"/>
    <w:rsid w:val="31241203"/>
    <w:rsid w:val="312E7B88"/>
    <w:rsid w:val="313D325C"/>
    <w:rsid w:val="31432811"/>
    <w:rsid w:val="3177159F"/>
    <w:rsid w:val="31807340"/>
    <w:rsid w:val="318110A2"/>
    <w:rsid w:val="319F405E"/>
    <w:rsid w:val="31A226E6"/>
    <w:rsid w:val="31A460DF"/>
    <w:rsid w:val="31A61A6D"/>
    <w:rsid w:val="31A73705"/>
    <w:rsid w:val="31CC3D2E"/>
    <w:rsid w:val="31E00851"/>
    <w:rsid w:val="31E25652"/>
    <w:rsid w:val="32165E50"/>
    <w:rsid w:val="323B1A40"/>
    <w:rsid w:val="323C572C"/>
    <w:rsid w:val="3245257F"/>
    <w:rsid w:val="327009BF"/>
    <w:rsid w:val="32891988"/>
    <w:rsid w:val="328C449C"/>
    <w:rsid w:val="32D2354F"/>
    <w:rsid w:val="33171F26"/>
    <w:rsid w:val="331A2FEE"/>
    <w:rsid w:val="332415AE"/>
    <w:rsid w:val="33654870"/>
    <w:rsid w:val="336D40B5"/>
    <w:rsid w:val="337C228B"/>
    <w:rsid w:val="339C5912"/>
    <w:rsid w:val="33B335EF"/>
    <w:rsid w:val="33CE3F92"/>
    <w:rsid w:val="33D24175"/>
    <w:rsid w:val="33D565D3"/>
    <w:rsid w:val="33EE3E3D"/>
    <w:rsid w:val="340B746F"/>
    <w:rsid w:val="34167ADC"/>
    <w:rsid w:val="3430485A"/>
    <w:rsid w:val="345340E9"/>
    <w:rsid w:val="3467680D"/>
    <w:rsid w:val="34980B83"/>
    <w:rsid w:val="34DF0292"/>
    <w:rsid w:val="34FA4AD2"/>
    <w:rsid w:val="34FB79F0"/>
    <w:rsid w:val="35247A36"/>
    <w:rsid w:val="352A0FA3"/>
    <w:rsid w:val="352E4FA0"/>
    <w:rsid w:val="35384761"/>
    <w:rsid w:val="353E49E2"/>
    <w:rsid w:val="354C4333"/>
    <w:rsid w:val="355370FF"/>
    <w:rsid w:val="35637230"/>
    <w:rsid w:val="356C1C81"/>
    <w:rsid w:val="35836BEF"/>
    <w:rsid w:val="35A902FD"/>
    <w:rsid w:val="35C20557"/>
    <w:rsid w:val="35D23158"/>
    <w:rsid w:val="35DA3498"/>
    <w:rsid w:val="35E2764C"/>
    <w:rsid w:val="36245395"/>
    <w:rsid w:val="365842E5"/>
    <w:rsid w:val="36592ADB"/>
    <w:rsid w:val="36630975"/>
    <w:rsid w:val="368C7DF3"/>
    <w:rsid w:val="36A056D0"/>
    <w:rsid w:val="36E3432A"/>
    <w:rsid w:val="371C320F"/>
    <w:rsid w:val="371D2D2C"/>
    <w:rsid w:val="37313F28"/>
    <w:rsid w:val="37521DFA"/>
    <w:rsid w:val="37760482"/>
    <w:rsid w:val="377E159E"/>
    <w:rsid w:val="37B97559"/>
    <w:rsid w:val="37D37322"/>
    <w:rsid w:val="37F22A85"/>
    <w:rsid w:val="37F3288C"/>
    <w:rsid w:val="37F96BE1"/>
    <w:rsid w:val="383F03F7"/>
    <w:rsid w:val="38B03B3D"/>
    <w:rsid w:val="38D51234"/>
    <w:rsid w:val="39011892"/>
    <w:rsid w:val="39086A48"/>
    <w:rsid w:val="391065DE"/>
    <w:rsid w:val="39371329"/>
    <w:rsid w:val="393D6444"/>
    <w:rsid w:val="39587340"/>
    <w:rsid w:val="39702C41"/>
    <w:rsid w:val="3982547B"/>
    <w:rsid w:val="399B2642"/>
    <w:rsid w:val="399B7021"/>
    <w:rsid w:val="39B94F5D"/>
    <w:rsid w:val="39BE50E5"/>
    <w:rsid w:val="39EC708E"/>
    <w:rsid w:val="39FE285A"/>
    <w:rsid w:val="3A1C01C8"/>
    <w:rsid w:val="3A1D08A5"/>
    <w:rsid w:val="3A432805"/>
    <w:rsid w:val="3A6A6215"/>
    <w:rsid w:val="3A76617B"/>
    <w:rsid w:val="3AEF3CD0"/>
    <w:rsid w:val="3AF66C81"/>
    <w:rsid w:val="3B060EE9"/>
    <w:rsid w:val="3B064B79"/>
    <w:rsid w:val="3B082A51"/>
    <w:rsid w:val="3B534DE7"/>
    <w:rsid w:val="3B6B4256"/>
    <w:rsid w:val="3B9E4DD7"/>
    <w:rsid w:val="3BA331D5"/>
    <w:rsid w:val="3BAE2249"/>
    <w:rsid w:val="3BB53BF6"/>
    <w:rsid w:val="3BB96DDB"/>
    <w:rsid w:val="3BC06552"/>
    <w:rsid w:val="3BDE7444"/>
    <w:rsid w:val="3BE80DC9"/>
    <w:rsid w:val="3BF643D1"/>
    <w:rsid w:val="3C762F73"/>
    <w:rsid w:val="3C8F404E"/>
    <w:rsid w:val="3CB942A7"/>
    <w:rsid w:val="3CC51735"/>
    <w:rsid w:val="3D0454AB"/>
    <w:rsid w:val="3D220BC3"/>
    <w:rsid w:val="3D336FD6"/>
    <w:rsid w:val="3D4520CB"/>
    <w:rsid w:val="3D822C7D"/>
    <w:rsid w:val="3D834D6C"/>
    <w:rsid w:val="3D9A1615"/>
    <w:rsid w:val="3DAD3085"/>
    <w:rsid w:val="3DC443B3"/>
    <w:rsid w:val="3DD81900"/>
    <w:rsid w:val="3DEB2844"/>
    <w:rsid w:val="3DEF00B4"/>
    <w:rsid w:val="3DFC1F73"/>
    <w:rsid w:val="3DFE322A"/>
    <w:rsid w:val="3E044C19"/>
    <w:rsid w:val="3E12649D"/>
    <w:rsid w:val="3E284603"/>
    <w:rsid w:val="3E316E95"/>
    <w:rsid w:val="3E3C5801"/>
    <w:rsid w:val="3E406EA0"/>
    <w:rsid w:val="3E47445E"/>
    <w:rsid w:val="3E9C3CB8"/>
    <w:rsid w:val="3ED61B3F"/>
    <w:rsid w:val="3EE15596"/>
    <w:rsid w:val="3EE72630"/>
    <w:rsid w:val="3EF21F7E"/>
    <w:rsid w:val="3F010480"/>
    <w:rsid w:val="3F087145"/>
    <w:rsid w:val="3F0C3114"/>
    <w:rsid w:val="3F2672C4"/>
    <w:rsid w:val="3F2F26C0"/>
    <w:rsid w:val="3F403028"/>
    <w:rsid w:val="3F504472"/>
    <w:rsid w:val="3F5607A1"/>
    <w:rsid w:val="3F850A14"/>
    <w:rsid w:val="3FBD45B7"/>
    <w:rsid w:val="3FC47204"/>
    <w:rsid w:val="3FE1508E"/>
    <w:rsid w:val="3FEE10DF"/>
    <w:rsid w:val="3FF34CA9"/>
    <w:rsid w:val="400A60CD"/>
    <w:rsid w:val="403E3366"/>
    <w:rsid w:val="404C2171"/>
    <w:rsid w:val="406B1F12"/>
    <w:rsid w:val="40785D15"/>
    <w:rsid w:val="407E3FD2"/>
    <w:rsid w:val="408033D3"/>
    <w:rsid w:val="40957D7A"/>
    <w:rsid w:val="40A64288"/>
    <w:rsid w:val="40A644B3"/>
    <w:rsid w:val="40BB0F3C"/>
    <w:rsid w:val="40D63427"/>
    <w:rsid w:val="40E0374B"/>
    <w:rsid w:val="410039F2"/>
    <w:rsid w:val="410E6287"/>
    <w:rsid w:val="411630D4"/>
    <w:rsid w:val="413E749D"/>
    <w:rsid w:val="414F7E56"/>
    <w:rsid w:val="415247DD"/>
    <w:rsid w:val="415D2391"/>
    <w:rsid w:val="418E3BA1"/>
    <w:rsid w:val="41977055"/>
    <w:rsid w:val="41E4154F"/>
    <w:rsid w:val="41E46010"/>
    <w:rsid w:val="41FB13B6"/>
    <w:rsid w:val="42076048"/>
    <w:rsid w:val="42190BEA"/>
    <w:rsid w:val="42405A97"/>
    <w:rsid w:val="42680B8C"/>
    <w:rsid w:val="42740209"/>
    <w:rsid w:val="427F1BC8"/>
    <w:rsid w:val="428335B8"/>
    <w:rsid w:val="428C420E"/>
    <w:rsid w:val="42B1500D"/>
    <w:rsid w:val="42B32E16"/>
    <w:rsid w:val="42BA4B61"/>
    <w:rsid w:val="42CB3845"/>
    <w:rsid w:val="42D315D2"/>
    <w:rsid w:val="42F64C72"/>
    <w:rsid w:val="42F766BD"/>
    <w:rsid w:val="430C6BC5"/>
    <w:rsid w:val="431868AF"/>
    <w:rsid w:val="4323594F"/>
    <w:rsid w:val="43274916"/>
    <w:rsid w:val="432B2CB5"/>
    <w:rsid w:val="433A1674"/>
    <w:rsid w:val="4373430E"/>
    <w:rsid w:val="43736997"/>
    <w:rsid w:val="438E17FC"/>
    <w:rsid w:val="43942379"/>
    <w:rsid w:val="43A97387"/>
    <w:rsid w:val="43C81DF1"/>
    <w:rsid w:val="43C915C5"/>
    <w:rsid w:val="43C94AEB"/>
    <w:rsid w:val="43D43283"/>
    <w:rsid w:val="43F97481"/>
    <w:rsid w:val="4403744E"/>
    <w:rsid w:val="444730E7"/>
    <w:rsid w:val="44633570"/>
    <w:rsid w:val="449A53D1"/>
    <w:rsid w:val="44A94621"/>
    <w:rsid w:val="44FE51D9"/>
    <w:rsid w:val="450049C6"/>
    <w:rsid w:val="451E3110"/>
    <w:rsid w:val="4537512B"/>
    <w:rsid w:val="45384CD1"/>
    <w:rsid w:val="454979B4"/>
    <w:rsid w:val="4556722B"/>
    <w:rsid w:val="459B005A"/>
    <w:rsid w:val="45C677B7"/>
    <w:rsid w:val="45D2048B"/>
    <w:rsid w:val="45ED4E38"/>
    <w:rsid w:val="45FB70DD"/>
    <w:rsid w:val="45FF5D5E"/>
    <w:rsid w:val="4607070E"/>
    <w:rsid w:val="46075BB1"/>
    <w:rsid w:val="46215C29"/>
    <w:rsid w:val="46241CD3"/>
    <w:rsid w:val="464B3102"/>
    <w:rsid w:val="464C14DF"/>
    <w:rsid w:val="464C54B0"/>
    <w:rsid w:val="46904CE3"/>
    <w:rsid w:val="469779D8"/>
    <w:rsid w:val="469C1C90"/>
    <w:rsid w:val="46B36A37"/>
    <w:rsid w:val="46BF2BA2"/>
    <w:rsid w:val="47256CCB"/>
    <w:rsid w:val="472D272B"/>
    <w:rsid w:val="473B016E"/>
    <w:rsid w:val="474B2492"/>
    <w:rsid w:val="477C78C5"/>
    <w:rsid w:val="47D81DDD"/>
    <w:rsid w:val="47E93CBD"/>
    <w:rsid w:val="47EE3F02"/>
    <w:rsid w:val="47FE589D"/>
    <w:rsid w:val="47FF757C"/>
    <w:rsid w:val="480D34AD"/>
    <w:rsid w:val="483D4FBF"/>
    <w:rsid w:val="483E6474"/>
    <w:rsid w:val="484766A0"/>
    <w:rsid w:val="485F5CD8"/>
    <w:rsid w:val="48741043"/>
    <w:rsid w:val="489379A3"/>
    <w:rsid w:val="48BA28CE"/>
    <w:rsid w:val="48BB4D7E"/>
    <w:rsid w:val="48CF2CD2"/>
    <w:rsid w:val="48FF230A"/>
    <w:rsid w:val="49086C37"/>
    <w:rsid w:val="49193603"/>
    <w:rsid w:val="49196302"/>
    <w:rsid w:val="497809FB"/>
    <w:rsid w:val="49890380"/>
    <w:rsid w:val="49A7170D"/>
    <w:rsid w:val="49BB398C"/>
    <w:rsid w:val="49BD1240"/>
    <w:rsid w:val="49BE1AD1"/>
    <w:rsid w:val="49C632DD"/>
    <w:rsid w:val="49FE0B5B"/>
    <w:rsid w:val="4A024A41"/>
    <w:rsid w:val="4A08756D"/>
    <w:rsid w:val="4A0B7FDA"/>
    <w:rsid w:val="4A1721D1"/>
    <w:rsid w:val="4A5F3D6B"/>
    <w:rsid w:val="4A714DBE"/>
    <w:rsid w:val="4A7B42E7"/>
    <w:rsid w:val="4A8134A0"/>
    <w:rsid w:val="4A8C2595"/>
    <w:rsid w:val="4A8F3584"/>
    <w:rsid w:val="4A937FB1"/>
    <w:rsid w:val="4AA32402"/>
    <w:rsid w:val="4ACA7CDB"/>
    <w:rsid w:val="4AEE66F0"/>
    <w:rsid w:val="4AF20177"/>
    <w:rsid w:val="4B1A623C"/>
    <w:rsid w:val="4B607064"/>
    <w:rsid w:val="4B83766C"/>
    <w:rsid w:val="4B955BDD"/>
    <w:rsid w:val="4B98402B"/>
    <w:rsid w:val="4BAA00EE"/>
    <w:rsid w:val="4BAF125E"/>
    <w:rsid w:val="4BBE20D3"/>
    <w:rsid w:val="4BBF671B"/>
    <w:rsid w:val="4BDB6083"/>
    <w:rsid w:val="4BE061DC"/>
    <w:rsid w:val="4BE275B7"/>
    <w:rsid w:val="4BE30403"/>
    <w:rsid w:val="4C0215F8"/>
    <w:rsid w:val="4C021DE2"/>
    <w:rsid w:val="4C097DF9"/>
    <w:rsid w:val="4C125882"/>
    <w:rsid w:val="4C7B5A3E"/>
    <w:rsid w:val="4C865F50"/>
    <w:rsid w:val="4C8A404E"/>
    <w:rsid w:val="4C9A197A"/>
    <w:rsid w:val="4CA54270"/>
    <w:rsid w:val="4CD75D61"/>
    <w:rsid w:val="4CF62FC3"/>
    <w:rsid w:val="4D1761ED"/>
    <w:rsid w:val="4D3019D9"/>
    <w:rsid w:val="4D364A08"/>
    <w:rsid w:val="4D821D59"/>
    <w:rsid w:val="4DBB140D"/>
    <w:rsid w:val="4DD470F7"/>
    <w:rsid w:val="4DDF4924"/>
    <w:rsid w:val="4DF56B62"/>
    <w:rsid w:val="4E106708"/>
    <w:rsid w:val="4E130A03"/>
    <w:rsid w:val="4E1E6E22"/>
    <w:rsid w:val="4E2F0F40"/>
    <w:rsid w:val="4E432D26"/>
    <w:rsid w:val="4E4A5396"/>
    <w:rsid w:val="4E657A99"/>
    <w:rsid w:val="4E6D3374"/>
    <w:rsid w:val="4E7E2AA6"/>
    <w:rsid w:val="4EAB377C"/>
    <w:rsid w:val="4EAB5E01"/>
    <w:rsid w:val="4EDB1F34"/>
    <w:rsid w:val="4F307DCA"/>
    <w:rsid w:val="4F3C6648"/>
    <w:rsid w:val="4F855E3B"/>
    <w:rsid w:val="4F985321"/>
    <w:rsid w:val="4F9A5896"/>
    <w:rsid w:val="4FA16BA2"/>
    <w:rsid w:val="4FA36D68"/>
    <w:rsid w:val="4FA40C4D"/>
    <w:rsid w:val="4FA475AC"/>
    <w:rsid w:val="4FBD3766"/>
    <w:rsid w:val="4FC91F6A"/>
    <w:rsid w:val="4FCE582E"/>
    <w:rsid w:val="4FD527B4"/>
    <w:rsid w:val="501644C3"/>
    <w:rsid w:val="501E68DC"/>
    <w:rsid w:val="50604C74"/>
    <w:rsid w:val="507D6BA3"/>
    <w:rsid w:val="50856443"/>
    <w:rsid w:val="5092657F"/>
    <w:rsid w:val="509D3F4E"/>
    <w:rsid w:val="50AA4A7C"/>
    <w:rsid w:val="50CA49D4"/>
    <w:rsid w:val="50D31525"/>
    <w:rsid w:val="50E00763"/>
    <w:rsid w:val="50E6241D"/>
    <w:rsid w:val="50E93435"/>
    <w:rsid w:val="50E93933"/>
    <w:rsid w:val="51010C07"/>
    <w:rsid w:val="512026BB"/>
    <w:rsid w:val="513D50B9"/>
    <w:rsid w:val="51400A1D"/>
    <w:rsid w:val="51426794"/>
    <w:rsid w:val="51464D31"/>
    <w:rsid w:val="515816F0"/>
    <w:rsid w:val="51704817"/>
    <w:rsid w:val="518F2375"/>
    <w:rsid w:val="51F7234F"/>
    <w:rsid w:val="520123CE"/>
    <w:rsid w:val="526A633F"/>
    <w:rsid w:val="527F7EBD"/>
    <w:rsid w:val="52A0580D"/>
    <w:rsid w:val="52B13AEA"/>
    <w:rsid w:val="52C95078"/>
    <w:rsid w:val="52FE59EB"/>
    <w:rsid w:val="52FF7721"/>
    <w:rsid w:val="53006720"/>
    <w:rsid w:val="53260CCC"/>
    <w:rsid w:val="53387CC0"/>
    <w:rsid w:val="5354602C"/>
    <w:rsid w:val="53775A70"/>
    <w:rsid w:val="538D2B1D"/>
    <w:rsid w:val="53B92443"/>
    <w:rsid w:val="53BC7429"/>
    <w:rsid w:val="53C07A14"/>
    <w:rsid w:val="53E54E84"/>
    <w:rsid w:val="53FB3819"/>
    <w:rsid w:val="53FF0D3B"/>
    <w:rsid w:val="540429F8"/>
    <w:rsid w:val="54056E28"/>
    <w:rsid w:val="540A0A79"/>
    <w:rsid w:val="541A3A7F"/>
    <w:rsid w:val="54217D50"/>
    <w:rsid w:val="5437403B"/>
    <w:rsid w:val="5443031F"/>
    <w:rsid w:val="546E39A1"/>
    <w:rsid w:val="54776030"/>
    <w:rsid w:val="54860C89"/>
    <w:rsid w:val="54A3465A"/>
    <w:rsid w:val="54A52913"/>
    <w:rsid w:val="54B5146F"/>
    <w:rsid w:val="54C7720C"/>
    <w:rsid w:val="550B71D3"/>
    <w:rsid w:val="55222C12"/>
    <w:rsid w:val="55322771"/>
    <w:rsid w:val="556757CD"/>
    <w:rsid w:val="55856697"/>
    <w:rsid w:val="559657E7"/>
    <w:rsid w:val="55B13EB6"/>
    <w:rsid w:val="55B67F6F"/>
    <w:rsid w:val="55BF0414"/>
    <w:rsid w:val="55BF441D"/>
    <w:rsid w:val="55DC5AC7"/>
    <w:rsid w:val="561D2DE2"/>
    <w:rsid w:val="562A532A"/>
    <w:rsid w:val="563B3208"/>
    <w:rsid w:val="56464E28"/>
    <w:rsid w:val="564E1733"/>
    <w:rsid w:val="566F2117"/>
    <w:rsid w:val="568876BA"/>
    <w:rsid w:val="568C11E9"/>
    <w:rsid w:val="569F4B71"/>
    <w:rsid w:val="56A0188E"/>
    <w:rsid w:val="56AD758B"/>
    <w:rsid w:val="56BC3EAB"/>
    <w:rsid w:val="56D700B7"/>
    <w:rsid w:val="56D745B4"/>
    <w:rsid w:val="56E73754"/>
    <w:rsid w:val="56F666A5"/>
    <w:rsid w:val="571E256F"/>
    <w:rsid w:val="572D1E16"/>
    <w:rsid w:val="57367BD7"/>
    <w:rsid w:val="57CD4F01"/>
    <w:rsid w:val="57CF06CB"/>
    <w:rsid w:val="57D9125F"/>
    <w:rsid w:val="57F81DAF"/>
    <w:rsid w:val="581358DC"/>
    <w:rsid w:val="581A4A93"/>
    <w:rsid w:val="582C5571"/>
    <w:rsid w:val="582F4481"/>
    <w:rsid w:val="587E544C"/>
    <w:rsid w:val="588051A5"/>
    <w:rsid w:val="58931AF4"/>
    <w:rsid w:val="589B2210"/>
    <w:rsid w:val="58AA470C"/>
    <w:rsid w:val="58AA7493"/>
    <w:rsid w:val="58BC3525"/>
    <w:rsid w:val="58F54A66"/>
    <w:rsid w:val="594A7A9F"/>
    <w:rsid w:val="59562C20"/>
    <w:rsid w:val="59640374"/>
    <w:rsid w:val="596E0829"/>
    <w:rsid w:val="59750E53"/>
    <w:rsid w:val="59A375E9"/>
    <w:rsid w:val="59B532E3"/>
    <w:rsid w:val="59C65B59"/>
    <w:rsid w:val="59E75AB5"/>
    <w:rsid w:val="59EC755D"/>
    <w:rsid w:val="5A1A5833"/>
    <w:rsid w:val="5A2315C3"/>
    <w:rsid w:val="5A41369C"/>
    <w:rsid w:val="5A520568"/>
    <w:rsid w:val="5A532E60"/>
    <w:rsid w:val="5A611CDE"/>
    <w:rsid w:val="5A86158B"/>
    <w:rsid w:val="5A8713DA"/>
    <w:rsid w:val="5AA40AAA"/>
    <w:rsid w:val="5AAA4FF5"/>
    <w:rsid w:val="5AC012B2"/>
    <w:rsid w:val="5AC076C7"/>
    <w:rsid w:val="5ADA1252"/>
    <w:rsid w:val="5AE26623"/>
    <w:rsid w:val="5AFB0479"/>
    <w:rsid w:val="5AFC1134"/>
    <w:rsid w:val="5B0138D3"/>
    <w:rsid w:val="5B140501"/>
    <w:rsid w:val="5B162526"/>
    <w:rsid w:val="5B19679B"/>
    <w:rsid w:val="5BA52BF4"/>
    <w:rsid w:val="5BC97A01"/>
    <w:rsid w:val="5BD07F75"/>
    <w:rsid w:val="5BF4361A"/>
    <w:rsid w:val="5BFA6A10"/>
    <w:rsid w:val="5C12628C"/>
    <w:rsid w:val="5C135428"/>
    <w:rsid w:val="5C1376F8"/>
    <w:rsid w:val="5C2E7A22"/>
    <w:rsid w:val="5C4565D1"/>
    <w:rsid w:val="5C4F1CF6"/>
    <w:rsid w:val="5C5E546E"/>
    <w:rsid w:val="5C6524B1"/>
    <w:rsid w:val="5C787720"/>
    <w:rsid w:val="5C844C02"/>
    <w:rsid w:val="5CA81E26"/>
    <w:rsid w:val="5CB4152A"/>
    <w:rsid w:val="5CC6171D"/>
    <w:rsid w:val="5CC61E3D"/>
    <w:rsid w:val="5CD643BA"/>
    <w:rsid w:val="5CDC56DF"/>
    <w:rsid w:val="5CE01367"/>
    <w:rsid w:val="5D0670C9"/>
    <w:rsid w:val="5D0F40C4"/>
    <w:rsid w:val="5D137030"/>
    <w:rsid w:val="5D2B3957"/>
    <w:rsid w:val="5D352964"/>
    <w:rsid w:val="5D385138"/>
    <w:rsid w:val="5D3C74CF"/>
    <w:rsid w:val="5D552133"/>
    <w:rsid w:val="5D7144E9"/>
    <w:rsid w:val="5D7A430C"/>
    <w:rsid w:val="5D922C1B"/>
    <w:rsid w:val="5D953928"/>
    <w:rsid w:val="5DD031C9"/>
    <w:rsid w:val="5DD059E6"/>
    <w:rsid w:val="5DD40377"/>
    <w:rsid w:val="5DD45BAF"/>
    <w:rsid w:val="5DE507F4"/>
    <w:rsid w:val="5DE72958"/>
    <w:rsid w:val="5E000FDB"/>
    <w:rsid w:val="5E0013B5"/>
    <w:rsid w:val="5E0802FC"/>
    <w:rsid w:val="5E6C0571"/>
    <w:rsid w:val="5E946361"/>
    <w:rsid w:val="5EEA3AC8"/>
    <w:rsid w:val="5F0D1813"/>
    <w:rsid w:val="5F1363BB"/>
    <w:rsid w:val="5F175359"/>
    <w:rsid w:val="5F3A0E21"/>
    <w:rsid w:val="5F445C45"/>
    <w:rsid w:val="5F475EA8"/>
    <w:rsid w:val="5F4A375F"/>
    <w:rsid w:val="5F4A5668"/>
    <w:rsid w:val="5F513967"/>
    <w:rsid w:val="5FA86150"/>
    <w:rsid w:val="5FAB3F93"/>
    <w:rsid w:val="5FCB774D"/>
    <w:rsid w:val="5FCD50B6"/>
    <w:rsid w:val="5FD76C34"/>
    <w:rsid w:val="60377880"/>
    <w:rsid w:val="603833D4"/>
    <w:rsid w:val="6040300E"/>
    <w:rsid w:val="605E4658"/>
    <w:rsid w:val="60617317"/>
    <w:rsid w:val="60977485"/>
    <w:rsid w:val="60A82F0E"/>
    <w:rsid w:val="60AF031C"/>
    <w:rsid w:val="60BA7BFA"/>
    <w:rsid w:val="60DE77A8"/>
    <w:rsid w:val="60E478EE"/>
    <w:rsid w:val="60F138F2"/>
    <w:rsid w:val="613D2E62"/>
    <w:rsid w:val="61427567"/>
    <w:rsid w:val="614A7036"/>
    <w:rsid w:val="61543895"/>
    <w:rsid w:val="61847F56"/>
    <w:rsid w:val="618C735F"/>
    <w:rsid w:val="61AC6DFD"/>
    <w:rsid w:val="61B44EEC"/>
    <w:rsid w:val="61D235D7"/>
    <w:rsid w:val="61D83C32"/>
    <w:rsid w:val="620F1A9A"/>
    <w:rsid w:val="621E0141"/>
    <w:rsid w:val="62256E4A"/>
    <w:rsid w:val="6240317F"/>
    <w:rsid w:val="62520B4F"/>
    <w:rsid w:val="62634199"/>
    <w:rsid w:val="62952630"/>
    <w:rsid w:val="629B64D6"/>
    <w:rsid w:val="62A60AB8"/>
    <w:rsid w:val="62B33B75"/>
    <w:rsid w:val="62C30996"/>
    <w:rsid w:val="62D70C25"/>
    <w:rsid w:val="62E51E39"/>
    <w:rsid w:val="62E946CF"/>
    <w:rsid w:val="631B2C6A"/>
    <w:rsid w:val="63294749"/>
    <w:rsid w:val="635B6850"/>
    <w:rsid w:val="635E54D2"/>
    <w:rsid w:val="63705438"/>
    <w:rsid w:val="638650B5"/>
    <w:rsid w:val="63935B77"/>
    <w:rsid w:val="63BD6806"/>
    <w:rsid w:val="63C619EE"/>
    <w:rsid w:val="63D656DD"/>
    <w:rsid w:val="63DD6AB9"/>
    <w:rsid w:val="63E82B25"/>
    <w:rsid w:val="64132BF1"/>
    <w:rsid w:val="6442637C"/>
    <w:rsid w:val="646479CC"/>
    <w:rsid w:val="646F755F"/>
    <w:rsid w:val="6470521D"/>
    <w:rsid w:val="64712AF5"/>
    <w:rsid w:val="64720FC1"/>
    <w:rsid w:val="647D048B"/>
    <w:rsid w:val="64982A05"/>
    <w:rsid w:val="649E2169"/>
    <w:rsid w:val="64A5217E"/>
    <w:rsid w:val="64B208F3"/>
    <w:rsid w:val="64D90FAB"/>
    <w:rsid w:val="64FC46C1"/>
    <w:rsid w:val="650131AC"/>
    <w:rsid w:val="6504673F"/>
    <w:rsid w:val="65047F11"/>
    <w:rsid w:val="65167182"/>
    <w:rsid w:val="65193FF9"/>
    <w:rsid w:val="652C2123"/>
    <w:rsid w:val="653F6DD6"/>
    <w:rsid w:val="655119FD"/>
    <w:rsid w:val="6566271A"/>
    <w:rsid w:val="65693B44"/>
    <w:rsid w:val="656D5D7C"/>
    <w:rsid w:val="657E73A8"/>
    <w:rsid w:val="65877D1E"/>
    <w:rsid w:val="658B150C"/>
    <w:rsid w:val="65A31CC0"/>
    <w:rsid w:val="65A72AA0"/>
    <w:rsid w:val="65B41F1D"/>
    <w:rsid w:val="65B92FEF"/>
    <w:rsid w:val="65C95725"/>
    <w:rsid w:val="663400AE"/>
    <w:rsid w:val="664542B3"/>
    <w:rsid w:val="66501FCB"/>
    <w:rsid w:val="66614D7A"/>
    <w:rsid w:val="66632528"/>
    <w:rsid w:val="66663EC0"/>
    <w:rsid w:val="66857DE8"/>
    <w:rsid w:val="66917462"/>
    <w:rsid w:val="66B0602B"/>
    <w:rsid w:val="66D31644"/>
    <w:rsid w:val="66DF350D"/>
    <w:rsid w:val="66E1377D"/>
    <w:rsid w:val="66E85492"/>
    <w:rsid w:val="66FC0628"/>
    <w:rsid w:val="673B20C1"/>
    <w:rsid w:val="673B7EBE"/>
    <w:rsid w:val="673C43B1"/>
    <w:rsid w:val="67494364"/>
    <w:rsid w:val="67B91AED"/>
    <w:rsid w:val="67C1242D"/>
    <w:rsid w:val="67ED4A8D"/>
    <w:rsid w:val="67F02982"/>
    <w:rsid w:val="681D5A73"/>
    <w:rsid w:val="682F1E00"/>
    <w:rsid w:val="683224BF"/>
    <w:rsid w:val="68366429"/>
    <w:rsid w:val="6837033C"/>
    <w:rsid w:val="68904075"/>
    <w:rsid w:val="68EB1996"/>
    <w:rsid w:val="68F34CDA"/>
    <w:rsid w:val="68F35A97"/>
    <w:rsid w:val="690D1BBF"/>
    <w:rsid w:val="690D70AE"/>
    <w:rsid w:val="690E1183"/>
    <w:rsid w:val="691218DA"/>
    <w:rsid w:val="691E2F4D"/>
    <w:rsid w:val="693537CE"/>
    <w:rsid w:val="69C43EFB"/>
    <w:rsid w:val="69F70CDE"/>
    <w:rsid w:val="6A013549"/>
    <w:rsid w:val="6A517917"/>
    <w:rsid w:val="6A5B2837"/>
    <w:rsid w:val="6A63449A"/>
    <w:rsid w:val="6A742458"/>
    <w:rsid w:val="6AAF0B16"/>
    <w:rsid w:val="6ADB3646"/>
    <w:rsid w:val="6AEB22DA"/>
    <w:rsid w:val="6AED1181"/>
    <w:rsid w:val="6AF44D90"/>
    <w:rsid w:val="6AFA1403"/>
    <w:rsid w:val="6B1D5C15"/>
    <w:rsid w:val="6B2D3C12"/>
    <w:rsid w:val="6B4A09CA"/>
    <w:rsid w:val="6B4B7B94"/>
    <w:rsid w:val="6B517B9D"/>
    <w:rsid w:val="6B9D6D69"/>
    <w:rsid w:val="6BC340A8"/>
    <w:rsid w:val="6BD73194"/>
    <w:rsid w:val="6BF20868"/>
    <w:rsid w:val="6BF904D4"/>
    <w:rsid w:val="6C0871D3"/>
    <w:rsid w:val="6C0D72AF"/>
    <w:rsid w:val="6C1751D5"/>
    <w:rsid w:val="6C200674"/>
    <w:rsid w:val="6C2D0E20"/>
    <w:rsid w:val="6C321E37"/>
    <w:rsid w:val="6C3F37EC"/>
    <w:rsid w:val="6C4B76A9"/>
    <w:rsid w:val="6C630052"/>
    <w:rsid w:val="6C66005B"/>
    <w:rsid w:val="6C6C5FDD"/>
    <w:rsid w:val="6CAF7631"/>
    <w:rsid w:val="6CC42A11"/>
    <w:rsid w:val="6CDD25DC"/>
    <w:rsid w:val="6CF66F54"/>
    <w:rsid w:val="6D243324"/>
    <w:rsid w:val="6D2E7F98"/>
    <w:rsid w:val="6D2F0A0B"/>
    <w:rsid w:val="6D414A47"/>
    <w:rsid w:val="6D7123D8"/>
    <w:rsid w:val="6D7D6748"/>
    <w:rsid w:val="6D8D4D5B"/>
    <w:rsid w:val="6D924552"/>
    <w:rsid w:val="6D956DF6"/>
    <w:rsid w:val="6DA32520"/>
    <w:rsid w:val="6DA74299"/>
    <w:rsid w:val="6DD30F38"/>
    <w:rsid w:val="6DDD1ACF"/>
    <w:rsid w:val="6DE76232"/>
    <w:rsid w:val="6E082914"/>
    <w:rsid w:val="6E170E63"/>
    <w:rsid w:val="6E272515"/>
    <w:rsid w:val="6E35543C"/>
    <w:rsid w:val="6E4038EC"/>
    <w:rsid w:val="6E414DD1"/>
    <w:rsid w:val="6E4E2B9F"/>
    <w:rsid w:val="6E5B0338"/>
    <w:rsid w:val="6E91343D"/>
    <w:rsid w:val="6E9A561D"/>
    <w:rsid w:val="6EAB7C51"/>
    <w:rsid w:val="6EBC7DBA"/>
    <w:rsid w:val="6EE25CF6"/>
    <w:rsid w:val="6F020774"/>
    <w:rsid w:val="6F1F1932"/>
    <w:rsid w:val="6F3354FD"/>
    <w:rsid w:val="6F413BD8"/>
    <w:rsid w:val="6F5504DC"/>
    <w:rsid w:val="6F6B4BAA"/>
    <w:rsid w:val="6F816C42"/>
    <w:rsid w:val="6FDB7B83"/>
    <w:rsid w:val="702238D5"/>
    <w:rsid w:val="7047792D"/>
    <w:rsid w:val="7049740B"/>
    <w:rsid w:val="705710F7"/>
    <w:rsid w:val="705F19F4"/>
    <w:rsid w:val="70846CA5"/>
    <w:rsid w:val="708A605E"/>
    <w:rsid w:val="708D77A9"/>
    <w:rsid w:val="708E30DC"/>
    <w:rsid w:val="709B552D"/>
    <w:rsid w:val="70AE1057"/>
    <w:rsid w:val="70D95045"/>
    <w:rsid w:val="70F01FCA"/>
    <w:rsid w:val="70F55EB2"/>
    <w:rsid w:val="7102024E"/>
    <w:rsid w:val="713E7F5E"/>
    <w:rsid w:val="714851CE"/>
    <w:rsid w:val="714B48A3"/>
    <w:rsid w:val="71581FC3"/>
    <w:rsid w:val="71850EC6"/>
    <w:rsid w:val="718712B6"/>
    <w:rsid w:val="719C75C8"/>
    <w:rsid w:val="71B7210D"/>
    <w:rsid w:val="71CE76F2"/>
    <w:rsid w:val="71DC1994"/>
    <w:rsid w:val="720937E8"/>
    <w:rsid w:val="72196AD4"/>
    <w:rsid w:val="723C5256"/>
    <w:rsid w:val="72430842"/>
    <w:rsid w:val="725530A7"/>
    <w:rsid w:val="727F76D1"/>
    <w:rsid w:val="72EA7B0C"/>
    <w:rsid w:val="72F62ACD"/>
    <w:rsid w:val="72FA1F9D"/>
    <w:rsid w:val="732E6DE9"/>
    <w:rsid w:val="73527246"/>
    <w:rsid w:val="7371459B"/>
    <w:rsid w:val="738864A6"/>
    <w:rsid w:val="739D538C"/>
    <w:rsid w:val="73CE32FA"/>
    <w:rsid w:val="73E46479"/>
    <w:rsid w:val="73E71DC4"/>
    <w:rsid w:val="73E71F5A"/>
    <w:rsid w:val="741536F6"/>
    <w:rsid w:val="74182361"/>
    <w:rsid w:val="74240475"/>
    <w:rsid w:val="74907201"/>
    <w:rsid w:val="7495605A"/>
    <w:rsid w:val="74FD60EE"/>
    <w:rsid w:val="752140C6"/>
    <w:rsid w:val="75342791"/>
    <w:rsid w:val="753B5BE6"/>
    <w:rsid w:val="75424EE7"/>
    <w:rsid w:val="754A323E"/>
    <w:rsid w:val="7564088C"/>
    <w:rsid w:val="7570051B"/>
    <w:rsid w:val="759D48C3"/>
    <w:rsid w:val="75AD3DF5"/>
    <w:rsid w:val="75D20B09"/>
    <w:rsid w:val="75DA10A6"/>
    <w:rsid w:val="75ED281F"/>
    <w:rsid w:val="761605B1"/>
    <w:rsid w:val="76284ABC"/>
    <w:rsid w:val="764132B2"/>
    <w:rsid w:val="766A5D19"/>
    <w:rsid w:val="7685471F"/>
    <w:rsid w:val="76D21BB1"/>
    <w:rsid w:val="76D9747B"/>
    <w:rsid w:val="76E66652"/>
    <w:rsid w:val="7701759F"/>
    <w:rsid w:val="771E7572"/>
    <w:rsid w:val="772E48A9"/>
    <w:rsid w:val="77615B58"/>
    <w:rsid w:val="777D2909"/>
    <w:rsid w:val="779D5406"/>
    <w:rsid w:val="77E2337A"/>
    <w:rsid w:val="77F551CC"/>
    <w:rsid w:val="77FE51AC"/>
    <w:rsid w:val="780B3CCF"/>
    <w:rsid w:val="781A4FF4"/>
    <w:rsid w:val="781C7804"/>
    <w:rsid w:val="78415329"/>
    <w:rsid w:val="784F21B6"/>
    <w:rsid w:val="7851298C"/>
    <w:rsid w:val="788A0008"/>
    <w:rsid w:val="788C7BFF"/>
    <w:rsid w:val="78916DFB"/>
    <w:rsid w:val="78971C55"/>
    <w:rsid w:val="78B92E46"/>
    <w:rsid w:val="78BC5250"/>
    <w:rsid w:val="78E6034E"/>
    <w:rsid w:val="78F840EC"/>
    <w:rsid w:val="79240334"/>
    <w:rsid w:val="793E1FDB"/>
    <w:rsid w:val="79643A47"/>
    <w:rsid w:val="79676CDE"/>
    <w:rsid w:val="796F417A"/>
    <w:rsid w:val="797D65B3"/>
    <w:rsid w:val="797D71AC"/>
    <w:rsid w:val="799A7E2D"/>
    <w:rsid w:val="799B1DC4"/>
    <w:rsid w:val="79AF53FC"/>
    <w:rsid w:val="79CE5AB6"/>
    <w:rsid w:val="79EB609B"/>
    <w:rsid w:val="79F64508"/>
    <w:rsid w:val="79F753B5"/>
    <w:rsid w:val="7A156C0D"/>
    <w:rsid w:val="7A615BA7"/>
    <w:rsid w:val="7A804965"/>
    <w:rsid w:val="7A9F10F9"/>
    <w:rsid w:val="7A9F3690"/>
    <w:rsid w:val="7ACC64FD"/>
    <w:rsid w:val="7AD72AE7"/>
    <w:rsid w:val="7ADA5C10"/>
    <w:rsid w:val="7ADC293C"/>
    <w:rsid w:val="7AE44124"/>
    <w:rsid w:val="7B09324C"/>
    <w:rsid w:val="7B114DBF"/>
    <w:rsid w:val="7B590266"/>
    <w:rsid w:val="7B796E6B"/>
    <w:rsid w:val="7B816BAC"/>
    <w:rsid w:val="7BC0432A"/>
    <w:rsid w:val="7BC75B2D"/>
    <w:rsid w:val="7BD10FF4"/>
    <w:rsid w:val="7BD143A0"/>
    <w:rsid w:val="7BD642A9"/>
    <w:rsid w:val="7BEC29CD"/>
    <w:rsid w:val="7C036DA2"/>
    <w:rsid w:val="7C195B02"/>
    <w:rsid w:val="7C242F8C"/>
    <w:rsid w:val="7C425425"/>
    <w:rsid w:val="7C444EB1"/>
    <w:rsid w:val="7C490532"/>
    <w:rsid w:val="7C787030"/>
    <w:rsid w:val="7C7B51CB"/>
    <w:rsid w:val="7C7E216D"/>
    <w:rsid w:val="7C9776F9"/>
    <w:rsid w:val="7CB35E46"/>
    <w:rsid w:val="7CDF12B2"/>
    <w:rsid w:val="7CEE274D"/>
    <w:rsid w:val="7CF806DA"/>
    <w:rsid w:val="7D0922AE"/>
    <w:rsid w:val="7D1D7106"/>
    <w:rsid w:val="7D2E0D94"/>
    <w:rsid w:val="7D3456F2"/>
    <w:rsid w:val="7D6C12F2"/>
    <w:rsid w:val="7D6E63CE"/>
    <w:rsid w:val="7D934104"/>
    <w:rsid w:val="7D9D7630"/>
    <w:rsid w:val="7DA07E21"/>
    <w:rsid w:val="7DA95D17"/>
    <w:rsid w:val="7DAC38F6"/>
    <w:rsid w:val="7DC73627"/>
    <w:rsid w:val="7DD02FF2"/>
    <w:rsid w:val="7DE86986"/>
    <w:rsid w:val="7E09042D"/>
    <w:rsid w:val="7E203A07"/>
    <w:rsid w:val="7E4B1930"/>
    <w:rsid w:val="7E5D23EC"/>
    <w:rsid w:val="7E5F1FBA"/>
    <w:rsid w:val="7E741679"/>
    <w:rsid w:val="7E837AD6"/>
    <w:rsid w:val="7E8A776A"/>
    <w:rsid w:val="7E9271C8"/>
    <w:rsid w:val="7EE212EA"/>
    <w:rsid w:val="7F0129DA"/>
    <w:rsid w:val="7F0E0E1B"/>
    <w:rsid w:val="7F3368C0"/>
    <w:rsid w:val="7F6121DD"/>
    <w:rsid w:val="7F6A6953"/>
    <w:rsid w:val="7F8B5845"/>
    <w:rsid w:val="7F9D75FB"/>
    <w:rsid w:val="7FA74478"/>
    <w:rsid w:val="7FBC3BA9"/>
    <w:rsid w:val="7FC15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rules v:ext="edit">
        <o:r id="V:Rule1" type="connector" idref="#_x0000_s1396"/>
        <o:r id="V:Rule2" type="connector" idref="#_x0000_s139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宋体" w:cs="Times New Roman"/>
      <w:kern w:val="2"/>
      <w:sz w:val="21"/>
      <w:szCs w:val="24"/>
      <w:lang w:val="en-US" w:eastAsia="zh-CN" w:bidi="ar-SA"/>
    </w:rPr>
  </w:style>
  <w:style w:type="paragraph" w:styleId="2">
    <w:name w:val="heading 1"/>
    <w:basedOn w:val="1"/>
    <w:next w:val="1"/>
    <w:link w:val="40"/>
    <w:qFormat/>
    <w:uiPriority w:val="0"/>
    <w:pPr>
      <w:keepNext/>
      <w:keepLines/>
      <w:adjustRightInd w:val="0"/>
      <w:spacing w:beforeLines="100" w:afterLines="100"/>
      <w:jc w:val="center"/>
      <w:textAlignment w:val="baseline"/>
      <w:outlineLvl w:val="0"/>
    </w:pPr>
    <w:rPr>
      <w:rFonts w:ascii="宋体" w:hAnsi="宋体"/>
      <w:b/>
      <w:kern w:val="44"/>
      <w:sz w:val="28"/>
      <w:szCs w:val="21"/>
    </w:rPr>
  </w:style>
  <w:style w:type="paragraph" w:styleId="3">
    <w:name w:val="heading 2"/>
    <w:basedOn w:val="1"/>
    <w:next w:val="1"/>
    <w:link w:val="38"/>
    <w:qFormat/>
    <w:uiPriority w:val="0"/>
    <w:pPr>
      <w:keepNext/>
      <w:keepLines/>
      <w:spacing w:beforeLines="100" w:afterLines="50"/>
      <w:jc w:val="center"/>
      <w:outlineLvl w:val="1"/>
    </w:pPr>
    <w:rPr>
      <w:b/>
      <w:bCs/>
      <w:szCs w:val="32"/>
    </w:rPr>
  </w:style>
  <w:style w:type="paragraph" w:styleId="4">
    <w:name w:val="heading 3"/>
    <w:basedOn w:val="1"/>
    <w:next w:val="5"/>
    <w:qFormat/>
    <w:uiPriority w:val="0"/>
    <w:pPr>
      <w:keepNext/>
      <w:keepLines/>
      <w:adjustRightInd w:val="0"/>
      <w:spacing w:before="240" w:after="240" w:line="360" w:lineRule="atLeast"/>
      <w:jc w:val="center"/>
      <w:textAlignment w:val="baseline"/>
      <w:outlineLvl w:val="2"/>
    </w:pPr>
    <w:rPr>
      <w:rFonts w:ascii="宋体" w:hAnsi="宋体"/>
      <w:b/>
      <w:kern w:val="0"/>
      <w:szCs w:val="21"/>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paragraph" w:styleId="10">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33">
    <w:name w:val="Default Paragraph Font"/>
    <w:semiHidden/>
    <w:unhideWhenUsed/>
    <w:uiPriority w:val="1"/>
  </w:style>
  <w:style w:type="table" w:default="1" w:styleId="31">
    <w:name w:val="Normal Table"/>
    <w:semiHidden/>
    <w:unhideWhenUsed/>
    <w:uiPriority w:val="99"/>
    <w:tblPr>
      <w:tblCellMar>
        <w:top w:w="0" w:type="dxa"/>
        <w:left w:w="108" w:type="dxa"/>
        <w:bottom w:w="0" w:type="dxa"/>
        <w:right w:w="108" w:type="dxa"/>
      </w:tblCellMar>
    </w:tblPr>
  </w:style>
  <w:style w:type="paragraph" w:styleId="5">
    <w:name w:val="Normal Indent"/>
    <w:basedOn w:val="1"/>
    <w:qFormat/>
    <w:uiPriority w:val="0"/>
    <w:pPr>
      <w:ind w:firstLine="420" w:firstLineChars="200"/>
    </w:pPr>
  </w:style>
  <w:style w:type="paragraph" w:styleId="11">
    <w:name w:val="toc 7"/>
    <w:basedOn w:val="1"/>
    <w:next w:val="1"/>
    <w:semiHidden/>
    <w:qFormat/>
    <w:uiPriority w:val="0"/>
    <w:pPr>
      <w:ind w:left="1260"/>
    </w:pPr>
    <w:rPr>
      <w:sz w:val="18"/>
      <w:szCs w:val="18"/>
    </w:rPr>
  </w:style>
  <w:style w:type="paragraph" w:styleId="12">
    <w:name w:val="caption"/>
    <w:basedOn w:val="1"/>
    <w:next w:val="1"/>
    <w:qFormat/>
    <w:uiPriority w:val="0"/>
    <w:pPr>
      <w:adjustRightInd w:val="0"/>
      <w:spacing w:before="152" w:after="160" w:line="360" w:lineRule="atLeast"/>
      <w:textAlignment w:val="baseline"/>
    </w:pPr>
    <w:rPr>
      <w:rFonts w:ascii="Arial" w:hAnsi="Arial" w:eastAsia="黑体"/>
      <w:kern w:val="0"/>
      <w:szCs w:val="21"/>
    </w:rPr>
  </w:style>
  <w:style w:type="paragraph" w:styleId="13">
    <w:name w:val="annotation text"/>
    <w:basedOn w:val="1"/>
    <w:qFormat/>
    <w:uiPriority w:val="0"/>
  </w:style>
  <w:style w:type="paragraph" w:styleId="14">
    <w:name w:val="Body Text"/>
    <w:basedOn w:val="1"/>
    <w:qFormat/>
    <w:uiPriority w:val="0"/>
    <w:pPr>
      <w:spacing w:after="120"/>
    </w:pPr>
  </w:style>
  <w:style w:type="paragraph" w:styleId="15">
    <w:name w:val="Body Text Indent"/>
    <w:basedOn w:val="1"/>
    <w:qFormat/>
    <w:uiPriority w:val="0"/>
    <w:pPr>
      <w:tabs>
        <w:tab w:val="left" w:pos="0"/>
      </w:tabs>
      <w:adjustRightInd w:val="0"/>
      <w:spacing w:line="240" w:lineRule="atLeast"/>
      <w:ind w:right="68" w:firstLine="482"/>
      <w:textAlignment w:val="baseline"/>
    </w:pPr>
    <w:rPr>
      <w:rFonts w:ascii="宋体" w:hAnsi="宋体"/>
      <w:kern w:val="0"/>
      <w:szCs w:val="21"/>
    </w:rPr>
  </w:style>
  <w:style w:type="paragraph" w:styleId="16">
    <w:name w:val="toc 5"/>
    <w:basedOn w:val="1"/>
    <w:next w:val="1"/>
    <w:semiHidden/>
    <w:qFormat/>
    <w:uiPriority w:val="0"/>
    <w:pPr>
      <w:ind w:left="840"/>
    </w:pPr>
    <w:rPr>
      <w:sz w:val="18"/>
      <w:szCs w:val="18"/>
    </w:rPr>
  </w:style>
  <w:style w:type="paragraph" w:styleId="17">
    <w:name w:val="toc 3"/>
    <w:basedOn w:val="1"/>
    <w:next w:val="1"/>
    <w:semiHidden/>
    <w:qFormat/>
    <w:uiPriority w:val="0"/>
    <w:pPr>
      <w:tabs>
        <w:tab w:val="right" w:leader="dot" w:pos="6000"/>
      </w:tabs>
      <w:ind w:left="-6" w:leftChars="-6" w:hanging="13" w:hangingChars="6"/>
    </w:pPr>
    <w:rPr>
      <w:rFonts w:ascii="宋体" w:hAnsi="宋体"/>
      <w:bCs/>
      <w:iCs/>
      <w:szCs w:val="21"/>
    </w:rPr>
  </w:style>
  <w:style w:type="paragraph" w:styleId="18">
    <w:name w:val="Plain Text"/>
    <w:basedOn w:val="1"/>
    <w:qFormat/>
    <w:uiPriority w:val="0"/>
    <w:rPr>
      <w:rFonts w:ascii="宋体" w:hAnsi="Courier New"/>
      <w:szCs w:val="21"/>
    </w:rPr>
  </w:style>
  <w:style w:type="paragraph" w:styleId="19">
    <w:name w:val="toc 8"/>
    <w:basedOn w:val="1"/>
    <w:next w:val="1"/>
    <w:semiHidden/>
    <w:qFormat/>
    <w:uiPriority w:val="0"/>
    <w:pPr>
      <w:ind w:left="1470"/>
    </w:pPr>
    <w:rPr>
      <w:sz w:val="18"/>
      <w:szCs w:val="18"/>
    </w:rPr>
  </w:style>
  <w:style w:type="paragraph" w:styleId="20">
    <w:name w:val="Date"/>
    <w:basedOn w:val="1"/>
    <w:next w:val="1"/>
    <w:qFormat/>
    <w:uiPriority w:val="0"/>
    <w:pPr>
      <w:adjustRightInd w:val="0"/>
      <w:spacing w:line="360" w:lineRule="atLeast"/>
      <w:textAlignment w:val="baseline"/>
    </w:pPr>
    <w:rPr>
      <w:rFonts w:ascii="宋体" w:hAnsi="宋体"/>
      <w:kern w:val="0"/>
      <w:szCs w:val="21"/>
    </w:rPr>
  </w:style>
  <w:style w:type="paragraph" w:styleId="21">
    <w:name w:val="Body Text Indent 2"/>
    <w:basedOn w:val="1"/>
    <w:qFormat/>
    <w:uiPriority w:val="0"/>
    <w:pPr>
      <w:tabs>
        <w:tab w:val="left" w:pos="0"/>
        <w:tab w:val="left" w:pos="6480"/>
      </w:tabs>
      <w:adjustRightInd w:val="0"/>
      <w:spacing w:line="360" w:lineRule="atLeast"/>
      <w:ind w:right="69" w:firstLine="480"/>
      <w:textAlignment w:val="baseline"/>
    </w:pPr>
    <w:rPr>
      <w:rFonts w:ascii="宋体" w:hAnsi="宋体"/>
      <w:kern w:val="0"/>
      <w:szCs w:val="21"/>
    </w:rPr>
  </w:style>
  <w:style w:type="paragraph" w:styleId="22">
    <w:name w:val="Balloon Text"/>
    <w:basedOn w:val="1"/>
    <w:semiHidden/>
    <w:qFormat/>
    <w:uiPriority w:val="0"/>
    <w:rPr>
      <w:sz w:val="18"/>
      <w:szCs w:val="18"/>
    </w:rPr>
  </w:style>
  <w:style w:type="paragraph" w:styleId="23">
    <w:name w:val="footer"/>
    <w:basedOn w:val="1"/>
    <w:link w:val="56"/>
    <w:qFormat/>
    <w:uiPriority w:val="99"/>
    <w:pPr>
      <w:tabs>
        <w:tab w:val="center" w:pos="4153"/>
        <w:tab w:val="right" w:pos="8306"/>
      </w:tabs>
      <w:adjustRightInd w:val="0"/>
      <w:spacing w:line="240" w:lineRule="atLeast"/>
      <w:textAlignment w:val="baseline"/>
    </w:pPr>
    <w:rPr>
      <w:rFonts w:ascii="宋体" w:hAnsi="宋体"/>
      <w:kern w:val="0"/>
      <w:sz w:val="18"/>
      <w:szCs w:val="21"/>
    </w:rPr>
  </w:style>
  <w:style w:type="paragraph" w:styleId="2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qFormat/>
    <w:uiPriority w:val="39"/>
    <w:pPr>
      <w:spacing w:before="120" w:after="120"/>
    </w:pPr>
    <w:rPr>
      <w:b/>
      <w:bCs/>
      <w:sz w:val="20"/>
      <w:szCs w:val="20"/>
    </w:rPr>
  </w:style>
  <w:style w:type="paragraph" w:styleId="26">
    <w:name w:val="toc 4"/>
    <w:basedOn w:val="1"/>
    <w:next w:val="1"/>
    <w:semiHidden/>
    <w:qFormat/>
    <w:uiPriority w:val="0"/>
    <w:pPr>
      <w:tabs>
        <w:tab w:val="right" w:leader="dot" w:pos="6000"/>
      </w:tabs>
      <w:ind w:left="210"/>
    </w:pPr>
    <w:rPr>
      <w:sz w:val="18"/>
      <w:szCs w:val="18"/>
    </w:rPr>
  </w:style>
  <w:style w:type="paragraph" w:styleId="27">
    <w:name w:val="toc 6"/>
    <w:basedOn w:val="1"/>
    <w:next w:val="1"/>
    <w:semiHidden/>
    <w:qFormat/>
    <w:uiPriority w:val="0"/>
    <w:pPr>
      <w:ind w:left="1050"/>
    </w:pPr>
    <w:rPr>
      <w:sz w:val="18"/>
      <w:szCs w:val="18"/>
    </w:rPr>
  </w:style>
  <w:style w:type="paragraph" w:styleId="28">
    <w:name w:val="toc 2"/>
    <w:basedOn w:val="1"/>
    <w:next w:val="1"/>
    <w:qFormat/>
    <w:uiPriority w:val="39"/>
    <w:pPr>
      <w:ind w:left="210"/>
    </w:pPr>
    <w:rPr>
      <w:smallCaps/>
      <w:sz w:val="20"/>
      <w:szCs w:val="20"/>
    </w:rPr>
  </w:style>
  <w:style w:type="paragraph" w:styleId="29">
    <w:name w:val="toc 9"/>
    <w:basedOn w:val="1"/>
    <w:next w:val="1"/>
    <w:semiHidden/>
    <w:qFormat/>
    <w:uiPriority w:val="0"/>
    <w:pPr>
      <w:ind w:left="1680"/>
    </w:pPr>
    <w:rPr>
      <w:sz w:val="18"/>
      <w:szCs w:val="18"/>
    </w:rPr>
  </w:style>
  <w:style w:type="paragraph" w:styleId="30">
    <w:name w:val="index 1"/>
    <w:basedOn w:val="1"/>
    <w:next w:val="1"/>
    <w:semiHidden/>
    <w:qFormat/>
    <w:uiPriority w:val="0"/>
  </w:style>
  <w:style w:type="table" w:styleId="32">
    <w:name w:val="Table Grid"/>
    <w:basedOn w:val="31"/>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34">
    <w:name w:val="Strong"/>
    <w:qFormat/>
    <w:uiPriority w:val="0"/>
    <w:rPr>
      <w:b/>
    </w:rPr>
  </w:style>
  <w:style w:type="character" w:styleId="35">
    <w:name w:val="page number"/>
    <w:basedOn w:val="33"/>
    <w:qFormat/>
    <w:uiPriority w:val="0"/>
  </w:style>
  <w:style w:type="character" w:styleId="36">
    <w:name w:val="FollowedHyperlink"/>
    <w:basedOn w:val="33"/>
    <w:qFormat/>
    <w:uiPriority w:val="0"/>
    <w:rPr>
      <w:color w:val="954F72" w:themeColor="followedHyperlink"/>
      <w:u w:val="single"/>
    </w:rPr>
  </w:style>
  <w:style w:type="character" w:styleId="37">
    <w:name w:val="Hyperlink"/>
    <w:qFormat/>
    <w:uiPriority w:val="99"/>
    <w:rPr>
      <w:color w:val="0000FF"/>
      <w:u w:val="single"/>
    </w:rPr>
  </w:style>
  <w:style w:type="character" w:customStyle="1" w:styleId="38">
    <w:name w:val="标题 2 Char"/>
    <w:link w:val="3"/>
    <w:qFormat/>
    <w:uiPriority w:val="0"/>
    <w:rPr>
      <w:b/>
      <w:bCs/>
      <w:kern w:val="2"/>
      <w:sz w:val="21"/>
      <w:szCs w:val="32"/>
    </w:rPr>
  </w:style>
  <w:style w:type="character" w:customStyle="1" w:styleId="39">
    <w:name w:val="apple-converted-space"/>
    <w:basedOn w:val="33"/>
    <w:qFormat/>
    <w:uiPriority w:val="0"/>
  </w:style>
  <w:style w:type="character" w:customStyle="1" w:styleId="40">
    <w:name w:val="标题 1 Char"/>
    <w:link w:val="2"/>
    <w:qFormat/>
    <w:uiPriority w:val="0"/>
    <w:rPr>
      <w:rFonts w:ascii="宋体" w:hAnsi="宋体"/>
      <w:b/>
      <w:kern w:val="44"/>
      <w:sz w:val="28"/>
      <w:szCs w:val="21"/>
    </w:rPr>
  </w:style>
  <w:style w:type="paragraph" w:customStyle="1" w:styleId="41">
    <w:name w:val="图名称"/>
    <w:basedOn w:val="42"/>
    <w:qFormat/>
    <w:uiPriority w:val="0"/>
    <w:pPr>
      <w:spacing w:line="360" w:lineRule="auto"/>
    </w:pPr>
  </w:style>
  <w:style w:type="paragraph" w:customStyle="1" w:styleId="42">
    <w:name w:val="表标题"/>
    <w:basedOn w:val="1"/>
    <w:qFormat/>
    <w:uiPriority w:val="0"/>
    <w:pPr>
      <w:spacing w:beforeLines="50" w:line="480" w:lineRule="auto"/>
      <w:jc w:val="center"/>
    </w:pPr>
    <w:rPr>
      <w:rFonts w:eastAsia="黑体"/>
    </w:rPr>
  </w:style>
  <w:style w:type="paragraph" w:customStyle="1" w:styleId="43">
    <w:name w:val="正文1"/>
    <w:basedOn w:val="1"/>
    <w:qFormat/>
    <w:uiPriority w:val="0"/>
    <w:pPr>
      <w:adjustRightInd w:val="0"/>
      <w:spacing w:line="360" w:lineRule="atLeast"/>
      <w:jc w:val="center"/>
      <w:textAlignment w:val="baseline"/>
    </w:pPr>
    <w:rPr>
      <w:rFonts w:ascii="宋体" w:hAnsi="宋体"/>
      <w:kern w:val="0"/>
      <w:sz w:val="30"/>
      <w:szCs w:val="21"/>
    </w:rPr>
  </w:style>
  <w:style w:type="paragraph" w:customStyle="1" w:styleId="44">
    <w:name w:val="图表内容"/>
    <w:basedOn w:val="1"/>
    <w:link w:val="67"/>
    <w:qFormat/>
    <w:uiPriority w:val="0"/>
    <w:pPr>
      <w:snapToGrid w:val="0"/>
      <w:spacing w:beforeLines="10" w:afterLines="10"/>
      <w:jc w:val="center"/>
      <w:textAlignment w:val="center"/>
    </w:pPr>
  </w:style>
  <w:style w:type="paragraph" w:customStyle="1" w:styleId="45">
    <w:name w:val="Char Char Char Char Char Char Char"/>
    <w:basedOn w:val="1"/>
    <w:qFormat/>
    <w:uiPriority w:val="0"/>
    <w:pPr>
      <w:widowControl/>
      <w:spacing w:after="160" w:line="240" w:lineRule="exact"/>
    </w:pPr>
  </w:style>
  <w:style w:type="paragraph" w:customStyle="1" w:styleId="46">
    <w:name w:val="列出段落1"/>
    <w:basedOn w:val="1"/>
    <w:qFormat/>
    <w:uiPriority w:val="0"/>
    <w:pPr>
      <w:ind w:firstLine="420" w:firstLineChars="200"/>
    </w:pPr>
  </w:style>
  <w:style w:type="paragraph" w:customStyle="1" w:styleId="47">
    <w:name w:val="条文说明"/>
    <w:basedOn w:val="1"/>
    <w:qFormat/>
    <w:uiPriority w:val="0"/>
    <w:pPr>
      <w:ind w:firstLine="480" w:firstLineChars="200"/>
    </w:pPr>
    <w:rPr>
      <w:rFonts w:eastAsia="华文楷体"/>
      <w:i/>
      <w:color w:val="FF0000"/>
      <w:u w:val="wave"/>
    </w:rPr>
  </w:style>
  <w:style w:type="paragraph" w:customStyle="1" w:styleId="48">
    <w:name w:val="其他标准称谓"/>
    <w:qFormat/>
    <w:uiPriority w:val="0"/>
    <w:pPr>
      <w:spacing w:line="0" w:lineRule="atLeast"/>
      <w:jc w:val="distribute"/>
    </w:pPr>
    <w:rPr>
      <w:rFonts w:ascii="黑体" w:hAnsi="宋体" w:eastAsia="黑体" w:cs="Times New Roman"/>
      <w:kern w:val="2"/>
      <w:sz w:val="52"/>
      <w:szCs w:val="24"/>
      <w:lang w:val="en-US" w:eastAsia="zh-CN" w:bidi="ar-SA"/>
    </w:rPr>
  </w:style>
  <w:style w:type="paragraph" w:customStyle="1" w:styleId="49">
    <w:name w:val="Char"/>
    <w:basedOn w:val="1"/>
    <w:qFormat/>
    <w:uiPriority w:val="0"/>
    <w:pPr>
      <w:widowControl/>
      <w:spacing w:after="160" w:line="240" w:lineRule="exact"/>
    </w:pPr>
    <w:rPr>
      <w:rFonts w:ascii="Arial" w:hAnsi="Arial" w:cs="Arial"/>
      <w:b/>
      <w:bCs/>
      <w:kern w:val="0"/>
      <w:szCs w:val="21"/>
      <w:lang w:eastAsia="en-US"/>
    </w:rPr>
  </w:style>
  <w:style w:type="paragraph" w:customStyle="1" w:styleId="50">
    <w:name w:val="表格文字"/>
    <w:basedOn w:val="1"/>
    <w:qFormat/>
    <w:uiPriority w:val="0"/>
    <w:pPr>
      <w:jc w:val="center"/>
    </w:pPr>
    <w:rPr>
      <w:szCs w:val="18"/>
    </w:rPr>
  </w:style>
  <w:style w:type="paragraph" w:customStyle="1" w:styleId="51">
    <w:name w:val="图小注"/>
    <w:basedOn w:val="1"/>
    <w:qFormat/>
    <w:uiPriority w:val="0"/>
    <w:pPr>
      <w:widowControl/>
      <w:jc w:val="center"/>
    </w:pPr>
    <w:rPr>
      <w:sz w:val="18"/>
    </w:rPr>
  </w:style>
  <w:style w:type="paragraph" w:customStyle="1" w:styleId="52">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kern w:val="2"/>
      <w:sz w:val="28"/>
      <w:szCs w:val="24"/>
      <w:lang w:val="en-US" w:eastAsia="zh-CN" w:bidi="ar-SA"/>
    </w:rPr>
  </w:style>
  <w:style w:type="paragraph" w:customStyle="1" w:styleId="53">
    <w:name w:val="Char1"/>
    <w:basedOn w:val="1"/>
    <w:qFormat/>
    <w:uiPriority w:val="0"/>
    <w:pPr>
      <w:widowControl/>
      <w:spacing w:after="160" w:line="240" w:lineRule="exact"/>
    </w:pPr>
    <w:rPr>
      <w:rFonts w:ascii="Arial" w:hAnsi="Arial" w:eastAsia="Times New Roman" w:cs="Verdana"/>
      <w:b/>
      <w:kern w:val="0"/>
      <w:lang w:eastAsia="en-US"/>
    </w:rPr>
  </w:style>
  <w:style w:type="paragraph" w:customStyle="1" w:styleId="54">
    <w:name w:val="CM61"/>
    <w:basedOn w:val="1"/>
    <w:next w:val="1"/>
    <w:qFormat/>
    <w:uiPriority w:val="0"/>
    <w:pPr>
      <w:autoSpaceDE w:val="0"/>
      <w:autoSpaceDN w:val="0"/>
      <w:adjustRightInd w:val="0"/>
    </w:pPr>
    <w:rPr>
      <w:rFonts w:ascii="宋体" w:hAnsi="Calibri"/>
      <w:kern w:val="0"/>
      <w:sz w:val="24"/>
    </w:rPr>
  </w:style>
  <w:style w:type="paragraph" w:customStyle="1" w:styleId="55">
    <w:name w:val="注释文字"/>
    <w:basedOn w:val="1"/>
    <w:qFormat/>
    <w:uiPriority w:val="0"/>
    <w:pPr>
      <w:spacing w:line="320" w:lineRule="exact"/>
      <w:ind w:right="23" w:firstLine="200" w:firstLineChars="200"/>
    </w:pPr>
    <w:rPr>
      <w:rFonts w:cs="宋体"/>
    </w:rPr>
  </w:style>
  <w:style w:type="character" w:customStyle="1" w:styleId="56">
    <w:name w:val="页脚 Char"/>
    <w:link w:val="23"/>
    <w:qFormat/>
    <w:uiPriority w:val="99"/>
    <w:rPr>
      <w:rFonts w:ascii="宋体" w:hAnsi="宋体"/>
      <w:sz w:val="18"/>
      <w:szCs w:val="21"/>
    </w:rPr>
  </w:style>
  <w:style w:type="character" w:styleId="57">
    <w:name w:val="Placeholder Text"/>
    <w:basedOn w:val="33"/>
    <w:unhideWhenUsed/>
    <w:qFormat/>
    <w:uiPriority w:val="99"/>
    <w:rPr>
      <w:color w:val="808080"/>
    </w:rPr>
  </w:style>
  <w:style w:type="paragraph" w:customStyle="1" w:styleId="58">
    <w:name w:val="公式！"/>
    <w:basedOn w:val="1"/>
    <w:link w:val="59"/>
    <w:qFormat/>
    <w:uiPriority w:val="0"/>
    <w:pPr>
      <w:ind w:firstLine="422" w:firstLineChars="200"/>
    </w:pPr>
    <w:rPr>
      <w:rFonts w:ascii="Cambria Math" w:eastAsia="Times New Roman"/>
      <w:i/>
    </w:rPr>
  </w:style>
  <w:style w:type="character" w:customStyle="1" w:styleId="59">
    <w:name w:val="公式！ 字符"/>
    <w:basedOn w:val="33"/>
    <w:link w:val="58"/>
    <w:qFormat/>
    <w:uiPriority w:val="0"/>
    <w:rPr>
      <w:rFonts w:ascii="Cambria Math" w:eastAsia="Times New Roman"/>
      <w:i/>
    </w:rPr>
  </w:style>
  <w:style w:type="paragraph" w:customStyle="1" w:styleId="60">
    <w:name w:val="TOC 标题1"/>
    <w:basedOn w:val="2"/>
    <w:next w:val="1"/>
    <w:unhideWhenUsed/>
    <w:qFormat/>
    <w:uiPriority w:val="39"/>
    <w:pPr>
      <w:widowControl/>
      <w:adjustRightInd/>
      <w:spacing w:beforeLines="0" w:afterLines="0" w:line="259" w:lineRule="auto"/>
      <w:jc w:val="left"/>
      <w:textAlignment w:val="auto"/>
      <w:outlineLvl w:val="9"/>
    </w:pPr>
    <w:rPr>
      <w:rFonts w:asciiTheme="majorHAnsi" w:hAnsiTheme="majorHAnsi" w:eastAsiaTheme="majorEastAsia" w:cstheme="majorBidi"/>
      <w:b w:val="0"/>
      <w:color w:val="2F5496" w:themeColor="accent1" w:themeShade="BF"/>
      <w:kern w:val="0"/>
      <w:sz w:val="32"/>
      <w:szCs w:val="32"/>
    </w:rPr>
  </w:style>
  <w:style w:type="paragraph" w:customStyle="1" w:styleId="61">
    <w:name w:val="公式"/>
    <w:basedOn w:val="1"/>
    <w:link w:val="63"/>
    <w:qFormat/>
    <w:uiPriority w:val="0"/>
    <w:pPr>
      <w:tabs>
        <w:tab w:val="center" w:pos="0"/>
        <w:tab w:val="center" w:pos="3150"/>
      </w:tabs>
    </w:pPr>
  </w:style>
  <w:style w:type="paragraph" w:customStyle="1" w:styleId="62">
    <w:name w:val="公式 改"/>
    <w:basedOn w:val="1"/>
    <w:link w:val="64"/>
    <w:qFormat/>
    <w:uiPriority w:val="0"/>
    <w:pPr>
      <w:tabs>
        <w:tab w:val="center" w:pos="2940"/>
        <w:tab w:val="center" w:pos="3150"/>
        <w:tab w:val="right" w:pos="6090"/>
      </w:tabs>
      <w:ind w:left="-105"/>
      <w:jc w:val="right"/>
    </w:pPr>
    <w:rPr>
      <w:rFonts w:ascii="Cambria Math" w:eastAsia="Times New Roman"/>
      <w:i/>
    </w:rPr>
  </w:style>
  <w:style w:type="character" w:customStyle="1" w:styleId="63">
    <w:name w:val="公式 字符"/>
    <w:basedOn w:val="33"/>
    <w:link w:val="61"/>
    <w:qFormat/>
    <w:uiPriority w:val="0"/>
  </w:style>
  <w:style w:type="character" w:customStyle="1" w:styleId="64">
    <w:name w:val="公式 改 字符"/>
    <w:basedOn w:val="33"/>
    <w:link w:val="62"/>
    <w:qFormat/>
    <w:uiPriority w:val="0"/>
    <w:rPr>
      <w:rFonts w:ascii="Cambria Math" w:eastAsia="Times New Roman"/>
      <w:i/>
    </w:rPr>
  </w:style>
  <w:style w:type="paragraph" w:styleId="65">
    <w:name w:val="List Paragraph"/>
    <w:basedOn w:val="1"/>
    <w:qFormat/>
    <w:uiPriority w:val="99"/>
    <w:pPr>
      <w:ind w:firstLine="420" w:firstLineChars="200"/>
    </w:pPr>
  </w:style>
  <w:style w:type="table" w:customStyle="1" w:styleId="66">
    <w:name w:val="网格型1"/>
    <w:basedOn w:val="31"/>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7">
    <w:name w:val="图表内容 Char"/>
    <w:link w:val="44"/>
    <w:qFormat/>
    <w:locked/>
    <w:uiPriority w:val="0"/>
    <w:rPr>
      <w:kern w:val="2"/>
      <w:sz w:val="21"/>
      <w:szCs w:val="24"/>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9.bin"/><Relationship Id="rId98" Type="http://schemas.openxmlformats.org/officeDocument/2006/relationships/image" Target="media/image54.wmf"/><Relationship Id="rId97" Type="http://schemas.openxmlformats.org/officeDocument/2006/relationships/oleObject" Target="embeddings/oleObject38.bin"/><Relationship Id="rId96" Type="http://schemas.openxmlformats.org/officeDocument/2006/relationships/image" Target="media/image53.wmf"/><Relationship Id="rId95" Type="http://schemas.openxmlformats.org/officeDocument/2006/relationships/oleObject" Target="embeddings/oleObject37.bin"/><Relationship Id="rId94" Type="http://schemas.openxmlformats.org/officeDocument/2006/relationships/image" Target="media/image52.wmf"/><Relationship Id="rId93" Type="http://schemas.openxmlformats.org/officeDocument/2006/relationships/oleObject" Target="embeddings/oleObject36.bin"/><Relationship Id="rId92" Type="http://schemas.openxmlformats.org/officeDocument/2006/relationships/image" Target="media/image51.wmf"/><Relationship Id="rId91" Type="http://schemas.openxmlformats.org/officeDocument/2006/relationships/oleObject" Target="embeddings/oleObject35.bin"/><Relationship Id="rId90" Type="http://schemas.openxmlformats.org/officeDocument/2006/relationships/image" Target="media/image50.wmf"/><Relationship Id="rId9" Type="http://schemas.openxmlformats.org/officeDocument/2006/relationships/image" Target="media/image3.png"/><Relationship Id="rId89" Type="http://schemas.openxmlformats.org/officeDocument/2006/relationships/oleObject" Target="embeddings/oleObject34.bin"/><Relationship Id="rId88" Type="http://schemas.openxmlformats.org/officeDocument/2006/relationships/oleObject" Target="embeddings/oleObject33.bin"/><Relationship Id="rId87" Type="http://schemas.openxmlformats.org/officeDocument/2006/relationships/image" Target="media/image49.wmf"/><Relationship Id="rId86" Type="http://schemas.openxmlformats.org/officeDocument/2006/relationships/oleObject" Target="embeddings/oleObject32.bin"/><Relationship Id="rId85" Type="http://schemas.openxmlformats.org/officeDocument/2006/relationships/image" Target="media/image48.wmf"/><Relationship Id="rId84" Type="http://schemas.openxmlformats.org/officeDocument/2006/relationships/oleObject" Target="embeddings/oleObject31.bin"/><Relationship Id="rId83" Type="http://schemas.openxmlformats.org/officeDocument/2006/relationships/image" Target="media/image47.wmf"/><Relationship Id="rId82" Type="http://schemas.openxmlformats.org/officeDocument/2006/relationships/oleObject" Target="embeddings/oleObject30.bin"/><Relationship Id="rId81" Type="http://schemas.openxmlformats.org/officeDocument/2006/relationships/oleObject" Target="embeddings/oleObject29.bin"/><Relationship Id="rId80" Type="http://schemas.openxmlformats.org/officeDocument/2006/relationships/oleObject" Target="embeddings/oleObject28.bin"/><Relationship Id="rId8" Type="http://schemas.openxmlformats.org/officeDocument/2006/relationships/image" Target="media/image2.png"/><Relationship Id="rId79" Type="http://schemas.openxmlformats.org/officeDocument/2006/relationships/oleObject" Target="embeddings/oleObject27.bin"/><Relationship Id="rId78" Type="http://schemas.openxmlformats.org/officeDocument/2006/relationships/oleObject" Target="embeddings/oleObject26.bin"/><Relationship Id="rId77" Type="http://schemas.openxmlformats.org/officeDocument/2006/relationships/image" Target="media/image46.wmf"/><Relationship Id="rId76" Type="http://schemas.openxmlformats.org/officeDocument/2006/relationships/oleObject" Target="embeddings/oleObject25.bin"/><Relationship Id="rId75" Type="http://schemas.openxmlformats.org/officeDocument/2006/relationships/oleObject" Target="embeddings/oleObject24.bin"/><Relationship Id="rId74" Type="http://schemas.openxmlformats.org/officeDocument/2006/relationships/image" Target="media/image45.png"/><Relationship Id="rId73" Type="http://schemas.openxmlformats.org/officeDocument/2006/relationships/image" Target="media/image44.wmf"/><Relationship Id="rId72" Type="http://schemas.openxmlformats.org/officeDocument/2006/relationships/oleObject" Target="embeddings/oleObject23.bin"/><Relationship Id="rId71" Type="http://schemas.openxmlformats.org/officeDocument/2006/relationships/image" Target="media/image43.wmf"/><Relationship Id="rId70" Type="http://schemas.openxmlformats.org/officeDocument/2006/relationships/oleObject" Target="embeddings/oleObject22.bin"/><Relationship Id="rId7" Type="http://schemas.openxmlformats.org/officeDocument/2006/relationships/image" Target="media/image1.png"/><Relationship Id="rId69" Type="http://schemas.openxmlformats.org/officeDocument/2006/relationships/image" Target="media/image42.wmf"/><Relationship Id="rId68" Type="http://schemas.openxmlformats.org/officeDocument/2006/relationships/oleObject" Target="embeddings/oleObject21.bin"/><Relationship Id="rId67" Type="http://schemas.openxmlformats.org/officeDocument/2006/relationships/image" Target="media/image41.wmf"/><Relationship Id="rId66" Type="http://schemas.openxmlformats.org/officeDocument/2006/relationships/oleObject" Target="embeddings/oleObject20.bin"/><Relationship Id="rId65" Type="http://schemas.openxmlformats.org/officeDocument/2006/relationships/image" Target="media/image40.wmf"/><Relationship Id="rId64" Type="http://schemas.openxmlformats.org/officeDocument/2006/relationships/oleObject" Target="embeddings/oleObject19.bin"/><Relationship Id="rId63" Type="http://schemas.openxmlformats.org/officeDocument/2006/relationships/image" Target="media/image39.wmf"/><Relationship Id="rId62" Type="http://schemas.openxmlformats.org/officeDocument/2006/relationships/oleObject" Target="embeddings/oleObject18.bin"/><Relationship Id="rId61" Type="http://schemas.openxmlformats.org/officeDocument/2006/relationships/image" Target="media/image38.wmf"/><Relationship Id="rId60" Type="http://schemas.openxmlformats.org/officeDocument/2006/relationships/oleObject" Target="embeddings/oleObject17.bin"/><Relationship Id="rId6" Type="http://schemas.openxmlformats.org/officeDocument/2006/relationships/theme" Target="theme/theme1.xml"/><Relationship Id="rId59" Type="http://schemas.openxmlformats.org/officeDocument/2006/relationships/image" Target="media/image37.wmf"/><Relationship Id="rId58" Type="http://schemas.openxmlformats.org/officeDocument/2006/relationships/oleObject" Target="embeddings/oleObject16.bin"/><Relationship Id="rId57" Type="http://schemas.openxmlformats.org/officeDocument/2006/relationships/image" Target="media/image36.wmf"/><Relationship Id="rId56" Type="http://schemas.openxmlformats.org/officeDocument/2006/relationships/oleObject" Target="embeddings/oleObject15.bin"/><Relationship Id="rId55" Type="http://schemas.openxmlformats.org/officeDocument/2006/relationships/image" Target="media/image35.wmf"/><Relationship Id="rId549" Type="http://schemas.openxmlformats.org/officeDocument/2006/relationships/fontTable" Target="fontTable.xml"/><Relationship Id="rId548" Type="http://schemas.openxmlformats.org/officeDocument/2006/relationships/customXml" Target="../customXml/item2.xml"/><Relationship Id="rId547" Type="http://schemas.openxmlformats.org/officeDocument/2006/relationships/numbering" Target="numbering.xml"/><Relationship Id="rId546" Type="http://schemas.openxmlformats.org/officeDocument/2006/relationships/customXml" Target="../customXml/item1.xml"/><Relationship Id="rId545" Type="http://schemas.openxmlformats.org/officeDocument/2006/relationships/image" Target="media/image271.wmf"/><Relationship Id="rId544" Type="http://schemas.openxmlformats.org/officeDocument/2006/relationships/oleObject" Target="embeddings/oleObject268.bin"/><Relationship Id="rId543" Type="http://schemas.openxmlformats.org/officeDocument/2006/relationships/image" Target="media/image270.wmf"/><Relationship Id="rId542" Type="http://schemas.openxmlformats.org/officeDocument/2006/relationships/oleObject" Target="embeddings/oleObject267.bin"/><Relationship Id="rId541" Type="http://schemas.openxmlformats.org/officeDocument/2006/relationships/image" Target="media/image269.wmf"/><Relationship Id="rId540" Type="http://schemas.openxmlformats.org/officeDocument/2006/relationships/oleObject" Target="embeddings/oleObject266.bin"/><Relationship Id="rId54" Type="http://schemas.openxmlformats.org/officeDocument/2006/relationships/oleObject" Target="embeddings/oleObject14.bin"/><Relationship Id="rId539" Type="http://schemas.openxmlformats.org/officeDocument/2006/relationships/image" Target="media/image268.wmf"/><Relationship Id="rId538" Type="http://schemas.openxmlformats.org/officeDocument/2006/relationships/oleObject" Target="embeddings/oleObject265.bin"/><Relationship Id="rId537" Type="http://schemas.openxmlformats.org/officeDocument/2006/relationships/oleObject" Target="embeddings/oleObject264.bin"/><Relationship Id="rId536" Type="http://schemas.openxmlformats.org/officeDocument/2006/relationships/image" Target="media/image267.wmf"/><Relationship Id="rId535" Type="http://schemas.openxmlformats.org/officeDocument/2006/relationships/oleObject" Target="embeddings/oleObject263.bin"/><Relationship Id="rId534" Type="http://schemas.openxmlformats.org/officeDocument/2006/relationships/oleObject" Target="embeddings/oleObject262.bin"/><Relationship Id="rId533" Type="http://schemas.openxmlformats.org/officeDocument/2006/relationships/image" Target="media/image266.wmf"/><Relationship Id="rId532" Type="http://schemas.openxmlformats.org/officeDocument/2006/relationships/oleObject" Target="embeddings/oleObject261.bin"/><Relationship Id="rId531" Type="http://schemas.openxmlformats.org/officeDocument/2006/relationships/image" Target="media/image265.wmf"/><Relationship Id="rId530" Type="http://schemas.openxmlformats.org/officeDocument/2006/relationships/oleObject" Target="embeddings/oleObject260.bin"/><Relationship Id="rId53" Type="http://schemas.openxmlformats.org/officeDocument/2006/relationships/image" Target="media/image34.wmf"/><Relationship Id="rId529" Type="http://schemas.openxmlformats.org/officeDocument/2006/relationships/image" Target="media/image264.wmf"/><Relationship Id="rId528" Type="http://schemas.openxmlformats.org/officeDocument/2006/relationships/oleObject" Target="embeddings/oleObject259.bin"/><Relationship Id="rId527" Type="http://schemas.openxmlformats.org/officeDocument/2006/relationships/image" Target="media/image263.wmf"/><Relationship Id="rId526" Type="http://schemas.openxmlformats.org/officeDocument/2006/relationships/oleObject" Target="embeddings/oleObject258.bin"/><Relationship Id="rId525" Type="http://schemas.openxmlformats.org/officeDocument/2006/relationships/image" Target="media/image262.wmf"/><Relationship Id="rId524" Type="http://schemas.openxmlformats.org/officeDocument/2006/relationships/oleObject" Target="embeddings/oleObject257.bin"/><Relationship Id="rId523" Type="http://schemas.openxmlformats.org/officeDocument/2006/relationships/image" Target="media/image261.wmf"/><Relationship Id="rId522" Type="http://schemas.openxmlformats.org/officeDocument/2006/relationships/oleObject" Target="embeddings/oleObject256.bin"/><Relationship Id="rId521" Type="http://schemas.openxmlformats.org/officeDocument/2006/relationships/image" Target="media/image260.wmf"/><Relationship Id="rId520" Type="http://schemas.openxmlformats.org/officeDocument/2006/relationships/oleObject" Target="embeddings/oleObject255.bin"/><Relationship Id="rId52" Type="http://schemas.openxmlformats.org/officeDocument/2006/relationships/oleObject" Target="embeddings/oleObject13.bin"/><Relationship Id="rId519" Type="http://schemas.openxmlformats.org/officeDocument/2006/relationships/image" Target="media/image259.wmf"/><Relationship Id="rId518" Type="http://schemas.openxmlformats.org/officeDocument/2006/relationships/oleObject" Target="embeddings/oleObject254.bin"/><Relationship Id="rId517" Type="http://schemas.openxmlformats.org/officeDocument/2006/relationships/image" Target="media/image258.wmf"/><Relationship Id="rId516" Type="http://schemas.openxmlformats.org/officeDocument/2006/relationships/oleObject" Target="embeddings/oleObject253.bin"/><Relationship Id="rId515" Type="http://schemas.openxmlformats.org/officeDocument/2006/relationships/image" Target="media/image257.wmf"/><Relationship Id="rId514" Type="http://schemas.openxmlformats.org/officeDocument/2006/relationships/oleObject" Target="embeddings/oleObject252.bin"/><Relationship Id="rId513" Type="http://schemas.openxmlformats.org/officeDocument/2006/relationships/image" Target="media/image256.png"/><Relationship Id="rId512" Type="http://schemas.openxmlformats.org/officeDocument/2006/relationships/image" Target="media/image255.wmf"/><Relationship Id="rId511" Type="http://schemas.openxmlformats.org/officeDocument/2006/relationships/oleObject" Target="embeddings/oleObject251.bin"/><Relationship Id="rId510" Type="http://schemas.openxmlformats.org/officeDocument/2006/relationships/image" Target="media/image254.wmf"/><Relationship Id="rId51" Type="http://schemas.openxmlformats.org/officeDocument/2006/relationships/image" Target="media/image33.wmf"/><Relationship Id="rId509" Type="http://schemas.openxmlformats.org/officeDocument/2006/relationships/oleObject" Target="embeddings/oleObject250.bin"/><Relationship Id="rId508" Type="http://schemas.openxmlformats.org/officeDocument/2006/relationships/image" Target="media/image253.wmf"/><Relationship Id="rId507" Type="http://schemas.openxmlformats.org/officeDocument/2006/relationships/oleObject" Target="embeddings/oleObject249.bin"/><Relationship Id="rId506" Type="http://schemas.openxmlformats.org/officeDocument/2006/relationships/image" Target="media/image252.wmf"/><Relationship Id="rId505" Type="http://schemas.openxmlformats.org/officeDocument/2006/relationships/oleObject" Target="embeddings/oleObject248.bin"/><Relationship Id="rId504" Type="http://schemas.openxmlformats.org/officeDocument/2006/relationships/image" Target="media/image251.png"/><Relationship Id="rId503" Type="http://schemas.openxmlformats.org/officeDocument/2006/relationships/image" Target="media/image250.png"/><Relationship Id="rId502" Type="http://schemas.openxmlformats.org/officeDocument/2006/relationships/image" Target="media/image249.png"/><Relationship Id="rId501" Type="http://schemas.openxmlformats.org/officeDocument/2006/relationships/image" Target="media/image248.png"/><Relationship Id="rId500" Type="http://schemas.openxmlformats.org/officeDocument/2006/relationships/oleObject" Target="embeddings/oleObject247.bin"/><Relationship Id="rId50" Type="http://schemas.openxmlformats.org/officeDocument/2006/relationships/oleObject" Target="embeddings/oleObject12.bin"/><Relationship Id="rId5" Type="http://schemas.openxmlformats.org/officeDocument/2006/relationships/footer" Target="footer2.xml"/><Relationship Id="rId499" Type="http://schemas.openxmlformats.org/officeDocument/2006/relationships/oleObject" Target="embeddings/oleObject246.bin"/><Relationship Id="rId498" Type="http://schemas.openxmlformats.org/officeDocument/2006/relationships/oleObject" Target="embeddings/oleObject245.bin"/><Relationship Id="rId497" Type="http://schemas.openxmlformats.org/officeDocument/2006/relationships/oleObject" Target="embeddings/oleObject244.bin"/><Relationship Id="rId496" Type="http://schemas.openxmlformats.org/officeDocument/2006/relationships/oleObject" Target="embeddings/oleObject243.bin"/><Relationship Id="rId495" Type="http://schemas.openxmlformats.org/officeDocument/2006/relationships/oleObject" Target="embeddings/oleObject242.bin"/><Relationship Id="rId494" Type="http://schemas.openxmlformats.org/officeDocument/2006/relationships/oleObject" Target="embeddings/oleObject241.bin"/><Relationship Id="rId493" Type="http://schemas.openxmlformats.org/officeDocument/2006/relationships/oleObject" Target="embeddings/oleObject240.bin"/><Relationship Id="rId492" Type="http://schemas.openxmlformats.org/officeDocument/2006/relationships/oleObject" Target="embeddings/oleObject239.bin"/><Relationship Id="rId491" Type="http://schemas.openxmlformats.org/officeDocument/2006/relationships/oleObject" Target="embeddings/oleObject238.bin"/><Relationship Id="rId490" Type="http://schemas.openxmlformats.org/officeDocument/2006/relationships/oleObject" Target="embeddings/oleObject237.bin"/><Relationship Id="rId49" Type="http://schemas.openxmlformats.org/officeDocument/2006/relationships/image" Target="media/image32.wmf"/><Relationship Id="rId489" Type="http://schemas.openxmlformats.org/officeDocument/2006/relationships/oleObject" Target="embeddings/oleObject236.bin"/><Relationship Id="rId488" Type="http://schemas.openxmlformats.org/officeDocument/2006/relationships/oleObject" Target="embeddings/oleObject235.bin"/><Relationship Id="rId487" Type="http://schemas.openxmlformats.org/officeDocument/2006/relationships/oleObject" Target="embeddings/oleObject234.bin"/><Relationship Id="rId486" Type="http://schemas.openxmlformats.org/officeDocument/2006/relationships/image" Target="media/image247.wmf"/><Relationship Id="rId485" Type="http://schemas.openxmlformats.org/officeDocument/2006/relationships/oleObject" Target="embeddings/oleObject233.bin"/><Relationship Id="rId484" Type="http://schemas.openxmlformats.org/officeDocument/2006/relationships/image" Target="media/image246.wmf"/><Relationship Id="rId483" Type="http://schemas.openxmlformats.org/officeDocument/2006/relationships/oleObject" Target="embeddings/oleObject232.bin"/><Relationship Id="rId482" Type="http://schemas.openxmlformats.org/officeDocument/2006/relationships/oleObject" Target="embeddings/oleObject231.bin"/><Relationship Id="rId481" Type="http://schemas.openxmlformats.org/officeDocument/2006/relationships/oleObject" Target="embeddings/oleObject230.bin"/><Relationship Id="rId480" Type="http://schemas.openxmlformats.org/officeDocument/2006/relationships/image" Target="media/image245.wmf"/><Relationship Id="rId48" Type="http://schemas.openxmlformats.org/officeDocument/2006/relationships/oleObject" Target="embeddings/oleObject11.bin"/><Relationship Id="rId479" Type="http://schemas.openxmlformats.org/officeDocument/2006/relationships/oleObject" Target="embeddings/oleObject229.bin"/><Relationship Id="rId478" Type="http://schemas.openxmlformats.org/officeDocument/2006/relationships/oleObject" Target="embeddings/oleObject228.bin"/><Relationship Id="rId477" Type="http://schemas.openxmlformats.org/officeDocument/2006/relationships/oleObject" Target="embeddings/oleObject227.bin"/><Relationship Id="rId476" Type="http://schemas.openxmlformats.org/officeDocument/2006/relationships/oleObject" Target="embeddings/oleObject226.bin"/><Relationship Id="rId475" Type="http://schemas.openxmlformats.org/officeDocument/2006/relationships/oleObject" Target="embeddings/oleObject225.bin"/><Relationship Id="rId474" Type="http://schemas.openxmlformats.org/officeDocument/2006/relationships/image" Target="media/image244.wmf"/><Relationship Id="rId473" Type="http://schemas.openxmlformats.org/officeDocument/2006/relationships/oleObject" Target="embeddings/oleObject224.bin"/><Relationship Id="rId472" Type="http://schemas.openxmlformats.org/officeDocument/2006/relationships/image" Target="media/image243.wmf"/><Relationship Id="rId471" Type="http://schemas.openxmlformats.org/officeDocument/2006/relationships/oleObject" Target="embeddings/oleObject223.bin"/><Relationship Id="rId470" Type="http://schemas.openxmlformats.org/officeDocument/2006/relationships/image" Target="media/image242.wmf"/><Relationship Id="rId47" Type="http://schemas.openxmlformats.org/officeDocument/2006/relationships/oleObject" Target="embeddings/oleObject10.bin"/><Relationship Id="rId469" Type="http://schemas.openxmlformats.org/officeDocument/2006/relationships/oleObject" Target="embeddings/oleObject222.bin"/><Relationship Id="rId468" Type="http://schemas.openxmlformats.org/officeDocument/2006/relationships/oleObject" Target="embeddings/oleObject221.bin"/><Relationship Id="rId467" Type="http://schemas.openxmlformats.org/officeDocument/2006/relationships/oleObject" Target="embeddings/oleObject220.bin"/><Relationship Id="rId466" Type="http://schemas.openxmlformats.org/officeDocument/2006/relationships/image" Target="media/image241.wmf"/><Relationship Id="rId465" Type="http://schemas.openxmlformats.org/officeDocument/2006/relationships/oleObject" Target="embeddings/oleObject219.bin"/><Relationship Id="rId464" Type="http://schemas.openxmlformats.org/officeDocument/2006/relationships/image" Target="media/image240.wmf"/><Relationship Id="rId463" Type="http://schemas.openxmlformats.org/officeDocument/2006/relationships/oleObject" Target="embeddings/oleObject218.bin"/><Relationship Id="rId462" Type="http://schemas.openxmlformats.org/officeDocument/2006/relationships/image" Target="media/image239.wmf"/><Relationship Id="rId461" Type="http://schemas.openxmlformats.org/officeDocument/2006/relationships/oleObject" Target="embeddings/oleObject217.bin"/><Relationship Id="rId460" Type="http://schemas.openxmlformats.org/officeDocument/2006/relationships/image" Target="media/image238.emf"/><Relationship Id="rId46" Type="http://schemas.openxmlformats.org/officeDocument/2006/relationships/oleObject" Target="embeddings/oleObject9.bin"/><Relationship Id="rId459" Type="http://schemas.openxmlformats.org/officeDocument/2006/relationships/image" Target="media/image237.png"/><Relationship Id="rId458" Type="http://schemas.openxmlformats.org/officeDocument/2006/relationships/image" Target="media/image236.png"/><Relationship Id="rId457" Type="http://schemas.openxmlformats.org/officeDocument/2006/relationships/image" Target="media/image235.png"/><Relationship Id="rId456" Type="http://schemas.openxmlformats.org/officeDocument/2006/relationships/image" Target="media/image234.png"/><Relationship Id="rId455" Type="http://schemas.openxmlformats.org/officeDocument/2006/relationships/oleObject" Target="embeddings/oleObject216.bin"/><Relationship Id="rId454" Type="http://schemas.openxmlformats.org/officeDocument/2006/relationships/oleObject" Target="embeddings/oleObject215.bin"/><Relationship Id="rId453" Type="http://schemas.openxmlformats.org/officeDocument/2006/relationships/oleObject" Target="embeddings/oleObject214.bin"/><Relationship Id="rId452" Type="http://schemas.openxmlformats.org/officeDocument/2006/relationships/oleObject" Target="embeddings/oleObject213.bin"/><Relationship Id="rId451" Type="http://schemas.openxmlformats.org/officeDocument/2006/relationships/oleObject" Target="embeddings/oleObject212.bin"/><Relationship Id="rId450" Type="http://schemas.openxmlformats.org/officeDocument/2006/relationships/oleObject" Target="embeddings/oleObject211.bin"/><Relationship Id="rId45" Type="http://schemas.openxmlformats.org/officeDocument/2006/relationships/image" Target="media/image31.wmf"/><Relationship Id="rId449" Type="http://schemas.openxmlformats.org/officeDocument/2006/relationships/image" Target="media/image233.emf"/><Relationship Id="rId448" Type="http://schemas.openxmlformats.org/officeDocument/2006/relationships/image" Target="media/image232.emf"/><Relationship Id="rId447" Type="http://schemas.openxmlformats.org/officeDocument/2006/relationships/image" Target="media/image231.png"/><Relationship Id="rId446" Type="http://schemas.openxmlformats.org/officeDocument/2006/relationships/image" Target="media/image230.png"/><Relationship Id="rId445" Type="http://schemas.openxmlformats.org/officeDocument/2006/relationships/image" Target="media/image229.png"/><Relationship Id="rId444" Type="http://schemas.openxmlformats.org/officeDocument/2006/relationships/image" Target="media/image228.png"/><Relationship Id="rId443" Type="http://schemas.openxmlformats.org/officeDocument/2006/relationships/image" Target="media/image227.png"/><Relationship Id="rId442" Type="http://schemas.openxmlformats.org/officeDocument/2006/relationships/image" Target="media/image226.png"/><Relationship Id="rId441" Type="http://schemas.openxmlformats.org/officeDocument/2006/relationships/image" Target="media/image225.png"/><Relationship Id="rId440" Type="http://schemas.openxmlformats.org/officeDocument/2006/relationships/image" Target="media/image224.png"/><Relationship Id="rId44" Type="http://schemas.openxmlformats.org/officeDocument/2006/relationships/oleObject" Target="embeddings/oleObject8.bin"/><Relationship Id="rId439" Type="http://schemas.openxmlformats.org/officeDocument/2006/relationships/image" Target="media/image223.wmf"/><Relationship Id="rId438" Type="http://schemas.openxmlformats.org/officeDocument/2006/relationships/oleObject" Target="embeddings/oleObject210.bin"/><Relationship Id="rId437" Type="http://schemas.openxmlformats.org/officeDocument/2006/relationships/image" Target="media/image222.wmf"/><Relationship Id="rId436" Type="http://schemas.openxmlformats.org/officeDocument/2006/relationships/oleObject" Target="embeddings/oleObject209.bin"/><Relationship Id="rId435" Type="http://schemas.openxmlformats.org/officeDocument/2006/relationships/image" Target="media/image221.wmf"/><Relationship Id="rId434" Type="http://schemas.openxmlformats.org/officeDocument/2006/relationships/oleObject" Target="embeddings/oleObject208.bin"/><Relationship Id="rId433" Type="http://schemas.openxmlformats.org/officeDocument/2006/relationships/image" Target="media/image220.wmf"/><Relationship Id="rId432" Type="http://schemas.openxmlformats.org/officeDocument/2006/relationships/oleObject" Target="embeddings/oleObject207.bin"/><Relationship Id="rId431" Type="http://schemas.openxmlformats.org/officeDocument/2006/relationships/image" Target="media/image219.wmf"/><Relationship Id="rId430" Type="http://schemas.openxmlformats.org/officeDocument/2006/relationships/oleObject" Target="embeddings/oleObject206.bin"/><Relationship Id="rId43" Type="http://schemas.openxmlformats.org/officeDocument/2006/relationships/image" Target="media/image30.wmf"/><Relationship Id="rId429" Type="http://schemas.openxmlformats.org/officeDocument/2006/relationships/image" Target="media/image218.wmf"/><Relationship Id="rId428" Type="http://schemas.openxmlformats.org/officeDocument/2006/relationships/oleObject" Target="embeddings/oleObject205.bin"/><Relationship Id="rId427" Type="http://schemas.openxmlformats.org/officeDocument/2006/relationships/image" Target="media/image217.png"/><Relationship Id="rId426" Type="http://schemas.openxmlformats.org/officeDocument/2006/relationships/image" Target="media/image216.png"/><Relationship Id="rId425" Type="http://schemas.openxmlformats.org/officeDocument/2006/relationships/image" Target="media/image215.png"/><Relationship Id="rId424" Type="http://schemas.openxmlformats.org/officeDocument/2006/relationships/image" Target="media/image214.png"/><Relationship Id="rId423" Type="http://schemas.openxmlformats.org/officeDocument/2006/relationships/image" Target="media/image213.png"/><Relationship Id="rId422" Type="http://schemas.openxmlformats.org/officeDocument/2006/relationships/image" Target="media/image212.png"/><Relationship Id="rId421" Type="http://schemas.openxmlformats.org/officeDocument/2006/relationships/image" Target="media/image211.wmf"/><Relationship Id="rId420" Type="http://schemas.openxmlformats.org/officeDocument/2006/relationships/oleObject" Target="embeddings/oleObject204.bin"/><Relationship Id="rId42" Type="http://schemas.openxmlformats.org/officeDocument/2006/relationships/oleObject" Target="embeddings/oleObject7.bin"/><Relationship Id="rId419" Type="http://schemas.openxmlformats.org/officeDocument/2006/relationships/image" Target="media/image210.wmf"/><Relationship Id="rId418" Type="http://schemas.openxmlformats.org/officeDocument/2006/relationships/oleObject" Target="embeddings/oleObject203.bin"/><Relationship Id="rId417" Type="http://schemas.openxmlformats.org/officeDocument/2006/relationships/image" Target="media/image209.wmf"/><Relationship Id="rId416" Type="http://schemas.openxmlformats.org/officeDocument/2006/relationships/oleObject" Target="embeddings/oleObject202.bin"/><Relationship Id="rId415" Type="http://schemas.openxmlformats.org/officeDocument/2006/relationships/image" Target="media/image208.png"/><Relationship Id="rId414" Type="http://schemas.openxmlformats.org/officeDocument/2006/relationships/image" Target="media/image207.wmf"/><Relationship Id="rId413" Type="http://schemas.openxmlformats.org/officeDocument/2006/relationships/oleObject" Target="embeddings/oleObject201.bin"/><Relationship Id="rId412" Type="http://schemas.openxmlformats.org/officeDocument/2006/relationships/image" Target="media/image206.wmf"/><Relationship Id="rId411" Type="http://schemas.openxmlformats.org/officeDocument/2006/relationships/oleObject" Target="embeddings/oleObject200.bin"/><Relationship Id="rId410" Type="http://schemas.openxmlformats.org/officeDocument/2006/relationships/image" Target="media/image205.wmf"/><Relationship Id="rId41" Type="http://schemas.openxmlformats.org/officeDocument/2006/relationships/image" Target="media/image29.wmf"/><Relationship Id="rId409" Type="http://schemas.openxmlformats.org/officeDocument/2006/relationships/oleObject" Target="embeddings/oleObject199.bin"/><Relationship Id="rId408" Type="http://schemas.openxmlformats.org/officeDocument/2006/relationships/image" Target="media/image204.wmf"/><Relationship Id="rId407" Type="http://schemas.openxmlformats.org/officeDocument/2006/relationships/oleObject" Target="embeddings/oleObject198.bin"/><Relationship Id="rId406" Type="http://schemas.openxmlformats.org/officeDocument/2006/relationships/image" Target="media/image203.wmf"/><Relationship Id="rId405" Type="http://schemas.openxmlformats.org/officeDocument/2006/relationships/oleObject" Target="embeddings/oleObject197.bin"/><Relationship Id="rId404" Type="http://schemas.openxmlformats.org/officeDocument/2006/relationships/image" Target="media/image202.wmf"/><Relationship Id="rId403" Type="http://schemas.openxmlformats.org/officeDocument/2006/relationships/oleObject" Target="embeddings/oleObject196.bin"/><Relationship Id="rId402" Type="http://schemas.openxmlformats.org/officeDocument/2006/relationships/image" Target="media/image201.wmf"/><Relationship Id="rId401" Type="http://schemas.openxmlformats.org/officeDocument/2006/relationships/oleObject" Target="embeddings/oleObject195.bin"/><Relationship Id="rId400" Type="http://schemas.openxmlformats.org/officeDocument/2006/relationships/image" Target="media/image200.wmf"/><Relationship Id="rId40" Type="http://schemas.openxmlformats.org/officeDocument/2006/relationships/oleObject" Target="embeddings/oleObject6.bin"/><Relationship Id="rId4" Type="http://schemas.openxmlformats.org/officeDocument/2006/relationships/footer" Target="footer1.xml"/><Relationship Id="rId399" Type="http://schemas.openxmlformats.org/officeDocument/2006/relationships/oleObject" Target="embeddings/oleObject194.bin"/><Relationship Id="rId398" Type="http://schemas.openxmlformats.org/officeDocument/2006/relationships/image" Target="media/image199.wmf"/><Relationship Id="rId397" Type="http://schemas.openxmlformats.org/officeDocument/2006/relationships/oleObject" Target="embeddings/oleObject193.bin"/><Relationship Id="rId396" Type="http://schemas.openxmlformats.org/officeDocument/2006/relationships/image" Target="media/image198.wmf"/><Relationship Id="rId395" Type="http://schemas.openxmlformats.org/officeDocument/2006/relationships/oleObject" Target="embeddings/oleObject192.bin"/><Relationship Id="rId394" Type="http://schemas.openxmlformats.org/officeDocument/2006/relationships/image" Target="media/image197.wmf"/><Relationship Id="rId393" Type="http://schemas.openxmlformats.org/officeDocument/2006/relationships/oleObject" Target="embeddings/oleObject191.bin"/><Relationship Id="rId392" Type="http://schemas.openxmlformats.org/officeDocument/2006/relationships/image" Target="media/image196.wmf"/><Relationship Id="rId391" Type="http://schemas.openxmlformats.org/officeDocument/2006/relationships/oleObject" Target="embeddings/oleObject190.bin"/><Relationship Id="rId390" Type="http://schemas.openxmlformats.org/officeDocument/2006/relationships/image" Target="media/image195.wmf"/><Relationship Id="rId39" Type="http://schemas.openxmlformats.org/officeDocument/2006/relationships/image" Target="media/image28.wmf"/><Relationship Id="rId389" Type="http://schemas.openxmlformats.org/officeDocument/2006/relationships/oleObject" Target="embeddings/oleObject189.bin"/><Relationship Id="rId388" Type="http://schemas.openxmlformats.org/officeDocument/2006/relationships/image" Target="media/image194.wmf"/><Relationship Id="rId387" Type="http://schemas.openxmlformats.org/officeDocument/2006/relationships/oleObject" Target="embeddings/oleObject188.bin"/><Relationship Id="rId386" Type="http://schemas.openxmlformats.org/officeDocument/2006/relationships/image" Target="media/image193.wmf"/><Relationship Id="rId385" Type="http://schemas.openxmlformats.org/officeDocument/2006/relationships/oleObject" Target="embeddings/oleObject187.bin"/><Relationship Id="rId384" Type="http://schemas.openxmlformats.org/officeDocument/2006/relationships/image" Target="media/image192.wmf"/><Relationship Id="rId383" Type="http://schemas.openxmlformats.org/officeDocument/2006/relationships/oleObject" Target="embeddings/oleObject186.bin"/><Relationship Id="rId382" Type="http://schemas.openxmlformats.org/officeDocument/2006/relationships/image" Target="media/image191.wmf"/><Relationship Id="rId381" Type="http://schemas.openxmlformats.org/officeDocument/2006/relationships/oleObject" Target="embeddings/oleObject185.bin"/><Relationship Id="rId380" Type="http://schemas.openxmlformats.org/officeDocument/2006/relationships/image" Target="media/image190.wmf"/><Relationship Id="rId38" Type="http://schemas.openxmlformats.org/officeDocument/2006/relationships/oleObject" Target="embeddings/oleObject5.bin"/><Relationship Id="rId379" Type="http://schemas.openxmlformats.org/officeDocument/2006/relationships/oleObject" Target="embeddings/oleObject184.bin"/><Relationship Id="rId378" Type="http://schemas.openxmlformats.org/officeDocument/2006/relationships/oleObject" Target="embeddings/oleObject183.bin"/><Relationship Id="rId377" Type="http://schemas.openxmlformats.org/officeDocument/2006/relationships/image" Target="media/image189.wmf"/><Relationship Id="rId376" Type="http://schemas.openxmlformats.org/officeDocument/2006/relationships/oleObject" Target="embeddings/oleObject182.bin"/><Relationship Id="rId375" Type="http://schemas.openxmlformats.org/officeDocument/2006/relationships/image" Target="media/image188.wmf"/><Relationship Id="rId374" Type="http://schemas.openxmlformats.org/officeDocument/2006/relationships/oleObject" Target="embeddings/oleObject181.bin"/><Relationship Id="rId373" Type="http://schemas.openxmlformats.org/officeDocument/2006/relationships/image" Target="media/image187.wmf"/><Relationship Id="rId372" Type="http://schemas.openxmlformats.org/officeDocument/2006/relationships/oleObject" Target="embeddings/oleObject180.bin"/><Relationship Id="rId371" Type="http://schemas.openxmlformats.org/officeDocument/2006/relationships/oleObject" Target="embeddings/oleObject179.bin"/><Relationship Id="rId370" Type="http://schemas.openxmlformats.org/officeDocument/2006/relationships/image" Target="media/image186.wmf"/><Relationship Id="rId37" Type="http://schemas.openxmlformats.org/officeDocument/2006/relationships/image" Target="media/image27.png"/><Relationship Id="rId369" Type="http://schemas.openxmlformats.org/officeDocument/2006/relationships/oleObject" Target="embeddings/oleObject178.bin"/><Relationship Id="rId368" Type="http://schemas.openxmlformats.org/officeDocument/2006/relationships/oleObject" Target="embeddings/oleObject177.bin"/><Relationship Id="rId367" Type="http://schemas.openxmlformats.org/officeDocument/2006/relationships/image" Target="media/image185.wmf"/><Relationship Id="rId366" Type="http://schemas.openxmlformats.org/officeDocument/2006/relationships/oleObject" Target="embeddings/oleObject176.bin"/><Relationship Id="rId365" Type="http://schemas.openxmlformats.org/officeDocument/2006/relationships/image" Target="media/image184.wmf"/><Relationship Id="rId364" Type="http://schemas.openxmlformats.org/officeDocument/2006/relationships/oleObject" Target="embeddings/oleObject175.bin"/><Relationship Id="rId363" Type="http://schemas.openxmlformats.org/officeDocument/2006/relationships/image" Target="media/image183.wmf"/><Relationship Id="rId362" Type="http://schemas.openxmlformats.org/officeDocument/2006/relationships/oleObject" Target="embeddings/oleObject174.bin"/><Relationship Id="rId361" Type="http://schemas.openxmlformats.org/officeDocument/2006/relationships/image" Target="media/image182.png"/><Relationship Id="rId360" Type="http://schemas.openxmlformats.org/officeDocument/2006/relationships/image" Target="media/image181.png"/><Relationship Id="rId36" Type="http://schemas.openxmlformats.org/officeDocument/2006/relationships/image" Target="media/image26.png"/><Relationship Id="rId359" Type="http://schemas.openxmlformats.org/officeDocument/2006/relationships/image" Target="media/image180.wmf"/><Relationship Id="rId358" Type="http://schemas.openxmlformats.org/officeDocument/2006/relationships/oleObject" Target="embeddings/oleObject173.bin"/><Relationship Id="rId357" Type="http://schemas.openxmlformats.org/officeDocument/2006/relationships/image" Target="media/image179.wmf"/><Relationship Id="rId356" Type="http://schemas.openxmlformats.org/officeDocument/2006/relationships/oleObject" Target="embeddings/oleObject172.bin"/><Relationship Id="rId355" Type="http://schemas.openxmlformats.org/officeDocument/2006/relationships/image" Target="media/image178.wmf"/><Relationship Id="rId354" Type="http://schemas.openxmlformats.org/officeDocument/2006/relationships/oleObject" Target="embeddings/oleObject171.bin"/><Relationship Id="rId353" Type="http://schemas.openxmlformats.org/officeDocument/2006/relationships/image" Target="media/image177.wmf"/><Relationship Id="rId352" Type="http://schemas.openxmlformats.org/officeDocument/2006/relationships/oleObject" Target="embeddings/oleObject170.bin"/><Relationship Id="rId351" Type="http://schemas.openxmlformats.org/officeDocument/2006/relationships/image" Target="media/image176.wmf"/><Relationship Id="rId350" Type="http://schemas.openxmlformats.org/officeDocument/2006/relationships/oleObject" Target="embeddings/oleObject169.bin"/><Relationship Id="rId35" Type="http://schemas.openxmlformats.org/officeDocument/2006/relationships/image" Target="media/image25.png"/><Relationship Id="rId349" Type="http://schemas.openxmlformats.org/officeDocument/2006/relationships/oleObject" Target="embeddings/oleObject168.bin"/><Relationship Id="rId348" Type="http://schemas.openxmlformats.org/officeDocument/2006/relationships/image" Target="media/image175.wmf"/><Relationship Id="rId347" Type="http://schemas.openxmlformats.org/officeDocument/2006/relationships/oleObject" Target="embeddings/oleObject167.bin"/><Relationship Id="rId346" Type="http://schemas.openxmlformats.org/officeDocument/2006/relationships/image" Target="media/image174.wmf"/><Relationship Id="rId345" Type="http://schemas.openxmlformats.org/officeDocument/2006/relationships/oleObject" Target="embeddings/oleObject166.bin"/><Relationship Id="rId344" Type="http://schemas.openxmlformats.org/officeDocument/2006/relationships/image" Target="media/image173.wmf"/><Relationship Id="rId343" Type="http://schemas.openxmlformats.org/officeDocument/2006/relationships/oleObject" Target="embeddings/oleObject165.bin"/><Relationship Id="rId342" Type="http://schemas.openxmlformats.org/officeDocument/2006/relationships/image" Target="media/image172.wmf"/><Relationship Id="rId341" Type="http://schemas.openxmlformats.org/officeDocument/2006/relationships/oleObject" Target="embeddings/oleObject164.bin"/><Relationship Id="rId340" Type="http://schemas.openxmlformats.org/officeDocument/2006/relationships/image" Target="media/image171.wmf"/><Relationship Id="rId34" Type="http://schemas.openxmlformats.org/officeDocument/2006/relationships/image" Target="media/image24.wmf"/><Relationship Id="rId339" Type="http://schemas.openxmlformats.org/officeDocument/2006/relationships/oleObject" Target="embeddings/oleObject163.bin"/><Relationship Id="rId338" Type="http://schemas.openxmlformats.org/officeDocument/2006/relationships/image" Target="media/image170.wmf"/><Relationship Id="rId337" Type="http://schemas.openxmlformats.org/officeDocument/2006/relationships/oleObject" Target="embeddings/oleObject162.bin"/><Relationship Id="rId336" Type="http://schemas.openxmlformats.org/officeDocument/2006/relationships/image" Target="media/image169.wmf"/><Relationship Id="rId335" Type="http://schemas.openxmlformats.org/officeDocument/2006/relationships/oleObject" Target="embeddings/oleObject161.bin"/><Relationship Id="rId334" Type="http://schemas.openxmlformats.org/officeDocument/2006/relationships/image" Target="media/image168.wmf"/><Relationship Id="rId333" Type="http://schemas.openxmlformats.org/officeDocument/2006/relationships/oleObject" Target="embeddings/oleObject160.bin"/><Relationship Id="rId332" Type="http://schemas.openxmlformats.org/officeDocument/2006/relationships/image" Target="media/image167.wmf"/><Relationship Id="rId331" Type="http://schemas.openxmlformats.org/officeDocument/2006/relationships/oleObject" Target="embeddings/oleObject159.bin"/><Relationship Id="rId330" Type="http://schemas.openxmlformats.org/officeDocument/2006/relationships/image" Target="media/image166.wmf"/><Relationship Id="rId33" Type="http://schemas.openxmlformats.org/officeDocument/2006/relationships/oleObject" Target="embeddings/oleObject4.bin"/><Relationship Id="rId329" Type="http://schemas.openxmlformats.org/officeDocument/2006/relationships/oleObject" Target="embeddings/oleObject158.bin"/><Relationship Id="rId328" Type="http://schemas.openxmlformats.org/officeDocument/2006/relationships/image" Target="media/image165.wmf"/><Relationship Id="rId327" Type="http://schemas.openxmlformats.org/officeDocument/2006/relationships/oleObject" Target="embeddings/oleObject157.bin"/><Relationship Id="rId326" Type="http://schemas.openxmlformats.org/officeDocument/2006/relationships/image" Target="media/image164.wmf"/><Relationship Id="rId325" Type="http://schemas.openxmlformats.org/officeDocument/2006/relationships/oleObject" Target="embeddings/oleObject156.bin"/><Relationship Id="rId324" Type="http://schemas.openxmlformats.org/officeDocument/2006/relationships/image" Target="media/image163.wmf"/><Relationship Id="rId323" Type="http://schemas.openxmlformats.org/officeDocument/2006/relationships/oleObject" Target="embeddings/oleObject155.bin"/><Relationship Id="rId322" Type="http://schemas.openxmlformats.org/officeDocument/2006/relationships/oleObject" Target="embeddings/oleObject154.bin"/><Relationship Id="rId321" Type="http://schemas.openxmlformats.org/officeDocument/2006/relationships/image" Target="media/image162.wmf"/><Relationship Id="rId320" Type="http://schemas.openxmlformats.org/officeDocument/2006/relationships/oleObject" Target="embeddings/oleObject153.bin"/><Relationship Id="rId32" Type="http://schemas.openxmlformats.org/officeDocument/2006/relationships/image" Target="media/image23.wmf"/><Relationship Id="rId319" Type="http://schemas.openxmlformats.org/officeDocument/2006/relationships/image" Target="media/image161.wmf"/><Relationship Id="rId318" Type="http://schemas.openxmlformats.org/officeDocument/2006/relationships/oleObject" Target="embeddings/oleObject152.bin"/><Relationship Id="rId317" Type="http://schemas.openxmlformats.org/officeDocument/2006/relationships/image" Target="media/image160.wmf"/><Relationship Id="rId316" Type="http://schemas.openxmlformats.org/officeDocument/2006/relationships/oleObject" Target="embeddings/oleObject151.bin"/><Relationship Id="rId315" Type="http://schemas.openxmlformats.org/officeDocument/2006/relationships/image" Target="media/image159.wmf"/><Relationship Id="rId314" Type="http://schemas.openxmlformats.org/officeDocument/2006/relationships/oleObject" Target="embeddings/oleObject150.bin"/><Relationship Id="rId313" Type="http://schemas.openxmlformats.org/officeDocument/2006/relationships/image" Target="media/image158.wmf"/><Relationship Id="rId312" Type="http://schemas.openxmlformats.org/officeDocument/2006/relationships/oleObject" Target="embeddings/oleObject149.bin"/><Relationship Id="rId311" Type="http://schemas.openxmlformats.org/officeDocument/2006/relationships/image" Target="media/image157.wmf"/><Relationship Id="rId310" Type="http://schemas.openxmlformats.org/officeDocument/2006/relationships/oleObject" Target="embeddings/oleObject148.bin"/><Relationship Id="rId31" Type="http://schemas.openxmlformats.org/officeDocument/2006/relationships/oleObject" Target="embeddings/oleObject3.bin"/><Relationship Id="rId309" Type="http://schemas.openxmlformats.org/officeDocument/2006/relationships/image" Target="media/image156.wmf"/><Relationship Id="rId308" Type="http://schemas.openxmlformats.org/officeDocument/2006/relationships/oleObject" Target="embeddings/oleObject147.bin"/><Relationship Id="rId307" Type="http://schemas.openxmlformats.org/officeDocument/2006/relationships/image" Target="media/image155.wmf"/><Relationship Id="rId306" Type="http://schemas.openxmlformats.org/officeDocument/2006/relationships/oleObject" Target="embeddings/oleObject146.bin"/><Relationship Id="rId305" Type="http://schemas.openxmlformats.org/officeDocument/2006/relationships/image" Target="media/image154.wmf"/><Relationship Id="rId304" Type="http://schemas.openxmlformats.org/officeDocument/2006/relationships/oleObject" Target="embeddings/oleObject145.bin"/><Relationship Id="rId303" Type="http://schemas.openxmlformats.org/officeDocument/2006/relationships/image" Target="media/image153.wmf"/><Relationship Id="rId302" Type="http://schemas.openxmlformats.org/officeDocument/2006/relationships/oleObject" Target="embeddings/oleObject144.bin"/><Relationship Id="rId301" Type="http://schemas.openxmlformats.org/officeDocument/2006/relationships/image" Target="media/image152.wmf"/><Relationship Id="rId300" Type="http://schemas.openxmlformats.org/officeDocument/2006/relationships/oleObject" Target="embeddings/oleObject143.bin"/><Relationship Id="rId30" Type="http://schemas.openxmlformats.org/officeDocument/2006/relationships/image" Target="media/image22.wmf"/><Relationship Id="rId3" Type="http://schemas.openxmlformats.org/officeDocument/2006/relationships/header" Target="header1.xml"/><Relationship Id="rId299" Type="http://schemas.openxmlformats.org/officeDocument/2006/relationships/image" Target="media/image151.wmf"/><Relationship Id="rId298" Type="http://schemas.openxmlformats.org/officeDocument/2006/relationships/oleObject" Target="embeddings/oleObject142.bin"/><Relationship Id="rId297" Type="http://schemas.openxmlformats.org/officeDocument/2006/relationships/image" Target="media/image150.wmf"/><Relationship Id="rId296" Type="http://schemas.openxmlformats.org/officeDocument/2006/relationships/oleObject" Target="embeddings/oleObject141.bin"/><Relationship Id="rId295" Type="http://schemas.openxmlformats.org/officeDocument/2006/relationships/image" Target="media/image149.wmf"/><Relationship Id="rId294" Type="http://schemas.openxmlformats.org/officeDocument/2006/relationships/oleObject" Target="embeddings/oleObject140.bin"/><Relationship Id="rId293" Type="http://schemas.openxmlformats.org/officeDocument/2006/relationships/image" Target="media/image148.wmf"/><Relationship Id="rId292" Type="http://schemas.openxmlformats.org/officeDocument/2006/relationships/oleObject" Target="embeddings/oleObject139.bin"/><Relationship Id="rId291" Type="http://schemas.openxmlformats.org/officeDocument/2006/relationships/image" Target="media/image147.wmf"/><Relationship Id="rId290" Type="http://schemas.openxmlformats.org/officeDocument/2006/relationships/oleObject" Target="embeddings/oleObject138.bin"/><Relationship Id="rId29" Type="http://schemas.openxmlformats.org/officeDocument/2006/relationships/oleObject" Target="embeddings/oleObject2.bin"/><Relationship Id="rId289" Type="http://schemas.openxmlformats.org/officeDocument/2006/relationships/image" Target="media/image146.wmf"/><Relationship Id="rId288" Type="http://schemas.openxmlformats.org/officeDocument/2006/relationships/oleObject" Target="embeddings/oleObject137.bin"/><Relationship Id="rId287" Type="http://schemas.openxmlformats.org/officeDocument/2006/relationships/image" Target="media/image145.wmf"/><Relationship Id="rId286" Type="http://schemas.openxmlformats.org/officeDocument/2006/relationships/oleObject" Target="embeddings/oleObject136.bin"/><Relationship Id="rId285" Type="http://schemas.openxmlformats.org/officeDocument/2006/relationships/image" Target="media/image144.wmf"/><Relationship Id="rId284" Type="http://schemas.openxmlformats.org/officeDocument/2006/relationships/oleObject" Target="embeddings/oleObject135.bin"/><Relationship Id="rId283" Type="http://schemas.openxmlformats.org/officeDocument/2006/relationships/image" Target="media/image143.wmf"/><Relationship Id="rId282" Type="http://schemas.openxmlformats.org/officeDocument/2006/relationships/oleObject" Target="embeddings/oleObject134.bin"/><Relationship Id="rId281" Type="http://schemas.openxmlformats.org/officeDocument/2006/relationships/image" Target="media/image142.wmf"/><Relationship Id="rId280" Type="http://schemas.openxmlformats.org/officeDocument/2006/relationships/oleObject" Target="embeddings/oleObject133.bin"/><Relationship Id="rId28" Type="http://schemas.openxmlformats.org/officeDocument/2006/relationships/image" Target="media/image21.wmf"/><Relationship Id="rId279" Type="http://schemas.openxmlformats.org/officeDocument/2006/relationships/image" Target="media/image141.wmf"/><Relationship Id="rId278" Type="http://schemas.openxmlformats.org/officeDocument/2006/relationships/oleObject" Target="embeddings/oleObject132.bin"/><Relationship Id="rId277" Type="http://schemas.openxmlformats.org/officeDocument/2006/relationships/image" Target="media/image140.wmf"/><Relationship Id="rId276" Type="http://schemas.openxmlformats.org/officeDocument/2006/relationships/oleObject" Target="embeddings/oleObject131.bin"/><Relationship Id="rId275" Type="http://schemas.openxmlformats.org/officeDocument/2006/relationships/image" Target="media/image139.wmf"/><Relationship Id="rId274" Type="http://schemas.openxmlformats.org/officeDocument/2006/relationships/oleObject" Target="embeddings/oleObject130.bin"/><Relationship Id="rId273" Type="http://schemas.openxmlformats.org/officeDocument/2006/relationships/image" Target="media/image138.wmf"/><Relationship Id="rId272" Type="http://schemas.openxmlformats.org/officeDocument/2006/relationships/oleObject" Target="embeddings/oleObject129.bin"/><Relationship Id="rId271" Type="http://schemas.openxmlformats.org/officeDocument/2006/relationships/image" Target="media/image137.wmf"/><Relationship Id="rId270" Type="http://schemas.openxmlformats.org/officeDocument/2006/relationships/oleObject" Target="embeddings/oleObject128.bin"/><Relationship Id="rId27" Type="http://schemas.openxmlformats.org/officeDocument/2006/relationships/oleObject" Target="embeddings/oleObject1.bin"/><Relationship Id="rId269" Type="http://schemas.openxmlformats.org/officeDocument/2006/relationships/image" Target="media/image136.wmf"/><Relationship Id="rId268" Type="http://schemas.openxmlformats.org/officeDocument/2006/relationships/oleObject" Target="embeddings/oleObject127.bin"/><Relationship Id="rId267" Type="http://schemas.openxmlformats.org/officeDocument/2006/relationships/image" Target="media/image135.wmf"/><Relationship Id="rId266" Type="http://schemas.openxmlformats.org/officeDocument/2006/relationships/oleObject" Target="embeddings/oleObject126.bin"/><Relationship Id="rId265" Type="http://schemas.openxmlformats.org/officeDocument/2006/relationships/image" Target="media/image134.wmf"/><Relationship Id="rId264" Type="http://schemas.openxmlformats.org/officeDocument/2006/relationships/oleObject" Target="embeddings/oleObject125.bin"/><Relationship Id="rId263" Type="http://schemas.openxmlformats.org/officeDocument/2006/relationships/image" Target="media/image133.wmf"/><Relationship Id="rId262" Type="http://schemas.openxmlformats.org/officeDocument/2006/relationships/oleObject" Target="embeddings/oleObject124.bin"/><Relationship Id="rId261" Type="http://schemas.openxmlformats.org/officeDocument/2006/relationships/image" Target="media/image132.wmf"/><Relationship Id="rId260" Type="http://schemas.openxmlformats.org/officeDocument/2006/relationships/oleObject" Target="embeddings/oleObject123.bin"/><Relationship Id="rId26" Type="http://schemas.openxmlformats.org/officeDocument/2006/relationships/image" Target="media/image20.png"/><Relationship Id="rId259" Type="http://schemas.openxmlformats.org/officeDocument/2006/relationships/image" Target="media/image131.wmf"/><Relationship Id="rId258" Type="http://schemas.openxmlformats.org/officeDocument/2006/relationships/oleObject" Target="embeddings/oleObject122.bin"/><Relationship Id="rId257" Type="http://schemas.openxmlformats.org/officeDocument/2006/relationships/oleObject" Target="embeddings/oleObject121.bin"/><Relationship Id="rId256" Type="http://schemas.openxmlformats.org/officeDocument/2006/relationships/oleObject" Target="embeddings/oleObject120.bin"/><Relationship Id="rId255" Type="http://schemas.openxmlformats.org/officeDocument/2006/relationships/image" Target="media/image130.wmf"/><Relationship Id="rId254" Type="http://schemas.openxmlformats.org/officeDocument/2006/relationships/oleObject" Target="embeddings/oleObject119.bin"/><Relationship Id="rId253" Type="http://schemas.openxmlformats.org/officeDocument/2006/relationships/image" Target="media/image129.wmf"/><Relationship Id="rId252" Type="http://schemas.openxmlformats.org/officeDocument/2006/relationships/oleObject" Target="embeddings/oleObject118.bin"/><Relationship Id="rId251" Type="http://schemas.openxmlformats.org/officeDocument/2006/relationships/image" Target="media/image128.wmf"/><Relationship Id="rId250" Type="http://schemas.openxmlformats.org/officeDocument/2006/relationships/oleObject" Target="embeddings/oleObject117.bin"/><Relationship Id="rId25" Type="http://schemas.openxmlformats.org/officeDocument/2006/relationships/image" Target="media/image19.png"/><Relationship Id="rId249" Type="http://schemas.openxmlformats.org/officeDocument/2006/relationships/oleObject" Target="embeddings/oleObject116.bin"/><Relationship Id="rId248" Type="http://schemas.openxmlformats.org/officeDocument/2006/relationships/image" Target="media/image127.wmf"/><Relationship Id="rId247" Type="http://schemas.openxmlformats.org/officeDocument/2006/relationships/oleObject" Target="embeddings/oleObject115.bin"/><Relationship Id="rId246" Type="http://schemas.openxmlformats.org/officeDocument/2006/relationships/image" Target="media/image126.wmf"/><Relationship Id="rId245" Type="http://schemas.openxmlformats.org/officeDocument/2006/relationships/oleObject" Target="embeddings/oleObject114.bin"/><Relationship Id="rId244" Type="http://schemas.openxmlformats.org/officeDocument/2006/relationships/image" Target="media/image125.wmf"/><Relationship Id="rId243" Type="http://schemas.openxmlformats.org/officeDocument/2006/relationships/oleObject" Target="embeddings/oleObject113.bin"/><Relationship Id="rId242" Type="http://schemas.openxmlformats.org/officeDocument/2006/relationships/image" Target="media/image124.wmf"/><Relationship Id="rId241" Type="http://schemas.openxmlformats.org/officeDocument/2006/relationships/oleObject" Target="embeddings/oleObject112.bin"/><Relationship Id="rId240" Type="http://schemas.openxmlformats.org/officeDocument/2006/relationships/image" Target="media/image123.wmf"/><Relationship Id="rId24" Type="http://schemas.openxmlformats.org/officeDocument/2006/relationships/image" Target="media/image18.png"/><Relationship Id="rId239" Type="http://schemas.openxmlformats.org/officeDocument/2006/relationships/oleObject" Target="embeddings/oleObject111.bin"/><Relationship Id="rId238" Type="http://schemas.openxmlformats.org/officeDocument/2006/relationships/image" Target="media/image122.wmf"/><Relationship Id="rId237" Type="http://schemas.openxmlformats.org/officeDocument/2006/relationships/oleObject" Target="embeddings/oleObject110.bin"/><Relationship Id="rId236" Type="http://schemas.openxmlformats.org/officeDocument/2006/relationships/image" Target="media/image121.wmf"/><Relationship Id="rId235" Type="http://schemas.openxmlformats.org/officeDocument/2006/relationships/oleObject" Target="embeddings/oleObject109.bin"/><Relationship Id="rId234" Type="http://schemas.openxmlformats.org/officeDocument/2006/relationships/image" Target="media/image120.wmf"/><Relationship Id="rId233" Type="http://schemas.openxmlformats.org/officeDocument/2006/relationships/oleObject" Target="embeddings/oleObject108.bin"/><Relationship Id="rId232" Type="http://schemas.openxmlformats.org/officeDocument/2006/relationships/image" Target="media/image119.wmf"/><Relationship Id="rId231" Type="http://schemas.openxmlformats.org/officeDocument/2006/relationships/oleObject" Target="embeddings/oleObject107.bin"/><Relationship Id="rId230" Type="http://schemas.openxmlformats.org/officeDocument/2006/relationships/image" Target="media/image118.wmf"/><Relationship Id="rId23" Type="http://schemas.openxmlformats.org/officeDocument/2006/relationships/image" Target="media/image17.png"/><Relationship Id="rId229" Type="http://schemas.openxmlformats.org/officeDocument/2006/relationships/oleObject" Target="embeddings/oleObject106.bin"/><Relationship Id="rId228" Type="http://schemas.openxmlformats.org/officeDocument/2006/relationships/image" Target="media/image117.wmf"/><Relationship Id="rId227" Type="http://schemas.openxmlformats.org/officeDocument/2006/relationships/oleObject" Target="embeddings/oleObject105.bin"/><Relationship Id="rId226" Type="http://schemas.openxmlformats.org/officeDocument/2006/relationships/image" Target="media/image116.wmf"/><Relationship Id="rId225" Type="http://schemas.openxmlformats.org/officeDocument/2006/relationships/oleObject" Target="embeddings/oleObject104.bin"/><Relationship Id="rId224" Type="http://schemas.openxmlformats.org/officeDocument/2006/relationships/image" Target="media/image115.wmf"/><Relationship Id="rId223" Type="http://schemas.openxmlformats.org/officeDocument/2006/relationships/oleObject" Target="embeddings/oleObject103.bin"/><Relationship Id="rId222" Type="http://schemas.openxmlformats.org/officeDocument/2006/relationships/image" Target="media/image114.wmf"/><Relationship Id="rId221" Type="http://schemas.openxmlformats.org/officeDocument/2006/relationships/oleObject" Target="embeddings/oleObject102.bin"/><Relationship Id="rId220" Type="http://schemas.openxmlformats.org/officeDocument/2006/relationships/image" Target="media/image113.wmf"/><Relationship Id="rId22" Type="http://schemas.openxmlformats.org/officeDocument/2006/relationships/image" Target="media/image16.png"/><Relationship Id="rId219" Type="http://schemas.openxmlformats.org/officeDocument/2006/relationships/oleObject" Target="embeddings/oleObject101.bin"/><Relationship Id="rId218" Type="http://schemas.openxmlformats.org/officeDocument/2006/relationships/image" Target="media/image112.wmf"/><Relationship Id="rId217" Type="http://schemas.openxmlformats.org/officeDocument/2006/relationships/oleObject" Target="embeddings/oleObject100.bin"/><Relationship Id="rId216" Type="http://schemas.openxmlformats.org/officeDocument/2006/relationships/image" Target="media/image111.wmf"/><Relationship Id="rId215" Type="http://schemas.openxmlformats.org/officeDocument/2006/relationships/oleObject" Target="embeddings/oleObject99.bin"/><Relationship Id="rId214" Type="http://schemas.openxmlformats.org/officeDocument/2006/relationships/image" Target="media/image110.wmf"/><Relationship Id="rId213" Type="http://schemas.openxmlformats.org/officeDocument/2006/relationships/oleObject" Target="embeddings/oleObject98.bin"/><Relationship Id="rId212" Type="http://schemas.openxmlformats.org/officeDocument/2006/relationships/image" Target="media/image109.wmf"/><Relationship Id="rId211" Type="http://schemas.openxmlformats.org/officeDocument/2006/relationships/oleObject" Target="embeddings/oleObject97.bin"/><Relationship Id="rId210" Type="http://schemas.openxmlformats.org/officeDocument/2006/relationships/image" Target="media/image108.wmf"/><Relationship Id="rId21" Type="http://schemas.openxmlformats.org/officeDocument/2006/relationships/image" Target="media/image15.png"/><Relationship Id="rId209" Type="http://schemas.openxmlformats.org/officeDocument/2006/relationships/oleObject" Target="embeddings/oleObject96.bin"/><Relationship Id="rId208" Type="http://schemas.openxmlformats.org/officeDocument/2006/relationships/image" Target="media/image107.wmf"/><Relationship Id="rId207" Type="http://schemas.openxmlformats.org/officeDocument/2006/relationships/oleObject" Target="embeddings/oleObject95.bin"/><Relationship Id="rId206" Type="http://schemas.openxmlformats.org/officeDocument/2006/relationships/oleObject" Target="embeddings/oleObject94.bin"/><Relationship Id="rId205" Type="http://schemas.openxmlformats.org/officeDocument/2006/relationships/image" Target="media/image106.wmf"/><Relationship Id="rId204" Type="http://schemas.openxmlformats.org/officeDocument/2006/relationships/oleObject" Target="embeddings/oleObject93.bin"/><Relationship Id="rId203" Type="http://schemas.openxmlformats.org/officeDocument/2006/relationships/image" Target="media/image105.wmf"/><Relationship Id="rId202" Type="http://schemas.openxmlformats.org/officeDocument/2006/relationships/oleObject" Target="embeddings/oleObject92.bin"/><Relationship Id="rId201" Type="http://schemas.openxmlformats.org/officeDocument/2006/relationships/image" Target="media/image104.wmf"/><Relationship Id="rId200" Type="http://schemas.openxmlformats.org/officeDocument/2006/relationships/oleObject" Target="embeddings/oleObject91.bin"/><Relationship Id="rId20" Type="http://schemas.openxmlformats.org/officeDocument/2006/relationships/image" Target="media/image14.png"/><Relationship Id="rId2" Type="http://schemas.openxmlformats.org/officeDocument/2006/relationships/settings" Target="settings.xml"/><Relationship Id="rId199" Type="http://schemas.openxmlformats.org/officeDocument/2006/relationships/image" Target="media/image103.wmf"/><Relationship Id="rId198" Type="http://schemas.openxmlformats.org/officeDocument/2006/relationships/oleObject" Target="embeddings/oleObject90.bin"/><Relationship Id="rId197" Type="http://schemas.openxmlformats.org/officeDocument/2006/relationships/oleObject" Target="embeddings/oleObject89.bin"/><Relationship Id="rId196" Type="http://schemas.openxmlformats.org/officeDocument/2006/relationships/image" Target="media/image102.wmf"/><Relationship Id="rId195" Type="http://schemas.openxmlformats.org/officeDocument/2006/relationships/oleObject" Target="embeddings/oleObject88.bin"/><Relationship Id="rId194" Type="http://schemas.openxmlformats.org/officeDocument/2006/relationships/image" Target="media/image101.wmf"/><Relationship Id="rId193" Type="http://schemas.openxmlformats.org/officeDocument/2006/relationships/oleObject" Target="embeddings/oleObject87.bin"/><Relationship Id="rId192" Type="http://schemas.openxmlformats.org/officeDocument/2006/relationships/image" Target="media/image100.wmf"/><Relationship Id="rId191" Type="http://schemas.openxmlformats.org/officeDocument/2006/relationships/oleObject" Target="embeddings/oleObject86.bin"/><Relationship Id="rId190" Type="http://schemas.openxmlformats.org/officeDocument/2006/relationships/image" Target="media/image99.wmf"/><Relationship Id="rId19" Type="http://schemas.openxmlformats.org/officeDocument/2006/relationships/image" Target="media/image13.png"/><Relationship Id="rId189" Type="http://schemas.openxmlformats.org/officeDocument/2006/relationships/oleObject" Target="embeddings/oleObject85.bin"/><Relationship Id="rId188" Type="http://schemas.openxmlformats.org/officeDocument/2006/relationships/image" Target="media/image98.wmf"/><Relationship Id="rId187" Type="http://schemas.openxmlformats.org/officeDocument/2006/relationships/oleObject" Target="embeddings/oleObject84.bin"/><Relationship Id="rId186" Type="http://schemas.openxmlformats.org/officeDocument/2006/relationships/image" Target="media/image97.wmf"/><Relationship Id="rId185" Type="http://schemas.openxmlformats.org/officeDocument/2006/relationships/oleObject" Target="embeddings/oleObject83.bin"/><Relationship Id="rId184" Type="http://schemas.openxmlformats.org/officeDocument/2006/relationships/image" Target="media/image96.wmf"/><Relationship Id="rId183" Type="http://schemas.openxmlformats.org/officeDocument/2006/relationships/oleObject" Target="embeddings/oleObject82.bin"/><Relationship Id="rId182" Type="http://schemas.openxmlformats.org/officeDocument/2006/relationships/image" Target="media/image95.wmf"/><Relationship Id="rId181" Type="http://schemas.openxmlformats.org/officeDocument/2006/relationships/oleObject" Target="embeddings/oleObject81.bin"/><Relationship Id="rId180" Type="http://schemas.openxmlformats.org/officeDocument/2006/relationships/image" Target="media/image94.wmf"/><Relationship Id="rId18" Type="http://schemas.openxmlformats.org/officeDocument/2006/relationships/image" Target="media/image12.png"/><Relationship Id="rId179" Type="http://schemas.openxmlformats.org/officeDocument/2006/relationships/oleObject" Target="embeddings/oleObject80.bin"/><Relationship Id="rId178" Type="http://schemas.openxmlformats.org/officeDocument/2006/relationships/image" Target="media/image93.wmf"/><Relationship Id="rId177" Type="http://schemas.openxmlformats.org/officeDocument/2006/relationships/oleObject" Target="embeddings/oleObject79.bin"/><Relationship Id="rId176" Type="http://schemas.openxmlformats.org/officeDocument/2006/relationships/image" Target="media/image92.wmf"/><Relationship Id="rId175" Type="http://schemas.openxmlformats.org/officeDocument/2006/relationships/oleObject" Target="embeddings/oleObject78.bin"/><Relationship Id="rId174" Type="http://schemas.openxmlformats.org/officeDocument/2006/relationships/image" Target="media/image91.wmf"/><Relationship Id="rId173" Type="http://schemas.openxmlformats.org/officeDocument/2006/relationships/oleObject" Target="embeddings/oleObject77.bin"/><Relationship Id="rId172" Type="http://schemas.openxmlformats.org/officeDocument/2006/relationships/image" Target="media/image90.wmf"/><Relationship Id="rId171" Type="http://schemas.openxmlformats.org/officeDocument/2006/relationships/oleObject" Target="embeddings/oleObject76.bin"/><Relationship Id="rId170" Type="http://schemas.openxmlformats.org/officeDocument/2006/relationships/image" Target="media/image89.wmf"/><Relationship Id="rId17" Type="http://schemas.openxmlformats.org/officeDocument/2006/relationships/image" Target="media/image11.png"/><Relationship Id="rId169" Type="http://schemas.openxmlformats.org/officeDocument/2006/relationships/oleObject" Target="embeddings/oleObject75.bin"/><Relationship Id="rId168" Type="http://schemas.openxmlformats.org/officeDocument/2006/relationships/image" Target="media/image88.wmf"/><Relationship Id="rId167" Type="http://schemas.openxmlformats.org/officeDocument/2006/relationships/oleObject" Target="embeddings/oleObject74.bin"/><Relationship Id="rId166" Type="http://schemas.openxmlformats.org/officeDocument/2006/relationships/image" Target="media/image87.wmf"/><Relationship Id="rId165" Type="http://schemas.openxmlformats.org/officeDocument/2006/relationships/oleObject" Target="embeddings/oleObject73.bin"/><Relationship Id="rId164" Type="http://schemas.openxmlformats.org/officeDocument/2006/relationships/image" Target="media/image86.wmf"/><Relationship Id="rId163" Type="http://schemas.openxmlformats.org/officeDocument/2006/relationships/oleObject" Target="embeddings/oleObject72.bin"/><Relationship Id="rId162" Type="http://schemas.openxmlformats.org/officeDocument/2006/relationships/image" Target="media/image85.wmf"/><Relationship Id="rId161" Type="http://schemas.openxmlformats.org/officeDocument/2006/relationships/oleObject" Target="embeddings/oleObject71.bin"/><Relationship Id="rId160" Type="http://schemas.openxmlformats.org/officeDocument/2006/relationships/image" Target="media/image84.wmf"/><Relationship Id="rId16" Type="http://schemas.openxmlformats.org/officeDocument/2006/relationships/image" Target="media/image10.png"/><Relationship Id="rId159" Type="http://schemas.openxmlformats.org/officeDocument/2006/relationships/oleObject" Target="embeddings/oleObject70.bin"/><Relationship Id="rId158" Type="http://schemas.openxmlformats.org/officeDocument/2006/relationships/image" Target="media/image83.wmf"/><Relationship Id="rId157" Type="http://schemas.openxmlformats.org/officeDocument/2006/relationships/oleObject" Target="embeddings/oleObject69.bin"/><Relationship Id="rId156" Type="http://schemas.openxmlformats.org/officeDocument/2006/relationships/image" Target="media/image82.wmf"/><Relationship Id="rId155" Type="http://schemas.openxmlformats.org/officeDocument/2006/relationships/oleObject" Target="embeddings/oleObject68.bin"/><Relationship Id="rId154" Type="http://schemas.openxmlformats.org/officeDocument/2006/relationships/image" Target="media/image81.wmf"/><Relationship Id="rId153" Type="http://schemas.openxmlformats.org/officeDocument/2006/relationships/oleObject" Target="embeddings/oleObject67.bin"/><Relationship Id="rId152" Type="http://schemas.openxmlformats.org/officeDocument/2006/relationships/image" Target="media/image80.wmf"/><Relationship Id="rId151" Type="http://schemas.openxmlformats.org/officeDocument/2006/relationships/oleObject" Target="embeddings/oleObject66.bin"/><Relationship Id="rId150" Type="http://schemas.openxmlformats.org/officeDocument/2006/relationships/image" Target="media/image79.wmf"/><Relationship Id="rId15" Type="http://schemas.openxmlformats.org/officeDocument/2006/relationships/image" Target="media/image9.png"/><Relationship Id="rId149" Type="http://schemas.openxmlformats.org/officeDocument/2006/relationships/oleObject" Target="embeddings/oleObject65.bin"/><Relationship Id="rId148" Type="http://schemas.openxmlformats.org/officeDocument/2006/relationships/image" Target="media/image78.wmf"/><Relationship Id="rId147" Type="http://schemas.openxmlformats.org/officeDocument/2006/relationships/oleObject" Target="embeddings/oleObject64.bin"/><Relationship Id="rId146" Type="http://schemas.openxmlformats.org/officeDocument/2006/relationships/image" Target="media/image77.wmf"/><Relationship Id="rId145" Type="http://schemas.openxmlformats.org/officeDocument/2006/relationships/oleObject" Target="embeddings/oleObject63.bin"/><Relationship Id="rId144" Type="http://schemas.openxmlformats.org/officeDocument/2006/relationships/image" Target="media/image76.wmf"/><Relationship Id="rId143" Type="http://schemas.openxmlformats.org/officeDocument/2006/relationships/oleObject" Target="embeddings/oleObject62.bin"/><Relationship Id="rId142" Type="http://schemas.openxmlformats.org/officeDocument/2006/relationships/image" Target="media/image75.wmf"/><Relationship Id="rId141" Type="http://schemas.openxmlformats.org/officeDocument/2006/relationships/oleObject" Target="embeddings/oleObject61.bin"/><Relationship Id="rId140" Type="http://schemas.openxmlformats.org/officeDocument/2006/relationships/image" Target="media/image74.png"/><Relationship Id="rId14" Type="http://schemas.openxmlformats.org/officeDocument/2006/relationships/image" Target="media/image8.png"/><Relationship Id="rId139" Type="http://schemas.openxmlformats.org/officeDocument/2006/relationships/image" Target="media/image73.png"/><Relationship Id="rId138" Type="http://schemas.openxmlformats.org/officeDocument/2006/relationships/image" Target="media/image72.wmf"/><Relationship Id="rId137" Type="http://schemas.openxmlformats.org/officeDocument/2006/relationships/oleObject" Target="embeddings/oleObject60.bin"/><Relationship Id="rId136" Type="http://schemas.openxmlformats.org/officeDocument/2006/relationships/image" Target="media/image71.wmf"/><Relationship Id="rId135" Type="http://schemas.openxmlformats.org/officeDocument/2006/relationships/oleObject" Target="embeddings/oleObject59.bin"/><Relationship Id="rId134" Type="http://schemas.openxmlformats.org/officeDocument/2006/relationships/image" Target="media/image70.wmf"/><Relationship Id="rId133" Type="http://schemas.openxmlformats.org/officeDocument/2006/relationships/oleObject" Target="embeddings/oleObject58.bin"/><Relationship Id="rId132" Type="http://schemas.openxmlformats.org/officeDocument/2006/relationships/image" Target="media/image69.wmf"/><Relationship Id="rId131" Type="http://schemas.openxmlformats.org/officeDocument/2006/relationships/oleObject" Target="embeddings/oleObject57.bin"/><Relationship Id="rId130" Type="http://schemas.openxmlformats.org/officeDocument/2006/relationships/oleObject" Target="embeddings/oleObject56.bin"/><Relationship Id="rId13" Type="http://schemas.openxmlformats.org/officeDocument/2006/relationships/image" Target="media/image7.png"/><Relationship Id="rId129" Type="http://schemas.openxmlformats.org/officeDocument/2006/relationships/oleObject" Target="embeddings/oleObject55.bin"/><Relationship Id="rId128" Type="http://schemas.openxmlformats.org/officeDocument/2006/relationships/oleObject" Target="embeddings/oleObject54.bin"/><Relationship Id="rId127" Type="http://schemas.openxmlformats.org/officeDocument/2006/relationships/oleObject" Target="embeddings/oleObject53.bin"/><Relationship Id="rId126" Type="http://schemas.openxmlformats.org/officeDocument/2006/relationships/image" Target="media/image68.wmf"/><Relationship Id="rId125" Type="http://schemas.openxmlformats.org/officeDocument/2006/relationships/oleObject" Target="embeddings/oleObject52.bin"/><Relationship Id="rId124" Type="http://schemas.openxmlformats.org/officeDocument/2006/relationships/image" Target="media/image67.wmf"/><Relationship Id="rId123" Type="http://schemas.openxmlformats.org/officeDocument/2006/relationships/oleObject" Target="embeddings/oleObject51.bin"/><Relationship Id="rId122" Type="http://schemas.openxmlformats.org/officeDocument/2006/relationships/image" Target="media/image66.wmf"/><Relationship Id="rId121" Type="http://schemas.openxmlformats.org/officeDocument/2006/relationships/oleObject" Target="embeddings/oleObject50.bin"/><Relationship Id="rId120" Type="http://schemas.openxmlformats.org/officeDocument/2006/relationships/image" Target="media/image65.wmf"/><Relationship Id="rId12" Type="http://schemas.openxmlformats.org/officeDocument/2006/relationships/image" Target="media/image6.png"/><Relationship Id="rId119" Type="http://schemas.openxmlformats.org/officeDocument/2006/relationships/oleObject" Target="embeddings/oleObject49.bin"/><Relationship Id="rId118" Type="http://schemas.openxmlformats.org/officeDocument/2006/relationships/image" Target="media/image64.wmf"/><Relationship Id="rId117" Type="http://schemas.openxmlformats.org/officeDocument/2006/relationships/oleObject" Target="embeddings/oleObject48.bin"/><Relationship Id="rId116" Type="http://schemas.openxmlformats.org/officeDocument/2006/relationships/image" Target="media/image63.wmf"/><Relationship Id="rId115" Type="http://schemas.openxmlformats.org/officeDocument/2006/relationships/oleObject" Target="embeddings/oleObject47.bin"/><Relationship Id="rId114" Type="http://schemas.openxmlformats.org/officeDocument/2006/relationships/image" Target="media/image62.wmf"/><Relationship Id="rId113" Type="http://schemas.openxmlformats.org/officeDocument/2006/relationships/oleObject" Target="embeddings/oleObject46.bin"/><Relationship Id="rId112" Type="http://schemas.openxmlformats.org/officeDocument/2006/relationships/image" Target="media/image61.wmf"/><Relationship Id="rId111" Type="http://schemas.openxmlformats.org/officeDocument/2006/relationships/oleObject" Target="embeddings/oleObject45.bin"/><Relationship Id="rId110" Type="http://schemas.openxmlformats.org/officeDocument/2006/relationships/image" Target="media/image60.wmf"/><Relationship Id="rId11" Type="http://schemas.openxmlformats.org/officeDocument/2006/relationships/image" Target="media/image5.png"/><Relationship Id="rId109" Type="http://schemas.openxmlformats.org/officeDocument/2006/relationships/oleObject" Target="embeddings/oleObject44.bin"/><Relationship Id="rId108" Type="http://schemas.openxmlformats.org/officeDocument/2006/relationships/image" Target="media/image59.wmf"/><Relationship Id="rId107" Type="http://schemas.openxmlformats.org/officeDocument/2006/relationships/oleObject" Target="embeddings/oleObject43.bin"/><Relationship Id="rId106" Type="http://schemas.openxmlformats.org/officeDocument/2006/relationships/image" Target="media/image58.wmf"/><Relationship Id="rId105" Type="http://schemas.openxmlformats.org/officeDocument/2006/relationships/oleObject" Target="embeddings/oleObject42.bin"/><Relationship Id="rId104" Type="http://schemas.openxmlformats.org/officeDocument/2006/relationships/image" Target="media/image57.wmf"/><Relationship Id="rId103" Type="http://schemas.openxmlformats.org/officeDocument/2006/relationships/oleObject" Target="embeddings/oleObject41.bin"/><Relationship Id="rId102" Type="http://schemas.openxmlformats.org/officeDocument/2006/relationships/image" Target="media/image56.wmf"/><Relationship Id="rId101" Type="http://schemas.openxmlformats.org/officeDocument/2006/relationships/oleObject" Target="embeddings/oleObject40.bin"/><Relationship Id="rId100" Type="http://schemas.openxmlformats.org/officeDocument/2006/relationships/image" Target="media/image55.wmf"/><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2051"/>
    <customShpInfo spid="_x0000_s1396"/>
    <customShpInfo spid="_x0000_s13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C655C2-D84D-446A-B577-2EDA16842A1D}">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108</Pages>
  <Words>13383</Words>
  <Characters>76287</Characters>
  <Lines>635</Lines>
  <Paragraphs>178</Paragraphs>
  <TotalTime>6014</TotalTime>
  <ScaleCrop>false</ScaleCrop>
  <LinksUpToDate>false</LinksUpToDate>
  <CharactersWithSpaces>89492</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2017-05-11T07:47:00Z</dcterms:created>
  <dc:creator>USER;SGS-DY</dc:creator>
  <cp:lastModifiedBy>张睿</cp:lastModifiedBy>
  <cp:lastPrinted>2020-10-16T02:26:00Z</cp:lastPrinted>
  <dcterms:modified xsi:type="dcterms:W3CDTF">2021-06-23T02:04:40Z</dcterms:modified>
  <dc:title>贵州省地方标准</dc:title>
  <cp:revision>125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MTWinEqns">
    <vt:bool>true</vt:bool>
  </property>
  <property fmtid="{D5CDD505-2E9C-101B-9397-08002B2CF9AE}" pid="4" name="ICV">
    <vt:lpwstr>644E5F1E8F934A82ADD4A350ABD44434</vt:lpwstr>
  </property>
</Properties>
</file>