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left="-210" w:leftChars="-100"/>
        <w:rPr>
          <w:color w:val="000000"/>
        </w:rPr>
      </w:pPr>
      <w:r>
        <w:rPr>
          <w:color w:val="000000"/>
        </w:rPr>
        <w:drawing>
          <wp:anchor distT="0" distB="0" distL="114300" distR="114300" simplePos="0" relativeHeight="251661312" behindDoc="0" locked="0" layoutInCell="1" allowOverlap="1">
            <wp:simplePos x="0" y="0"/>
            <wp:positionH relativeFrom="column">
              <wp:posOffset>1905</wp:posOffset>
            </wp:positionH>
            <wp:positionV relativeFrom="paragraph">
              <wp:posOffset>98425</wp:posOffset>
            </wp:positionV>
            <wp:extent cx="1098550" cy="793115"/>
            <wp:effectExtent l="0" t="0" r="6350" b="6985"/>
            <wp:wrapNone/>
            <wp:docPr id="1" name="图片 1" descr="C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ECS"/>
                    <pic:cNvPicPr>
                      <a:picLocks noChangeAspect="1" noChangeArrowheads="1"/>
                    </pic:cNvPicPr>
                  </pic:nvPicPr>
                  <pic:blipFill>
                    <a:blip r:embed="rId10">
                      <a:extLst>
                        <a:ext uri="{28A0092B-C50C-407E-A947-70E740481C1C}">
                          <a14:useLocalDpi xmlns:a14="http://schemas.microsoft.com/office/drawing/2010/main" val="0"/>
                        </a:ext>
                      </a:extLst>
                    </a:blip>
                    <a:srcRect l="8926" t="10448" r="9555" b="10448"/>
                    <a:stretch>
                      <a:fillRect/>
                    </a:stretch>
                  </pic:blipFill>
                  <pic:spPr>
                    <a:xfrm>
                      <a:off x="0" y="0"/>
                      <a:ext cx="1098550" cy="793115"/>
                    </a:xfrm>
                    <a:prstGeom prst="rect">
                      <a:avLst/>
                    </a:prstGeom>
                    <a:noFill/>
                    <a:ln>
                      <a:noFill/>
                    </a:ln>
                  </pic:spPr>
                </pic:pic>
              </a:graphicData>
            </a:graphic>
          </wp:anchor>
        </w:drawing>
      </w:r>
    </w:p>
    <w:p>
      <w:pPr>
        <w:wordWrap w:val="0"/>
        <w:ind w:right="-30"/>
        <w:jc w:val="right"/>
        <w:rPr>
          <w:color w:val="000000"/>
          <w:sz w:val="28"/>
          <w:szCs w:val="28"/>
        </w:rPr>
      </w:pPr>
      <w:r>
        <w:rPr>
          <w:rFonts w:eastAsia="黑体"/>
          <w:b/>
          <w:sz w:val="32"/>
          <w:szCs w:val="32"/>
        </w:rPr>
        <w:t>CECS XXX—202X</w:t>
      </w:r>
    </w:p>
    <w:p>
      <w:pPr>
        <w:rPr>
          <w:color w:val="000000"/>
          <w:u w:val="single"/>
        </w:rPr>
      </w:pPr>
      <w:r>
        <w:rPr>
          <w:color w:val="000000"/>
          <w:u w:val="single"/>
        </w:rPr>
        <w:t xml:space="preserve">                                                                                                </w:t>
      </w:r>
    </w:p>
    <w:p>
      <w:pPr>
        <w:spacing w:line="480" w:lineRule="auto"/>
        <w:rPr>
          <w:color w:val="000000"/>
          <w:u w:val="single"/>
        </w:rPr>
      </w:pPr>
    </w:p>
    <w:p>
      <w:pPr>
        <w:autoSpaceDE w:val="0"/>
        <w:autoSpaceDN w:val="0"/>
        <w:adjustRightInd w:val="0"/>
        <w:jc w:val="center"/>
        <w:rPr>
          <w:rFonts w:eastAsia="黑体"/>
          <w:color w:val="000000"/>
          <w:sz w:val="28"/>
          <w:szCs w:val="28"/>
        </w:rPr>
      </w:pPr>
      <w:r>
        <w:rPr>
          <w:rFonts w:eastAsia="黑体"/>
          <w:color w:val="000000"/>
          <w:sz w:val="28"/>
          <w:szCs w:val="28"/>
        </w:rPr>
        <w:t>中国工程建设标准化协会标准</w:t>
      </w:r>
    </w:p>
    <w:p>
      <w:pPr>
        <w:autoSpaceDE w:val="0"/>
        <w:autoSpaceDN w:val="0"/>
        <w:adjustRightInd w:val="0"/>
        <w:jc w:val="center"/>
        <w:rPr>
          <w:rFonts w:eastAsia="黑体"/>
          <w:color w:val="000000"/>
          <w:sz w:val="28"/>
          <w:szCs w:val="28"/>
        </w:rPr>
      </w:pPr>
    </w:p>
    <w:p>
      <w:pPr>
        <w:autoSpaceDE w:val="0"/>
        <w:autoSpaceDN w:val="0"/>
        <w:adjustRightInd w:val="0"/>
        <w:jc w:val="center"/>
        <w:rPr>
          <w:rFonts w:eastAsia="黑体"/>
          <w:color w:val="000000"/>
          <w:sz w:val="36"/>
          <w:szCs w:val="36"/>
        </w:rPr>
      </w:pPr>
      <w:r>
        <w:rPr>
          <w:rFonts w:eastAsia="黑体"/>
          <w:color w:val="000000"/>
          <w:sz w:val="36"/>
          <w:szCs w:val="36"/>
        </w:rPr>
        <w:t>喷射混凝土用液体低碱速凝剂</w:t>
      </w:r>
    </w:p>
    <w:p>
      <w:pPr>
        <w:autoSpaceDE w:val="0"/>
        <w:autoSpaceDN w:val="0"/>
        <w:adjustRightInd w:val="0"/>
        <w:jc w:val="center"/>
        <w:rPr>
          <w:rFonts w:eastAsia="黑体"/>
          <w:color w:val="000000"/>
          <w:sz w:val="36"/>
          <w:szCs w:val="36"/>
        </w:rPr>
      </w:pPr>
    </w:p>
    <w:p>
      <w:pPr>
        <w:autoSpaceDE w:val="0"/>
        <w:autoSpaceDN w:val="0"/>
        <w:adjustRightInd w:val="0"/>
        <w:jc w:val="center"/>
        <w:rPr>
          <w:rFonts w:eastAsia="黑体"/>
          <w:color w:val="000000"/>
          <w:sz w:val="28"/>
          <w:szCs w:val="28"/>
        </w:rPr>
      </w:pPr>
      <w:r>
        <w:rPr>
          <w:rFonts w:eastAsia="黑体"/>
          <w:color w:val="000000"/>
          <w:sz w:val="28"/>
          <w:szCs w:val="28"/>
        </w:rPr>
        <w:t>（</w:t>
      </w:r>
      <w:r>
        <w:rPr>
          <w:rFonts w:hint="eastAsia" w:eastAsia="黑体"/>
          <w:color w:val="000000"/>
          <w:sz w:val="28"/>
          <w:szCs w:val="28"/>
        </w:rPr>
        <w:t>征求意见稿</w:t>
      </w:r>
      <w:r>
        <w:rPr>
          <w:rFonts w:eastAsia="黑体"/>
          <w:color w:val="000000"/>
          <w:sz w:val="28"/>
          <w:szCs w:val="28"/>
        </w:rPr>
        <w:t>）</w:t>
      </w:r>
    </w:p>
    <w:p>
      <w:pPr>
        <w:pStyle w:val="59"/>
      </w:pPr>
    </w:p>
    <w:p>
      <w:pPr>
        <w:pStyle w:val="59"/>
      </w:pPr>
    </w:p>
    <w:p>
      <w:pPr>
        <w:pStyle w:val="59"/>
      </w:pPr>
    </w:p>
    <w:p>
      <w:pPr>
        <w:pStyle w:val="59"/>
      </w:pPr>
    </w:p>
    <w:p>
      <w:pPr>
        <w:pStyle w:val="59"/>
      </w:pPr>
    </w:p>
    <w:p>
      <w:pPr>
        <w:pStyle w:val="59"/>
      </w:pPr>
    </w:p>
    <w:p>
      <w:pPr>
        <w:pStyle w:val="59"/>
      </w:pPr>
    </w:p>
    <w:p>
      <w:pPr>
        <w:pStyle w:val="59"/>
      </w:pPr>
    </w:p>
    <w:p>
      <w:pPr>
        <w:pStyle w:val="59"/>
      </w:pPr>
    </w:p>
    <w:p>
      <w:pPr>
        <w:pStyle w:val="59"/>
      </w:pPr>
    </w:p>
    <w:p>
      <w:pPr>
        <w:pStyle w:val="59"/>
      </w:pPr>
    </w:p>
    <w:p>
      <w:pPr>
        <w:pStyle w:val="59"/>
      </w:pPr>
    </w:p>
    <w:p>
      <w:pPr>
        <w:pStyle w:val="59"/>
      </w:pPr>
    </w:p>
    <w:p>
      <w:pPr>
        <w:pStyle w:val="59"/>
      </w:pPr>
    </w:p>
    <w:p>
      <w:pPr>
        <w:pStyle w:val="59"/>
      </w:pPr>
    </w:p>
    <w:p>
      <w:pPr>
        <w:pStyle w:val="59"/>
      </w:pPr>
    </w:p>
    <w:p>
      <w:pPr>
        <w:pStyle w:val="59"/>
      </w:pPr>
    </w:p>
    <w:p>
      <w:pPr>
        <w:pStyle w:val="59"/>
      </w:pPr>
    </w:p>
    <w:p>
      <w:pPr>
        <w:pStyle w:val="59"/>
      </w:pPr>
    </w:p>
    <w:p>
      <w:pPr>
        <w:pStyle w:val="59"/>
      </w:pPr>
    </w:p>
    <w:p>
      <w:pPr>
        <w:pStyle w:val="59"/>
      </w:pPr>
    </w:p>
    <w:p>
      <w:pPr>
        <w:pStyle w:val="59"/>
      </w:pPr>
    </w:p>
    <w:p>
      <w:pPr>
        <w:pStyle w:val="59"/>
        <w:jc w:val="center"/>
        <w:rPr>
          <w:rFonts w:eastAsiaTheme="minorEastAsia"/>
          <w:sz w:val="32"/>
          <w:szCs w:val="32"/>
        </w:rPr>
      </w:pPr>
      <w:r>
        <w:rPr>
          <w:rFonts w:eastAsiaTheme="minorEastAsia"/>
          <w:sz w:val="32"/>
          <w:szCs w:val="32"/>
        </w:rPr>
        <w:t>2021年7月</w:t>
      </w:r>
    </w:p>
    <w:p>
      <w:pPr>
        <w:pStyle w:val="59"/>
      </w:pPr>
      <w:r>
        <w:br w:type="page"/>
      </w:r>
    </w:p>
    <w:p>
      <w:pPr>
        <w:pStyle w:val="59"/>
      </w:pPr>
    </w:p>
    <w:p>
      <w:pPr>
        <w:pStyle w:val="59"/>
      </w:pPr>
    </w:p>
    <w:p>
      <w:pPr>
        <w:jc w:val="center"/>
        <w:rPr>
          <w:b/>
          <w:sz w:val="28"/>
          <w:szCs w:val="28"/>
        </w:rPr>
      </w:pPr>
      <w:bookmarkStart w:id="21" w:name="_GoBack"/>
      <w:bookmarkEnd w:id="21"/>
    </w:p>
    <w:p>
      <w:pPr>
        <w:jc w:val="center"/>
        <w:rPr>
          <w:b/>
          <w:sz w:val="28"/>
          <w:szCs w:val="28"/>
        </w:rPr>
      </w:pPr>
      <w:r>
        <w:rPr>
          <w:b/>
          <w:sz w:val="28"/>
          <w:szCs w:val="28"/>
        </w:rPr>
        <w:t>中国工程建设协会标准</w:t>
      </w:r>
    </w:p>
    <w:p>
      <w:pPr>
        <w:jc w:val="center"/>
        <w:rPr>
          <w:b/>
        </w:rPr>
      </w:pPr>
    </w:p>
    <w:p>
      <w:pPr>
        <w:jc w:val="center"/>
        <w:rPr>
          <w:b/>
        </w:rPr>
      </w:pPr>
    </w:p>
    <w:p>
      <w:pPr>
        <w:jc w:val="center"/>
        <w:rPr>
          <w:b/>
        </w:rPr>
      </w:pPr>
    </w:p>
    <w:p>
      <w:pPr>
        <w:jc w:val="center"/>
        <w:rPr>
          <w:b/>
        </w:rPr>
      </w:pPr>
    </w:p>
    <w:p>
      <w:pPr>
        <w:jc w:val="center"/>
        <w:rPr>
          <w:b/>
        </w:rPr>
      </w:pPr>
    </w:p>
    <w:p>
      <w:pPr>
        <w:spacing w:line="0" w:lineRule="atLeast"/>
        <w:ind w:left="200"/>
        <w:jc w:val="center"/>
        <w:rPr>
          <w:rFonts w:eastAsia="黑体"/>
          <w:color w:val="000000"/>
          <w:sz w:val="36"/>
          <w:szCs w:val="36"/>
        </w:rPr>
      </w:pPr>
      <w:r>
        <w:rPr>
          <w:rFonts w:eastAsia="黑体"/>
          <w:color w:val="000000"/>
          <w:sz w:val="36"/>
          <w:szCs w:val="36"/>
        </w:rPr>
        <w:t>喷射混凝土用液体低碱速凝剂</w:t>
      </w:r>
    </w:p>
    <w:p>
      <w:pPr>
        <w:jc w:val="center"/>
        <w:rPr>
          <w:b/>
        </w:rPr>
      </w:pPr>
    </w:p>
    <w:p>
      <w:pPr>
        <w:jc w:val="center"/>
        <w:rPr>
          <w:b/>
        </w:rPr>
      </w:pPr>
    </w:p>
    <w:p>
      <w:pPr>
        <w:jc w:val="center"/>
        <w:rPr>
          <w:b/>
        </w:rPr>
      </w:pPr>
      <w:r>
        <w:rPr>
          <w:rFonts w:eastAsia="黑体"/>
          <w:color w:val="000000"/>
          <w:szCs w:val="21"/>
        </w:rPr>
        <w:t>CECS XXX：202X</w:t>
      </w:r>
    </w:p>
    <w:p>
      <w:pPr>
        <w:jc w:val="center"/>
        <w:rPr>
          <w:b/>
        </w:rPr>
      </w:pPr>
    </w:p>
    <w:p>
      <w:pPr>
        <w:jc w:val="center"/>
        <w:rPr>
          <w:b/>
        </w:rPr>
      </w:pPr>
    </w:p>
    <w:p>
      <w:pPr>
        <w:jc w:val="center"/>
        <w:rPr>
          <w:b/>
        </w:rPr>
      </w:pPr>
    </w:p>
    <w:p>
      <w:pPr>
        <w:jc w:val="center"/>
        <w:rPr>
          <w:b/>
        </w:rPr>
      </w:pPr>
    </w:p>
    <w:p>
      <w:pPr>
        <w:spacing w:line="360" w:lineRule="auto"/>
        <w:ind w:firstLine="2126" w:firstLineChars="886"/>
        <w:jc w:val="left"/>
        <w:rPr>
          <w:color w:val="000000"/>
          <w:sz w:val="24"/>
        </w:rPr>
      </w:pPr>
      <w:r>
        <w:rPr>
          <w:color w:val="000000"/>
          <w:sz w:val="24"/>
        </w:rPr>
        <w:t>主编单位：山西佳维新材料股份有限公司</w:t>
      </w:r>
    </w:p>
    <w:p>
      <w:pPr>
        <w:spacing w:line="360" w:lineRule="auto"/>
        <w:ind w:firstLine="3324" w:firstLineChars="1385"/>
        <w:jc w:val="left"/>
        <w:rPr>
          <w:color w:val="000000"/>
          <w:sz w:val="24"/>
        </w:rPr>
      </w:pPr>
      <w:r>
        <w:rPr>
          <w:color w:val="000000"/>
          <w:sz w:val="24"/>
        </w:rPr>
        <w:t>中国建筑科学研究院有限公司</w:t>
      </w:r>
    </w:p>
    <w:p>
      <w:pPr>
        <w:spacing w:line="360" w:lineRule="auto"/>
        <w:ind w:firstLine="2126" w:firstLineChars="886"/>
        <w:jc w:val="left"/>
        <w:rPr>
          <w:color w:val="000000"/>
          <w:sz w:val="24"/>
        </w:rPr>
      </w:pPr>
      <w:r>
        <w:rPr>
          <w:color w:val="000000"/>
          <w:sz w:val="24"/>
        </w:rPr>
        <w:t>批准单位：中国工程建设标准化协会</w:t>
      </w:r>
    </w:p>
    <w:p>
      <w:pPr>
        <w:spacing w:line="360" w:lineRule="auto"/>
        <w:ind w:firstLine="2126" w:firstLineChars="886"/>
        <w:jc w:val="left"/>
        <w:rPr>
          <w:color w:val="000000"/>
          <w:sz w:val="24"/>
        </w:rPr>
      </w:pPr>
      <w:r>
        <w:rPr>
          <w:color w:val="000000"/>
          <w:sz w:val="24"/>
        </w:rPr>
        <w:t>施行日期：202×年××月××日</w:t>
      </w:r>
    </w:p>
    <w:p>
      <w:pPr>
        <w:spacing w:line="360" w:lineRule="auto"/>
        <w:jc w:val="left"/>
        <w:rPr>
          <w:color w:val="000000"/>
          <w:sz w:val="24"/>
        </w:rPr>
        <w:sectPr>
          <w:pgSz w:w="11906" w:h="16838"/>
          <w:pgMar w:top="1440" w:right="1797" w:bottom="1440" w:left="1797" w:header="851" w:footer="992" w:gutter="0"/>
          <w:pgNumType w:fmt="upperRoman" w:start="1"/>
          <w:cols w:space="425" w:num="1"/>
          <w:docGrid w:type="linesAndChars" w:linePitch="312" w:charSpace="0"/>
        </w:sectPr>
      </w:pPr>
    </w:p>
    <w:p>
      <w:pPr>
        <w:spacing w:line="360" w:lineRule="auto"/>
        <w:jc w:val="left"/>
        <w:rPr>
          <w:color w:val="000000"/>
          <w:sz w:val="24"/>
        </w:rPr>
      </w:pPr>
    </w:p>
    <w:p>
      <w:pPr>
        <w:jc w:val="center"/>
        <w:rPr>
          <w:rFonts w:eastAsia="黑体"/>
          <w:color w:val="000000"/>
          <w:sz w:val="28"/>
          <w:szCs w:val="28"/>
        </w:rPr>
      </w:pPr>
      <w:bookmarkStart w:id="0" w:name="_Toc225160131"/>
      <w:bookmarkStart w:id="1" w:name="_Toc230511650"/>
      <w:bookmarkStart w:id="2" w:name="_Toc225159920"/>
      <w:bookmarkStart w:id="3" w:name="_Toc230511565"/>
      <w:r>
        <w:rPr>
          <w:rFonts w:eastAsia="黑体"/>
          <w:color w:val="000000"/>
          <w:sz w:val="28"/>
          <w:szCs w:val="28"/>
        </w:rPr>
        <w:t>目  次</w:t>
      </w:r>
      <w:bookmarkEnd w:id="0"/>
      <w:bookmarkEnd w:id="1"/>
      <w:bookmarkEnd w:id="2"/>
      <w:bookmarkEnd w:id="3"/>
    </w:p>
    <w:p>
      <w:pPr>
        <w:pStyle w:val="11"/>
        <w:spacing w:line="360" w:lineRule="auto"/>
        <w:rPr>
          <w:rFonts w:eastAsiaTheme="minorEastAsia"/>
          <w:szCs w:val="22"/>
        </w:rPr>
      </w:pPr>
      <w:r>
        <w:rPr>
          <w:color w:val="000000"/>
          <w:szCs w:val="21"/>
        </w:rPr>
        <w:fldChar w:fldCharType="begin"/>
      </w:r>
      <w:r>
        <w:rPr>
          <w:color w:val="000000"/>
          <w:szCs w:val="21"/>
        </w:rPr>
        <w:instrText xml:space="preserve"> TOC \o "1-1" \h \z \u </w:instrText>
      </w:r>
      <w:r>
        <w:rPr>
          <w:color w:val="000000"/>
          <w:szCs w:val="21"/>
        </w:rPr>
        <w:fldChar w:fldCharType="separate"/>
      </w:r>
      <w:r>
        <w:fldChar w:fldCharType="begin"/>
      </w:r>
      <w:r>
        <w:instrText xml:space="preserve"> HYPERLINK \l "_Toc50482559" </w:instrText>
      </w:r>
      <w:r>
        <w:fldChar w:fldCharType="separate"/>
      </w:r>
      <w:r>
        <w:rPr>
          <w:rStyle w:val="17"/>
          <w:rFonts w:eastAsia="黑体"/>
        </w:rPr>
        <w:t>前 言</w:t>
      </w:r>
      <w:r>
        <w:tab/>
      </w:r>
      <w:r>
        <w:fldChar w:fldCharType="begin"/>
      </w:r>
      <w:r>
        <w:instrText xml:space="preserve"> PAGEREF _Toc50482559 \h </w:instrText>
      </w:r>
      <w:r>
        <w:fldChar w:fldCharType="separate"/>
      </w:r>
      <w:r>
        <w:t>I</w:t>
      </w:r>
      <w:r>
        <w:fldChar w:fldCharType="end"/>
      </w:r>
      <w:r>
        <w:fldChar w:fldCharType="end"/>
      </w:r>
    </w:p>
    <w:p>
      <w:pPr>
        <w:pStyle w:val="11"/>
        <w:spacing w:line="360" w:lineRule="auto"/>
        <w:rPr>
          <w:rFonts w:eastAsiaTheme="minorEastAsia"/>
          <w:szCs w:val="22"/>
        </w:rPr>
      </w:pPr>
      <w:r>
        <w:fldChar w:fldCharType="begin"/>
      </w:r>
      <w:r>
        <w:instrText xml:space="preserve"> HYPERLINK \l "_Toc50482560" </w:instrText>
      </w:r>
      <w:r>
        <w:fldChar w:fldCharType="separate"/>
      </w:r>
      <w:r>
        <w:rPr>
          <w:rStyle w:val="17"/>
          <w:rFonts w:eastAsia="黑体"/>
        </w:rPr>
        <w:t>1 范围</w:t>
      </w:r>
      <w:r>
        <w:tab/>
      </w:r>
      <w:r>
        <w:fldChar w:fldCharType="begin"/>
      </w:r>
      <w:r>
        <w:instrText xml:space="preserve"> PAGEREF _Toc50482560 \h </w:instrText>
      </w:r>
      <w:r>
        <w:fldChar w:fldCharType="separate"/>
      </w:r>
      <w:r>
        <w:t>1</w:t>
      </w:r>
      <w:r>
        <w:fldChar w:fldCharType="end"/>
      </w:r>
      <w:r>
        <w:fldChar w:fldCharType="end"/>
      </w:r>
    </w:p>
    <w:p>
      <w:pPr>
        <w:pStyle w:val="11"/>
        <w:spacing w:line="360" w:lineRule="auto"/>
        <w:rPr>
          <w:rFonts w:eastAsiaTheme="minorEastAsia"/>
          <w:szCs w:val="22"/>
        </w:rPr>
      </w:pPr>
      <w:r>
        <w:fldChar w:fldCharType="begin"/>
      </w:r>
      <w:r>
        <w:instrText xml:space="preserve"> HYPERLINK \l "_Toc50482561" </w:instrText>
      </w:r>
      <w:r>
        <w:fldChar w:fldCharType="separate"/>
      </w:r>
      <w:r>
        <w:rPr>
          <w:rStyle w:val="17"/>
          <w:rFonts w:eastAsia="黑体"/>
        </w:rPr>
        <w:t>2 规范性引用文件</w:t>
      </w:r>
      <w:r>
        <w:tab/>
      </w:r>
      <w:r>
        <w:fldChar w:fldCharType="begin"/>
      </w:r>
      <w:r>
        <w:instrText xml:space="preserve"> PAGEREF _Toc50482561 \h </w:instrText>
      </w:r>
      <w:r>
        <w:fldChar w:fldCharType="separate"/>
      </w:r>
      <w:r>
        <w:t>1</w:t>
      </w:r>
      <w:r>
        <w:fldChar w:fldCharType="end"/>
      </w:r>
      <w:r>
        <w:fldChar w:fldCharType="end"/>
      </w:r>
    </w:p>
    <w:p>
      <w:pPr>
        <w:pStyle w:val="11"/>
        <w:spacing w:line="360" w:lineRule="auto"/>
        <w:rPr>
          <w:rFonts w:eastAsiaTheme="minorEastAsia"/>
          <w:szCs w:val="22"/>
        </w:rPr>
      </w:pPr>
      <w:r>
        <w:fldChar w:fldCharType="begin"/>
      </w:r>
      <w:r>
        <w:instrText xml:space="preserve"> HYPERLINK \l "_Toc50482562" </w:instrText>
      </w:r>
      <w:r>
        <w:fldChar w:fldCharType="separate"/>
      </w:r>
      <w:r>
        <w:rPr>
          <w:rStyle w:val="17"/>
          <w:rFonts w:eastAsia="黑体"/>
        </w:rPr>
        <w:t>3 术语和定义</w:t>
      </w:r>
      <w:r>
        <w:tab/>
      </w:r>
      <w:r>
        <w:fldChar w:fldCharType="begin"/>
      </w:r>
      <w:r>
        <w:instrText xml:space="preserve"> PAGEREF _Toc50482562 \h </w:instrText>
      </w:r>
      <w:r>
        <w:fldChar w:fldCharType="separate"/>
      </w:r>
      <w:r>
        <w:t>1</w:t>
      </w:r>
      <w:r>
        <w:fldChar w:fldCharType="end"/>
      </w:r>
      <w:r>
        <w:fldChar w:fldCharType="end"/>
      </w:r>
    </w:p>
    <w:p>
      <w:pPr>
        <w:pStyle w:val="11"/>
        <w:spacing w:line="360" w:lineRule="auto"/>
        <w:rPr>
          <w:rFonts w:eastAsiaTheme="minorEastAsia"/>
          <w:szCs w:val="22"/>
        </w:rPr>
      </w:pPr>
      <w:r>
        <w:fldChar w:fldCharType="begin"/>
      </w:r>
      <w:r>
        <w:instrText xml:space="preserve"> HYPERLINK \l "_Toc50482563" </w:instrText>
      </w:r>
      <w:r>
        <w:fldChar w:fldCharType="separate"/>
      </w:r>
      <w:r>
        <w:rPr>
          <w:rStyle w:val="17"/>
          <w:rFonts w:eastAsia="黑体"/>
        </w:rPr>
        <w:t>4 分类</w:t>
      </w:r>
      <w:r>
        <w:rPr>
          <w:rStyle w:val="17"/>
          <w:rFonts w:hint="eastAsia" w:eastAsia="黑体"/>
        </w:rPr>
        <w:t>、</w:t>
      </w:r>
      <w:r>
        <w:rPr>
          <w:rStyle w:val="17"/>
          <w:rFonts w:eastAsia="黑体"/>
        </w:rPr>
        <w:t>等级和标记</w:t>
      </w:r>
      <w:r>
        <w:tab/>
      </w:r>
      <w:r>
        <w:fldChar w:fldCharType="begin"/>
      </w:r>
      <w:r>
        <w:instrText xml:space="preserve"> PAGEREF _Toc50482563 \h </w:instrText>
      </w:r>
      <w:r>
        <w:fldChar w:fldCharType="separate"/>
      </w:r>
      <w:r>
        <w:t>1</w:t>
      </w:r>
      <w:r>
        <w:fldChar w:fldCharType="end"/>
      </w:r>
      <w:r>
        <w:fldChar w:fldCharType="end"/>
      </w:r>
    </w:p>
    <w:p>
      <w:pPr>
        <w:pStyle w:val="11"/>
        <w:spacing w:line="360" w:lineRule="auto"/>
        <w:rPr>
          <w:rFonts w:eastAsiaTheme="minorEastAsia"/>
          <w:szCs w:val="22"/>
        </w:rPr>
      </w:pPr>
      <w:r>
        <w:fldChar w:fldCharType="begin"/>
      </w:r>
      <w:r>
        <w:instrText xml:space="preserve"> HYPERLINK \l "_Toc50482564" </w:instrText>
      </w:r>
      <w:r>
        <w:fldChar w:fldCharType="separate"/>
      </w:r>
      <w:r>
        <w:rPr>
          <w:rStyle w:val="17"/>
          <w:rFonts w:eastAsia="黑体"/>
        </w:rPr>
        <w:t>5 要求</w:t>
      </w:r>
      <w:r>
        <w:tab/>
      </w:r>
      <w:r>
        <w:fldChar w:fldCharType="begin"/>
      </w:r>
      <w:r>
        <w:instrText xml:space="preserve"> PAGEREF _Toc50482564 \h </w:instrText>
      </w:r>
      <w:r>
        <w:fldChar w:fldCharType="separate"/>
      </w:r>
      <w:r>
        <w:t>2</w:t>
      </w:r>
      <w:r>
        <w:fldChar w:fldCharType="end"/>
      </w:r>
      <w:r>
        <w:fldChar w:fldCharType="end"/>
      </w:r>
    </w:p>
    <w:p>
      <w:pPr>
        <w:pStyle w:val="11"/>
        <w:spacing w:line="360" w:lineRule="auto"/>
        <w:rPr>
          <w:rFonts w:eastAsiaTheme="minorEastAsia"/>
          <w:szCs w:val="22"/>
        </w:rPr>
      </w:pPr>
      <w:r>
        <w:fldChar w:fldCharType="begin"/>
      </w:r>
      <w:r>
        <w:instrText xml:space="preserve"> HYPERLINK \l "_Toc50482565" </w:instrText>
      </w:r>
      <w:r>
        <w:fldChar w:fldCharType="separate"/>
      </w:r>
      <w:r>
        <w:rPr>
          <w:rStyle w:val="17"/>
          <w:rFonts w:eastAsia="黑体"/>
        </w:rPr>
        <w:t>6 试验方法</w:t>
      </w:r>
      <w:r>
        <w:tab/>
      </w:r>
      <w:r>
        <w:fldChar w:fldCharType="begin"/>
      </w:r>
      <w:r>
        <w:instrText xml:space="preserve"> PAGEREF _Toc50482565 \h </w:instrText>
      </w:r>
      <w:r>
        <w:fldChar w:fldCharType="separate"/>
      </w:r>
      <w:r>
        <w:t>3</w:t>
      </w:r>
      <w:r>
        <w:fldChar w:fldCharType="end"/>
      </w:r>
      <w:r>
        <w:fldChar w:fldCharType="end"/>
      </w:r>
    </w:p>
    <w:p>
      <w:pPr>
        <w:pStyle w:val="11"/>
        <w:spacing w:line="360" w:lineRule="auto"/>
        <w:rPr>
          <w:rFonts w:eastAsiaTheme="minorEastAsia"/>
          <w:szCs w:val="22"/>
        </w:rPr>
      </w:pPr>
      <w:r>
        <w:fldChar w:fldCharType="begin"/>
      </w:r>
      <w:r>
        <w:instrText xml:space="preserve"> HYPERLINK \l "_Toc50482566" </w:instrText>
      </w:r>
      <w:r>
        <w:fldChar w:fldCharType="separate"/>
      </w:r>
      <w:r>
        <w:rPr>
          <w:rStyle w:val="17"/>
          <w:rFonts w:eastAsia="黑体"/>
        </w:rPr>
        <w:t>7 检验规则</w:t>
      </w:r>
      <w:r>
        <w:tab/>
      </w:r>
      <w:r>
        <w:fldChar w:fldCharType="begin"/>
      </w:r>
      <w:r>
        <w:instrText xml:space="preserve"> PAGEREF _Toc50482566 \h </w:instrText>
      </w:r>
      <w:r>
        <w:fldChar w:fldCharType="separate"/>
      </w:r>
      <w:r>
        <w:t>4</w:t>
      </w:r>
      <w:r>
        <w:fldChar w:fldCharType="end"/>
      </w:r>
      <w:r>
        <w:fldChar w:fldCharType="end"/>
      </w:r>
    </w:p>
    <w:p>
      <w:pPr>
        <w:pStyle w:val="11"/>
        <w:spacing w:line="360" w:lineRule="auto"/>
        <w:rPr>
          <w:rFonts w:eastAsiaTheme="minorEastAsia"/>
          <w:szCs w:val="22"/>
        </w:rPr>
      </w:pPr>
      <w:r>
        <w:fldChar w:fldCharType="begin"/>
      </w:r>
      <w:r>
        <w:instrText xml:space="preserve"> HYPERLINK \l "_Toc50482567" </w:instrText>
      </w:r>
      <w:r>
        <w:fldChar w:fldCharType="separate"/>
      </w:r>
      <w:r>
        <w:rPr>
          <w:rStyle w:val="17"/>
          <w:rFonts w:eastAsia="黑体"/>
        </w:rPr>
        <w:t>8 产品说明书、标志、包装、运输和贮存</w:t>
      </w:r>
      <w:r>
        <w:tab/>
      </w:r>
      <w:r>
        <w:fldChar w:fldCharType="begin"/>
      </w:r>
      <w:r>
        <w:instrText xml:space="preserve"> PAGEREF _Toc50482567 \h </w:instrText>
      </w:r>
      <w:r>
        <w:fldChar w:fldCharType="separate"/>
      </w:r>
      <w:r>
        <w:t>5</w:t>
      </w:r>
      <w:r>
        <w:fldChar w:fldCharType="end"/>
      </w:r>
      <w:r>
        <w:fldChar w:fldCharType="end"/>
      </w:r>
    </w:p>
    <w:p>
      <w:pPr>
        <w:pStyle w:val="11"/>
        <w:spacing w:line="360" w:lineRule="auto"/>
        <w:rPr>
          <w:rFonts w:eastAsiaTheme="minorEastAsia"/>
          <w:szCs w:val="22"/>
        </w:rPr>
      </w:pPr>
      <w:r>
        <w:fldChar w:fldCharType="begin"/>
      </w:r>
      <w:r>
        <w:instrText xml:space="preserve"> HYPERLINK \l "_Toc50482568" </w:instrText>
      </w:r>
      <w:r>
        <w:fldChar w:fldCharType="separate"/>
      </w:r>
      <w:r>
        <w:rPr>
          <w:rStyle w:val="17"/>
        </w:rPr>
        <w:t>附　录　A （规范性附录）液体低碱速凝剂含固量试验方法（直接烘干法）</w:t>
      </w:r>
      <w:r>
        <w:tab/>
      </w:r>
      <w:r>
        <w:t>6</w:t>
      </w:r>
      <w:r>
        <w:fldChar w:fldCharType="end"/>
      </w:r>
    </w:p>
    <w:p>
      <w:pPr>
        <w:pStyle w:val="11"/>
        <w:spacing w:line="360" w:lineRule="auto"/>
        <w:rPr>
          <w:rFonts w:eastAsiaTheme="minorEastAsia"/>
          <w:szCs w:val="22"/>
        </w:rPr>
      </w:pPr>
      <w:r>
        <w:fldChar w:fldCharType="begin"/>
      </w:r>
      <w:r>
        <w:instrText xml:space="preserve"> HYPERLINK \l "_Toc50482569" </w:instrText>
      </w:r>
      <w:r>
        <w:fldChar w:fldCharType="separate"/>
      </w:r>
      <w:r>
        <w:rPr>
          <w:rStyle w:val="17"/>
        </w:rPr>
        <w:t>附　录　B （规范性附录）液体低碱速凝剂含固量试验方法（稀释烘干法）</w:t>
      </w:r>
      <w:r>
        <w:tab/>
      </w:r>
      <w:r>
        <w:t>7</w:t>
      </w:r>
      <w:r>
        <w:fldChar w:fldCharType="end"/>
      </w:r>
    </w:p>
    <w:p>
      <w:pPr>
        <w:pStyle w:val="11"/>
        <w:spacing w:line="360" w:lineRule="auto"/>
        <w:rPr>
          <w:szCs w:val="22"/>
        </w:rPr>
      </w:pPr>
      <w:r>
        <w:fldChar w:fldCharType="begin"/>
      </w:r>
      <w:r>
        <w:instrText xml:space="preserve"> HYPERLINK \l "_Toc50482570" </w:instrText>
      </w:r>
      <w:r>
        <w:fldChar w:fldCharType="separate"/>
      </w:r>
      <w:r>
        <w:rPr>
          <w:rStyle w:val="17"/>
        </w:rPr>
        <w:t>附　录　C （规范性附录）液体低碱速凝剂稳定性试验方法</w:t>
      </w:r>
      <w:r>
        <w:tab/>
      </w:r>
      <w:r>
        <w:t>9</w:t>
      </w:r>
      <w:r>
        <w:fldChar w:fldCharType="end"/>
      </w:r>
    </w:p>
    <w:p>
      <w:pPr>
        <w:pStyle w:val="11"/>
        <w:spacing w:line="360" w:lineRule="auto"/>
        <w:rPr>
          <w:szCs w:val="22"/>
        </w:rPr>
      </w:pPr>
      <w:r>
        <w:fldChar w:fldCharType="begin"/>
      </w:r>
      <w:r>
        <w:instrText xml:space="preserve"> HYPERLINK \l "_Toc50482571" </w:instrText>
      </w:r>
      <w:r>
        <w:fldChar w:fldCharType="separate"/>
      </w:r>
      <w:r>
        <w:rPr>
          <w:rStyle w:val="17"/>
        </w:rPr>
        <w:t>附　录　D （规范性附录）掺液体低碱速凝剂的凝结时间测定方法</w:t>
      </w:r>
      <w:r>
        <w:tab/>
      </w:r>
      <w:r>
        <w:t>1</w:t>
      </w:r>
      <w:r>
        <w:fldChar w:fldCharType="end"/>
      </w:r>
      <w:r>
        <w:t>0</w:t>
      </w:r>
    </w:p>
    <w:p>
      <w:pPr>
        <w:pStyle w:val="11"/>
        <w:spacing w:line="360" w:lineRule="auto"/>
        <w:rPr>
          <w:szCs w:val="22"/>
        </w:rPr>
      </w:pPr>
      <w:r>
        <w:fldChar w:fldCharType="begin"/>
      </w:r>
      <w:r>
        <w:instrText xml:space="preserve"> HYPERLINK \l "_Toc50482572" </w:instrText>
      </w:r>
      <w:r>
        <w:fldChar w:fldCharType="separate"/>
      </w:r>
      <w:r>
        <w:rPr>
          <w:rStyle w:val="17"/>
        </w:rPr>
        <w:t>附　录　E （规范性附录）掺液体低碱速凝剂的砂浆强度测定方法</w:t>
      </w:r>
      <w:r>
        <w:tab/>
      </w:r>
      <w:r>
        <w:fldChar w:fldCharType="end"/>
      </w:r>
      <w:r>
        <w:t>12</w:t>
      </w:r>
    </w:p>
    <w:p>
      <w:pPr>
        <w:pStyle w:val="11"/>
        <w:spacing w:line="360" w:lineRule="auto"/>
        <w:rPr>
          <w:szCs w:val="22"/>
        </w:rPr>
      </w:pPr>
      <w:r>
        <w:fldChar w:fldCharType="begin"/>
      </w:r>
      <w:r>
        <w:instrText xml:space="preserve"> HYPERLINK \l "_Toc50482573" </w:instrText>
      </w:r>
      <w:r>
        <w:fldChar w:fldCharType="separate"/>
      </w:r>
      <w:r>
        <w:rPr>
          <w:rStyle w:val="17"/>
        </w:rPr>
        <w:t>附　录　F （规范性附录）喷射混凝土用液体低碱速凝剂信息</w:t>
      </w:r>
      <w:r>
        <w:tab/>
      </w:r>
      <w:r>
        <w:t>1</w:t>
      </w:r>
      <w:r>
        <w:fldChar w:fldCharType="end"/>
      </w:r>
      <w:r>
        <w:t>6</w:t>
      </w:r>
    </w:p>
    <w:p>
      <w:pPr>
        <w:tabs>
          <w:tab w:val="center" w:pos="4153"/>
        </w:tabs>
        <w:jc w:val="left"/>
        <w:outlineLvl w:val="0"/>
        <w:rPr>
          <w:color w:val="000000"/>
          <w:szCs w:val="21"/>
        </w:rPr>
      </w:pPr>
      <w:r>
        <w:rPr>
          <w:color w:val="000000"/>
          <w:szCs w:val="21"/>
        </w:rPr>
        <w:fldChar w:fldCharType="end"/>
      </w:r>
    </w:p>
    <w:p>
      <w:pPr>
        <w:tabs>
          <w:tab w:val="left" w:pos="255"/>
          <w:tab w:val="center" w:pos="4153"/>
        </w:tabs>
        <w:jc w:val="left"/>
        <w:rPr>
          <w:color w:val="000000"/>
        </w:rPr>
        <w:sectPr>
          <w:pgSz w:w="11906" w:h="16838"/>
          <w:pgMar w:top="1440" w:right="1797" w:bottom="1440" w:left="1797" w:header="851" w:footer="992" w:gutter="0"/>
          <w:pgNumType w:fmt="upperRoman" w:start="1"/>
          <w:cols w:space="425" w:num="1"/>
          <w:docGrid w:type="linesAndChars" w:linePitch="312" w:charSpace="0"/>
        </w:sectPr>
      </w:pPr>
      <w:r>
        <w:rPr>
          <w:color w:val="000000"/>
        </w:rPr>
        <w:br w:type="page"/>
      </w:r>
    </w:p>
    <w:p>
      <w:pPr>
        <w:tabs>
          <w:tab w:val="left" w:pos="255"/>
          <w:tab w:val="center" w:pos="4153"/>
        </w:tabs>
        <w:jc w:val="left"/>
        <w:rPr>
          <w:color w:val="000000"/>
        </w:rPr>
      </w:pPr>
    </w:p>
    <w:p>
      <w:pPr>
        <w:pStyle w:val="2"/>
        <w:spacing w:before="0" w:after="0" w:line="240" w:lineRule="auto"/>
        <w:jc w:val="center"/>
        <w:rPr>
          <w:rFonts w:eastAsia="黑体"/>
          <w:b w:val="0"/>
          <w:bCs w:val="0"/>
          <w:color w:val="000000"/>
          <w:sz w:val="28"/>
          <w:szCs w:val="36"/>
        </w:rPr>
      </w:pPr>
      <w:bookmarkStart w:id="4" w:name="_Toc50482559"/>
      <w:r>
        <w:rPr>
          <w:rFonts w:eastAsia="黑体"/>
          <w:b w:val="0"/>
          <w:bCs w:val="0"/>
          <w:color w:val="000000"/>
          <w:sz w:val="28"/>
          <w:szCs w:val="36"/>
        </w:rPr>
        <w:t>前 言</w:t>
      </w:r>
      <w:bookmarkEnd w:id="4"/>
    </w:p>
    <w:p>
      <w:pPr>
        <w:tabs>
          <w:tab w:val="left" w:pos="255"/>
          <w:tab w:val="center" w:pos="4153"/>
        </w:tabs>
        <w:rPr>
          <w:b/>
          <w:bCs/>
          <w:color w:val="000000"/>
          <w:sz w:val="28"/>
        </w:rPr>
      </w:pPr>
    </w:p>
    <w:p>
      <w:pPr>
        <w:tabs>
          <w:tab w:val="left" w:pos="255"/>
          <w:tab w:val="center" w:pos="4153"/>
        </w:tabs>
        <w:ind w:firstLine="435"/>
        <w:rPr>
          <w:color w:val="000000"/>
        </w:rPr>
      </w:pPr>
      <w:r>
        <w:rPr>
          <w:color w:val="000000"/>
        </w:rPr>
        <w:t>本标准按照GB/T 1.1-2009 给出的规则起草。</w:t>
      </w:r>
    </w:p>
    <w:p>
      <w:pPr>
        <w:tabs>
          <w:tab w:val="left" w:pos="255"/>
          <w:tab w:val="center" w:pos="4153"/>
        </w:tabs>
        <w:ind w:firstLine="435"/>
        <w:rPr>
          <w:color w:val="000000"/>
        </w:rPr>
      </w:pPr>
      <w:r>
        <w:rPr>
          <w:szCs w:val="21"/>
        </w:rPr>
        <w:t>按中国工程建设标准化协会《关于印发&lt;2019年第一批协会标准制订、修订计划&gt;的通知》（建标协字[2019]12号）的要求制定本标准。</w:t>
      </w:r>
    </w:p>
    <w:p>
      <w:pPr>
        <w:ind w:firstLine="420"/>
        <w:rPr>
          <w:szCs w:val="21"/>
        </w:rPr>
      </w:pPr>
      <w:r>
        <w:t>本标准由</w:t>
      </w:r>
      <w:r>
        <w:rPr>
          <w:szCs w:val="21"/>
        </w:rPr>
        <w:t>中国工程建设标准化协会混凝土结构专业委员会归口管理。</w:t>
      </w:r>
    </w:p>
    <w:p>
      <w:pPr>
        <w:ind w:firstLine="420"/>
        <w:rPr>
          <w:szCs w:val="21"/>
        </w:rPr>
      </w:pPr>
    </w:p>
    <w:p>
      <w:pPr>
        <w:ind w:firstLine="420"/>
        <w:rPr>
          <w:szCs w:val="21"/>
        </w:rPr>
      </w:pPr>
    </w:p>
    <w:p>
      <w:pPr>
        <w:ind w:firstLine="420"/>
        <w:rPr>
          <w:szCs w:val="21"/>
        </w:rPr>
      </w:pPr>
      <w:r>
        <w:rPr>
          <w:szCs w:val="21"/>
        </w:rPr>
        <w:t>主编单位：山西佳维新材料股份有限公司</w:t>
      </w:r>
    </w:p>
    <w:p>
      <w:pPr>
        <w:ind w:firstLine="1470" w:firstLineChars="700"/>
        <w:rPr>
          <w:szCs w:val="21"/>
        </w:rPr>
      </w:pPr>
      <w:r>
        <w:rPr>
          <w:szCs w:val="21"/>
        </w:rPr>
        <w:t>中国建筑科学研究院有限公司</w:t>
      </w:r>
    </w:p>
    <w:p>
      <w:pPr>
        <w:ind w:firstLine="420"/>
        <w:rPr>
          <w:szCs w:val="21"/>
        </w:rPr>
      </w:pPr>
    </w:p>
    <w:p>
      <w:pPr>
        <w:ind w:firstLine="420"/>
        <w:rPr>
          <w:szCs w:val="21"/>
        </w:rPr>
      </w:pPr>
      <w:r>
        <w:rPr>
          <w:szCs w:val="21"/>
        </w:rPr>
        <w:t>参编单位：</w:t>
      </w:r>
    </w:p>
    <w:p>
      <w:pPr>
        <w:ind w:firstLine="420"/>
        <w:rPr>
          <w:szCs w:val="21"/>
        </w:rPr>
      </w:pPr>
    </w:p>
    <w:p>
      <w:pPr>
        <w:ind w:firstLine="420"/>
        <w:rPr>
          <w:szCs w:val="21"/>
        </w:rPr>
      </w:pPr>
    </w:p>
    <w:p>
      <w:pPr>
        <w:ind w:firstLine="420"/>
        <w:rPr>
          <w:szCs w:val="21"/>
        </w:rPr>
      </w:pPr>
    </w:p>
    <w:p>
      <w:pPr>
        <w:ind w:firstLine="420"/>
      </w:pPr>
      <w:r>
        <w:rPr>
          <w:szCs w:val="21"/>
        </w:rPr>
        <w:t>主要起草人：</w:t>
      </w:r>
    </w:p>
    <w:p>
      <w:pPr>
        <w:tabs>
          <w:tab w:val="left" w:pos="255"/>
          <w:tab w:val="center" w:pos="4153"/>
        </w:tabs>
        <w:ind w:firstLine="435"/>
        <w:rPr>
          <w:color w:val="000000"/>
        </w:rPr>
      </w:pPr>
    </w:p>
    <w:p>
      <w:pPr>
        <w:tabs>
          <w:tab w:val="left" w:pos="255"/>
          <w:tab w:val="center" w:pos="4153"/>
        </w:tabs>
        <w:ind w:firstLine="435"/>
        <w:rPr>
          <w:color w:val="000000"/>
        </w:rPr>
      </w:pPr>
    </w:p>
    <w:p>
      <w:pPr>
        <w:ind w:firstLine="420" w:firstLineChars="200"/>
        <w:rPr>
          <w:color w:val="000000"/>
        </w:rPr>
        <w:sectPr>
          <w:footerReference r:id="rId3" w:type="default"/>
          <w:pgSz w:w="11906" w:h="16838"/>
          <w:pgMar w:top="1440" w:right="1797" w:bottom="1440" w:left="1797" w:header="851" w:footer="992" w:gutter="0"/>
          <w:pgNumType w:fmt="upperRoman" w:start="1"/>
          <w:cols w:space="425" w:num="1"/>
          <w:docGrid w:type="linesAndChars" w:linePitch="312" w:charSpace="0"/>
        </w:sectPr>
      </w:pPr>
    </w:p>
    <w:p>
      <w:pPr>
        <w:jc w:val="center"/>
        <w:rPr>
          <w:rFonts w:eastAsia="黑体"/>
          <w:color w:val="000000"/>
          <w:sz w:val="30"/>
        </w:rPr>
      </w:pPr>
    </w:p>
    <w:p>
      <w:pPr>
        <w:jc w:val="center"/>
        <w:rPr>
          <w:rFonts w:eastAsia="黑体"/>
          <w:color w:val="000000"/>
          <w:sz w:val="30"/>
        </w:rPr>
      </w:pPr>
      <w:r>
        <w:rPr>
          <w:rFonts w:eastAsia="黑体"/>
          <w:color w:val="000000"/>
          <w:sz w:val="30"/>
        </w:rPr>
        <w:t>喷射混凝土用液体低碱速凝剂</w:t>
      </w:r>
    </w:p>
    <w:p>
      <w:pPr>
        <w:jc w:val="center"/>
        <w:rPr>
          <w:rFonts w:eastAsia="黑体"/>
          <w:color w:val="000000"/>
          <w:sz w:val="24"/>
        </w:rPr>
      </w:pPr>
    </w:p>
    <w:p>
      <w:pPr>
        <w:pStyle w:val="2"/>
        <w:spacing w:before="156" w:beforeLines="50" w:after="156" w:afterLines="50" w:line="240" w:lineRule="auto"/>
        <w:rPr>
          <w:rFonts w:eastAsia="黑体"/>
          <w:b w:val="0"/>
          <w:bCs w:val="0"/>
          <w:color w:val="000000"/>
          <w:kern w:val="2"/>
          <w:sz w:val="24"/>
          <w:szCs w:val="24"/>
        </w:rPr>
      </w:pPr>
      <w:bookmarkStart w:id="5" w:name="_Toc50482560"/>
      <w:r>
        <w:rPr>
          <w:rFonts w:eastAsia="黑体"/>
          <w:b w:val="0"/>
          <w:bCs w:val="0"/>
          <w:color w:val="000000"/>
          <w:kern w:val="2"/>
          <w:sz w:val="24"/>
          <w:szCs w:val="24"/>
        </w:rPr>
        <w:t>1 范围</w:t>
      </w:r>
      <w:bookmarkEnd w:id="5"/>
    </w:p>
    <w:p>
      <w:pPr>
        <w:ind w:firstLine="420" w:firstLineChars="200"/>
        <w:rPr>
          <w:color w:val="000000"/>
        </w:rPr>
      </w:pPr>
      <w:r>
        <w:rPr>
          <w:color w:val="000000"/>
        </w:rPr>
        <w:t>本标准规定了喷射混凝土用液体低碱速凝剂的定义、分类</w:t>
      </w:r>
      <w:r>
        <w:rPr>
          <w:rFonts w:hint="eastAsia"/>
          <w:color w:val="000000"/>
        </w:rPr>
        <w:t>、</w:t>
      </w:r>
      <w:r>
        <w:rPr>
          <w:color w:val="000000"/>
        </w:rPr>
        <w:t>等级和标记、要求、试验方法、检验规则、产品说明书、包装、产品出厂、运输和贮存。</w:t>
      </w:r>
    </w:p>
    <w:p>
      <w:pPr>
        <w:ind w:firstLine="420" w:firstLineChars="200"/>
        <w:rPr>
          <w:color w:val="000000"/>
        </w:rPr>
      </w:pPr>
      <w:r>
        <w:rPr>
          <w:color w:val="000000"/>
        </w:rPr>
        <w:t>本标准适用于喷射法施工水泥砂浆或混凝土时采用的液体低碱速凝剂。</w:t>
      </w:r>
    </w:p>
    <w:p>
      <w:pPr>
        <w:pStyle w:val="2"/>
        <w:spacing w:before="156" w:beforeLines="50" w:after="156" w:afterLines="50" w:line="240" w:lineRule="auto"/>
        <w:rPr>
          <w:rFonts w:eastAsia="黑体"/>
          <w:b w:val="0"/>
          <w:bCs w:val="0"/>
          <w:color w:val="000000"/>
          <w:kern w:val="2"/>
          <w:sz w:val="24"/>
          <w:szCs w:val="24"/>
        </w:rPr>
      </w:pPr>
      <w:bookmarkStart w:id="6" w:name="_Toc50482561"/>
      <w:r>
        <w:rPr>
          <w:rFonts w:eastAsia="黑体"/>
          <w:b w:val="0"/>
          <w:bCs w:val="0"/>
          <w:color w:val="000000"/>
          <w:kern w:val="2"/>
          <w:sz w:val="24"/>
          <w:szCs w:val="24"/>
        </w:rPr>
        <w:t>2 规范性引用文件</w:t>
      </w:r>
      <w:bookmarkEnd w:id="6"/>
    </w:p>
    <w:p>
      <w:pPr>
        <w:ind w:firstLine="420" w:firstLineChars="200"/>
        <w:rPr>
          <w:color w:val="000000"/>
          <w:szCs w:val="21"/>
        </w:rPr>
      </w:pPr>
      <w:r>
        <w:rPr>
          <w:color w:val="000000"/>
          <w:szCs w:val="21"/>
        </w:rPr>
        <w:t>下列文件对于本文件的应用是必不可少的。凡是注日期的引用文件，仅注日期的版本适用于本文件。凡是不注日期的引用文件，其最新版本（包括所有的修改单）适用于本文件。</w:t>
      </w:r>
    </w:p>
    <w:p>
      <w:pPr>
        <w:ind w:firstLine="420"/>
        <w:rPr>
          <w:color w:val="000000"/>
        </w:rPr>
      </w:pPr>
      <w:r>
        <w:rPr>
          <w:color w:val="000000"/>
        </w:rPr>
        <w:t>GB/T 1346 水泥标准稠度用水量、凝结时间、安定性检验方法</w:t>
      </w:r>
    </w:p>
    <w:p>
      <w:pPr>
        <w:ind w:firstLine="420"/>
        <w:rPr>
          <w:color w:val="000000"/>
        </w:rPr>
      </w:pPr>
      <w:r>
        <w:rPr>
          <w:color w:val="000000"/>
        </w:rPr>
        <w:t>GB 8075 混凝土外加剂定义、分类、命名与术语</w:t>
      </w:r>
    </w:p>
    <w:p>
      <w:pPr>
        <w:ind w:firstLine="420"/>
        <w:rPr>
          <w:color w:val="000000"/>
        </w:rPr>
      </w:pPr>
      <w:r>
        <w:rPr>
          <w:color w:val="000000"/>
        </w:rPr>
        <w:t>GB 8076 混凝土外加剂</w:t>
      </w:r>
    </w:p>
    <w:p>
      <w:pPr>
        <w:ind w:firstLine="420"/>
        <w:rPr>
          <w:color w:val="000000"/>
        </w:rPr>
      </w:pPr>
      <w:r>
        <w:rPr>
          <w:color w:val="000000"/>
        </w:rPr>
        <w:t>GB/T 8077 混凝土外加剂匀质性试验方法</w:t>
      </w:r>
    </w:p>
    <w:p>
      <w:pPr>
        <w:ind w:firstLine="420"/>
        <w:rPr>
          <w:color w:val="000000"/>
        </w:rPr>
      </w:pPr>
      <w:r>
        <w:rPr>
          <w:color w:val="000000"/>
        </w:rPr>
        <w:t xml:space="preserve">GB/T 17671 水泥砂浆强度检验方法（ISO法） </w:t>
      </w:r>
    </w:p>
    <w:p>
      <w:pPr>
        <w:ind w:firstLine="420"/>
        <w:rPr>
          <w:color w:val="000000"/>
        </w:rPr>
      </w:pPr>
      <w:r>
        <w:rPr>
          <w:color w:val="000000"/>
        </w:rPr>
        <w:t>JC/T 681 行星式水泥胶砂搅拌机</w:t>
      </w:r>
    </w:p>
    <w:p>
      <w:pPr>
        <w:ind w:firstLine="420"/>
        <w:rPr>
          <w:color w:val="000000"/>
        </w:rPr>
      </w:pPr>
      <w:r>
        <w:rPr>
          <w:color w:val="000000"/>
        </w:rPr>
        <w:t>JC/T 723 水泥胶砂振动台</w:t>
      </w:r>
    </w:p>
    <w:p>
      <w:pPr>
        <w:ind w:firstLine="420"/>
        <w:rPr>
          <w:color w:val="000000"/>
        </w:rPr>
      </w:pPr>
      <w:r>
        <w:rPr>
          <w:color w:val="000000"/>
        </w:rPr>
        <w:t>JC/T 727水泥净浆标准稠度与凝结时间测定仪</w:t>
      </w:r>
    </w:p>
    <w:p>
      <w:pPr>
        <w:ind w:firstLine="420"/>
        <w:rPr>
          <w:color w:val="000000"/>
        </w:rPr>
      </w:pPr>
      <w:r>
        <w:rPr>
          <w:color w:val="000000"/>
        </w:rPr>
        <w:t>JC/T 729 水泥净浆搅拌机</w:t>
      </w:r>
    </w:p>
    <w:p>
      <w:pPr>
        <w:ind w:firstLine="420"/>
        <w:rPr>
          <w:color w:val="000000"/>
        </w:rPr>
      </w:pPr>
      <w:r>
        <w:rPr>
          <w:color w:val="000000"/>
        </w:rPr>
        <w:t>JGJ 63 混凝土用水标准</w:t>
      </w:r>
    </w:p>
    <w:p>
      <w:pPr>
        <w:pStyle w:val="2"/>
        <w:spacing w:before="156" w:beforeLines="50" w:after="156" w:afterLines="50" w:line="240" w:lineRule="auto"/>
        <w:rPr>
          <w:rFonts w:eastAsia="黑体"/>
          <w:b w:val="0"/>
          <w:bCs w:val="0"/>
          <w:color w:val="000000"/>
          <w:kern w:val="2"/>
          <w:sz w:val="24"/>
          <w:szCs w:val="24"/>
        </w:rPr>
      </w:pPr>
      <w:bookmarkStart w:id="7" w:name="_Toc50482562"/>
      <w:r>
        <w:rPr>
          <w:rFonts w:eastAsia="黑体"/>
          <w:b w:val="0"/>
          <w:bCs w:val="0"/>
          <w:color w:val="000000"/>
          <w:kern w:val="2"/>
          <w:sz w:val="24"/>
          <w:szCs w:val="24"/>
        </w:rPr>
        <w:t>3 术语和定义</w:t>
      </w:r>
      <w:bookmarkEnd w:id="7"/>
    </w:p>
    <w:p>
      <w:pPr>
        <w:ind w:firstLine="437"/>
        <w:rPr>
          <w:color w:val="000000"/>
        </w:rPr>
      </w:pPr>
      <w:r>
        <w:t>下列术语定义适用于本文件。</w:t>
      </w:r>
    </w:p>
    <w:p>
      <w:pPr>
        <w:spacing w:before="156" w:beforeLines="50" w:after="156" w:afterLines="50"/>
        <w:rPr>
          <w:rFonts w:eastAsia="黑体"/>
          <w:color w:val="000000"/>
        </w:rPr>
      </w:pPr>
      <w:r>
        <w:rPr>
          <w:rFonts w:eastAsia="黑体"/>
          <w:color w:val="000000"/>
        </w:rPr>
        <w:t>3.1速凝剂 flash</w:t>
      </w:r>
      <w:r>
        <w:rPr>
          <w:rFonts w:hint="eastAsia" w:eastAsia="黑体"/>
          <w:color w:val="000000"/>
        </w:rPr>
        <w:t xml:space="preserve"> setting </w:t>
      </w:r>
      <w:r>
        <w:rPr>
          <w:rFonts w:eastAsia="黑体"/>
          <w:color w:val="000000"/>
        </w:rPr>
        <w:t>admixture</w:t>
      </w:r>
    </w:p>
    <w:p>
      <w:pPr>
        <w:ind w:firstLine="420" w:firstLineChars="200"/>
      </w:pPr>
      <w:r>
        <w:t>能使混凝土或水泥砂浆迅速凝结硬化的外加剂。</w:t>
      </w:r>
    </w:p>
    <w:p>
      <w:pPr>
        <w:spacing w:before="156" w:beforeLines="50" w:after="156" w:afterLines="50"/>
        <w:rPr>
          <w:rFonts w:eastAsia="黑体"/>
          <w:color w:val="000000"/>
        </w:rPr>
      </w:pPr>
      <w:r>
        <w:rPr>
          <w:rFonts w:eastAsia="黑体"/>
          <w:color w:val="000000"/>
        </w:rPr>
        <w:t>3.2液体低碱速凝剂</w:t>
      </w:r>
      <w:r>
        <w:rPr>
          <w:rFonts w:hint="eastAsia" w:eastAsia="黑体"/>
          <w:color w:val="000000"/>
        </w:rPr>
        <w:t xml:space="preserve"> alkali-low </w:t>
      </w:r>
      <w:r>
        <w:rPr>
          <w:rFonts w:eastAsia="黑体"/>
          <w:color w:val="000000"/>
        </w:rPr>
        <w:t>flash</w:t>
      </w:r>
      <w:r>
        <w:rPr>
          <w:rFonts w:hint="eastAsia" w:eastAsia="黑体"/>
          <w:color w:val="000000"/>
        </w:rPr>
        <w:t xml:space="preserve"> setting </w:t>
      </w:r>
      <w:r>
        <w:rPr>
          <w:rFonts w:eastAsia="黑体"/>
          <w:color w:val="000000"/>
        </w:rPr>
        <w:t>admixture</w:t>
      </w:r>
    </w:p>
    <w:p>
      <w:pPr>
        <w:ind w:firstLine="420" w:firstLineChars="200"/>
      </w:pPr>
      <w:r>
        <w:t>用于喷射混凝土或水泥砂浆施工的液体速凝剂，氧化钠当量含量大于</w:t>
      </w:r>
      <w:r>
        <w:rPr>
          <w:rFonts w:hint="eastAsia"/>
        </w:rPr>
        <w:t>1.0%，且</w:t>
      </w:r>
      <w:r>
        <w:t>不大于5.0%的速凝剂。</w:t>
      </w:r>
    </w:p>
    <w:p>
      <w:pPr>
        <w:spacing w:before="156" w:beforeLines="50" w:after="156" w:afterLines="50"/>
        <w:rPr>
          <w:rFonts w:eastAsia="黑体"/>
          <w:color w:val="000000"/>
        </w:rPr>
      </w:pPr>
      <w:r>
        <w:rPr>
          <w:rFonts w:eastAsia="黑体"/>
          <w:color w:val="000000"/>
        </w:rPr>
        <w:t>3.3 90d抗压强度保留率</w:t>
      </w:r>
      <w:r>
        <w:rPr>
          <w:rFonts w:hint="eastAsia" w:eastAsia="黑体"/>
          <w:color w:val="000000"/>
        </w:rPr>
        <w:t xml:space="preserve"> retention rate of 90 d compressive strength </w:t>
      </w:r>
    </w:p>
    <w:p>
      <w:pPr>
        <w:ind w:firstLine="420" w:firstLineChars="200"/>
      </w:pPr>
      <w:r>
        <w:t>受检砂浆90d抗压强度与基准砂浆28d抗压强度之比</w:t>
      </w:r>
      <w:r>
        <w:rPr>
          <w:rFonts w:hint="eastAsia"/>
        </w:rPr>
        <w:t>。</w:t>
      </w:r>
    </w:p>
    <w:p>
      <w:pPr>
        <w:pStyle w:val="2"/>
        <w:spacing w:before="156" w:beforeLines="50" w:after="156" w:afterLines="50" w:line="240" w:lineRule="auto"/>
        <w:rPr>
          <w:rFonts w:eastAsia="黑体"/>
          <w:b w:val="0"/>
          <w:bCs w:val="0"/>
          <w:color w:val="000000"/>
          <w:kern w:val="2"/>
          <w:sz w:val="24"/>
          <w:szCs w:val="24"/>
        </w:rPr>
      </w:pPr>
      <w:bookmarkStart w:id="8" w:name="_Toc50482563"/>
      <w:r>
        <w:rPr>
          <w:rFonts w:eastAsia="黑体"/>
          <w:b w:val="0"/>
          <w:bCs w:val="0"/>
          <w:color w:val="000000"/>
          <w:kern w:val="2"/>
          <w:sz w:val="24"/>
          <w:szCs w:val="24"/>
        </w:rPr>
        <w:t>4 分类</w:t>
      </w:r>
      <w:r>
        <w:rPr>
          <w:rFonts w:hint="eastAsia" w:eastAsia="黑体"/>
          <w:b w:val="0"/>
          <w:bCs w:val="0"/>
          <w:color w:val="000000"/>
          <w:kern w:val="2"/>
          <w:sz w:val="24"/>
          <w:szCs w:val="24"/>
        </w:rPr>
        <w:t>、</w:t>
      </w:r>
      <w:r>
        <w:rPr>
          <w:rFonts w:eastAsia="黑体"/>
          <w:b w:val="0"/>
          <w:bCs w:val="0"/>
          <w:color w:val="000000"/>
          <w:kern w:val="2"/>
          <w:sz w:val="24"/>
          <w:szCs w:val="24"/>
        </w:rPr>
        <w:t>等级</w:t>
      </w:r>
      <w:bookmarkEnd w:id="8"/>
      <w:r>
        <w:rPr>
          <w:rFonts w:eastAsia="黑体"/>
          <w:b w:val="0"/>
          <w:bCs w:val="0"/>
          <w:color w:val="000000"/>
          <w:kern w:val="2"/>
          <w:sz w:val="24"/>
          <w:szCs w:val="24"/>
        </w:rPr>
        <w:t>和标记</w:t>
      </w:r>
    </w:p>
    <w:p>
      <w:pPr>
        <w:spacing w:before="156" w:beforeLines="50" w:after="156" w:afterLines="50"/>
        <w:rPr>
          <w:rFonts w:eastAsia="黑体"/>
          <w:color w:val="000000"/>
        </w:rPr>
      </w:pPr>
      <w:r>
        <w:rPr>
          <w:rFonts w:hint="eastAsia" w:eastAsia="黑体"/>
          <w:color w:val="000000"/>
        </w:rPr>
        <w:t>4.1分类</w:t>
      </w:r>
    </w:p>
    <w:p>
      <w:pPr>
        <w:ind w:firstLine="420" w:firstLineChars="200"/>
      </w:pPr>
      <w:r>
        <w:rPr>
          <w:rFonts w:hint="eastAsia"/>
        </w:rPr>
        <w:t>按照固体物质在液体速凝剂中的分散状态分为：溶液型与悬浮液型。</w:t>
      </w:r>
    </w:p>
    <w:p>
      <w:pPr>
        <w:spacing w:before="156" w:beforeLines="50" w:after="156" w:afterLines="50"/>
        <w:rPr>
          <w:rFonts w:eastAsia="黑体"/>
          <w:color w:val="000000"/>
        </w:rPr>
      </w:pPr>
      <w:r>
        <w:rPr>
          <w:rFonts w:hint="eastAsia" w:eastAsia="黑体"/>
          <w:color w:val="000000"/>
        </w:rPr>
        <w:t>4.2等级</w:t>
      </w:r>
    </w:p>
    <w:p>
      <w:pPr>
        <w:ind w:firstLine="420" w:firstLineChars="200"/>
      </w:pPr>
      <w:r>
        <w:t>按产品等级分为</w:t>
      </w:r>
      <w:r>
        <w:rPr>
          <w:rFonts w:hint="eastAsia"/>
        </w:rPr>
        <w:t>：</w:t>
      </w:r>
      <w:r>
        <w:t>一等品与合格品。</w:t>
      </w:r>
    </w:p>
    <w:p>
      <w:pPr>
        <w:spacing w:before="156" w:beforeLines="50" w:after="156" w:afterLines="50"/>
        <w:rPr>
          <w:rFonts w:eastAsia="黑体"/>
          <w:color w:val="000000"/>
        </w:rPr>
      </w:pPr>
      <w:r>
        <w:rPr>
          <w:rFonts w:hint="eastAsia" w:eastAsia="黑体"/>
          <w:color w:val="000000"/>
        </w:rPr>
        <w:t>4.3标记</w:t>
      </w:r>
    </w:p>
    <w:p>
      <w:pPr>
        <w:spacing w:before="156" w:beforeLines="50" w:after="156" w:afterLines="50"/>
        <w:rPr>
          <w:rFonts w:eastAsia="黑体"/>
          <w:color w:val="000000"/>
        </w:rPr>
      </w:pPr>
      <w:r>
        <w:rPr>
          <w:rFonts w:hint="eastAsia" w:eastAsia="黑体"/>
          <w:color w:val="000000"/>
        </w:rPr>
        <w:t>4.3.1标记方法</w:t>
      </w:r>
    </w:p>
    <w:p>
      <w:pPr>
        <w:ind w:firstLine="420" w:firstLineChars="200"/>
      </w:pPr>
      <w:r>
        <w:rPr>
          <w:rFonts w:hint="eastAsia"/>
        </w:rPr>
        <w:t>液体低碱速凝剂的标记由本标准号、分类、等级和名称代号四部分组成。表示如下：</w:t>
      </w:r>
    </w:p>
    <w:p>
      <w:pPr>
        <w:pStyle w:val="29"/>
        <w:spacing w:line="360" w:lineRule="auto"/>
        <w:ind w:left="975" w:firstLine="0" w:firstLineChars="0"/>
        <w:rPr>
          <w:rFonts w:ascii="Times New Roman"/>
        </w:rPr>
      </w:pPr>
      <w:r>
        <w:rPr>
          <w:rFonts w:ascii="Times New Roman"/>
        </w:rPr>
        <mc:AlternateContent>
          <mc:Choice Requires="wpg">
            <w:drawing>
              <wp:anchor distT="0" distB="0" distL="114300" distR="114300" simplePos="0" relativeHeight="251676672" behindDoc="0" locked="0" layoutInCell="1" allowOverlap="1">
                <wp:simplePos x="0" y="0"/>
                <wp:positionH relativeFrom="column">
                  <wp:posOffset>1695450</wp:posOffset>
                </wp:positionH>
                <wp:positionV relativeFrom="paragraph">
                  <wp:posOffset>224790</wp:posOffset>
                </wp:positionV>
                <wp:extent cx="2616835" cy="356870"/>
                <wp:effectExtent l="0" t="0" r="12065" b="24130"/>
                <wp:wrapNone/>
                <wp:docPr id="28" name="Group 34"/>
                <wp:cNvGraphicFramePr/>
                <a:graphic xmlns:a="http://schemas.openxmlformats.org/drawingml/2006/main">
                  <a:graphicData uri="http://schemas.microsoft.com/office/word/2010/wordprocessingGroup">
                    <wpg:wgp>
                      <wpg:cNvGrpSpPr/>
                      <wpg:grpSpPr>
                        <a:xfrm>
                          <a:off x="0" y="0"/>
                          <a:ext cx="2616973" cy="356870"/>
                          <a:chOff x="3180" y="2368"/>
                          <a:chExt cx="2892" cy="562"/>
                        </a:xfrm>
                      </wpg:grpSpPr>
                      <wps:wsp>
                        <wps:cNvPr id="29" name="AutoShape 24"/>
                        <wps:cNvCnPr>
                          <a:cxnSpLocks noChangeShapeType="1"/>
                        </wps:cNvCnPr>
                        <wps:spPr bwMode="auto">
                          <a:xfrm flipH="1">
                            <a:off x="3180" y="2368"/>
                            <a:ext cx="7" cy="387"/>
                          </a:xfrm>
                          <a:prstGeom prst="straightConnector1">
                            <a:avLst/>
                          </a:prstGeom>
                          <a:noFill/>
                          <a:ln w="6350">
                            <a:solidFill>
                              <a:srgbClr val="000000"/>
                            </a:solidFill>
                            <a:round/>
                          </a:ln>
                        </wps:spPr>
                        <wps:bodyPr/>
                      </wps:wsp>
                      <wpg:grpSp>
                        <wpg:cNvPr id="30" name="Group 30"/>
                        <wpg:cNvGrpSpPr/>
                        <wpg:grpSpPr>
                          <a:xfrm>
                            <a:off x="3180" y="2590"/>
                            <a:ext cx="2892" cy="340"/>
                            <a:chOff x="3180" y="2590"/>
                            <a:chExt cx="2892" cy="340"/>
                          </a:xfrm>
                        </wpg:grpSpPr>
                        <wps:wsp>
                          <wps:cNvPr id="31" name="AutoShape 25"/>
                          <wps:cNvCnPr>
                            <a:cxnSpLocks noChangeShapeType="1"/>
                          </wps:cNvCnPr>
                          <wps:spPr bwMode="auto">
                            <a:xfrm>
                              <a:off x="3180" y="2755"/>
                              <a:ext cx="484" cy="0"/>
                            </a:xfrm>
                            <a:prstGeom prst="straightConnector1">
                              <a:avLst/>
                            </a:prstGeom>
                            <a:noFill/>
                            <a:ln w="6350">
                              <a:solidFill>
                                <a:srgbClr val="000000"/>
                              </a:solidFill>
                              <a:round/>
                            </a:ln>
                          </wps:spPr>
                          <wps:bodyPr/>
                        </wps:wsp>
                        <wps:wsp>
                          <wps:cNvPr id="32" name="Rectangle 28"/>
                          <wps:cNvSpPr>
                            <a:spLocks noChangeArrowheads="1"/>
                          </wps:cNvSpPr>
                          <wps:spPr bwMode="auto">
                            <a:xfrm>
                              <a:off x="3717" y="2590"/>
                              <a:ext cx="2355" cy="340"/>
                            </a:xfrm>
                            <a:prstGeom prst="rect">
                              <a:avLst/>
                            </a:prstGeom>
                            <a:gradFill rotWithShape="0">
                              <a:gsLst>
                                <a:gs pos="0">
                                  <a:srgbClr val="FFFFFF"/>
                                </a:gs>
                                <a:gs pos="100000">
                                  <a:srgbClr val="FFFFFF"/>
                                </a:gs>
                              </a:gsLst>
                              <a:lin ang="16200000" scaled="1"/>
                            </a:gradFill>
                            <a:ln w="6350">
                              <a:solidFill>
                                <a:srgbClr val="FFFFFF"/>
                              </a:solidFill>
                              <a:miter lim="200000"/>
                            </a:ln>
                          </wps:spPr>
                          <wps:txbx>
                            <w:txbxContent>
                              <w:p>
                                <w:r>
                                  <w:rPr>
                                    <w:rFonts w:hint="eastAsia"/>
                                  </w:rPr>
                                  <w:t>产品名称：FSA-AL</w:t>
                                </w:r>
                              </w:p>
                            </w:txbxContent>
                          </wps:txbx>
                          <wps:bodyPr rot="0" vert="horz" wrap="square" lIns="0" tIns="0" rIns="0" bIns="0" anchor="t" anchorCtr="0" upright="1">
                            <a:noAutofit/>
                          </wps:bodyPr>
                        </wps:wsp>
                      </wpg:grpSp>
                    </wpg:wgp>
                  </a:graphicData>
                </a:graphic>
              </wp:anchor>
            </w:drawing>
          </mc:Choice>
          <mc:Fallback>
            <w:pict>
              <v:group id="Group 34" o:spid="_x0000_s1026" o:spt="203" style="position:absolute;left:0pt;margin-left:133.5pt;margin-top:17.7pt;height:28.1pt;width:206.05pt;z-index:251676672;mso-width-relative:page;mso-height-relative:page;" coordorigin="3180,2368" coordsize="2892,562" o:gfxdata="UEsDBAoAAAAAAIdO4kAAAAAAAAAAAAAAAAAEAAAAZHJzL1BLAwQUAAAACACHTuJA+UGpOtoAAAAJ&#10;AQAADwAAAGRycy9kb3ducmV2LnhtbE2PQUvDQBSE74L/YXmCN7vZ1qY25qVIUU+lYCuIt232NQnN&#10;vg3ZbdL+e9eTHocZZr7JVxfbioF63zhGUJMEBHHpTMMVwuf+7eEJhA+ajW4dE8KVPKyK25tcZ8aN&#10;/EHDLlQilrDPNEIdQpdJ6cuarPYT1xFH7+h6q0OUfSVNr8dYbls5TZJUWt1wXKh1R+uaytPubBHe&#10;Rz2+zNTrsDkd19fv/Xz7tVGEeH+nkmcQgS7hLwy/+BEdish0cGc2XrQI03QRvwSE2fwRRAyki6UC&#10;cUBYqhRkkcv/D4ofUEsDBBQAAAAIAIdO4kBL70FbowMAABkLAAAOAAAAZHJzL2Uyb0RvYy54bWzV&#10;Vttu4zYQfS/QfyD43siW4kuEKEHgNGmB7DZosthnmqIkohTJknRk79fvkJRkOxcgvewW9UNCkRzO&#10;zJmZM3N+uW0FemLGciULPD2ZYMQkVSWXdYE/Pd78tMTIOiJLIpRkBd4xiy8vfvzhvNM5S1WjRMkM&#10;gkekzTtd4MY5nSeJpQ1riT1Rmkk4rJRpiYNPUyelIR283ooknUzmSadMqY2izFrYvY6HuH/RvOdB&#10;VVWcsmtFNy2TLr5qmCAOXLIN1xZfBGurilH3W1VZ5pAoMHjqwl9QAuu1/5tcnJO8NkQ3nPYmkPeY&#10;8MynlnAJSsenrokjaGP4i6daTo2yqnInVLVJdCQgAl5MJ8+wuTVqo4Mvdd7VegQdAvUM9b/9LP34&#10;dG8QLwucQtwlaSHiQS3KTj04na5zuHNr9IO+N/1GHb+8v9vKtP4/eIK2AdbdCCvbOkRhM51P52eL&#10;DCMKZ9lsvlz0uNMGguPFsukSAgKnaTZfxpjQ5udBfHmWRtnZPPWHyaA28daNxnQaEtLuUbL/DKWH&#10;hmgWwLcegQGlswGlq41T4Q5Ke6TCvZW8Nx4QupUP+k7RPyySatUQWbNw+3GnAeJp8MNbDE9HEf9h&#10;AWO07j6oEu4QUBByymOMKsH1L17wAO1XYBswX/RoLxdHiJFcG+tumWqRXxTYOkN43biVkhKKRZmo&#10;gDzdWRehHgS8XqluuBCwT3IhUVfgeTabBIusErz0h/7Mmnq9EgY9EV914ddbcXQNsluWUYmQENYB&#10;AZ91Nl+rchcyLuxDYGMyhnB/20rIIBePKiGk61+shH1sZmd9ug+xSceEzk7froRR7LVK6AX/y0rI&#10;pgNKB5Uw83E+Sut/vRJezf/FLGgm+YDx6fI0VkAAeMTp/57/34HhMiDbmP2/AyEAbwmGoDfs4+ob&#10;QajyZ/R2ZYzqGkZKIN4jfosCQ3W/zm+HUV1Mgb18MxhLYIhqmkGcYxuJlfN2YA0YH5jpDSqDnh/4&#10;ChnlPnPXBHL2rctbUlugv7hAWoE/Pckd8tpN+PW8VtvD29NIeX7riApfiID5oyrBJQK0Abs5jEnw&#10;gzGMEsGgNUc0w3Axcuy7+fdI6RH/ttzBJCd4C1BHjW+Ssduut30GRF72sHlY/CQJi0aZLxh1MEdB&#10;S/lzQwzDSPwqA3LIDQszLNbDgkgKogV2GHz3y5WLw9lGG9+WhoYnlSeZioeetO8OfdMIzWE/DITd&#10;MDGFWaGf7vxIdvgdbu0n2ou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gYAAFtDb250ZW50X1R5cGVzXS54bWxQSwECFAAKAAAAAACHTuJAAAAA&#10;AAAAAAAAAAAABgAAAAAAAAAAABAAAAD4BAAAX3JlbHMvUEsBAhQAFAAAAAgAh07iQIoUZjzRAAAA&#10;lAEAAAsAAAAAAAAAAQAgAAAAHAUAAF9yZWxzLy5yZWxzUEsBAhQACgAAAAAAh07iQAAAAAAAAAAA&#10;AAAAAAQAAAAAAAAAAAAQAAAAAAAAAGRycy9QSwECFAAUAAAACACHTuJA+UGpOtoAAAAJAQAADwAA&#10;AAAAAAABACAAAAAiAAAAZHJzL2Rvd25yZXYueG1sUEsBAhQAFAAAAAgAh07iQEvvQVujAwAAGQsA&#10;AA4AAAAAAAAAAQAgAAAAKQEAAGRycy9lMm9Eb2MueG1sUEsFBgAAAAAGAAYAWQEAAD4HAAAAAA==&#10;">
                <o:lock v:ext="edit" aspectratio="f"/>
                <v:shape id="AutoShape 24" o:spid="_x0000_s1026" o:spt="32" type="#_x0000_t32" style="position:absolute;left:3180;top:2368;flip:x;height:387;width:7;" filled="f" stroked="t" coordsize="21600,21600" o:gfxdata="UEsDBAoAAAAAAIdO4kAAAAAAAAAAAAAAAAAEAAAAZHJzL1BLAwQUAAAACACHTuJAzxEE5b0AAADb&#10;AAAADwAAAGRycy9kb3ducmV2LnhtbEWPzWrDMBCE74W8g9hALqWRkkOJ3Sg5pBRMbvk55Li1traJ&#10;tDLWNnH79FWh0OMwM98w6+0YvLrRkLrIFhZzA4q4jq7jxsL59Pa0ApUE2aGPTBa+KMF2M3lYY+ni&#10;nQ90O0qjMoRTiRZakb7UOtUtBUzz2BNn7yMOASXLodFuwHuGB6+XxjzrgB3nhRZ72rVUX4+fwcLr&#10;WEj1ePk2B+8rM57eJe2bwtrZdGFeQAmN8h/+a1fOwrKA3y/5B+j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EQTlvQAA&#10;ANs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shape>
                <v:group id="Group 30" o:spid="_x0000_s1026" o:spt="203" style="position:absolute;left:3180;top:2590;height:340;width:2892;" coordorigin="3180,2590" coordsize="2892,340"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shape id="AutoShape 25" o:spid="_x0000_s1026" o:spt="32" type="#_x0000_t32" style="position:absolute;left:3180;top:2755;height:0;width:484;" filled="f" stroked="t" coordsize="21600,21600" o:gfxdata="UEsDBAoAAAAAAIdO4kAAAAAAAAAAAAAAAAAEAAAAZHJzL1BLAwQUAAAACACHTuJAiwRNer0AAADb&#10;AAAADwAAAGRycy9kb3ducmV2LnhtbEWPwWrDMBBE74X8g9hAbrXsBEpxrOSQJpCTSd3S0ttibSxT&#10;a2UsxXb+vioUehxm5g1T7GfbiZEG3zpWkCUpCOLa6ZYbBe9vp8dnED4ga+wck4I7edjvFg8F5tpN&#10;/EpjFRoRIexzVGBC6HMpfW3Iok9cTxy9qxsshiiHRuoBpwi3nVyn6ZO02HJcMNjTwVD9Xd2sAotn&#10;d1ubw1h+zC8XPX1xXR4/lVots3QLItAc/sN/7bNWsMng90v8AXL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BE16vQAA&#10;ANs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shape>
                  <v:rect id="Rectangle 28" o:spid="_x0000_s1026" o:spt="1" style="position:absolute;left:3717;top:2590;height:340;width:2355;" fillcolor="#FFFFFF" filled="t" stroked="t" coordsize="21600,21600" o:gfxdata="UEsDBAoAAAAAAIdO4kAAAAAAAAAAAAAAAAAEAAAAZHJzL1BLAwQUAAAACACHTuJAiZEqe7sAAADb&#10;AAAADwAAAGRycy9kb3ducmV2LnhtbEWPW4vCMBSE3xf8D+EIvq2pF0SqUYogiA8LXvD52BybYnNS&#10;kmi7/36zsLCPw8x8w6y3vW3Em3yoHSuYjDMQxKXTNVcKrpf95xJEiMgaG8ek4JsCbDeDjzXm2nV8&#10;ovc5ViJBOOSowMTY5lKG0pDFMHYtcfIezluMSfpKao9dgttGTrNsIS3WnBYMtrQzVD7PL6uAbl93&#10;TZ1+Weqvdu6LwtyOhVKj4SRbgYjUx//wX/ugFcym8Psl/QC5+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ZEqe7sAAADb&#10;AAAADwAAAAAAAAABACAAAAAiAAAAZHJzL2Rvd25yZXYueG1sUEsBAhQAFAAAAAgAh07iQDMvBZ47&#10;AAAAOQAAABAAAAAAAAAAAQAgAAAACgEAAGRycy9zaGFwZXhtbC54bWxQSwUGAAAAAAYABgBbAQAA&#10;tAMAAAAA&#10;">
                    <v:fill type="gradient" on="t" color2="#FFFFFF" angle="180" focus="100%" focussize="0,0"/>
                    <v:stroke weight="0.5pt" color="#FFFFFF" miterlimit="2" joinstyle="miter"/>
                    <v:imagedata o:title=""/>
                    <o:lock v:ext="edit" aspectratio="f"/>
                    <v:textbox inset="0mm,0mm,0mm,0mm">
                      <w:txbxContent>
                        <w:p>
                          <w:r>
                            <w:rPr>
                              <w:rFonts w:hint="eastAsia"/>
                            </w:rPr>
                            <w:t>产品名称：FSA-AL</w:t>
                          </w:r>
                        </w:p>
                      </w:txbxContent>
                    </v:textbox>
                  </v:rect>
                </v:group>
              </v:group>
            </w:pict>
          </mc:Fallback>
        </mc:AlternateContent>
      </w:r>
      <w:r>
        <w:rPr>
          <w:rFonts w:ascii="Times New Roman"/>
        </w:rPr>
        <mc:AlternateContent>
          <mc:Choice Requires="wpg">
            <w:drawing>
              <wp:anchor distT="0" distB="0" distL="114300" distR="114300" simplePos="0" relativeHeight="251663360" behindDoc="0" locked="0" layoutInCell="1" allowOverlap="1">
                <wp:simplePos x="0" y="0"/>
                <wp:positionH relativeFrom="column">
                  <wp:posOffset>1304925</wp:posOffset>
                </wp:positionH>
                <wp:positionV relativeFrom="paragraph">
                  <wp:posOffset>224790</wp:posOffset>
                </wp:positionV>
                <wp:extent cx="2746375" cy="609600"/>
                <wp:effectExtent l="0" t="0" r="15875" b="19050"/>
                <wp:wrapNone/>
                <wp:docPr id="5" name="Group 34"/>
                <wp:cNvGraphicFramePr/>
                <a:graphic xmlns:a="http://schemas.openxmlformats.org/drawingml/2006/main">
                  <a:graphicData uri="http://schemas.microsoft.com/office/word/2010/wordprocessingGroup">
                    <wpg:wgp>
                      <wpg:cNvGrpSpPr/>
                      <wpg:grpSpPr>
                        <a:xfrm>
                          <a:off x="0" y="0"/>
                          <a:ext cx="2746375" cy="609600"/>
                          <a:chOff x="3180" y="2030"/>
                          <a:chExt cx="3035" cy="960"/>
                        </a:xfrm>
                      </wpg:grpSpPr>
                      <wps:wsp>
                        <wps:cNvPr id="8" name="AutoShape 24"/>
                        <wps:cNvCnPr>
                          <a:cxnSpLocks noChangeShapeType="1"/>
                        </wps:cNvCnPr>
                        <wps:spPr bwMode="auto">
                          <a:xfrm>
                            <a:off x="3180" y="2030"/>
                            <a:ext cx="0" cy="770"/>
                          </a:xfrm>
                          <a:prstGeom prst="straightConnector1">
                            <a:avLst/>
                          </a:prstGeom>
                          <a:noFill/>
                          <a:ln w="6350">
                            <a:solidFill>
                              <a:srgbClr val="000000"/>
                            </a:solidFill>
                            <a:round/>
                          </a:ln>
                        </wps:spPr>
                        <wps:bodyPr/>
                      </wps:wsp>
                      <wpg:grpSp>
                        <wpg:cNvPr id="9" name="Group 30"/>
                        <wpg:cNvGrpSpPr/>
                        <wpg:grpSpPr>
                          <a:xfrm>
                            <a:off x="3180" y="2650"/>
                            <a:ext cx="3035" cy="340"/>
                            <a:chOff x="3180" y="2650"/>
                            <a:chExt cx="3035" cy="340"/>
                          </a:xfrm>
                        </wpg:grpSpPr>
                        <wps:wsp>
                          <wps:cNvPr id="10" name="AutoShape 25"/>
                          <wps:cNvCnPr>
                            <a:cxnSpLocks noChangeShapeType="1"/>
                          </wps:cNvCnPr>
                          <wps:spPr bwMode="auto">
                            <a:xfrm>
                              <a:off x="3180" y="2815"/>
                              <a:ext cx="620" cy="0"/>
                            </a:xfrm>
                            <a:prstGeom prst="straightConnector1">
                              <a:avLst/>
                            </a:prstGeom>
                            <a:noFill/>
                            <a:ln w="6350">
                              <a:solidFill>
                                <a:srgbClr val="000000"/>
                              </a:solidFill>
                              <a:round/>
                            </a:ln>
                          </wps:spPr>
                          <wps:bodyPr/>
                        </wps:wsp>
                        <wps:wsp>
                          <wps:cNvPr id="11" name="Rectangle 28"/>
                          <wps:cNvSpPr>
                            <a:spLocks noChangeArrowheads="1"/>
                          </wps:cNvSpPr>
                          <wps:spPr bwMode="auto">
                            <a:xfrm>
                              <a:off x="3860" y="2650"/>
                              <a:ext cx="2355" cy="340"/>
                            </a:xfrm>
                            <a:prstGeom prst="rect">
                              <a:avLst/>
                            </a:prstGeom>
                            <a:gradFill rotWithShape="0">
                              <a:gsLst>
                                <a:gs pos="0">
                                  <a:srgbClr val="FFFFFF"/>
                                </a:gs>
                                <a:gs pos="100000">
                                  <a:srgbClr val="FFFFFF"/>
                                </a:gs>
                              </a:gsLst>
                              <a:lin ang="16200000" scaled="1"/>
                            </a:gradFill>
                            <a:ln w="6350">
                              <a:solidFill>
                                <a:srgbClr val="FFFFFF"/>
                              </a:solidFill>
                              <a:miter lim="200000"/>
                            </a:ln>
                          </wps:spPr>
                          <wps:txbx>
                            <w:txbxContent>
                              <w:p>
                                <w:r>
                                  <w:rPr>
                                    <w:rFonts w:hint="eastAsia"/>
                                  </w:rPr>
                                  <w:t>等级代号：一等品为</w:t>
                                </w:r>
                                <w:r>
                                  <w:fldChar w:fldCharType="begin"/>
                                </w:r>
                                <w:r>
                                  <w:instrText xml:space="preserve"> </w:instrText>
                                </w:r>
                                <w:r>
                                  <w:rPr>
                                    <w:rFonts w:hint="eastAsia"/>
                                  </w:rPr>
                                  <w:instrText xml:space="preserve">= 1 \* ROMAN</w:instrText>
                                </w:r>
                                <w:r>
                                  <w:instrText xml:space="preserve"> </w:instrText>
                                </w:r>
                                <w:r>
                                  <w:fldChar w:fldCharType="separate"/>
                                </w:r>
                                <w:r>
                                  <w:t>I</w:t>
                                </w:r>
                                <w:r>
                                  <w:fldChar w:fldCharType="end"/>
                                </w:r>
                                <w:r>
                                  <w:rPr>
                                    <w:rFonts w:hint="eastAsia"/>
                                  </w:rPr>
                                  <w:t>，合格品为</w:t>
                                </w:r>
                                <w:r>
                                  <w:fldChar w:fldCharType="begin"/>
                                </w:r>
                                <w:r>
                                  <w:instrText xml:space="preserve"> </w:instrText>
                                </w:r>
                                <w:r>
                                  <w:rPr>
                                    <w:rFonts w:hint="eastAsia"/>
                                  </w:rPr>
                                  <w:instrText xml:space="preserve">= 2 \* ROMAN</w:instrText>
                                </w:r>
                                <w:r>
                                  <w:instrText xml:space="preserve"> </w:instrText>
                                </w:r>
                                <w:r>
                                  <w:fldChar w:fldCharType="separate"/>
                                </w:r>
                                <w:r>
                                  <w:t>II</w:t>
                                </w:r>
                                <w:r>
                                  <w:fldChar w:fldCharType="end"/>
                                </w:r>
                              </w:p>
                            </w:txbxContent>
                          </wps:txbx>
                          <wps:bodyPr rot="0" vert="horz" wrap="square" lIns="0" tIns="0" rIns="0" bIns="0" anchor="t" anchorCtr="0" upright="1">
                            <a:noAutofit/>
                          </wps:bodyPr>
                        </wps:wsp>
                      </wpg:grpSp>
                    </wpg:wgp>
                  </a:graphicData>
                </a:graphic>
              </wp:anchor>
            </w:drawing>
          </mc:Choice>
          <mc:Fallback>
            <w:pict>
              <v:group id="Group 34" o:spid="_x0000_s1026" o:spt="203" style="position:absolute;left:0pt;margin-left:102.75pt;margin-top:17.7pt;height:48pt;width:216.25pt;z-index:251663360;mso-width-relative:page;mso-height-relative:page;" coordorigin="3180,2030" coordsize="3035,960" o:gfxdata="UEsDBAoAAAAAAIdO4kAAAAAAAAAAAAAAAAAEAAAAZHJzL1BLAwQUAAAACACHTuJA6Lw3CdoAAAAK&#10;AQAADwAAAGRycy9kb3ducmV2LnhtbE2PQUvDQBCF74L/YRnBm91N05QSsylS1FMRbAXxts1Ok9Ds&#10;bMhuk/bfO57scZiP975XrC+uEyMOofWkIZkpEEiVty3VGr72b08rECEasqbzhBquGGBd3t8VJrd+&#10;ok8cd7EWHEIhNxqaGPtcylA16EyY+R6Jf0c/OBP5HGppBzNxuOvkXKmldKYlbmhMj5sGq9Pu7DS8&#10;T2Z6SZPXcXs6bq4/++zje5ug1o8PiXoGEfES/2H402d1KNnp4M9kg+g0zFWWMaohzRYgGFimKx53&#10;YDJNFiDLQt5OKH8BUEsDBBQAAAAIAIdO4kAw0dkBiwMAAAwLAAAOAAAAZHJzL2Uyb0RvYy54bWzd&#10;Vt9v4zYMfh+w/0HQ+2o7btOc0fRwSNdiwG0r1hv2rMiyLUyWNEmp0/vrR9Gy06S3W7dhN2B+SPSL&#10;lPiR/Mirt/tekUfhvDR6TYuznBKhuamlbtf05w+336wo8YHpmimjxZo+CU/fXn/91dVgK7EwnVG1&#10;cASUaF8Ndk27EGyVZZ53omf+zFihYbMxrmcBpq7NascG0N6rbJHny2wwrrbOcOE9rN6MmzRpdK9R&#10;aJpGcnFj+K4XOoxanVAsgEm+k9bTa3xt0wgefmwaLwJRawqWBvyFS2C8jb/Z9RWrWsdsJ3l6AnvN&#10;E05s6pnUcOms6oYFRnZOvlDVS+6MN00446bPRkMQEbCiyE+wuXNmZ9GWthpaO4MOjjpB/W+r5T88&#10;3jsi6zW9oESzHhyOt5LyPGIz2LaCI3fOPth7lxbacRbN3Teuj/9gCNkjqk8zqmIfCIfFxeX5srwE&#10;9Rz2lvmbZZ5g5x34JoqVxQr8AbuLvJz3vk3iZV4mWZCMb8qma7P4uvkxg4V49AeQ/D8D6aFjViD2&#10;PiKQQILcGEF6twsGj5BFAgqPbfS9i3jwvX6w7w3/1RNtNh3TrcDTH54sIFygGfHBoHkUiRMPEJPt&#10;8L2p4QyDCzCiTiD+BFYT0IBhhPjy8hgmVlnnw50wPYmDNfXBMdl2YWO0hgQxrsCL2ON7H0Z8J4Fo&#10;ija3UilYZ5XSZAAXlhc5CnijZB0345537XajHHlkMdPwS846OgYRrevxEqXBl5PdMdR8tTX1E4YZ&#10;roM3xwhEH/+70f9mcmyKfoTwL0b/wTVLQAgRm1xzCOLyPG19IvpnMd69jP4k+F9GfwER9iL8L6Kl&#10;R7H8ZcJ/VeDNrJowXi5SAvy/wv8LsFpRTH79CfgAyEoJslg982skf0zyE05755wZOsFqINsjUhsF&#10;puT+c1JbAbVjAZhTYPLqorxI9H+aAC94zcHjP8dkUOaRrogz4RcZOmTkWK6iaa0H9hsHxBqwJ3Hc&#10;c1q7xS/RWuufny5GxkOQPisC+TtfpaQmgDZgB7EbP+i8OFMCqvGIJvYTM8W+mn6P3nlEv70M0Lwp&#10;2cdaizf+IReH/XafMnuk5QhbhCU2jzDojPtIyQCtE1SU33bMCUrUdxqRI2EauGmwnQZMcxBd00DB&#10;9jjchLEf21kXq1K0PcKoTayxjcSSdCgOqWZgbTg0ALiKTRL2B6mhi13Y8zmeOjSx17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UAAFtDb250&#10;ZW50X1R5cGVzXS54bWxQSwECFAAKAAAAAACHTuJAAAAAAAAAAAAAAAAABgAAAAAAAAAAABAAAADg&#10;BAAAX3JlbHMvUEsBAhQAFAAAAAgAh07iQIoUZjzRAAAAlAEAAAsAAAAAAAAAAQAgAAAABAUAAF9y&#10;ZWxzLy5yZWxzUEsBAhQACgAAAAAAh07iQAAAAAAAAAAAAAAAAAQAAAAAAAAAAAAQAAAAAAAAAGRy&#10;cy9QSwECFAAUAAAACACHTuJA6Lw3CdoAAAAKAQAADwAAAAAAAAABACAAAAAiAAAAZHJzL2Rvd25y&#10;ZXYueG1sUEsBAhQAFAAAAAgAh07iQDDR2QGLAwAADAsAAA4AAAAAAAAAAQAgAAAAKQEAAGRycy9l&#10;Mm9Eb2MueG1sUEsFBgAAAAAGAAYAWQEAACYHAAAAAA==&#10;">
                <o:lock v:ext="edit" aspectratio="f"/>
                <v:shape id="AutoShape 24" o:spid="_x0000_s1026" o:spt="32" type="#_x0000_t32" style="position:absolute;left:3180;top:2030;height:770;width:0;" filled="f" stroked="t" coordsize="21600,21600" o:gfxdata="UEsDBAoAAAAAAIdO4kAAAAAAAAAAAAAAAAAEAAAAZHJzL1BLAwQUAAAACACHTuJAEyoupLkAAADa&#10;AAAADwAAAGRycy9kb3ducmV2LnhtbEVPu2rDMBTdC/kHcQPdGjkZSnCjeHAS8GRStyR0u1i3lql1&#10;ZSz50b+vhkLGw3kfssV2YqLBt44VbDcJCOLa6ZYbBZ8fl5c9CB+QNXaOScEveciOq6cDptrN/E5T&#10;FRoRQ9inqMCE0KdS+tqQRb9xPXHkvt1gMUQ4NFIPOMdw28ldkrxKiy3HBoM95Ybqn2q0CiwWbtyZ&#10;fCpvy+mq5y+uy/Ndqef1NnkDEWgJD/G/u9AK4tZ4Jd4Aef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MqLqS5AAAA2g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shape>
                <v:group id="Group 30" o:spid="_x0000_s1026" o:spt="203" style="position:absolute;left:3180;top:2650;height:340;width:3035;" coordorigin="3180,2650" coordsize="3035,340"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AutoShape 25" o:spid="_x0000_s1026" o:spt="32" type="#_x0000_t32" style="position:absolute;left:3180;top:2815;height:0;width:620;" filled="f" stroked="t" coordsize="21600,21600" o:gfxdata="UEsDBAoAAAAAAIdO4kAAAAAAAAAAAAAAAAAEAAAAZHJzL1BLAwQUAAAACACHTuJAr/20gb0AAADb&#10;AAAADwAAAGRycy9kb3ducmV2LnhtbEWPT2/CMAzF75P4DpGRuI0UDmgqBA78kTghxqZN3KzGNBWN&#10;UzWhLd8eHybtZus9v/fzajP4WnXUxiqwgdk0A0VcBFtxaeD76/D+ASomZIt1YDLwpAib9ehthbkN&#10;PX9Sd0mlkhCOORpwKTW51rFw5DFOQ0Ms2i20HpOsbalti72E+1rPs2yhPVYsDQ4b2joq7peHN+Dx&#10;GB5zt+1OP8PubPsrF6f9rzGT8Sxbgko0pH/z3/XRCr7Qyy8ygF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bSBvQAA&#10;ANs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shape>
                  <v:rect id="Rectangle 28" o:spid="_x0000_s1026" o:spt="1" style="position:absolute;left:3860;top:2650;height:340;width:2355;" fillcolor="#FFFFFF" filled="t" stroked="t" coordsize="21600,21600" o:gfxdata="UEsDBAoAAAAAAIdO4kAAAAAAAAAAAAAAAAAEAAAAZHJzL1BLAwQUAAAACACHTuJAMvbobLgAAADb&#10;AAAADwAAAGRycy9kb3ducmV2LnhtbEVPS4vCMBC+C/6HMMLeNK0sIl2jFGFh8bDgA89jM9sUm0lJ&#10;ou3+eyMI3ubje85qM9hW3MmHxrGCfJaBIK6cbrhWcDp+T5cgQkTW2DomBf8UYLMej1ZYaNfznu6H&#10;WIsUwqFABSbGrpAyVIYshpnriBP357zFmKCvpfbYp3DbynmWLaTFhlODwY62hqrr4WYV0Pn3oqnX&#10;N0vDyX76sjTnXanUxyTPvkBEGuJb/HL/6DQ/h+cv6QC5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vbobLgAAADbAAAA&#10;DwAAAAAAAAABACAAAAAiAAAAZHJzL2Rvd25yZXYueG1sUEsBAhQAFAAAAAgAh07iQDMvBZ47AAAA&#10;OQAAABAAAAAAAAAAAQAgAAAABwEAAGRycy9zaGFwZXhtbC54bWxQSwUGAAAAAAYABgBbAQAAsQMA&#10;AAAA&#10;">
                    <v:fill type="gradient" on="t" color2="#FFFFFF" angle="180" focus="100%" focussize="0,0"/>
                    <v:stroke weight="0.5pt" color="#FFFFFF" miterlimit="2" joinstyle="miter"/>
                    <v:imagedata o:title=""/>
                    <o:lock v:ext="edit" aspectratio="f"/>
                    <v:textbox inset="0mm,0mm,0mm,0mm">
                      <w:txbxContent>
                        <w:p>
                          <w:r>
                            <w:rPr>
                              <w:rFonts w:hint="eastAsia"/>
                            </w:rPr>
                            <w:t>等级代号：一等品为</w:t>
                          </w:r>
                          <w:r>
                            <w:fldChar w:fldCharType="begin"/>
                          </w:r>
                          <w:r>
                            <w:instrText xml:space="preserve"> </w:instrText>
                          </w:r>
                          <w:r>
                            <w:rPr>
                              <w:rFonts w:hint="eastAsia"/>
                            </w:rPr>
                            <w:instrText xml:space="preserve">= 1 \* ROMAN</w:instrText>
                          </w:r>
                          <w:r>
                            <w:instrText xml:space="preserve"> </w:instrText>
                          </w:r>
                          <w:r>
                            <w:fldChar w:fldCharType="separate"/>
                          </w:r>
                          <w:r>
                            <w:t>I</w:t>
                          </w:r>
                          <w:r>
                            <w:fldChar w:fldCharType="end"/>
                          </w:r>
                          <w:r>
                            <w:rPr>
                              <w:rFonts w:hint="eastAsia"/>
                            </w:rPr>
                            <w:t>，合格品为</w:t>
                          </w:r>
                          <w:r>
                            <w:fldChar w:fldCharType="begin"/>
                          </w:r>
                          <w:r>
                            <w:instrText xml:space="preserve"> </w:instrText>
                          </w:r>
                          <w:r>
                            <w:rPr>
                              <w:rFonts w:hint="eastAsia"/>
                            </w:rPr>
                            <w:instrText xml:space="preserve">= 2 \* ROMAN</w:instrText>
                          </w:r>
                          <w:r>
                            <w:instrText xml:space="preserve"> </w:instrText>
                          </w:r>
                          <w:r>
                            <w:fldChar w:fldCharType="separate"/>
                          </w:r>
                          <w:r>
                            <w:t>II</w:t>
                          </w:r>
                          <w:r>
                            <w:fldChar w:fldCharType="end"/>
                          </w:r>
                        </w:p>
                      </w:txbxContent>
                    </v:textbox>
                  </v:rect>
                </v:group>
              </v:group>
            </w:pict>
          </mc:Fallback>
        </mc:AlternateContent>
      </w:r>
      <w:r>
        <w:rPr>
          <w:rFonts w:ascii="Times New Roman"/>
        </w:rPr>
        <mc:AlternateContent>
          <mc:Choice Requires="wps">
            <w:drawing>
              <wp:anchor distT="0" distB="0" distL="114300" distR="114300" simplePos="0" relativeHeight="251669504" behindDoc="0" locked="0" layoutInCell="1" allowOverlap="1">
                <wp:simplePos x="0" y="0"/>
                <wp:positionH relativeFrom="column">
                  <wp:posOffset>923925</wp:posOffset>
                </wp:positionH>
                <wp:positionV relativeFrom="paragraph">
                  <wp:posOffset>224790</wp:posOffset>
                </wp:positionV>
                <wp:extent cx="0" cy="781050"/>
                <wp:effectExtent l="0" t="0" r="19050" b="19050"/>
                <wp:wrapNone/>
                <wp:docPr id="15" name="AutoShape 26"/>
                <wp:cNvGraphicFramePr/>
                <a:graphic xmlns:a="http://schemas.openxmlformats.org/drawingml/2006/main">
                  <a:graphicData uri="http://schemas.microsoft.com/office/word/2010/wordprocessingShape">
                    <wps:wsp>
                      <wps:cNvCnPr>
                        <a:cxnSpLocks noChangeShapeType="1"/>
                      </wps:cNvCnPr>
                      <wps:spPr bwMode="auto">
                        <a:xfrm>
                          <a:off x="0" y="0"/>
                          <a:ext cx="0" cy="781050"/>
                        </a:xfrm>
                        <a:prstGeom prst="straightConnector1">
                          <a:avLst/>
                        </a:prstGeom>
                        <a:noFill/>
                        <a:ln w="6350">
                          <a:solidFill>
                            <a:srgbClr val="000000"/>
                          </a:solidFill>
                          <a:round/>
                        </a:ln>
                      </wps:spPr>
                      <wps:bodyPr/>
                    </wps:wsp>
                  </a:graphicData>
                </a:graphic>
              </wp:anchor>
            </w:drawing>
          </mc:Choice>
          <mc:Fallback>
            <w:pict>
              <v:shape id="AutoShape 26" o:spid="_x0000_s1026" o:spt="32" type="#_x0000_t32" style="position:absolute;left:0pt;margin-left:72.75pt;margin-top:17.7pt;height:61.5pt;width:0pt;z-index:251669504;mso-width-relative:page;mso-height-relative:page;" filled="f" stroked="t" coordsize="21600,21600" o:gfxdata="UEsDBAoAAAAAAIdO4kAAAAAAAAAAAAAAAAAEAAAAZHJzL1BLAwQUAAAACACHTuJAiXBge9cAAAAK&#10;AQAADwAAAGRycy9kb3ducmV2LnhtbE2PzU7DMBCE70i8g7VI3KjTkqAqjdNDAYlTBQWBetvGJo6I&#10;11Hs/PD2bLnAbWd3NPtNsZ1dK0bTh8aTguUiAWGo8rqhWsHb6+PNGkSISBpbT0bBtwmwLS8vCsy1&#10;n+jFjIdYCw6hkKMCG2OXSxkqaxyGhe8M8e3T9w4jy76WuseJw10rV0lyJx02xB8sdmZnTfV1GJwC&#10;h09+WNnduH+f75/1dKRq//Ch1PXVMtmAiGaOf2Y44zM6lMx08gPpIFrWaZaxVcFtloI4G34XJx6y&#10;dQqyLOT/CuUPUEsDBBQAAAAIAIdO4kB92d4w0wEAALMDAAAOAAAAZHJzL2Uyb0RvYy54bWytU8GO&#10;2yAQvVfqPyDuje1Um66sOKsq0faybSPt9gMIxjZaYNBA4uTvO+AkbdPLHtYHxADz3rw34+XD0Rp2&#10;UBg0uIZXs5Iz5SS02vUN//Xy+OmesxCFa4UBpxp+UoE/rD5+WI6+VnMYwLQKGYG4UI++4UOMvi6K&#10;IAdlRZiBV44uO0ArIoXYFy2KkdCtKeZluShGwNYjSBUCnW6mS35GxLcAQtdpqTYg91a5OKGiMiKS&#10;pDBoH/gqV9t1SsafXRdUZKbhpDTmlUhov0trsVqKukfhBy3PJYi3lHCjyQrtiPQKtRFRsD3q/6Cs&#10;lggBujiTYItJSHaEVFTljTfPg/AqayGrg7+aHt4PVv44bJHplibhjjMnLHX86z5CpmbzRTJo9KGm&#10;d2u3xSRRHt2zfwL5GpiD9SBcr/Lrl5On5CplFP+kpCB4otmN36GlN4IIslvHDm2CJB/YMTfldG2K&#10;OkYmp0NJp1/uq/Iu96sQ9SXPY4jfFFiWNg0PEYXuh7gG56jzgFVmEYenEFNVor4kJFIHj9qYPADG&#10;sbHhi89EkG4CGN2myxxgv1sbZAeRRih/WeLNM4S9aycS484OJNGTfTtoT1u8OEO9zNWc5y4Ny99x&#10;zv7zr6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lwYHvXAAAACgEAAA8AAAAAAAAAAQAgAAAA&#10;IgAAAGRycy9kb3ducmV2LnhtbFBLAQIUABQAAAAIAIdO4kB92d4w0wEAALMDAAAOAAAAAAAAAAEA&#10;IAAAACYBAABkcnMvZTJvRG9jLnhtbFBLBQYAAAAABgAGAFkBAABrBQAAAAA=&#10;">
                <v:fill on="f" focussize="0,0"/>
                <v:stroke weight="0.5pt" color="#000000" joinstyle="round"/>
                <v:imagedata o:title=""/>
                <o:lock v:ext="edit" aspectratio="f"/>
              </v:shape>
            </w:pict>
          </mc:Fallback>
        </mc:AlternateContent>
      </w:r>
      <w:r>
        <w:rPr>
          <w:rFonts w:ascii="Times New Roman"/>
        </w:rPr>
        <mc:AlternateContent>
          <mc:Choice Requires="wps">
            <w:drawing>
              <wp:anchor distT="0" distB="0" distL="114300" distR="114300" simplePos="0" relativeHeight="251666432" behindDoc="0" locked="0" layoutInCell="1" allowOverlap="1">
                <wp:simplePos x="0" y="0"/>
                <wp:positionH relativeFrom="column">
                  <wp:posOffset>552450</wp:posOffset>
                </wp:positionH>
                <wp:positionV relativeFrom="paragraph">
                  <wp:posOffset>224790</wp:posOffset>
                </wp:positionV>
                <wp:extent cx="0" cy="1067435"/>
                <wp:effectExtent l="0" t="0" r="19050" b="18415"/>
                <wp:wrapNone/>
                <wp:docPr id="13" name="AutoShape 37"/>
                <wp:cNvGraphicFramePr/>
                <a:graphic xmlns:a="http://schemas.openxmlformats.org/drawingml/2006/main">
                  <a:graphicData uri="http://schemas.microsoft.com/office/word/2010/wordprocessingShape">
                    <wps:wsp>
                      <wps:cNvCnPr>
                        <a:cxnSpLocks noChangeShapeType="1"/>
                      </wps:cNvCnPr>
                      <wps:spPr bwMode="auto">
                        <a:xfrm>
                          <a:off x="0" y="0"/>
                          <a:ext cx="0" cy="1067435"/>
                        </a:xfrm>
                        <a:prstGeom prst="straightConnector1">
                          <a:avLst/>
                        </a:prstGeom>
                        <a:noFill/>
                        <a:ln w="6350">
                          <a:solidFill>
                            <a:srgbClr val="000000"/>
                          </a:solidFill>
                          <a:round/>
                        </a:ln>
                      </wps:spPr>
                      <wps:bodyPr/>
                    </wps:wsp>
                  </a:graphicData>
                </a:graphic>
              </wp:anchor>
            </w:drawing>
          </mc:Choice>
          <mc:Fallback>
            <w:pict>
              <v:shape id="AutoShape 37" o:spid="_x0000_s1026" o:spt="32" type="#_x0000_t32" style="position:absolute;left:0pt;margin-left:43.5pt;margin-top:17.7pt;height:84.05pt;width:0pt;z-index:251666432;mso-width-relative:page;mso-height-relative:page;" filled="f" stroked="t" coordsize="21600,21600" o:gfxdata="UEsDBAoAAAAAAIdO4kAAAAAAAAAAAAAAAAAEAAAAZHJzL1BLAwQUAAAACACHTuJAXWW4pdYAAAAI&#10;AQAADwAAAGRycy9kb3ducmV2LnhtbE2PzU7DMBCE70i8g7VI3KjdlEIVsumhgMSpgoJA3LaxiSPi&#10;dRQ7P7w9hgscRzOa+abYzq4Vo+lD4xlhuVAgDFdeN1wjvDzfX2xAhEisqfVsEL5MgG15elJQrv3E&#10;T2Y8xFqkEg45IdgYu1zKUFnjKCx8Zzh5H753FJPsa6l7mlK5a2Wm1JV01HBasNSZnTXV52FwCI4e&#10;/JDZ3bh/nW8f9fTO1f7uDfH8bKluQEQzx78w/OAndCgT09EPrINoETbX6UpEWK0vQST/Vx8RMrVa&#10;gywL+f9A+Q1QSwMEFAAAAAgAh07iQBTc5WvWAQAAtAMAAA4AAABkcnMvZTJvRG9jLnhtbK1Ty27b&#10;MBC8F+g/ELzXkuPGKQTLQWEjvaStgaQfQFOURJTkEkvakv++S8p2mvSSQ3Ug+Nid2Zldre5Ha9hR&#10;YdDgaj6flZwpJ6HRrqv5r+eHT184C1G4RhhwquYnFfj9+uOH1eArdQM9mEYhIxAXqsHXvI/RV0UR&#10;ZK+sCDPwytFjC2hFpCN2RYNiIHRripuyXBYDYOMRpAqBbrfTIz8j4nsAoW21VFuQB6tcnFBRGRFJ&#10;Uui1D3ydq21bJePPtg0qMlNzUhrzSiS036e1WK9E1aHwvZbnEsR7SnijyQrtiPQKtRVRsAPqf6Cs&#10;lggB2jiTYItJSHaEVMzLN9489cKrrIWsDv5qevh/sPLHcYdMNzQJC86csNTxr4cImZot7pJBgw8V&#10;xW3cDpNEObon/wjyd2AONr1wncrRzydPyfOUUbxKSYfgiWY/fIeGYgQRZLfGFm2CJB/YmJtyujZF&#10;jZHJ6VLS7bxc3n1e3GZ0UV0SPYb4TYFlaVPzEFHoro8bcI5aDzjPNOL4GGIqS1SXhMTq4EEbkyfA&#10;ODbUfLm4LXNCAKOb9JjCAnb7jUF2FGmG8neu4lUYwsE1E4lxZwuS6sm/PTSnHV6soWbmas6Dl6bl&#10;73POfvnZ1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WW4pdYAAAAIAQAADwAAAAAAAAABACAA&#10;AAAiAAAAZHJzL2Rvd25yZXYueG1sUEsBAhQAFAAAAAgAh07iQBTc5WvWAQAAtAMAAA4AAAAAAAAA&#10;AQAgAAAAJQEAAGRycy9lMm9Eb2MueG1sUEsFBgAAAAAGAAYAWQEAAG0FAAAAAA==&#10;">
                <v:fill on="f" focussize="0,0"/>
                <v:stroke weight="0.5pt" color="#000000" joinstyle="round"/>
                <v:imagedata o:title=""/>
                <o:lock v:ext="edit" aspectratio="f"/>
              </v:shape>
            </w:pict>
          </mc:Fallback>
        </mc:AlternateContent>
      </w:r>
      <w:r>
        <w:rPr>
          <w:rFonts w:ascii="Times New Roman"/>
        </w:rPr>
        <mc:AlternateContent>
          <mc:Choice Requires="wps">
            <w:drawing>
              <wp:anchor distT="0" distB="0" distL="114300" distR="114300" simplePos="0" relativeHeight="251671552" behindDoc="0" locked="0" layoutInCell="1" allowOverlap="1">
                <wp:simplePos x="0" y="0"/>
                <wp:positionH relativeFrom="column">
                  <wp:posOffset>447675</wp:posOffset>
                </wp:positionH>
                <wp:positionV relativeFrom="paragraph">
                  <wp:posOffset>66040</wp:posOffset>
                </wp:positionV>
                <wp:extent cx="196850" cy="157480"/>
                <wp:effectExtent l="0" t="0" r="12700" b="13970"/>
                <wp:wrapNone/>
                <wp:docPr id="18" name="Rectangle 36"/>
                <wp:cNvGraphicFramePr/>
                <a:graphic xmlns:a="http://schemas.openxmlformats.org/drawingml/2006/main">
                  <a:graphicData uri="http://schemas.microsoft.com/office/word/2010/wordprocessingShape">
                    <wps:wsp>
                      <wps:cNvSpPr>
                        <a:spLocks noChangeArrowheads="1"/>
                      </wps:cNvSpPr>
                      <wps:spPr bwMode="auto">
                        <a:xfrm>
                          <a:off x="0" y="0"/>
                          <a:ext cx="196850" cy="157480"/>
                        </a:xfrm>
                        <a:prstGeom prst="rect">
                          <a:avLst/>
                        </a:prstGeom>
                        <a:gradFill rotWithShape="0">
                          <a:gsLst>
                            <a:gs pos="0">
                              <a:srgbClr val="FFFFFF"/>
                            </a:gs>
                            <a:gs pos="100000">
                              <a:srgbClr val="FFFFFF"/>
                            </a:gs>
                          </a:gsLst>
                          <a:lin ang="16200000" scaled="1"/>
                        </a:gradFill>
                        <a:ln w="6350">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36" o:spid="_x0000_s1026" o:spt="1" style="position:absolute;left:0pt;margin-left:35.25pt;margin-top:5.2pt;height:12.4pt;width:15.5pt;z-index:251671552;mso-width-relative:page;mso-height-relative:page;" fillcolor="#FFFFFF" filled="t" stroked="t" coordsize="21600,21600" o:gfxdata="UEsDBAoAAAAAAIdO4kAAAAAAAAAAAAAAAAAEAAAAZHJzL1BLAwQUAAAACACHTuJAdZJabtcAAAAI&#10;AQAADwAAAGRycy9kb3ducmV2LnhtbE2PQUvDQBCF74L/YRnBm91NbVViNkUsgiCI1lY8TrNjEszO&#10;huymrf56pyc9znuPN98rFgffqR0NsQ1sIZsYUMRVcC3XFtZvDxc3oGJCdtgFJgvfFGFRnp4UmLuw&#10;51farVKtpIRjjhaalPpc61g15DFOQk8s3mcYPCY5h1q7AfdS7js9NeZKe2xZPjTY031D1ddq9BZa&#10;eq6WGwo/+ulu+d7i7ONlHB+tPT/LzC2oRIf0F4YjvqBDKUzbMLKLqrNwbeaSFN3MQB19k4mwtXA5&#10;n4IuC/1/QPkLUEsDBBQAAAAIAIdO4kD22dwwZgIAAP8EAAAOAAAAZHJzL2Uyb0RvYy54bWytVMFu&#10;2zAMvQ/YPwi6r47bNG2NOkXRosOAbivWDTsrsmwLk0SNUuJ0Xz9KdrK0A4Ye5oMhmuQj+Z7oy6ut&#10;NWyjMGhwNS+PZpwpJ6HRrqv5t6937845C1G4RhhwquZPKvCr5ds3l4Ov1DH0YBqFjEBcqAZf8z5G&#10;XxVFkL2yIhyBV46cLaAVkUzsigbFQOjWFMez2aIYABuPIFUI9PV2dPIJEV8DCG2rpboFubbKxREV&#10;lRGRRgq99oEvc7dtq2T83LZBRWZqTpPG/KYidF6ld7G8FFWHwvdaTi2I17TwYiYrtKOie6hbEQVb&#10;o/4LymqJEKCNRxJsMQ6SGaEpytkLbh574VWehagOfk96+H+w8tPmAZlu6CaQ7k5YUvwLsSZcZxQ7&#10;WSSCBh8qinv0D5hGDP4e5I/AHNz0FKauEWHolWiorTLFF88SkhEola2Gj9AQvFhHyFxtW7QJkFhg&#10;2yzJ014StY1M0sfyYnF+SmJJcpWnZ/PzLFkhql2yxxDfK7AsHWqO1HsGF5v7EFMzotqFTPo0d9oY&#10;hhC/69hnilPV7AyUMx6YBxpn/BywW90YZBtBl+guP3lMUjscRpez9GSkf6dQT92ulNGOEYs03YK2&#10;I+WzIIVRSZFdFRS551TLODbUfHFCnCQzgNF737OiGWtH1rMwqyMtsNG25lPFkSbjJumSWqPqK2ie&#10;SDniKstDfw069IC/OBtoZ2oefq4FKs7MB0d0XZTzeVqybMxPz47JwEPP6tAjnCSomkdOBKTjTRwX&#10;c+1Rdz1VKvOMDq7pxrQ6q5lu09jV1CztRRZ52uG0eId2jvrz31r+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WSWm7XAAAACAEAAA8AAAAAAAAAAQAgAAAAIgAAAGRycy9kb3ducmV2LnhtbFBLAQIU&#10;ABQAAAAIAIdO4kD22dwwZgIAAP8EAAAOAAAAAAAAAAEAIAAAACYBAABkcnMvZTJvRG9jLnhtbFBL&#10;BQYAAAAABgAGAFkBAAD+BQAAAAA=&#10;">
                <v:fill type="gradient" on="t" color2="#FFFFFF" angle="180" focus="100%" focussize="0,0"/>
                <v:stroke weight="0.5pt" color="#000000" miterlimit="2" joinstyle="miter"/>
                <v:imagedata o:title=""/>
                <o:lock v:ext="edit" aspectratio="f"/>
              </v:rect>
            </w:pict>
          </mc:Fallback>
        </mc:AlternateContent>
      </w:r>
      <w:r>
        <w:rPr>
          <w:rFonts w:ascii="Times New Roman"/>
        </w:rPr>
        <mc:AlternateContent>
          <mc:Choice Requires="wps">
            <w:drawing>
              <wp:anchor distT="0" distB="0" distL="114300" distR="114300" simplePos="0" relativeHeight="251675648" behindDoc="0" locked="0" layoutInCell="1" allowOverlap="1">
                <wp:simplePos x="0" y="0"/>
                <wp:positionH relativeFrom="column">
                  <wp:posOffset>657225</wp:posOffset>
                </wp:positionH>
                <wp:positionV relativeFrom="paragraph">
                  <wp:posOffset>139700</wp:posOffset>
                </wp:positionV>
                <wp:extent cx="171450" cy="635"/>
                <wp:effectExtent l="0" t="0" r="19050" b="37465"/>
                <wp:wrapNone/>
                <wp:docPr id="27" name="AutoShape 27"/>
                <wp:cNvGraphicFramePr/>
                <a:graphic xmlns:a="http://schemas.openxmlformats.org/drawingml/2006/main">
                  <a:graphicData uri="http://schemas.microsoft.com/office/word/2010/wordprocessingShape">
                    <wps:wsp>
                      <wps:cNvCnPr>
                        <a:cxnSpLocks noChangeShapeType="1"/>
                      </wps:cNvCnPr>
                      <wps:spPr bwMode="auto">
                        <a:xfrm>
                          <a:off x="0" y="0"/>
                          <a:ext cx="171450" cy="635"/>
                        </a:xfrm>
                        <a:prstGeom prst="straightConnector1">
                          <a:avLst/>
                        </a:prstGeom>
                        <a:noFill/>
                        <a:ln w="6350">
                          <a:solidFill>
                            <a:srgbClr val="000000"/>
                          </a:solidFill>
                          <a:round/>
                        </a:ln>
                      </wps:spPr>
                      <wps:bodyPr/>
                    </wps:wsp>
                  </a:graphicData>
                </a:graphic>
              </wp:anchor>
            </w:drawing>
          </mc:Choice>
          <mc:Fallback>
            <w:pict>
              <v:shape id="AutoShape 27" o:spid="_x0000_s1026" o:spt="32" type="#_x0000_t32" style="position:absolute;left:0pt;margin-left:51.75pt;margin-top:11pt;height:0.05pt;width:13.5pt;z-index:251675648;mso-width-relative:page;mso-height-relative:page;" filled="f" stroked="t" coordsize="21600,21600" o:gfxdata="UEsDBAoAAAAAAIdO4kAAAAAAAAAAAAAAAAAEAAAAZHJzL1BLAwQUAAAACACHTuJA7+VwWdQAAAAJ&#10;AQAADwAAAGRycy9kb3ducmV2LnhtbE2PvU7EMBCEeyTewVokOs5OTiAU4lxxgER1ggOB6HzxEkfE&#10;6yh2fnh7NhWUM/tpdqbcLb4TEw6xDaQh2ygQSHWwLTUa3l4fr25BxGTImi4QavjBCLvq/Kw0hQ0z&#10;veB0TI3gEIqF0eBS6gspY+3Qm7gJPRLfvsLgTWI5NNIOZuZw38lcqRvpTUv8wZke9w7r7+PoNXjz&#10;FMbc7afD+3L/bOdPqg8PH1pfXmTqDkTCJf3BsNbn6lBxp1MYyUbRsVbba0Y15DlvWoGtYuO0GhnI&#10;qpT/F1S/UEsDBBQAAAAIAIdO4kDxZeKX1QEAALUDAAAOAAAAZHJzL2Uyb0RvYy54bWytU01v2zAM&#10;vQ/YfxB0X2xnazsYcYohQXfptgDtfoAiy7YwWRRIJU7+/SjlY2t36WE+CJJIvsf3KC/uD6MTe4Nk&#10;wTeympVSGK+htb5v5M/nhw+fpaCofKsceNPIoyF5v3z/bjGF2sxhANcaFAziqZ5CI4cYQ10UpAcz&#10;KppBMJ6DHeCoIh+xL1pUE6OPrpiX5W0xAbYBQRsivl2fgvKMiG8BhK6z2qxB70bj4wkVjVORJdFg&#10;A8ll7rbrjI4/uo5MFK6RrDTmlUl4v01rsVyoukcVBqvPLai3tPBK06isZ9Ir1FpFJXZo/4EarUYg&#10;6OJMw1ichGRHWEVVvvLmaVDBZC1sNYWr6fT/YPX3/QaFbRs5v5PCq5En/mUXIVMLvmODpkA15638&#10;BpNEffBP4RH0LxIeVoPyvcnZz8fAxVWqKF6UpAMFptlO36DlHMUE2a1Dh2OCZB/EIQ/leB2KOUSh&#10;+bK6qz7d8Lg0h24/3mR4VV8qA1L8amAUadNIiqhsP8QVeM+zB6wyj9o/Ukx9qfpSkGg9PFjn8hNw&#10;XkwZv8wFBM62KZjSCPvtyqHYq/SI8nfu4kUaws63JxLnzx4k2ScDt9AeN3jxhqeZuzm/vPRc/j7n&#10;6j9/2/I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7+VwWdQAAAAJAQAADwAAAAAAAAABACAAAAAi&#10;AAAAZHJzL2Rvd25yZXYueG1sUEsBAhQAFAAAAAgAh07iQPFl4pfVAQAAtQMAAA4AAAAAAAAAAQAg&#10;AAAAIwEAAGRycy9lMm9Eb2MueG1sUEsFBgAAAAAGAAYAWQEAAGoFAAAAAA==&#10;">
                <v:fill on="f" focussize="0,0"/>
                <v:stroke weight="0.5pt" color="#000000" joinstyle="round"/>
                <v:imagedata o:title=""/>
                <o:lock v:ext="edit" aspectratio="f"/>
              </v:shape>
            </w:pict>
          </mc:Fallback>
        </mc:AlternateContent>
      </w:r>
      <w:r>
        <w:rPr>
          <w:rFonts w:ascii="Times New Roman"/>
        </w:rPr>
        <mc:AlternateContent>
          <mc:Choice Requires="wps">
            <w:drawing>
              <wp:anchor distT="0" distB="0" distL="114300" distR="114300" simplePos="0" relativeHeight="251665408" behindDoc="0" locked="0" layoutInCell="1" allowOverlap="1">
                <wp:simplePos x="0" y="0"/>
                <wp:positionH relativeFrom="column">
                  <wp:posOffset>841375</wp:posOffset>
                </wp:positionH>
                <wp:positionV relativeFrom="paragraph">
                  <wp:posOffset>60960</wp:posOffset>
                </wp:positionV>
                <wp:extent cx="196850" cy="157480"/>
                <wp:effectExtent l="0" t="0" r="12700" b="13970"/>
                <wp:wrapNone/>
                <wp:docPr id="12" name="Rectangle 36"/>
                <wp:cNvGraphicFramePr/>
                <a:graphic xmlns:a="http://schemas.openxmlformats.org/drawingml/2006/main">
                  <a:graphicData uri="http://schemas.microsoft.com/office/word/2010/wordprocessingShape">
                    <wps:wsp>
                      <wps:cNvSpPr>
                        <a:spLocks noChangeArrowheads="1"/>
                      </wps:cNvSpPr>
                      <wps:spPr bwMode="auto">
                        <a:xfrm>
                          <a:off x="0" y="0"/>
                          <a:ext cx="196850" cy="157480"/>
                        </a:xfrm>
                        <a:prstGeom prst="rect">
                          <a:avLst/>
                        </a:prstGeom>
                        <a:gradFill rotWithShape="0">
                          <a:gsLst>
                            <a:gs pos="0">
                              <a:srgbClr val="FFFFFF"/>
                            </a:gs>
                            <a:gs pos="100000">
                              <a:srgbClr val="FFFFFF"/>
                            </a:gs>
                          </a:gsLst>
                          <a:lin ang="16200000" scaled="1"/>
                        </a:gradFill>
                        <a:ln w="6350">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36" o:spid="_x0000_s1026" o:spt="1" style="position:absolute;left:0pt;margin-left:66.25pt;margin-top:4.8pt;height:12.4pt;width:15.5pt;z-index:251665408;mso-width-relative:page;mso-height-relative:page;" fillcolor="#FFFFFF" filled="t" stroked="t" coordsize="21600,21600" o:gfxdata="UEsDBAoAAAAAAIdO4kAAAAAAAAAAAAAAAAAEAAAAZHJzL1BLAwQUAAAACACHTuJAZhmjCtcAAAAI&#10;AQAADwAAAGRycy9kb3ducmV2LnhtbE2PXUvDQBBF3wX/wzKCb3bTJgaN2RSxCIIgtX7g4zQ7JsHs&#10;bMhu2uqvd/qkj4d7uXOmXB5cr3Y0hs6zgfksAUVce9txY+D15f7iClSIyBZ7z2TgmwIsq9OTEgvr&#10;9/xMu01slIxwKNBAG+NQaB3qlhyGmR+IJfv0o8MoODbajriXcdfrRZLk2mHHcqHFge5aqr82kzPQ&#10;0VO9eiP/ox9vV+8dZh/raXow5vxsntyAinSIf2U46os6VOK09RPboHrhdHEpVQPXOahjnqfCWwNp&#10;loGuSv3/geoXUEsDBBQAAAAIAIdO4kCokEImZgIAAP8EAAAOAAAAZHJzL2Uyb0RvYy54bWytVMFu&#10;2zAMvQ/YPwi6r47TNE2NOkWRosOAbivWDTsrsmwLkyWNVOJ0Xz9KdrKkA4Ye5oMhmuQj+Z7o65td&#10;Z9hWAWpnS56fTThTVrpK26bk377ev1twhkHYShhnVcmfFfKb5ds3170v1NS1zlQKGIFYLHpf8jYE&#10;X2QZylZ1As+cV5actYNOBDKhySoQPaF3JptOJvOsd1B5cFIh0te7wclHRHgNoKtrLdWdk5tO2TCg&#10;gjIi0EjYao98mbqtayXD57pGFZgpOU0a0puK0Hkd39nyWhQNCN9qObYgXtPCi5k6oS0VPUDdiSDY&#10;BvRfUJ2W4NDV4Uy6LhsGSYzQFPnkBTdPrfAqzUJUoz+Qjv8PVn7aPgLTFd2EKWdWdKT4F2JN2MYo&#10;dj6PBPUeC4p78o8QR0T/4OQPZNatWgpTtwCub5WoqK08xmcnCdFASmXr/qOrCF5sgktc7WroIiCx&#10;wHZJkueDJGoXmKSP+dV8cUFiSXLlF5ezRZIsE8U+2QOG98p1LB5KDtR7AhfbBwyxGVHsQ0Z9qntt&#10;DAMXvuvQJopj1eREyhkOzDsaZ/iM0KxXBthW0CW6T08ak9TG4+h8Ep+E9O8U6qnZlzLaMmKRppvT&#10;dsR8hlIYFRXZVwGReo61jGV9yefnxEk00Rl98J0UTVh7sk7COh1ogY3uSj5WHGgydpQuqjWovnbV&#10;MylHXCV56K9Bh9bBL8562pmS48+NAMWZ+WCJrqt8NotLlozZxeWUDDj2rI89wkqCKnngREA8rsKw&#10;mBsPummpUp5mtO6Wbkytk5rxNg1djc3SXiSRxx2Oi3dsp6g//63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GYZowrXAAAACAEAAA8AAAAAAAAAAQAgAAAAIgAAAGRycy9kb3ducmV2LnhtbFBLAQIU&#10;ABQAAAAIAIdO4kCokEImZgIAAP8EAAAOAAAAAAAAAAEAIAAAACYBAABkcnMvZTJvRG9jLnhtbFBL&#10;BQYAAAAABgAGAFkBAAD+BQAAAAA=&#10;">
                <v:fill type="gradient" on="t" color2="#FFFFFF" angle="180" focus="100%" focussize="0,0"/>
                <v:stroke weight="0.5pt" color="#000000" miterlimit="2" joinstyle="miter"/>
                <v:imagedata o:title=""/>
                <o:lock v:ext="edit" aspectratio="f"/>
              </v:rect>
            </w:pict>
          </mc:Fallback>
        </mc:AlternateContent>
      </w:r>
      <w:r>
        <w:rPr>
          <w:rFonts w:ascii="Times New Roman"/>
        </w:rPr>
        <mc:AlternateContent>
          <mc:Choice Requires="wps">
            <w:drawing>
              <wp:anchor distT="0" distB="0" distL="114300" distR="114300" simplePos="0" relativeHeight="251674624" behindDoc="0" locked="0" layoutInCell="1" allowOverlap="1">
                <wp:simplePos x="0" y="0"/>
                <wp:positionH relativeFrom="column">
                  <wp:posOffset>1038225</wp:posOffset>
                </wp:positionH>
                <wp:positionV relativeFrom="paragraph">
                  <wp:posOffset>139700</wp:posOffset>
                </wp:positionV>
                <wp:extent cx="171450" cy="635"/>
                <wp:effectExtent l="0" t="0" r="19050" b="37465"/>
                <wp:wrapNone/>
                <wp:docPr id="26" name="AutoShape 27"/>
                <wp:cNvGraphicFramePr/>
                <a:graphic xmlns:a="http://schemas.openxmlformats.org/drawingml/2006/main">
                  <a:graphicData uri="http://schemas.microsoft.com/office/word/2010/wordprocessingShape">
                    <wps:wsp>
                      <wps:cNvCnPr>
                        <a:cxnSpLocks noChangeShapeType="1"/>
                      </wps:cNvCnPr>
                      <wps:spPr bwMode="auto">
                        <a:xfrm>
                          <a:off x="0" y="0"/>
                          <a:ext cx="171450" cy="635"/>
                        </a:xfrm>
                        <a:prstGeom prst="straightConnector1">
                          <a:avLst/>
                        </a:prstGeom>
                        <a:noFill/>
                        <a:ln w="6350">
                          <a:solidFill>
                            <a:srgbClr val="000000"/>
                          </a:solidFill>
                          <a:round/>
                        </a:ln>
                      </wps:spPr>
                      <wps:bodyPr/>
                    </wps:wsp>
                  </a:graphicData>
                </a:graphic>
              </wp:anchor>
            </w:drawing>
          </mc:Choice>
          <mc:Fallback>
            <w:pict>
              <v:shape id="AutoShape 27" o:spid="_x0000_s1026" o:spt="32" type="#_x0000_t32" style="position:absolute;left:0pt;margin-left:81.75pt;margin-top:11pt;height:0.05pt;width:13.5pt;z-index:251674624;mso-width-relative:page;mso-height-relative:page;" filled="f" stroked="t" coordsize="21600,21600" o:gfxdata="UEsDBAoAAAAAAIdO4kAAAAAAAAAAAAAAAAAEAAAAZHJzL1BLAwQUAAAACACHTuJALs1n6tUAAAAJ&#10;AQAADwAAAGRycy9kb3ducmV2LnhtbE2PzU7DMBCE70i8g7VI3KiTICoa4vRQQOJUQUFU3LaxiSPi&#10;dRQ7P7w9mxM9zuyn2ZliO7tWjKYPjScF6SoBYajyuqFawcf78809iBCRNLaejIJfE2BbXl4UmGs/&#10;0ZsZD7EWHEIhRwU2xi6XMlTWOAwr3xni27fvHUaWfS11jxOHu1ZmSbKWDhviDxY7s7Om+jkMToHD&#10;Fz9kdjfuP+fHVz19UbV/Oip1fZUmDyCimeM/DEt9rg4ldzr5gXQQLev17R2jCrKMNy3AJmHjtBgp&#10;yLKQ5wvKP1BLAwQUAAAACACHTuJAjtetQtYBAAC1AwAADgAAAGRycy9lMm9Eb2MueG1srVNNb9sw&#10;DL0P2H8QdF8cZ2s6GHGKIUF36bYA7X6AIsu2MFkUSCVO/v0o5WNre+mhPgiSSL7H9ygv7g6DE3uD&#10;ZMHXspxMpTBeQ2N9V8vfT/efvkpBUflGOfCmlkdD8m758cNiDJWZQQ+uMSgYxFM1hlr2MYaqKEj3&#10;ZlA0gWA8B1vAQUU+Ylc0qEZGH1wxm07nxQjYBARtiPh2fQrKMyK+BRDa1mqzBr0bjI8nVDRORZZE&#10;vQ0kl7nbtjU6/mpbMlG4WrLSmFcm4f02rcVyoaoOVeitPreg3tLCC02Dsp5Jr1BrFZXYoX0FNViN&#10;QNDGiYahOAnJjrCKcvrCm8deBZO1sNUUrqbT+8Hqn/sNCtvUcjaXwquBJ/5tFyFTi9ltMmgMVHHe&#10;ym8wSdQH/xgeQP8h4WHVK9+ZnP10DFxcporiWUk6UGCa7fgDGs5RTJDdOrQ4JEj2QRzyUI7XoZhD&#10;FJovy9vyyw2PS3No/vkmw6vqUhmQ4ncDg0ibWlJEZbs+rsB7nj1gmXnU/oFi6ktVl4JE6+HeOpef&#10;gPNizPjTXEDgbJOCKY2w264cir1Kjyh/5y6epSHsfHMicf7sQZJ9MnALzXGDF294mrmb88tLz+X/&#10;c67+97ct/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uzWfq1QAAAAkBAAAPAAAAAAAAAAEAIAAA&#10;ACIAAABkcnMvZG93bnJldi54bWxQSwECFAAUAAAACACHTuJAjtetQtYBAAC1AwAADgAAAAAAAAAB&#10;ACAAAAAkAQAAZHJzL2Uyb0RvYy54bWxQSwUGAAAAAAYABgBZAQAAbAUAAAAA&#10;">
                <v:fill on="f" focussize="0,0"/>
                <v:stroke weight="0.5pt" color="#000000" joinstyle="round"/>
                <v:imagedata o:title=""/>
                <o:lock v:ext="edit" aspectratio="f"/>
              </v:shape>
            </w:pict>
          </mc:Fallback>
        </mc:AlternateContent>
      </w:r>
      <w:r>
        <w:rPr>
          <w:rFonts w:ascii="Times New Roman"/>
        </w:rPr>
        <mc:AlternateContent>
          <mc:Choice Requires="wps">
            <w:drawing>
              <wp:anchor distT="0" distB="0" distL="114300" distR="114300" simplePos="0" relativeHeight="251668480" behindDoc="0" locked="0" layoutInCell="1" allowOverlap="1">
                <wp:simplePos x="0" y="0"/>
                <wp:positionH relativeFrom="column">
                  <wp:posOffset>1214755</wp:posOffset>
                </wp:positionH>
                <wp:positionV relativeFrom="paragraph">
                  <wp:posOffset>59690</wp:posOffset>
                </wp:positionV>
                <wp:extent cx="200025" cy="157480"/>
                <wp:effectExtent l="0" t="0" r="28575" b="13970"/>
                <wp:wrapNone/>
                <wp:docPr id="14" name="Rectangle 19"/>
                <wp:cNvGraphicFramePr/>
                <a:graphic xmlns:a="http://schemas.openxmlformats.org/drawingml/2006/main">
                  <a:graphicData uri="http://schemas.microsoft.com/office/word/2010/wordprocessingShape">
                    <wps:wsp>
                      <wps:cNvSpPr>
                        <a:spLocks noChangeArrowheads="1"/>
                      </wps:cNvSpPr>
                      <wps:spPr bwMode="auto">
                        <a:xfrm>
                          <a:off x="0" y="0"/>
                          <a:ext cx="200025" cy="157480"/>
                        </a:xfrm>
                        <a:prstGeom prst="rect">
                          <a:avLst/>
                        </a:prstGeom>
                        <a:gradFill rotWithShape="0">
                          <a:gsLst>
                            <a:gs pos="0">
                              <a:srgbClr val="FFFFFF"/>
                            </a:gs>
                            <a:gs pos="100000">
                              <a:srgbClr val="FFFFFF">
                                <a:alpha val="0"/>
                              </a:srgbClr>
                            </a:gs>
                          </a:gsLst>
                          <a:lin ang="16200000" scaled="1"/>
                        </a:gradFill>
                        <a:ln w="6350">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9" o:spid="_x0000_s1026" o:spt="1" style="position:absolute;left:0pt;margin-left:95.65pt;margin-top:4.7pt;height:12.4pt;width:15.75pt;z-index:251668480;mso-width-relative:page;mso-height-relative:page;" fillcolor="#FFFFFF" filled="t" stroked="t" coordsize="21600,21600" o:gfxdata="UEsDBAoAAAAAAIdO4kAAAAAAAAAAAAAAAAAEAAAAZHJzL1BLAwQUAAAACACHTuJA95eXc9cAAAAI&#10;AQAADwAAAGRycy9kb3ducmV2LnhtbE2PwU7DMBBE70j8g7VIXFDrxIkQTeNUAolTudBWQtzceJsE&#10;4nWI3aT8PcsJtKfRjGbflJuL68WEY+g8aUiXCQik2tuOGg2H/fPiAUSIhqzpPaGGbwywqa6vSlNY&#10;P9MrTrvYCC6hUBgNbYxDIWWoW3QmLP2AxN7Jj85ElmMj7WhmLne9VElyL53piD+0ZsCnFuvP3dlp&#10;cP7lPZvMXf44b/m+PuT28HbS+vYmTdYgIl7iXxh+8RkdKmY6+jPZIHrWqzTjqIZVDoJ9pRRPOWrI&#10;cgWyKuX/AdUPUEsDBBQAAAAIAIdO4kCE0EAGcQIAABwFAAAOAAAAZHJzL2Uyb0RvYy54bWytVFFv&#10;0zAQfkfiP1h+Z2lKO7Zo6TRtGkIaMDEQz1fHSSwc25zdpuPXc7bT0g0h7YE8RHbu/Pm777vLxeVu&#10;0Gwr0Stral6ezDiTRthGma7m377evjnjzAcwDWhrZM0fpeeXq9evLkZXybntrW4kMgIxvhpdzfsQ&#10;XFUUXvRyAH9inTQUbC0OEGiLXdEgjIQ+6GI+m50Wo8XGoRXSe/p6k4N8QsSXANq2VULeWLEZpAkZ&#10;FaWGQCX5XjnPV4lt20oRPretl4HpmlOlIb3pElqv47tYXUDVIbheiYkCvITCs5oGUIYuPUDdQAC2&#10;QfUX1KAEWm/bcCLsUORCkiJURTl7ps1DD06mWkhq7w6i+/8HKz5t75GphjphwZmBgRz/QqqB6bRk&#10;5XkUaHS+orwHd4+xRO/urPjhmbHXPaXJK0Q79hIaolXG/OLJgbjxdJStx4+2IXjYBJu02rU4REBS&#10;ge2SJY8HS+QuMEEfqWNm8yVngkLl8t3iLFlWQLU/7NCH99IOLC5qjsQ9gcP2zodIBqp9yuRPc6u0&#10;ZmjDdxX6JHG8NQU9nckL5iyVkz977NbXGtkWqIlu05PKJLf9cXZJXGf/PhJTQbseMtC+kAk9MY14&#10;RLjb89DKMJKYSj+NQhA48wK0jHbtKSCkgiK6Nmys+enb5UTCanWIPSkiYR0IHKcNKtB0azVk6enG&#10;rKE2k6/RytwSa9s8kq0kZPKOfim06C3+4mykgaq5/7kBlJzpD4a0PC8XiziBabNYvpvTBo8j6+MI&#10;GEFQNQ+cBIjL65CnduNQdT3dVCbLjL2idmpVsjq2WmY1kaWhyYLmAY9TebxPWX9+aq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95eXc9cAAAAIAQAADwAAAAAAAAABACAAAAAiAAAAZHJzL2Rvd25y&#10;ZXYueG1sUEsBAhQAFAAAAAgAh07iQITQQAZxAgAAHAUAAA4AAAAAAAAAAQAgAAAAJgEAAGRycy9l&#10;Mm9Eb2MueG1sUEsFBgAAAAAGAAYAWQEAAAkGAAAAAA==&#10;">
                <v:fill type="gradient" on="t" color2="#FFFFFF" o:opacity2="0f" angle="180" focus="100%" focussize="0,0"/>
                <v:stroke weight="0.5pt" color="#000000" miterlimit="2" joinstyle="miter"/>
                <v:imagedata o:title=""/>
                <o:lock v:ext="edit" aspectratio="f"/>
              </v:rect>
            </w:pict>
          </mc:Fallback>
        </mc:AlternateContent>
      </w:r>
      <w:r>
        <w:rPr>
          <w:rFonts w:ascii="Times New Roman"/>
        </w:rPr>
        <mc:AlternateContent>
          <mc:Choice Requires="wps">
            <w:drawing>
              <wp:anchor distT="0" distB="0" distL="114300" distR="114300" simplePos="0" relativeHeight="251673600" behindDoc="0" locked="0" layoutInCell="1" allowOverlap="1">
                <wp:simplePos x="0" y="0"/>
                <wp:positionH relativeFrom="column">
                  <wp:posOffset>1428750</wp:posOffset>
                </wp:positionH>
                <wp:positionV relativeFrom="paragraph">
                  <wp:posOffset>139065</wp:posOffset>
                </wp:positionV>
                <wp:extent cx="171450" cy="635"/>
                <wp:effectExtent l="0" t="0" r="19050" b="37465"/>
                <wp:wrapNone/>
                <wp:docPr id="22" name="AutoShape 27"/>
                <wp:cNvGraphicFramePr/>
                <a:graphic xmlns:a="http://schemas.openxmlformats.org/drawingml/2006/main">
                  <a:graphicData uri="http://schemas.microsoft.com/office/word/2010/wordprocessingShape">
                    <wps:wsp>
                      <wps:cNvCnPr>
                        <a:cxnSpLocks noChangeShapeType="1"/>
                      </wps:cNvCnPr>
                      <wps:spPr bwMode="auto">
                        <a:xfrm>
                          <a:off x="0" y="0"/>
                          <a:ext cx="171450" cy="635"/>
                        </a:xfrm>
                        <a:prstGeom prst="straightConnector1">
                          <a:avLst/>
                        </a:prstGeom>
                        <a:noFill/>
                        <a:ln w="6350">
                          <a:solidFill>
                            <a:srgbClr val="000000"/>
                          </a:solidFill>
                          <a:round/>
                        </a:ln>
                      </wps:spPr>
                      <wps:bodyPr/>
                    </wps:wsp>
                  </a:graphicData>
                </a:graphic>
              </wp:anchor>
            </w:drawing>
          </mc:Choice>
          <mc:Fallback>
            <w:pict>
              <v:shape id="AutoShape 27" o:spid="_x0000_s1026" o:spt="32" type="#_x0000_t32" style="position:absolute;left:0pt;margin-left:112.5pt;margin-top:10.95pt;height:0.05pt;width:13.5pt;z-index:251673600;mso-width-relative:page;mso-height-relative:page;" filled="f" stroked="t" coordsize="21600,21600" o:gfxdata="UEsDBAoAAAAAAIdO4kAAAAAAAAAAAAAAAAAEAAAAZHJzL1BLAwQUAAAACACHTuJAmk5DUdYAAAAJ&#10;AQAADwAAAGRycy9kb3ducmV2LnhtbE2PzU7DMBCE70i8g7VI3KgdS0WQxumhgMSpgoJA3Laxm0TE&#10;6yh2fnh7tie47e6MZr8ptovvxOSG2AYykK0UCEdVsC3VBt7fnm7uQMSEZLEL5Az8uAjb8vKiwNyG&#10;mV7ddEi14BCKORpoUupzKWPVOI9xFXpHrJ3C4DHxOtTSDjhzuO+kVupWemyJPzTYu13jqu/D6A14&#10;fA6jbnbT/mN5eLHzF1X7x09jrq8ytQGR3JL+zHDGZ3QomekYRrJRdAa0XnOXxEN2D4INeq35cDwr&#10;CmRZyP8Nyl9QSwMEFAAAAAgAh07iQPAScaHWAQAAtQMAAA4AAABkcnMvZTJvRG9jLnhtbK1TTW/b&#10;MAy9D9h/EHRfHHtrOxhxiiFBd+m2AO1+gCLLtjBZFEglTv79KOVja3fpYT4Ikki+x/coL+4PoxN7&#10;g2TBN7KczaUwXkNrfd/In88PHz5LQVH5VjnwppFHQ/J++f7dYgq1qWAA1xoUDOKpnkIjhxhDXRSk&#10;BzMqmkEwnoMd4KgiH7EvWlQTo4+uqObz22ICbAOCNkR8uz4F5RkR3wIIXWe1WYPejcbHEyoapyJL&#10;osEGksvcbdcZHX90HZkoXCNZacwrk/B+m9ZiuVB1jyoMVp9bUG9p4ZWmUVnPpFeotYpK7ND+AzVa&#10;jUDQxZmGsTgJyY6winL+ypunQQWTtbDVFK6m0/+D1d/3GxS2bWRVSeHVyBP/souQqUV1lwyaAtWc&#10;t/IbTBL1wT+FR9C/SHhYDcr3Jmc/HwMXl6mieFGSDhSYZjt9g5ZzFBNktw4djgmSfRCHPJTjdSjm&#10;EIXmy/Ku/HTD49Icuv14k+FVfakMSPGrgVGkTSMporL9EFfgPc8esMw8av9IMfWl6ktBovXwYJ3L&#10;T8B5MWX8eS4gcLZNwZRG2G9XDsVepUeUv3MXL9IQdr49kTh/9iDJPhm4hfa4wYs3PM3czfnlpefy&#10;9zlX//nb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mk5DUdYAAAAJAQAADwAAAAAAAAABACAA&#10;AAAiAAAAZHJzL2Rvd25yZXYueG1sUEsBAhQAFAAAAAgAh07iQPAScaHWAQAAtQMAAA4AAAAAAAAA&#10;AQAgAAAAJQEAAGRycy9lMm9Eb2MueG1sUEsFBgAAAAAGAAYAWQEAAG0FAAAAAA==&#10;">
                <v:fill on="f" focussize="0,0"/>
                <v:stroke weight="0.5pt" color="#000000" joinstyle="round"/>
                <v:imagedata o:title=""/>
                <o:lock v:ext="edit" aspectratio="f"/>
              </v:shape>
            </w:pict>
          </mc:Fallback>
        </mc:AlternateContent>
      </w:r>
      <w:r>
        <w:rPr>
          <w:rFonts w:ascii="Times New Roman"/>
        </w:rPr>
        <mc:AlternateContent>
          <mc:Choice Requires="wps">
            <w:drawing>
              <wp:anchor distT="0" distB="0" distL="114300" distR="114300" simplePos="0" relativeHeight="251672576" behindDoc="0" locked="0" layoutInCell="1" allowOverlap="1">
                <wp:simplePos x="0" y="0"/>
                <wp:positionH relativeFrom="column">
                  <wp:posOffset>1605280</wp:posOffset>
                </wp:positionH>
                <wp:positionV relativeFrom="paragraph">
                  <wp:posOffset>67310</wp:posOffset>
                </wp:positionV>
                <wp:extent cx="200025" cy="157480"/>
                <wp:effectExtent l="0" t="0" r="28575" b="13970"/>
                <wp:wrapNone/>
                <wp:docPr id="19" name="Rectangle 19"/>
                <wp:cNvGraphicFramePr/>
                <a:graphic xmlns:a="http://schemas.openxmlformats.org/drawingml/2006/main">
                  <a:graphicData uri="http://schemas.microsoft.com/office/word/2010/wordprocessingShape">
                    <wps:wsp>
                      <wps:cNvSpPr>
                        <a:spLocks noChangeArrowheads="1"/>
                      </wps:cNvSpPr>
                      <wps:spPr bwMode="auto">
                        <a:xfrm>
                          <a:off x="0" y="0"/>
                          <a:ext cx="200025" cy="157480"/>
                        </a:xfrm>
                        <a:prstGeom prst="rect">
                          <a:avLst/>
                        </a:prstGeom>
                        <a:gradFill rotWithShape="0">
                          <a:gsLst>
                            <a:gs pos="0">
                              <a:srgbClr val="FFFFFF"/>
                            </a:gs>
                            <a:gs pos="100000">
                              <a:srgbClr val="FFFFFF">
                                <a:alpha val="0"/>
                              </a:srgbClr>
                            </a:gs>
                          </a:gsLst>
                          <a:lin ang="16200000" scaled="1"/>
                        </a:gradFill>
                        <a:ln w="6350">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9" o:spid="_x0000_s1026" o:spt="1" style="position:absolute;left:0pt;margin-left:126.4pt;margin-top:5.3pt;height:12.4pt;width:15.75pt;z-index:251672576;mso-width-relative:page;mso-height-relative:page;" fillcolor="#FFFFFF" filled="t" stroked="t" coordsize="21600,21600" o:gfxdata="UEsDBAoAAAAAAIdO4kAAAAAAAAAAAAAAAAAEAAAAZHJzL1BLAwQUAAAACACHTuJA9n/Gc9kAAAAJ&#10;AQAADwAAAGRycy9kb3ducmV2LnhtbE2PwU7DMBBE70j8g7VIXBC1m6RVlcapBBKncqFUQtzceJuk&#10;xOsQu0n5e5YT1ZxWM5p5W2wurhMjDqH1pGE+UyCQKm9bqjXs318eVyBCNGRN5wk1/GCATXl7U5jc&#10;+onecNzFWnAJhdxoaGLscylD1aAzYeZ7JPaOfnAm8jnU0g5m4nLXyUSppXSmJV5oTI/PDVZfu7PT&#10;4PzrZzqah+xp2rK+T3K7/zhqfX83V2sQES/xPwx/+IwOJTMd/JlsEJ2GZJEwemRDLUFwIFllKYiD&#10;hnSRgSwLef1B+QtQSwMEFAAAAAgAh07iQJotEIdxAgAAHAUAAA4AAABkcnMvZTJvRG9jLnhtbK1U&#10;TW8TMRC9I/EfLN/pZkNS2lU3VdWqCKlARUGcJ17vroW/GDvZlF/P2LsJaRFSD+QQ2Z7x85v3Zvbi&#10;cmc020oMytmalyczzqQVrlG2q/m3r7dvzjgLEWwD2llZ80cZ+OXq9auLwVdy7nqnG4mMQGyoBl/z&#10;PkZfFUUQvTQQTpyXloKtQwORttgVDcJA6EYX89nstBgcNh6dkCHQ6c0Y5BMivgTQta0S8saJjZE2&#10;jqgoNUQqKfTKB77KbNtWivi5bYOMTNecKo35nx6h9Tr9F6sLqDoE3ysxUYCXUHhWkwFl6dED1A1E&#10;YBtUf0EZJdAF18YT4UwxFpIVoSrK2TNtHnrwMtdCUgd/ED38P1jxaXuPTDXUCeecWTDk+BdSDWyn&#10;JaMzEmjwoaK8B3+PqcTg75z4EZh11z2lyStEN/QSGqJVpvziyYW0CXSVrYePriF42ESXtdq1aBIg&#10;qcB22ZLHgyVyF5mgQ+qY2XzJmaBQuXy3OMuWFVDtL3sM8b10hqVFzZG4Z3DY3oWYyEC1T5n8aW6V&#10;1gxd/K5inyVOr+ZgoDvjgnlH5YzHAbv1tUa2BWqi2/zLZZLb4Ti7JK6zf19JqaB9DyPQvpAJPTNN&#10;eES42/PQyjKSmEo/TUIQOAsCtEx27Skg5IISurZsqPnp2+VEwml1iD0pImMdCBynGRVpurUyo/T0&#10;4qihtpOvycqxJdaueSRbScjsHX1SaNE7/MXZQANV8/BzAyg50x8saXleLhZpAvNmsXw3pw0eR9bH&#10;EbCCoGoeOQmQltdxnNqNR9X19FKZLbPuitqpVdnq1Gojq4ksDc0o6DjgaSqP9znrz0dt9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2f8Zz2QAAAAkBAAAPAAAAAAAAAAEAIAAAACIAAABkcnMvZG93&#10;bnJldi54bWxQSwECFAAUAAAACACHTuJAmi0Qh3ECAAAcBQAADgAAAAAAAAABACAAAAAoAQAAZHJz&#10;L2Uyb0RvYy54bWxQSwUGAAAAAAYABgBZAQAACwYAAAAA&#10;">
                <v:fill type="gradient" on="t" color2="#FFFFFF" o:opacity2="0f" angle="180" focus="100%" focussize="0,0"/>
                <v:stroke weight="0.5pt" color="#000000" miterlimit="2" joinstyle="miter"/>
                <v:imagedata o:title=""/>
                <o:lock v:ext="edit" aspectratio="f"/>
              </v:rect>
            </w:pict>
          </mc:Fallback>
        </mc:AlternateContent>
      </w:r>
      <w:r>
        <w:rPr>
          <w:rFonts w:hint="eastAsia" w:ascii="Times New Roman"/>
        </w:rPr>
        <w:t xml:space="preserve"> </w:t>
      </w:r>
    </w:p>
    <w:p>
      <w:pPr>
        <w:pStyle w:val="29"/>
        <w:spacing w:line="360" w:lineRule="auto"/>
        <w:ind w:firstLine="420"/>
        <w:rPr>
          <w:rFonts w:ascii="Times New Roman"/>
        </w:rPr>
      </w:pPr>
    </w:p>
    <w:p>
      <w:pPr>
        <w:pStyle w:val="29"/>
        <w:spacing w:line="360" w:lineRule="auto"/>
        <w:ind w:firstLine="420"/>
        <w:rPr>
          <w:rFonts w:ascii="Times New Roman"/>
        </w:rPr>
      </w:pPr>
    </w:p>
    <w:p>
      <w:pPr>
        <w:pStyle w:val="29"/>
        <w:spacing w:line="360" w:lineRule="auto"/>
        <w:ind w:firstLine="420"/>
        <w:rPr>
          <w:rFonts w:ascii="Times New Roman"/>
        </w:rPr>
      </w:pPr>
      <w:r>
        <w:rPr>
          <w:rFonts w:ascii="Times New Roman"/>
        </w:rPr>
        <mc:AlternateContent>
          <mc:Choice Requires="wps">
            <w:drawing>
              <wp:anchor distT="0" distB="0" distL="114300" distR="114300" simplePos="0" relativeHeight="251664384" behindDoc="0" locked="0" layoutInCell="1" allowOverlap="1">
                <wp:simplePos x="0" y="0"/>
                <wp:positionH relativeFrom="column">
                  <wp:posOffset>1714500</wp:posOffset>
                </wp:positionH>
                <wp:positionV relativeFrom="paragraph">
                  <wp:posOffset>19050</wp:posOffset>
                </wp:positionV>
                <wp:extent cx="2257425" cy="180975"/>
                <wp:effectExtent l="0" t="0" r="28575" b="28575"/>
                <wp:wrapNone/>
                <wp:docPr id="4" name="Rectangle 29"/>
                <wp:cNvGraphicFramePr/>
                <a:graphic xmlns:a="http://schemas.openxmlformats.org/drawingml/2006/main">
                  <a:graphicData uri="http://schemas.microsoft.com/office/word/2010/wordprocessingShape">
                    <wps:wsp>
                      <wps:cNvSpPr>
                        <a:spLocks noChangeArrowheads="1"/>
                      </wps:cNvSpPr>
                      <wps:spPr bwMode="auto">
                        <a:xfrm>
                          <a:off x="0" y="0"/>
                          <a:ext cx="2257425" cy="180975"/>
                        </a:xfrm>
                        <a:prstGeom prst="rect">
                          <a:avLst/>
                        </a:prstGeom>
                        <a:gradFill rotWithShape="0">
                          <a:gsLst>
                            <a:gs pos="0">
                              <a:srgbClr val="FFFFFF"/>
                            </a:gs>
                            <a:gs pos="100000">
                              <a:srgbClr val="FFFFFF"/>
                            </a:gs>
                          </a:gsLst>
                          <a:lin ang="16200000" scaled="1"/>
                        </a:gradFill>
                        <a:ln w="6350">
                          <a:solidFill>
                            <a:srgbClr val="FFFFFF"/>
                          </a:solidFill>
                          <a:miter lim="200000"/>
                        </a:ln>
                      </wps:spPr>
                      <wps:txbx>
                        <w:txbxContent>
                          <w:p>
                            <w:r>
                              <w:rPr>
                                <w:rFonts w:hint="eastAsia"/>
                              </w:rPr>
                              <w:t>分类代号：溶液型为R，悬浮液型为X</w:t>
                            </w:r>
                          </w:p>
                        </w:txbxContent>
                      </wps:txbx>
                      <wps:bodyPr rot="0" vert="horz" wrap="square" lIns="0" tIns="0" rIns="0" bIns="0" anchor="t" anchorCtr="0" upright="1">
                        <a:noAutofit/>
                      </wps:bodyPr>
                    </wps:wsp>
                  </a:graphicData>
                </a:graphic>
              </wp:anchor>
            </w:drawing>
          </mc:Choice>
          <mc:Fallback>
            <w:pict>
              <v:rect id="Rectangle 29" o:spid="_x0000_s1026" o:spt="1" style="position:absolute;left:0pt;margin-left:135pt;margin-top:1.5pt;height:14.25pt;width:177.75pt;z-index:251664384;mso-width-relative:page;mso-height-relative:page;" fillcolor="#FFFFFF" filled="t" stroked="t" coordsize="21600,21600" o:gfxdata="UEsDBAoAAAAAAIdO4kAAAAAAAAAAAAAAAAAEAAAAZHJzL1BLAwQUAAAACACHTuJA3bHmedUAAAAI&#10;AQAADwAAAGRycy9kb3ducmV2LnhtbE2PwU7DMBBE70j8g7VI3KidQNoqxKkiJC4ckGirnp14iSNi&#10;O7KdJvw9ywlOq9GMZt9Uh9WO7IohDt5JyDYCGLrO68H1Es6n14c9sJiU02r0DiV8Y4RDfXtTqVL7&#10;xX3g9Zh6RiUulkqCSWkqOY+dQavixk/oyPv0wapEMvRcB7VQuR15LsSWWzU4+mDUhC8Gu6/jbCXg&#10;5b3VuOjZ4nq2T6FpzOWtkfL+LhPPwBKu6S8Mv/iEDjUxtX52OrJRQr4TtCVJeKRD/jYvCmAt6awA&#10;Xlf8/4D6B1BLAwQUAAAACACHTuJAflZDZ18CAAD6BAAADgAAAGRycy9lMm9Eb2MueG1srVRRb9Mw&#10;EH5H4j9Yfmdpyzq2aOk0bRpCGjAxEM+u4yQWjs/cuU3Hr+fspGUMgfZAHqKzfffd3ff5fH6x653Y&#10;GiQLvpLzo5kUxmuorW8r+eXzzatTKSgqXysH3lTywZC8WL18cT6E0iygA1cbFAziqRxCJbsYQ1kU&#10;pDvTKzqCYDwfNoC9irzEtqhRDYzeu2Ixm50UA2AdELQh4t3r8VBOiPgcQGgaq8016E1vfBxR0TgV&#10;uSXqbCC5ytU2jdHxY9OQicJVkjuN+c9J2F6nf7E6V2WLKnRWTyWo55TwpKdeWc9JD1DXKiqxQfsH&#10;VG81AkETjzT0xdhIZoS7mM+ecHPfqWByL0w1hQPp9P9g9YftHQpbV/JYCq96FvwTk6Z864xYnCV+&#10;hkAlu92HO0wdUrgF/Y2Eh6uO3cwlIgydUTVXNU/+xW8BaUEcKtbDe6gZXm0iZKp2DfYJkEkQu6zI&#10;w0ERs4tC8+ZisXxzvFhKoflsfjo7e7PMKVS5jw5I8a2BXiSjksjFZ3S1vaWYqlHl3mXSp76xzgmE&#10;+NXGLlOc0uZD4pjREAG4n3GbsF1fORRbxZfoJn9TES099p7P0peR/h3CNbX7VM56wTRydyc8HSle&#10;kFbOsCIjm/lO5ZpTLufFUMmT18spDzh7OPt7Unrs1tvIA+xsz/SOGUeanJ+0S3KNssfdejfdgDXU&#10;D6wi05al4geEjQ7whxQDj08l6ftGoZHCvfOZORH3Bu6N9d5QXnNoJaPk3pN5FceZ3AS0bcfI80yj&#10;h0u+LY3NQqabNFYx1ckjkfWdxjfN3ON19vr1ZK1+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2x&#10;5nnVAAAACAEAAA8AAAAAAAAAAQAgAAAAIgAAAGRycy9kb3ducmV2LnhtbFBLAQIUABQAAAAIAIdO&#10;4kB+VkNnXwIAAPoEAAAOAAAAAAAAAAEAIAAAACQBAABkcnMvZTJvRG9jLnhtbFBLBQYAAAAABgAG&#10;AFkBAAD1BQAAAAA=&#10;">
                <v:fill type="gradient" on="t" color2="#FFFFFF" angle="180" focus="100%" focussize="0,0"/>
                <v:stroke weight="0.5pt" color="#FFFFFF" miterlimit="2" joinstyle="miter"/>
                <v:imagedata o:title=""/>
                <o:lock v:ext="edit" aspectratio="f"/>
                <v:textbox inset="0mm,0mm,0mm,0mm">
                  <w:txbxContent>
                    <w:p>
                      <w:r>
                        <w:rPr>
                          <w:rFonts w:hint="eastAsia"/>
                        </w:rPr>
                        <w:t>分类代号：溶液型为R，悬浮液型为X</w:t>
                      </w:r>
                    </w:p>
                  </w:txbxContent>
                </v:textbox>
              </v:rect>
            </w:pict>
          </mc:Fallback>
        </mc:AlternateContent>
      </w:r>
      <w:r>
        <w:rPr>
          <w:rFonts w:ascii="Times New Roman"/>
        </w:rPr>
        <mc:AlternateContent>
          <mc:Choice Requires="wps">
            <w:drawing>
              <wp:anchor distT="0" distB="0" distL="114300" distR="114300" simplePos="0" relativeHeight="251670528" behindDoc="0" locked="0" layoutInCell="1" allowOverlap="1">
                <wp:simplePos x="0" y="0"/>
                <wp:positionH relativeFrom="column">
                  <wp:posOffset>920750</wp:posOffset>
                </wp:positionH>
                <wp:positionV relativeFrom="paragraph">
                  <wp:posOffset>116205</wp:posOffset>
                </wp:positionV>
                <wp:extent cx="749300" cy="635"/>
                <wp:effectExtent l="0" t="0" r="12700" b="37465"/>
                <wp:wrapNone/>
                <wp:docPr id="3" name="AutoShape 27"/>
                <wp:cNvGraphicFramePr/>
                <a:graphic xmlns:a="http://schemas.openxmlformats.org/drawingml/2006/main">
                  <a:graphicData uri="http://schemas.microsoft.com/office/word/2010/wordprocessingShape">
                    <wps:wsp>
                      <wps:cNvCnPr>
                        <a:cxnSpLocks noChangeShapeType="1"/>
                      </wps:cNvCnPr>
                      <wps:spPr bwMode="auto">
                        <a:xfrm>
                          <a:off x="0" y="0"/>
                          <a:ext cx="749300" cy="635"/>
                        </a:xfrm>
                        <a:prstGeom prst="straightConnector1">
                          <a:avLst/>
                        </a:prstGeom>
                        <a:noFill/>
                        <a:ln w="6350">
                          <a:solidFill>
                            <a:srgbClr val="000000"/>
                          </a:solidFill>
                          <a:round/>
                        </a:ln>
                      </wps:spPr>
                      <wps:bodyPr/>
                    </wps:wsp>
                  </a:graphicData>
                </a:graphic>
              </wp:anchor>
            </w:drawing>
          </mc:Choice>
          <mc:Fallback>
            <w:pict>
              <v:shape id="AutoShape 27" o:spid="_x0000_s1026" o:spt="32" type="#_x0000_t32" style="position:absolute;left:0pt;margin-left:72.5pt;margin-top:9.15pt;height:0.05pt;width:59pt;z-index:251670528;mso-width-relative:page;mso-height-relative:page;" filled="f" stroked="t" coordsize="21600,21600" o:gfxdata="UEsDBAoAAAAAAIdO4kAAAAAAAAAAAAAAAAAEAAAAZHJzL1BLAwQUAAAACACHTuJAExFcwNUAAAAJ&#10;AQAADwAAAGRycy9kb3ducmV2LnhtbE1Py07DMBC8I/EP1iJxo07TUlUhTg8FJE4VFATito2XJCJe&#10;R7Hz4O/ZnuC289DsTL6bXatG6kPj2cBykYAiLr1tuDLw9vp4swUVIrLF1jMZ+KEAu+LyIsfM+olf&#10;aDzGSkkIhwwN1DF2mdahrMlhWPiOWLQv3zuMAvtK2x4nCXetTpNkox02LB9q7GhfU/l9HJwBh09+&#10;SOv9eHif75/t9Mnl4eHDmOurZXIHKtIc/8xwri/VoZBOJz+wDaoVvL6VLVGO7QqUGNLNSojTmViD&#10;LnL9f0HxC1BLAwQUAAAACACHTuJATtKMVdUBAAC0AwAADgAAAGRycy9lMm9Eb2MueG1srVNNb9sw&#10;DL0P2H8QdF/sJFu7GXGKIUF36bYA7X6AIsu2MFkUSCVO/v0o5aNrd+lhPgiSSL7H9ygv7g6DE3uD&#10;ZMHXcjoppTBeQ2N9V8tfT/cfPktBUflGOfCmlkdD8m75/t1iDJWZQQ+uMSgYxFM1hlr2MYaqKEj3&#10;ZlA0gWA8B1vAQUU+Ylc0qEZGH1wxK8ubYgRsAoI2RHy7PgXlGRHfAghta7VZg94NxscTKhqnIkui&#10;3gaSy9xt2xodf7YtmShcLVlpzCuT8H6b1mK5UFWHKvRWn1tQb2nhlaZBWc+kV6i1ikrs0P4DNViN&#10;QNDGiYahOAnJjrCKafnKm8deBZO1sNUUrqbT/4PVP/YbFLap5VwKrwYe+NddhMwsZrfJnzFQxWkr&#10;v8GkUB/8Y3gA/ZuEh1WvfGdy9tMxcPE0VRQvStKBArNsx+/QcI5igmzWocUhQbIN4pBncrzOxByi&#10;0Hx5+/HLvORpaQ7dzD9leFVdKgNS/GZgEGlTS4qobNfHFXjPowecZh61f6CY+lLVpSDReri3zuUX&#10;4LwYM36ZCwicbVIwpRF225VDsVfpDeXv3MWLNISdb04kzp89SLJPBm6hOW7w4g0PM3dzfnjptfx9&#10;ztXPP9v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MRXMDVAAAACQEAAA8AAAAAAAAAAQAgAAAA&#10;IgAAAGRycy9kb3ducmV2LnhtbFBLAQIUABQAAAAIAIdO4kBO0oxV1QEAALQDAAAOAAAAAAAAAAEA&#10;IAAAACQBAABkcnMvZTJvRG9jLnhtbFBLBQYAAAAABgAGAFkBAABrBQAAAAA=&#10;">
                <v:fill on="f" focussize="0,0"/>
                <v:stroke weight="0.5pt" color="#000000" joinstyle="round"/>
                <v:imagedata o:title=""/>
                <o:lock v:ext="edit" aspectratio="f"/>
              </v:shape>
            </w:pict>
          </mc:Fallback>
        </mc:AlternateContent>
      </w:r>
    </w:p>
    <w:p>
      <w:pPr>
        <w:ind w:firstLine="420" w:firstLineChars="200"/>
      </w:pPr>
      <w:r>
        <mc:AlternateContent>
          <mc:Choice Requires="wps">
            <w:drawing>
              <wp:anchor distT="0" distB="0" distL="114300" distR="114300" simplePos="0" relativeHeight="251662336" behindDoc="0" locked="0" layoutInCell="1" allowOverlap="1">
                <wp:simplePos x="0" y="0"/>
                <wp:positionH relativeFrom="column">
                  <wp:posOffset>1670050</wp:posOffset>
                </wp:positionH>
                <wp:positionV relativeFrom="paragraph">
                  <wp:posOffset>0</wp:posOffset>
                </wp:positionV>
                <wp:extent cx="2073275" cy="177800"/>
                <wp:effectExtent l="0" t="0" r="22225" b="12700"/>
                <wp:wrapNone/>
                <wp:docPr id="2" name="Rectangle 39"/>
                <wp:cNvGraphicFramePr/>
                <a:graphic xmlns:a="http://schemas.openxmlformats.org/drawingml/2006/main">
                  <a:graphicData uri="http://schemas.microsoft.com/office/word/2010/wordprocessingShape">
                    <wps:wsp>
                      <wps:cNvSpPr>
                        <a:spLocks noChangeArrowheads="1"/>
                      </wps:cNvSpPr>
                      <wps:spPr bwMode="auto">
                        <a:xfrm>
                          <a:off x="0" y="0"/>
                          <a:ext cx="2073275" cy="177800"/>
                        </a:xfrm>
                        <a:prstGeom prst="rect">
                          <a:avLst/>
                        </a:prstGeom>
                        <a:gradFill rotWithShape="0">
                          <a:gsLst>
                            <a:gs pos="0">
                              <a:srgbClr val="FFFFFF"/>
                            </a:gs>
                            <a:gs pos="100000">
                              <a:srgbClr val="FFFFFF"/>
                            </a:gs>
                          </a:gsLst>
                          <a:lin ang="16200000" scaled="1"/>
                        </a:gradFill>
                        <a:ln w="12700">
                          <a:solidFill>
                            <a:srgbClr val="FFFFFF"/>
                          </a:solidFill>
                          <a:miter lim="200000"/>
                        </a:ln>
                      </wps:spPr>
                      <wps:txbx>
                        <w:txbxContent>
                          <w:p>
                            <w:r>
                              <w:rPr>
                                <w:rFonts w:hint="eastAsia"/>
                              </w:rPr>
                              <w:t>本标准编号：</w:t>
                            </w:r>
                            <w:r>
                              <w:rPr>
                                <w:rFonts w:eastAsia="黑体"/>
                                <w:color w:val="000000"/>
                                <w:szCs w:val="21"/>
                              </w:rPr>
                              <w:t>CECS XXX：202X</w:t>
                            </w:r>
                          </w:p>
                        </w:txbxContent>
                      </wps:txbx>
                      <wps:bodyPr rot="0" vert="horz" wrap="square" lIns="0" tIns="0" rIns="0" bIns="0" anchor="t" anchorCtr="0" upright="1">
                        <a:noAutofit/>
                      </wps:bodyPr>
                    </wps:wsp>
                  </a:graphicData>
                </a:graphic>
              </wp:anchor>
            </w:drawing>
          </mc:Choice>
          <mc:Fallback>
            <w:pict>
              <v:rect id="Rectangle 39" o:spid="_x0000_s1026" o:spt="1" style="position:absolute;left:0pt;margin-left:131.5pt;margin-top:0pt;height:14pt;width:163.25pt;z-index:251662336;mso-width-relative:page;mso-height-relative:page;" fillcolor="#FFFFFF" filled="t" stroked="t" coordsize="21600,21600" o:gfxdata="UEsDBAoAAAAAAIdO4kAAAAAAAAAAAAAAAAAEAAAAZHJzL1BLAwQUAAAACACHTuJAIhnlB9gAAAAH&#10;AQAADwAAAGRycy9kb3ducmV2LnhtbE2PzU7DMBCE70i8g7VI3KjdokYhxKn4EQckDqT0wNGJlzhq&#10;vI5ipy08PcupXFaandXMt+Xm5AdxwCn2gTQsFwoEUhtsT52G3cfLTQ4iJkPWDIFQwzdG2FSXF6Up&#10;bDhSjYdt6gSHUCyMBpfSWEgZW4fexEUYkdj7CpM3ieXUSTuZI4f7Qa6UyqQ3PXGDMyM+OWz329lr&#10;2DefD+45q99e3TvSrp/rHxoftb6+Wqp7EAlP6XwMf/iMDhUzNWEmG8WgYZXd8i9JA0+21/ndGkTD&#10;+1yBrEr5n7/6BVBLAwQUAAAACACHTuJAX61GyV4CAAD7BAAADgAAAGRycy9lMm9Eb2MueG1srVRR&#10;b9QwDH5H4j9EeWft3cRuVOtN06YhpAETA/GcS9M2IomDk7ve+PU4aXscQ6A90IfKqe3P9vfFvbjc&#10;W8N2CoMGV/PFScmZchIa7bqaf/l8++qcsxCFa4QBp2r+qAK/XL98cTH4Si2hB9MoZATiQjX4mvcx&#10;+qooguyVFeEEvHLkbAGtiHTErmhQDIRuTbEsy7NiAGw8glQh0Neb0cknRHwOILStluoG5NYqF0dU&#10;VEZEGin02ge+zt22rZLxY9sGFZmpOU0a85uKkL1J72J9IaoOhe+1nFoQz2nhyUxWaEdFD1A3Igq2&#10;Rf0HlNUSIUAbTyTYYhwkM0JTLMon3Dz0wqs8C1Ed/IH08P9g5YfdPTLd1HzJmROWBP9EpAnXGcVO&#10;3yR+Bh8qCnvw95gmDP4O5LfAHFz3FKauEGHolWioq0WKL35LSIdAqWwzvIeG4MU2QqZq36JNgEQC&#10;22dFHg+KqH1kkj4uy9XpcvWaM0m+xWp1XmbJClHN2R5DfKvAsmTUHKn5jC52dyGmbkQ1h0z6NLfa&#10;GIYQv+rYZ4pT2ewMlDMazAPNM34O2G2uDbKdoEt0m588J6kdjqMXZXoy0r9TqKduLmW0Y0QjTXdG&#10;25HyWZDCKFJkZDPfqdxzqmUcG8izXM2FwOiD8+9Vw3GY1ZE22Gib+M0lR56Mm8RLeo26x/1mP12B&#10;DTSPJCPxlrWiPwgZPeAPzgban5qH71uBijPzzmXqWJwNnI3NbAgnKbXmkdPwybyO41JuPequJ+RF&#10;5tHBFV2XVmcl01Uau5j6pJ3IAk/7m5bu+Jyjfv2z1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IhnlB9gAAAAHAQAADwAAAAAAAAABACAAAAAiAAAAZHJzL2Rvd25yZXYueG1sUEsBAhQAFAAAAAgA&#10;h07iQF+tRsleAgAA+wQAAA4AAAAAAAAAAQAgAAAAJwEAAGRycy9lMm9Eb2MueG1sUEsFBgAAAAAG&#10;AAYAWQEAAPcFAAAAAA==&#10;">
                <v:fill type="gradient" on="t" color2="#FFFFFF" angle="180" focus="100%" focussize="0,0"/>
                <v:stroke weight="1pt" color="#FFFFFF" miterlimit="2" joinstyle="miter"/>
                <v:imagedata o:title=""/>
                <o:lock v:ext="edit" aspectratio="f"/>
                <v:textbox inset="0mm,0mm,0mm,0mm">
                  <w:txbxContent>
                    <w:p>
                      <w:r>
                        <w:rPr>
                          <w:rFonts w:hint="eastAsia"/>
                        </w:rPr>
                        <w:t>本标准编号：</w:t>
                      </w:r>
                      <w:r>
                        <w:rPr>
                          <w:rFonts w:eastAsia="黑体"/>
                          <w:color w:val="000000"/>
                          <w:szCs w:val="21"/>
                        </w:rPr>
                        <w:t>CECS XXX：202X</w:t>
                      </w:r>
                    </w:p>
                  </w:txbxContent>
                </v:textbox>
              </v:rect>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552450</wp:posOffset>
                </wp:positionH>
                <wp:positionV relativeFrom="paragraph">
                  <wp:posOffset>103505</wp:posOffset>
                </wp:positionV>
                <wp:extent cx="1066800" cy="0"/>
                <wp:effectExtent l="0" t="0" r="19050" b="19050"/>
                <wp:wrapNone/>
                <wp:docPr id="17" name="AutoShape 38"/>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6350">
                          <a:solidFill>
                            <a:srgbClr val="000000"/>
                          </a:solidFill>
                          <a:round/>
                        </a:ln>
                      </wps:spPr>
                      <wps:bodyPr/>
                    </wps:wsp>
                  </a:graphicData>
                </a:graphic>
              </wp:anchor>
            </w:drawing>
          </mc:Choice>
          <mc:Fallback>
            <w:pict>
              <v:shape id="AutoShape 38" o:spid="_x0000_s1026" o:spt="32" type="#_x0000_t32" style="position:absolute;left:0pt;margin-left:43.5pt;margin-top:8.15pt;height:0pt;width:84pt;z-index:251667456;mso-width-relative:page;mso-height-relative:page;" filled="f" stroked="t" coordsize="21600,21600" o:gfxdata="UEsDBAoAAAAAAIdO4kAAAAAAAAAAAAAAAAAEAAAAZHJzL1BLAwQUAAAACACHTuJAq00VEtUAAAAI&#10;AQAADwAAAGRycy9kb3ducmV2LnhtbE2PzU7DMBCE70i8g7VI3KjToJYqxOmhgMSpgoJA3LbxkkTE&#10;6yh2fnh7FnEox/1mNDuTb2fXqpH60Hg2sFwkoIhLbxuuDLy+PFxtQIWIbLH1TAa+KcC2OD/LMbN+&#10;4mcaD7FSEsIhQwN1jF2mdShrchgWviMW7dP3DqOcfaVtj5OEu1anSbLWDhuWDzV2tKup/DoMzoDD&#10;Rz+k9W7cv813T3b64HJ//27M5cUyuQUVaY4nM/zWl+pQSKejH9gG1RrY3MiUKHx9DUr0dLUScPwD&#10;usj1/wHFD1BLAwQUAAAACACHTuJAS1AYVtYBAAC0AwAADgAAAGRycy9lMm9Eb2MueG1srVNNb9sw&#10;DL0P2H8QdF/stFgWGHGKIkF36bYA7X6AIsu2UFkUSCVO/v0o5aNdd+lhPgiWSb7H90gv7g6DE3uD&#10;ZMHXcjoppTBeQ2N9V8vfzw9f5lJQVL5RDryp5dGQvFt+/rQYQ2VuoAfXGBQM4qkaQy37GENVFKR7&#10;MyiaQDCegy3goCJfsSsaVCOjD664KctZMQI2AUEbIv66PgXlGRE/Aghta7VZg94NxscTKhqnIkui&#10;3gaSy9xt2xodf7UtmShcLVlpzCeT8Ps2ncVyoaoOVeitPregPtLCO02Dsp5Jr1BrFZXYof0HarAa&#10;gaCNEw1DcRKSHWEV0/KdN0+9CiZrYaspXE2n/werf+43KGzDm/BNCq8Gnvj9LkKmFrfzZNAYqOK8&#10;ld9gkqgP/ik8gn4h4WHVK9+ZnP18DFw8TRXFXyXpQoFptuMPaDhHMUF269DikCDZB3HIQzleh2IO&#10;UWj+OC1ns3nJ89KXWKGqS2FAit8NDCK91JIiKtv1cQXe8+gBp5lG7R8pprZUdSlIrB4erHN5A5wX&#10;Yy1nt1/LXEDgbJOCKY2w264cir1KO5SfrJEjb9MQdr45kTh/tiCpPvm3hea4wYs1PMzczXnx0ra8&#10;vefq159t+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rTRUS1QAAAAgBAAAPAAAAAAAAAAEAIAAA&#10;ACIAAABkcnMvZG93bnJldi54bWxQSwECFAAUAAAACACHTuJAS1AYVtYBAAC0AwAADgAAAAAAAAAB&#10;ACAAAAAkAQAAZHJzL2Uyb0RvYy54bWxQSwUGAAAAAAYABgBZAQAAbAUAAAAA&#10;">
                <v:fill on="f" focussize="0,0"/>
                <v:stroke weight="0.5pt" color="#000000" joinstyle="round"/>
                <v:imagedata o:title=""/>
                <o:lock v:ext="edit" aspectratio="f"/>
              </v:shape>
            </w:pict>
          </mc:Fallback>
        </mc:AlternateContent>
      </w:r>
    </w:p>
    <w:p>
      <w:pPr>
        <w:spacing w:before="156" w:beforeLines="50" w:after="156" w:afterLines="50"/>
        <w:rPr>
          <w:rFonts w:eastAsia="黑体"/>
          <w:color w:val="000000"/>
        </w:rPr>
      </w:pPr>
      <w:r>
        <w:rPr>
          <w:rFonts w:hint="eastAsia" w:eastAsia="黑体"/>
          <w:color w:val="000000"/>
        </w:rPr>
        <w:t>4.3.2示例</w:t>
      </w:r>
    </w:p>
    <w:p>
      <w:pPr>
        <w:ind w:firstLine="420" w:firstLineChars="200"/>
      </w:pPr>
      <w:r>
        <w:rPr>
          <w:rFonts w:hint="eastAsia"/>
        </w:rPr>
        <w:t>一等品溶液型液体低碱速凝剂表示为：</w:t>
      </w:r>
      <w:r>
        <w:rPr>
          <w:rFonts w:eastAsia="黑体"/>
          <w:color w:val="000000"/>
          <w:szCs w:val="21"/>
        </w:rPr>
        <w:t>CECS XXX：202X</w:t>
      </w:r>
      <w:r>
        <w:rPr>
          <w:rFonts w:hint="eastAsia" w:eastAsia="黑体"/>
          <w:color w:val="000000"/>
          <w:szCs w:val="21"/>
        </w:rPr>
        <w:t xml:space="preserve"> </w:t>
      </w:r>
      <w:r>
        <w:fldChar w:fldCharType="begin"/>
      </w:r>
      <w:r>
        <w:instrText xml:space="preserve"> </w:instrText>
      </w:r>
      <w:r>
        <w:rPr>
          <w:rFonts w:hint="eastAsia"/>
        </w:rPr>
        <w:instrText xml:space="preserve">= 1 \* ROMAN</w:instrText>
      </w:r>
      <w:r>
        <w:instrText xml:space="preserve"> </w:instrText>
      </w:r>
      <w:r>
        <w:fldChar w:fldCharType="separate"/>
      </w:r>
      <w:r>
        <w:t>I</w:t>
      </w:r>
      <w:r>
        <w:fldChar w:fldCharType="end"/>
      </w:r>
      <w:r>
        <w:rPr>
          <w:rFonts w:hint="eastAsia"/>
        </w:rPr>
        <w:t>-R- FSA-AL</w:t>
      </w:r>
    </w:p>
    <w:p>
      <w:pPr>
        <w:ind w:firstLine="420" w:firstLineChars="200"/>
      </w:pPr>
      <w:r>
        <w:rPr>
          <w:rFonts w:hint="eastAsia"/>
        </w:rPr>
        <w:t>一等品悬浮液型液体低碱速凝剂表示为：</w:t>
      </w:r>
      <w:r>
        <w:rPr>
          <w:rFonts w:eastAsia="黑体"/>
          <w:color w:val="000000"/>
          <w:szCs w:val="21"/>
        </w:rPr>
        <w:t>CECS XXX：202X</w:t>
      </w:r>
      <w:r>
        <w:rPr>
          <w:rFonts w:hint="eastAsia" w:eastAsia="黑体"/>
          <w:color w:val="000000"/>
          <w:szCs w:val="21"/>
        </w:rPr>
        <w:t xml:space="preserve"> </w:t>
      </w:r>
      <w:r>
        <w:fldChar w:fldCharType="begin"/>
      </w:r>
      <w:r>
        <w:instrText xml:space="preserve"> </w:instrText>
      </w:r>
      <w:r>
        <w:rPr>
          <w:rFonts w:hint="eastAsia"/>
        </w:rPr>
        <w:instrText xml:space="preserve">= 1 \* ROMAN</w:instrText>
      </w:r>
      <w:r>
        <w:instrText xml:space="preserve"> </w:instrText>
      </w:r>
      <w:r>
        <w:fldChar w:fldCharType="separate"/>
      </w:r>
      <w:r>
        <w:t>I</w:t>
      </w:r>
      <w:r>
        <w:fldChar w:fldCharType="end"/>
      </w:r>
      <w:r>
        <w:rPr>
          <w:rFonts w:hint="eastAsia"/>
        </w:rPr>
        <w:t>-X- FSA-AL</w:t>
      </w:r>
    </w:p>
    <w:p>
      <w:pPr>
        <w:ind w:firstLine="420" w:firstLineChars="200"/>
      </w:pPr>
      <w:r>
        <w:rPr>
          <w:rFonts w:hint="eastAsia"/>
        </w:rPr>
        <w:t>合格品溶液型液体低碱速凝剂表示为：</w:t>
      </w:r>
      <w:r>
        <w:rPr>
          <w:rFonts w:eastAsia="黑体"/>
          <w:color w:val="000000"/>
          <w:szCs w:val="21"/>
        </w:rPr>
        <w:t>CECS XXX：202X</w:t>
      </w:r>
      <w:r>
        <w:rPr>
          <w:rFonts w:hint="eastAsia" w:eastAsia="黑体"/>
          <w:color w:val="000000"/>
          <w:szCs w:val="21"/>
        </w:rPr>
        <w:t xml:space="preserve"> </w:t>
      </w:r>
      <w:r>
        <w:fldChar w:fldCharType="begin"/>
      </w:r>
      <w:r>
        <w:instrText xml:space="preserve"> </w:instrText>
      </w:r>
      <w:r>
        <w:rPr>
          <w:rFonts w:hint="eastAsia"/>
        </w:rPr>
        <w:instrText xml:space="preserve">= 2 \* ROMAN</w:instrText>
      </w:r>
      <w:r>
        <w:instrText xml:space="preserve"> </w:instrText>
      </w:r>
      <w:r>
        <w:fldChar w:fldCharType="separate"/>
      </w:r>
      <w:r>
        <w:t>II</w:t>
      </w:r>
      <w:r>
        <w:fldChar w:fldCharType="end"/>
      </w:r>
      <w:r>
        <w:rPr>
          <w:rFonts w:hint="eastAsia"/>
        </w:rPr>
        <w:t>-R- FSA-AL</w:t>
      </w:r>
    </w:p>
    <w:p>
      <w:pPr>
        <w:ind w:firstLine="420" w:firstLineChars="200"/>
      </w:pPr>
      <w:r>
        <w:rPr>
          <w:rFonts w:hint="eastAsia"/>
        </w:rPr>
        <w:t>合格品悬浮液型液体低碱速凝剂表示为：</w:t>
      </w:r>
      <w:r>
        <w:rPr>
          <w:rFonts w:eastAsia="黑体"/>
          <w:color w:val="000000"/>
          <w:szCs w:val="21"/>
        </w:rPr>
        <w:t>CECS XXX：202X</w:t>
      </w:r>
      <w:r>
        <w:rPr>
          <w:rFonts w:hint="eastAsia" w:eastAsia="黑体"/>
          <w:color w:val="000000"/>
          <w:szCs w:val="21"/>
        </w:rPr>
        <w:t xml:space="preserve"> </w:t>
      </w:r>
      <w:r>
        <w:fldChar w:fldCharType="begin"/>
      </w:r>
      <w:r>
        <w:instrText xml:space="preserve"> </w:instrText>
      </w:r>
      <w:r>
        <w:rPr>
          <w:rFonts w:hint="eastAsia"/>
        </w:rPr>
        <w:instrText xml:space="preserve">= 2 \* ROMAN</w:instrText>
      </w:r>
      <w:r>
        <w:instrText xml:space="preserve"> </w:instrText>
      </w:r>
      <w:r>
        <w:fldChar w:fldCharType="separate"/>
      </w:r>
      <w:r>
        <w:t>II</w:t>
      </w:r>
      <w:r>
        <w:fldChar w:fldCharType="end"/>
      </w:r>
      <w:r>
        <w:rPr>
          <w:rFonts w:hint="eastAsia"/>
        </w:rPr>
        <w:t>-X- FSA-AL</w:t>
      </w:r>
    </w:p>
    <w:p>
      <w:pPr>
        <w:pStyle w:val="2"/>
        <w:spacing w:before="156" w:beforeLines="50" w:after="156" w:afterLines="50" w:line="240" w:lineRule="auto"/>
        <w:rPr>
          <w:rFonts w:eastAsia="黑体"/>
          <w:b w:val="0"/>
          <w:bCs w:val="0"/>
          <w:color w:val="000000"/>
          <w:kern w:val="2"/>
          <w:sz w:val="24"/>
          <w:szCs w:val="24"/>
        </w:rPr>
      </w:pPr>
      <w:bookmarkStart w:id="9" w:name="_Toc50482564"/>
      <w:r>
        <w:rPr>
          <w:rFonts w:eastAsia="黑体"/>
          <w:b w:val="0"/>
          <w:bCs w:val="0"/>
          <w:color w:val="000000"/>
          <w:kern w:val="2"/>
          <w:sz w:val="24"/>
          <w:szCs w:val="24"/>
        </w:rPr>
        <w:t>5 要求</w:t>
      </w:r>
      <w:bookmarkEnd w:id="9"/>
    </w:p>
    <w:p>
      <w:pPr>
        <w:spacing w:line="360" w:lineRule="auto"/>
        <w:rPr>
          <w:rFonts w:eastAsia="黑体"/>
          <w:color w:val="000000"/>
          <w:szCs w:val="18"/>
        </w:rPr>
      </w:pPr>
      <w:r>
        <w:rPr>
          <w:rFonts w:eastAsia="黑体"/>
          <w:color w:val="000000"/>
          <w:szCs w:val="18"/>
        </w:rPr>
        <w:t>5.1匀质性</w:t>
      </w:r>
    </w:p>
    <w:p>
      <w:pPr>
        <w:ind w:firstLine="420" w:firstLineChars="200"/>
      </w:pPr>
      <w:r>
        <w:t>喷射混凝土用液体低碱速凝剂匀质性指标应符合表1的规定。</w:t>
      </w:r>
    </w:p>
    <w:p>
      <w:pPr>
        <w:jc w:val="center"/>
      </w:pPr>
      <w:r>
        <w:t>表1 喷射混凝土用液体低碱速凝剂匀质性指标</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pPr>
            <w:r>
              <w:t>密度/(g/cm</w:t>
            </w:r>
            <w:r>
              <w:rPr>
                <w:vertAlign w:val="superscript"/>
              </w:rPr>
              <w:t>3</w:t>
            </w:r>
            <w:r>
              <w:t>)</w:t>
            </w:r>
          </w:p>
        </w:tc>
        <w:tc>
          <w:tcPr>
            <w:tcW w:w="4261" w:type="dxa"/>
            <w:vAlign w:val="center"/>
          </w:tcPr>
          <w:p>
            <w:pPr>
              <w:jc w:val="center"/>
            </w:pPr>
            <w:r>
              <w:t>D＞1.1时，应控制在D±0.03；</w:t>
            </w:r>
          </w:p>
          <w:p>
            <w:pPr>
              <w:jc w:val="center"/>
            </w:pPr>
            <w:r>
              <w:t>D≤1.1时，应控制在D±0.02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pPr>
            <w:r>
              <w:rPr>
                <w:rFonts w:hint="eastAsia"/>
              </w:rPr>
              <w:t>含固量（</w:t>
            </w:r>
            <w:r>
              <w:t>%</w:t>
            </w:r>
            <w:r>
              <w:rPr>
                <w:rFonts w:hint="eastAsia"/>
              </w:rPr>
              <w:t>）</w:t>
            </w:r>
          </w:p>
        </w:tc>
        <w:tc>
          <w:tcPr>
            <w:tcW w:w="4261" w:type="dxa"/>
            <w:vAlign w:val="center"/>
          </w:tcPr>
          <w:p>
            <w:pPr>
              <w:jc w:val="center"/>
            </w:pPr>
            <w:r>
              <w:t>S＞25时，应控制在0.95S~1.05S；</w:t>
            </w:r>
          </w:p>
          <w:p>
            <w:pPr>
              <w:jc w:val="center"/>
            </w:pPr>
            <w:r>
              <w:rPr>
                <w:rFonts w:hint="eastAsia"/>
              </w:rPr>
              <w:t>S</w:t>
            </w:r>
            <w:r>
              <w:t>≤</w:t>
            </w:r>
            <w:r>
              <w:rPr>
                <w:rFonts w:hint="eastAsia"/>
              </w:rPr>
              <w:t>25</w:t>
            </w:r>
            <w:r>
              <w:t>时，应控制在0.90S~1.10S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pPr>
            <w:r>
              <w:rPr>
                <w:rFonts w:hint="eastAsia"/>
              </w:rPr>
              <w:t>硫酸根离子含量（</w:t>
            </w:r>
            <w:r>
              <w:t>%）</w:t>
            </w:r>
          </w:p>
        </w:tc>
        <w:tc>
          <w:tcPr>
            <w:tcW w:w="4261" w:type="dxa"/>
            <w:vAlign w:val="center"/>
          </w:tcPr>
          <w:p>
            <w:pPr>
              <w:jc w:val="center"/>
            </w:pPr>
            <w:r>
              <w:t>应在生产厂控制值±2%之内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pPr>
            <w:r>
              <w:t>pH值</w:t>
            </w:r>
          </w:p>
        </w:tc>
        <w:tc>
          <w:tcPr>
            <w:tcW w:w="4261" w:type="dxa"/>
            <w:vAlign w:val="center"/>
          </w:tcPr>
          <w:p>
            <w:pPr>
              <w:jc w:val="center"/>
            </w:pPr>
            <w:r>
              <w:t>≥</w:t>
            </w:r>
            <w:r>
              <w:rPr>
                <w:rFonts w:hint="eastAsia"/>
              </w:rPr>
              <w:t>2.0，且</w:t>
            </w:r>
            <w:r>
              <w:t>应在生产厂控制值±1之内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pPr>
            <w:r>
              <w:rPr>
                <w:rFonts w:hint="eastAsia"/>
              </w:rPr>
              <w:t>碱含量</w:t>
            </w:r>
            <w:r>
              <w:t>（按当量Na</w:t>
            </w:r>
            <w:r>
              <w:rPr>
                <w:vertAlign w:val="subscript"/>
              </w:rPr>
              <w:t>2</w:t>
            </w:r>
            <w:r>
              <w:t>O含量计）（%）</w:t>
            </w:r>
          </w:p>
        </w:tc>
        <w:tc>
          <w:tcPr>
            <w:tcW w:w="4261" w:type="dxa"/>
            <w:vAlign w:val="center"/>
          </w:tcPr>
          <w:p>
            <w:pPr>
              <w:jc w:val="center"/>
            </w:pPr>
            <w:r>
              <w:t>应小于生产厂最大控制值，且应≤5.0%大于</w:t>
            </w: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pPr>
            <w:r>
              <w:rPr>
                <w:rFonts w:hint="eastAsia"/>
              </w:rPr>
              <w:t>氯离子含量（</w:t>
            </w:r>
            <w:r>
              <w:t>%</w:t>
            </w:r>
            <w:r>
              <w:rPr>
                <w:rFonts w:hint="eastAsia"/>
              </w:rPr>
              <w:t>）</w:t>
            </w:r>
          </w:p>
        </w:tc>
        <w:tc>
          <w:tcPr>
            <w:tcW w:w="4261" w:type="dxa"/>
            <w:vAlign w:val="center"/>
          </w:tcPr>
          <w:p>
            <w:pPr>
              <w:jc w:val="center"/>
            </w:pPr>
            <w: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pPr>
            <w:r>
              <w:t>稳定性（上清液或底部沉淀物体积）/mL</w:t>
            </w:r>
          </w:p>
        </w:tc>
        <w:tc>
          <w:tcPr>
            <w:tcW w:w="4261" w:type="dxa"/>
            <w:vAlign w:val="center"/>
          </w:tcPr>
          <w:p>
            <w:pPr>
              <w:jc w:val="center"/>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522" w:type="dxa"/>
            <w:gridSpan w:val="2"/>
            <w:vAlign w:val="center"/>
          </w:tcPr>
          <w:p>
            <w:r>
              <w:t>生产厂应在相关的技术资料中明示产品密度、</w:t>
            </w:r>
            <w:r>
              <w:rPr>
                <w:rFonts w:hint="eastAsia"/>
              </w:rPr>
              <w:t>p</w:t>
            </w:r>
            <w:r>
              <w:t>H值、含固量</w:t>
            </w:r>
            <w:r>
              <w:rPr>
                <w:rFonts w:hint="eastAsia"/>
              </w:rPr>
              <w:t>、</w:t>
            </w:r>
            <w:r>
              <w:t>硫酸根含量和碱含量的生产厂控制值。</w:t>
            </w:r>
          </w:p>
          <w:p>
            <w:r>
              <w:t>注：表中D和S分别为密度和含固量的生产厂控制值。</w:t>
            </w:r>
          </w:p>
        </w:tc>
      </w:tr>
    </w:tbl>
    <w:p>
      <w:pPr>
        <w:spacing w:line="360" w:lineRule="auto"/>
        <w:rPr>
          <w:rFonts w:eastAsia="黑体"/>
          <w:color w:val="000000"/>
          <w:szCs w:val="18"/>
        </w:rPr>
      </w:pPr>
      <w:r>
        <w:rPr>
          <w:rFonts w:eastAsia="黑体"/>
          <w:color w:val="000000"/>
          <w:szCs w:val="18"/>
        </w:rPr>
        <w:t>5.2净浆和砂浆性能</w:t>
      </w:r>
    </w:p>
    <w:p>
      <w:pPr>
        <w:ind w:firstLine="420" w:firstLineChars="200"/>
      </w:pPr>
      <w:r>
        <w:t>掺加低碱速凝剂的净浆及砂浆的性能应符合表2的规定。</w:t>
      </w:r>
    </w:p>
    <w:p>
      <w:pPr>
        <w:spacing w:line="360" w:lineRule="auto"/>
        <w:jc w:val="center"/>
      </w:pPr>
      <w:r>
        <w:t>表2  掺加低碱速凝剂的净浆及砂浆的性能</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2734"/>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2"/>
            <w:vMerge w:val="restart"/>
            <w:vAlign w:val="center"/>
          </w:tcPr>
          <w:p>
            <w:pPr>
              <w:spacing w:line="360" w:lineRule="auto"/>
              <w:jc w:val="center"/>
            </w:pPr>
            <w:r>
              <w:t>项目</w:t>
            </w:r>
          </w:p>
        </w:tc>
        <w:tc>
          <w:tcPr>
            <w:tcW w:w="4262" w:type="dxa"/>
            <w:gridSpan w:val="2"/>
            <w:vAlign w:val="center"/>
          </w:tcPr>
          <w:p>
            <w:pPr>
              <w:spacing w:line="360" w:lineRule="auto"/>
              <w:jc w:val="center"/>
            </w:pPr>
            <w: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2"/>
            <w:vMerge w:val="continue"/>
            <w:vAlign w:val="center"/>
          </w:tcPr>
          <w:p>
            <w:pPr>
              <w:spacing w:line="360" w:lineRule="auto"/>
              <w:jc w:val="center"/>
            </w:pPr>
          </w:p>
        </w:tc>
        <w:tc>
          <w:tcPr>
            <w:tcW w:w="2131" w:type="dxa"/>
            <w:vAlign w:val="center"/>
          </w:tcPr>
          <w:p>
            <w:pPr>
              <w:spacing w:line="360" w:lineRule="auto"/>
              <w:jc w:val="center"/>
            </w:pPr>
            <w:r>
              <w:t>一等品</w:t>
            </w:r>
          </w:p>
        </w:tc>
        <w:tc>
          <w:tcPr>
            <w:tcW w:w="2131" w:type="dxa"/>
            <w:vAlign w:val="center"/>
          </w:tcPr>
          <w:p>
            <w:pPr>
              <w:spacing w:line="360" w:lineRule="auto"/>
              <w:jc w:val="center"/>
            </w:pPr>
            <w:r>
              <w:t>合格品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2"/>
            <w:vAlign w:val="center"/>
          </w:tcPr>
          <w:p>
            <w:pPr>
              <w:spacing w:line="360" w:lineRule="auto"/>
              <w:jc w:val="center"/>
            </w:pPr>
            <w:r>
              <w:t>掺量/%</w:t>
            </w:r>
          </w:p>
        </w:tc>
        <w:tc>
          <w:tcPr>
            <w:tcW w:w="2131" w:type="dxa"/>
            <w:vAlign w:val="center"/>
          </w:tcPr>
          <w:p>
            <w:pPr>
              <w:spacing w:line="360" w:lineRule="auto"/>
              <w:jc w:val="center"/>
            </w:pPr>
            <w:r>
              <w:rPr>
                <w:rFonts w:hint="eastAsia"/>
              </w:rPr>
              <w:t>≤9</w:t>
            </w:r>
          </w:p>
        </w:tc>
        <w:tc>
          <w:tcPr>
            <w:tcW w:w="2131" w:type="dxa"/>
            <w:vAlign w:val="center"/>
          </w:tcPr>
          <w:p>
            <w:pPr>
              <w:spacing w:line="360" w:lineRule="auto"/>
              <w:jc w:val="center"/>
            </w:pPr>
            <w:r>
              <w:rPr>
                <w:rFonts w:hint="eastAsia"/>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spacing w:line="360" w:lineRule="auto"/>
              <w:jc w:val="center"/>
            </w:pPr>
            <w:r>
              <w:t>净浆凝结时间</w:t>
            </w:r>
          </w:p>
        </w:tc>
        <w:tc>
          <w:tcPr>
            <w:tcW w:w="2734" w:type="dxa"/>
            <w:vAlign w:val="center"/>
          </w:tcPr>
          <w:p>
            <w:pPr>
              <w:spacing w:line="360" w:lineRule="auto"/>
              <w:jc w:val="center"/>
            </w:pPr>
            <w:r>
              <w:t>初凝时间/min</w:t>
            </w:r>
          </w:p>
        </w:tc>
        <w:tc>
          <w:tcPr>
            <w:tcW w:w="2131" w:type="dxa"/>
            <w:vAlign w:val="center"/>
          </w:tcPr>
          <w:p>
            <w:pPr>
              <w:spacing w:line="360" w:lineRule="auto"/>
              <w:jc w:val="center"/>
            </w:pPr>
            <w:r>
              <w:t>≤3</w:t>
            </w:r>
          </w:p>
        </w:tc>
        <w:tc>
          <w:tcPr>
            <w:tcW w:w="2131" w:type="dxa"/>
            <w:vAlign w:val="center"/>
          </w:tcPr>
          <w:p>
            <w:pPr>
              <w:spacing w:line="360" w:lineRule="auto"/>
              <w:jc w:val="center"/>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360" w:lineRule="auto"/>
              <w:jc w:val="center"/>
            </w:pPr>
          </w:p>
        </w:tc>
        <w:tc>
          <w:tcPr>
            <w:tcW w:w="2734" w:type="dxa"/>
            <w:vAlign w:val="center"/>
          </w:tcPr>
          <w:p>
            <w:pPr>
              <w:spacing w:line="360" w:lineRule="auto"/>
              <w:jc w:val="center"/>
            </w:pPr>
            <w:r>
              <w:t>终凝时间/min</w:t>
            </w:r>
          </w:p>
        </w:tc>
        <w:tc>
          <w:tcPr>
            <w:tcW w:w="2131" w:type="dxa"/>
            <w:vAlign w:val="center"/>
          </w:tcPr>
          <w:p>
            <w:pPr>
              <w:spacing w:line="360" w:lineRule="auto"/>
              <w:jc w:val="center"/>
            </w:pPr>
            <w:r>
              <w:t>≤8</w:t>
            </w:r>
          </w:p>
        </w:tc>
        <w:tc>
          <w:tcPr>
            <w:tcW w:w="2131" w:type="dxa"/>
            <w:vAlign w:val="center"/>
          </w:tcPr>
          <w:p>
            <w:pPr>
              <w:spacing w:line="360" w:lineRule="auto"/>
              <w:jc w:val="center"/>
            </w:pP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spacing w:line="360" w:lineRule="auto"/>
              <w:jc w:val="center"/>
            </w:pPr>
            <w:r>
              <w:t>砂浆强度</w:t>
            </w:r>
          </w:p>
        </w:tc>
        <w:tc>
          <w:tcPr>
            <w:tcW w:w="2734" w:type="dxa"/>
            <w:vAlign w:val="center"/>
          </w:tcPr>
          <w:p>
            <w:pPr>
              <w:spacing w:line="360" w:lineRule="auto"/>
              <w:jc w:val="center"/>
            </w:pPr>
            <w:r>
              <w:rPr>
                <w:rFonts w:hint="eastAsia"/>
              </w:rPr>
              <w:t>6h</w:t>
            </w:r>
            <w:r>
              <w:t>抗压强度/MPa</w:t>
            </w:r>
          </w:p>
        </w:tc>
        <w:tc>
          <w:tcPr>
            <w:tcW w:w="2131" w:type="dxa"/>
            <w:vAlign w:val="center"/>
          </w:tcPr>
          <w:p>
            <w:pPr>
              <w:spacing w:line="360" w:lineRule="auto"/>
              <w:jc w:val="center"/>
            </w:pPr>
            <w:r>
              <w:rPr>
                <w:rFonts w:hint="eastAsia"/>
              </w:rPr>
              <w:t>≥1</w:t>
            </w:r>
            <w:r>
              <w:t>.0</w:t>
            </w:r>
          </w:p>
        </w:tc>
        <w:tc>
          <w:tcPr>
            <w:tcW w:w="2131" w:type="dxa"/>
            <w:vAlign w:val="center"/>
          </w:tcPr>
          <w:p>
            <w:pPr>
              <w:spacing w:line="360" w:lineRule="auto"/>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360" w:lineRule="auto"/>
              <w:jc w:val="center"/>
            </w:pPr>
          </w:p>
        </w:tc>
        <w:tc>
          <w:tcPr>
            <w:tcW w:w="2734" w:type="dxa"/>
            <w:vAlign w:val="center"/>
          </w:tcPr>
          <w:p>
            <w:pPr>
              <w:spacing w:line="360" w:lineRule="auto"/>
              <w:jc w:val="center"/>
            </w:pPr>
            <w:r>
              <w:t>1d抗压强度/MPa</w:t>
            </w:r>
          </w:p>
        </w:tc>
        <w:tc>
          <w:tcPr>
            <w:tcW w:w="2131" w:type="dxa"/>
            <w:vAlign w:val="center"/>
          </w:tcPr>
          <w:p>
            <w:pPr>
              <w:spacing w:line="360" w:lineRule="auto"/>
              <w:jc w:val="center"/>
            </w:pPr>
            <w:r>
              <w:rPr>
                <w:rFonts w:hint="eastAsia"/>
              </w:rPr>
              <w:t>≥1</w:t>
            </w:r>
            <w:r>
              <w:t>0.0</w:t>
            </w:r>
          </w:p>
        </w:tc>
        <w:tc>
          <w:tcPr>
            <w:tcW w:w="2131" w:type="dxa"/>
            <w:vAlign w:val="center"/>
          </w:tcPr>
          <w:p>
            <w:pPr>
              <w:spacing w:line="360" w:lineRule="auto"/>
              <w:jc w:val="center"/>
            </w:pPr>
            <w: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360" w:lineRule="auto"/>
              <w:jc w:val="center"/>
            </w:pPr>
          </w:p>
        </w:tc>
        <w:tc>
          <w:tcPr>
            <w:tcW w:w="2734" w:type="dxa"/>
            <w:vAlign w:val="center"/>
          </w:tcPr>
          <w:p>
            <w:pPr>
              <w:spacing w:line="360" w:lineRule="auto"/>
              <w:jc w:val="center"/>
            </w:pPr>
            <w:r>
              <w:t>28d抗压强度比/%</w:t>
            </w:r>
          </w:p>
        </w:tc>
        <w:tc>
          <w:tcPr>
            <w:tcW w:w="2131" w:type="dxa"/>
            <w:vAlign w:val="center"/>
          </w:tcPr>
          <w:p>
            <w:pPr>
              <w:spacing w:line="360" w:lineRule="auto"/>
              <w:jc w:val="center"/>
            </w:pPr>
            <w:r>
              <w:t>≥90</w:t>
            </w:r>
          </w:p>
        </w:tc>
        <w:tc>
          <w:tcPr>
            <w:tcW w:w="2131" w:type="dxa"/>
            <w:vAlign w:val="center"/>
          </w:tcPr>
          <w:p>
            <w:pPr>
              <w:spacing w:line="360" w:lineRule="auto"/>
              <w:jc w:val="center"/>
            </w:pPr>
            <w:r>
              <w:t>≥9</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360" w:lineRule="auto"/>
              <w:jc w:val="center"/>
            </w:pPr>
          </w:p>
        </w:tc>
        <w:tc>
          <w:tcPr>
            <w:tcW w:w="2734" w:type="dxa"/>
            <w:vAlign w:val="center"/>
          </w:tcPr>
          <w:p>
            <w:pPr>
              <w:spacing w:line="360" w:lineRule="auto"/>
              <w:jc w:val="center"/>
            </w:pPr>
            <w:r>
              <w:t>90d抗压强度保留率/%</w:t>
            </w:r>
          </w:p>
        </w:tc>
        <w:tc>
          <w:tcPr>
            <w:tcW w:w="2131" w:type="dxa"/>
            <w:vAlign w:val="center"/>
          </w:tcPr>
          <w:p>
            <w:pPr>
              <w:spacing w:line="360" w:lineRule="auto"/>
              <w:jc w:val="center"/>
            </w:pPr>
            <w:r>
              <w:t>≥105</w:t>
            </w:r>
          </w:p>
        </w:tc>
        <w:tc>
          <w:tcPr>
            <w:tcW w:w="2131" w:type="dxa"/>
            <w:vAlign w:val="center"/>
          </w:tcPr>
          <w:p>
            <w:pPr>
              <w:spacing w:line="360" w:lineRule="auto"/>
              <w:jc w:val="center"/>
            </w:pPr>
            <w:r>
              <w:t>≥100</w:t>
            </w:r>
          </w:p>
        </w:tc>
      </w:tr>
    </w:tbl>
    <w:p>
      <w:pPr>
        <w:pStyle w:val="2"/>
        <w:spacing w:before="156" w:beforeLines="50" w:after="156" w:afterLines="50" w:line="240" w:lineRule="auto"/>
        <w:rPr>
          <w:rFonts w:eastAsia="黑体"/>
          <w:b w:val="0"/>
          <w:bCs w:val="0"/>
          <w:color w:val="000000"/>
          <w:kern w:val="2"/>
          <w:sz w:val="24"/>
          <w:szCs w:val="24"/>
        </w:rPr>
      </w:pPr>
      <w:bookmarkStart w:id="10" w:name="_Toc50482565"/>
      <w:r>
        <w:rPr>
          <w:rFonts w:eastAsia="黑体"/>
          <w:b w:val="0"/>
          <w:bCs w:val="0"/>
          <w:color w:val="000000"/>
          <w:kern w:val="2"/>
          <w:sz w:val="24"/>
          <w:szCs w:val="24"/>
        </w:rPr>
        <w:t>6 试验方法</w:t>
      </w:r>
      <w:bookmarkEnd w:id="10"/>
    </w:p>
    <w:p>
      <w:pPr>
        <w:spacing w:before="156" w:beforeLines="50" w:after="156" w:afterLines="50"/>
        <w:rPr>
          <w:rFonts w:eastAsia="黑体"/>
          <w:color w:val="000000"/>
          <w:szCs w:val="18"/>
        </w:rPr>
      </w:pPr>
      <w:r>
        <w:rPr>
          <w:rFonts w:eastAsia="黑体"/>
          <w:color w:val="000000"/>
          <w:szCs w:val="18"/>
        </w:rPr>
        <w:t>6.1试验条件</w:t>
      </w:r>
    </w:p>
    <w:p>
      <w:pPr>
        <w:spacing w:before="156" w:beforeLines="50"/>
        <w:rPr>
          <w:color w:val="000000"/>
        </w:rPr>
      </w:pPr>
      <w:r>
        <w:rPr>
          <w:color w:val="000000"/>
        </w:rPr>
        <w:t>6.1.1 试验室温度为20℃±2℃，相对湿度不低于50%；试验用材料、仪器和用具的温度应与试验室一致。</w:t>
      </w:r>
    </w:p>
    <w:p>
      <w:pPr>
        <w:spacing w:before="156" w:beforeLines="50"/>
        <w:rPr>
          <w:color w:val="000000"/>
        </w:rPr>
      </w:pPr>
      <w:r>
        <w:rPr>
          <w:color w:val="000000"/>
        </w:rPr>
        <w:t>6.1.2 养护箱的温度为20℃±1℃，相对湿度不低于90%。</w:t>
      </w:r>
    </w:p>
    <w:p>
      <w:pPr>
        <w:spacing w:before="156" w:beforeLines="50" w:after="156" w:afterLines="50"/>
        <w:rPr>
          <w:rFonts w:eastAsia="黑体"/>
          <w:color w:val="000000"/>
          <w:szCs w:val="18"/>
        </w:rPr>
      </w:pPr>
      <w:r>
        <w:rPr>
          <w:rFonts w:eastAsia="黑体"/>
          <w:color w:val="000000"/>
          <w:szCs w:val="18"/>
        </w:rPr>
        <w:t>6.2试验材料</w:t>
      </w:r>
    </w:p>
    <w:p>
      <w:pPr>
        <w:spacing w:before="156" w:beforeLines="50"/>
        <w:rPr>
          <w:color w:val="000000"/>
        </w:rPr>
      </w:pPr>
      <w:r>
        <w:rPr>
          <w:color w:val="000000"/>
        </w:rPr>
        <w:t>6.2.1 基准水泥：符合 GB8076的要求。</w:t>
      </w:r>
    </w:p>
    <w:p>
      <w:pPr>
        <w:spacing w:before="156" w:beforeLines="50"/>
        <w:rPr>
          <w:color w:val="000000"/>
        </w:rPr>
      </w:pPr>
      <w:r>
        <w:rPr>
          <w:color w:val="000000"/>
        </w:rPr>
        <w:t>6.2.2 砂：符合 GB/T 17671中ISO标准砂的要求。</w:t>
      </w:r>
    </w:p>
    <w:p>
      <w:pPr>
        <w:spacing w:before="156" w:beforeLines="50"/>
        <w:rPr>
          <w:color w:val="000000"/>
        </w:rPr>
      </w:pPr>
      <w:r>
        <w:rPr>
          <w:color w:val="000000"/>
        </w:rPr>
        <w:t>6.2.3 水：符合 JGJ 63的要求。</w:t>
      </w:r>
    </w:p>
    <w:p>
      <w:pPr>
        <w:spacing w:before="156" w:beforeLines="50"/>
        <w:rPr>
          <w:color w:val="000000"/>
        </w:rPr>
      </w:pPr>
      <w:r>
        <w:rPr>
          <w:color w:val="000000"/>
        </w:rPr>
        <w:t>6.2.4 速凝剂：需要检测的液体低碱速凝剂。</w:t>
      </w:r>
    </w:p>
    <w:p>
      <w:pPr>
        <w:spacing w:before="156" w:beforeLines="50" w:after="156" w:afterLines="50"/>
        <w:rPr>
          <w:rFonts w:eastAsia="黑体"/>
          <w:color w:val="000000"/>
          <w:szCs w:val="18"/>
        </w:rPr>
      </w:pPr>
      <w:r>
        <w:rPr>
          <w:rFonts w:eastAsia="黑体"/>
          <w:color w:val="000000"/>
          <w:szCs w:val="18"/>
        </w:rPr>
        <w:t>6.3密度、PH值、氯离子含量、硫酸根离子含量、碱含量</w:t>
      </w:r>
    </w:p>
    <w:p>
      <w:pPr>
        <w:ind w:firstLine="420" w:firstLineChars="200"/>
        <w:rPr>
          <w:rFonts w:eastAsia="黑体"/>
          <w:color w:val="000000"/>
          <w:szCs w:val="18"/>
        </w:rPr>
      </w:pPr>
      <w:r>
        <w:rPr>
          <w:color w:val="000000"/>
        </w:rPr>
        <w:t>按GB/T 8077进行。</w:t>
      </w:r>
    </w:p>
    <w:p>
      <w:pPr>
        <w:spacing w:before="156" w:beforeLines="50" w:after="156" w:afterLines="50"/>
        <w:rPr>
          <w:rFonts w:eastAsia="黑体"/>
          <w:color w:val="000000"/>
          <w:szCs w:val="18"/>
        </w:rPr>
      </w:pPr>
      <w:r>
        <w:rPr>
          <w:rFonts w:eastAsia="黑体"/>
          <w:color w:val="000000"/>
          <w:szCs w:val="18"/>
        </w:rPr>
        <w:t>6.4含固量</w:t>
      </w:r>
    </w:p>
    <w:p>
      <w:pPr>
        <w:spacing w:before="156" w:beforeLines="50"/>
        <w:ind w:firstLine="420" w:firstLineChars="200"/>
        <w:rPr>
          <w:color w:val="000000"/>
        </w:rPr>
      </w:pPr>
      <w:r>
        <w:rPr>
          <w:color w:val="000000"/>
        </w:rPr>
        <w:t>按附录A或附录B进行，仲裁时按附录A进行。</w:t>
      </w:r>
    </w:p>
    <w:p>
      <w:pPr>
        <w:spacing w:before="156" w:beforeLines="50" w:after="156" w:afterLines="50"/>
        <w:rPr>
          <w:rFonts w:eastAsia="黑体"/>
          <w:color w:val="000000"/>
          <w:szCs w:val="18"/>
        </w:rPr>
      </w:pPr>
      <w:r>
        <w:rPr>
          <w:rFonts w:eastAsia="黑体"/>
          <w:color w:val="000000"/>
          <w:szCs w:val="18"/>
        </w:rPr>
        <w:t>6.5稳定性</w:t>
      </w:r>
    </w:p>
    <w:p>
      <w:pPr>
        <w:spacing w:before="156" w:beforeLines="50"/>
        <w:ind w:firstLine="420" w:firstLineChars="200"/>
        <w:rPr>
          <w:color w:val="000000"/>
        </w:rPr>
      </w:pPr>
      <w:r>
        <w:rPr>
          <w:color w:val="000000"/>
        </w:rPr>
        <w:t>按附录C进行。</w:t>
      </w:r>
    </w:p>
    <w:p>
      <w:pPr>
        <w:spacing w:before="156" w:beforeLines="50" w:after="156" w:afterLines="50"/>
        <w:rPr>
          <w:rFonts w:eastAsia="黑体"/>
          <w:color w:val="000000"/>
          <w:szCs w:val="18"/>
        </w:rPr>
      </w:pPr>
      <w:r>
        <w:rPr>
          <w:rFonts w:eastAsia="黑体"/>
          <w:color w:val="000000"/>
          <w:szCs w:val="18"/>
        </w:rPr>
        <w:t>6.6 净浆凝结时间</w:t>
      </w:r>
    </w:p>
    <w:p>
      <w:pPr>
        <w:spacing w:before="156" w:beforeLines="50"/>
        <w:ind w:firstLine="420" w:firstLineChars="200"/>
        <w:rPr>
          <w:color w:val="000000"/>
        </w:rPr>
      </w:pPr>
      <w:r>
        <w:rPr>
          <w:color w:val="000000"/>
        </w:rPr>
        <w:t>按附录D进行。</w:t>
      </w:r>
    </w:p>
    <w:p>
      <w:pPr>
        <w:spacing w:before="156" w:beforeLines="50" w:after="156" w:afterLines="50"/>
        <w:rPr>
          <w:rFonts w:eastAsia="黑体"/>
          <w:color w:val="000000"/>
          <w:szCs w:val="18"/>
        </w:rPr>
      </w:pPr>
      <w:r>
        <w:rPr>
          <w:rFonts w:eastAsia="黑体"/>
          <w:color w:val="000000"/>
          <w:szCs w:val="18"/>
        </w:rPr>
        <w:t>6.7砂浆强度</w:t>
      </w:r>
    </w:p>
    <w:p>
      <w:pPr>
        <w:spacing w:before="156" w:beforeLines="50"/>
        <w:ind w:firstLine="420" w:firstLineChars="200"/>
        <w:rPr>
          <w:color w:val="000000"/>
        </w:rPr>
      </w:pPr>
      <w:r>
        <w:rPr>
          <w:color w:val="000000"/>
        </w:rPr>
        <w:t>按附录E进行。</w:t>
      </w:r>
    </w:p>
    <w:p>
      <w:pPr>
        <w:pStyle w:val="2"/>
        <w:spacing w:before="156" w:beforeLines="50" w:after="0" w:line="240" w:lineRule="auto"/>
        <w:rPr>
          <w:rFonts w:eastAsia="黑体"/>
          <w:b w:val="0"/>
          <w:bCs w:val="0"/>
          <w:color w:val="000000"/>
          <w:kern w:val="2"/>
          <w:sz w:val="24"/>
        </w:rPr>
      </w:pPr>
      <w:bookmarkStart w:id="11" w:name="_Toc50482566"/>
      <w:r>
        <w:rPr>
          <w:rFonts w:eastAsia="黑体"/>
          <w:b w:val="0"/>
          <w:bCs w:val="0"/>
          <w:color w:val="000000"/>
          <w:kern w:val="2"/>
          <w:sz w:val="24"/>
        </w:rPr>
        <w:t>7 检验规则</w:t>
      </w:r>
      <w:bookmarkEnd w:id="11"/>
    </w:p>
    <w:p>
      <w:pPr>
        <w:spacing w:before="156" w:beforeLines="50" w:after="156" w:afterLines="50"/>
        <w:rPr>
          <w:rFonts w:eastAsia="黑体"/>
          <w:color w:val="000000"/>
          <w:szCs w:val="18"/>
        </w:rPr>
      </w:pPr>
      <w:r>
        <w:rPr>
          <w:rFonts w:eastAsia="黑体"/>
          <w:color w:val="000000"/>
          <w:szCs w:val="18"/>
        </w:rPr>
        <w:t>7.1批号和取样</w:t>
      </w:r>
    </w:p>
    <w:p>
      <w:pPr>
        <w:spacing w:before="156" w:beforeLines="50" w:after="156" w:afterLines="50"/>
        <w:rPr>
          <w:color w:val="000000"/>
        </w:rPr>
      </w:pPr>
      <w:r>
        <w:rPr>
          <w:color w:val="000000"/>
        </w:rPr>
        <w:t>7.1.1批号</w:t>
      </w:r>
    </w:p>
    <w:p>
      <w:pPr>
        <w:spacing w:before="156" w:beforeLines="50" w:after="156" w:afterLines="50"/>
        <w:ind w:firstLine="420" w:firstLineChars="200"/>
        <w:rPr>
          <w:color w:val="000000"/>
          <w:szCs w:val="21"/>
        </w:rPr>
      </w:pPr>
      <w:r>
        <w:rPr>
          <w:color w:val="000000"/>
        </w:rPr>
        <w:t>生产厂应按同类产品单独进行分批编号，每一批号为50t，不足50t也按一个批量计。同一批号的产品应混合均匀。</w:t>
      </w:r>
    </w:p>
    <w:p>
      <w:pPr>
        <w:spacing w:before="156" w:beforeLines="50" w:after="156" w:afterLines="50"/>
        <w:rPr>
          <w:color w:val="000000"/>
        </w:rPr>
      </w:pPr>
      <w:r>
        <w:rPr>
          <w:color w:val="000000"/>
        </w:rPr>
        <w:t>7.1.2取样</w:t>
      </w:r>
    </w:p>
    <w:p>
      <w:pPr>
        <w:spacing w:before="156" w:beforeLines="50"/>
        <w:ind w:firstLine="420" w:firstLineChars="200"/>
        <w:rPr>
          <w:color w:val="000000"/>
        </w:rPr>
      </w:pPr>
      <w:r>
        <w:rPr>
          <w:color w:val="000000"/>
        </w:rPr>
        <w:t>取样可采用点样或混合样。点样是在一次生产产品时所取的一个试样；混合样是三个或更多的点样等量均匀混合而取得的试样。</w:t>
      </w:r>
    </w:p>
    <w:p>
      <w:pPr>
        <w:spacing w:before="156" w:beforeLines="50"/>
        <w:ind w:firstLine="420" w:firstLineChars="200"/>
        <w:rPr>
          <w:color w:val="000000"/>
        </w:rPr>
      </w:pPr>
      <w:r>
        <w:rPr>
          <w:color w:val="000000"/>
        </w:rPr>
        <w:t>每一批号取样量不少于4kg。试样应充分混匀，分为两等份。其中一份按第5章规定的项目进行试验，另一份为封存样，密封保存至有效期，以备有疑问时，提交国家指定的检验机关进行复验或仲裁。</w:t>
      </w:r>
    </w:p>
    <w:p>
      <w:pPr>
        <w:spacing w:before="156" w:beforeLines="50" w:after="156" w:afterLines="50"/>
        <w:rPr>
          <w:rFonts w:eastAsia="黑体"/>
          <w:color w:val="000000"/>
          <w:szCs w:val="18"/>
        </w:rPr>
      </w:pPr>
      <w:r>
        <w:rPr>
          <w:rFonts w:eastAsia="黑体"/>
          <w:color w:val="000000"/>
          <w:szCs w:val="18"/>
        </w:rPr>
        <w:t>7.2检验分类</w:t>
      </w:r>
    </w:p>
    <w:p>
      <w:pPr>
        <w:spacing w:before="156" w:beforeLines="50" w:after="156" w:afterLines="50"/>
        <w:rPr>
          <w:color w:val="000000"/>
        </w:rPr>
      </w:pPr>
      <w:r>
        <w:rPr>
          <w:color w:val="000000"/>
        </w:rPr>
        <w:t>7.2.1 出厂检验</w:t>
      </w:r>
    </w:p>
    <w:p>
      <w:pPr>
        <w:spacing w:before="156" w:beforeLines="50" w:after="156" w:afterLines="50"/>
        <w:ind w:firstLine="420" w:firstLineChars="200"/>
        <w:rPr>
          <w:color w:val="000000"/>
        </w:rPr>
      </w:pPr>
      <w:r>
        <w:rPr>
          <w:color w:val="000000"/>
        </w:rPr>
        <w:t>每一批号产品的出厂检验项目包括密度、含固量、碱含量、凝结时间和1d抗压强度</w:t>
      </w:r>
      <w:r>
        <w:rPr>
          <w:rFonts w:hint="eastAsia"/>
          <w:color w:val="000000"/>
        </w:rPr>
        <w:t>，</w:t>
      </w:r>
      <w:r>
        <w:t>一等品</w:t>
      </w:r>
      <w:r>
        <w:rPr>
          <w:rFonts w:hint="eastAsia"/>
        </w:rPr>
        <w:t>还应包括6h抗压强度</w:t>
      </w:r>
      <w:r>
        <w:rPr>
          <w:color w:val="000000"/>
        </w:rPr>
        <w:t>。</w:t>
      </w:r>
    </w:p>
    <w:p>
      <w:pPr>
        <w:spacing w:before="156" w:beforeLines="50" w:after="156" w:afterLines="50"/>
        <w:rPr>
          <w:color w:val="000000"/>
        </w:rPr>
      </w:pPr>
      <w:r>
        <w:rPr>
          <w:color w:val="000000"/>
        </w:rPr>
        <w:t>7.2.2 型式检验</w:t>
      </w:r>
    </w:p>
    <w:p>
      <w:pPr>
        <w:spacing w:before="156" w:beforeLines="50" w:after="156" w:afterLines="50"/>
        <w:ind w:firstLine="420" w:firstLineChars="200"/>
        <w:rPr>
          <w:color w:val="000000"/>
        </w:rPr>
      </w:pPr>
      <w:r>
        <w:rPr>
          <w:color w:val="000000"/>
        </w:rPr>
        <w:t>型式检验项目包括第5章中全部项目。有下列情况之一者，应进行型式检验：</w:t>
      </w:r>
    </w:p>
    <w:p>
      <w:pPr>
        <w:spacing w:before="156" w:beforeLines="50" w:after="156" w:afterLines="50"/>
        <w:ind w:firstLine="420" w:firstLineChars="200"/>
        <w:rPr>
          <w:color w:val="000000"/>
        </w:rPr>
      </w:pPr>
      <w:r>
        <w:rPr>
          <w:color w:val="000000"/>
        </w:rPr>
        <w:t>a）正常生产时，每半年至少进行一次检验；</w:t>
      </w:r>
    </w:p>
    <w:p>
      <w:pPr>
        <w:spacing w:before="156" w:beforeLines="50" w:after="156" w:afterLines="50"/>
        <w:ind w:firstLine="420" w:firstLineChars="200"/>
        <w:rPr>
          <w:color w:val="000000"/>
        </w:rPr>
      </w:pPr>
      <w:r>
        <w:rPr>
          <w:color w:val="000000"/>
        </w:rPr>
        <w:t>b）新产品或老产品转厂生产的试制定型鉴定；</w:t>
      </w:r>
    </w:p>
    <w:p>
      <w:pPr>
        <w:spacing w:before="156" w:beforeLines="50" w:after="156" w:afterLines="50"/>
        <w:ind w:firstLine="420" w:firstLineChars="200"/>
        <w:rPr>
          <w:color w:val="000000"/>
        </w:rPr>
      </w:pPr>
      <w:r>
        <w:rPr>
          <w:color w:val="000000"/>
        </w:rPr>
        <w:t>c）正式生产后，如材料、工艺有较大改变，可能影响产品性能时；</w:t>
      </w:r>
    </w:p>
    <w:p>
      <w:pPr>
        <w:spacing w:before="156" w:beforeLines="50" w:after="156" w:afterLines="50"/>
        <w:ind w:firstLine="420" w:firstLineChars="200"/>
        <w:rPr>
          <w:color w:val="000000"/>
        </w:rPr>
      </w:pPr>
      <w:r>
        <w:rPr>
          <w:color w:val="000000"/>
        </w:rPr>
        <w:t>d）产品长期停产后，恢复生产时；</w:t>
      </w:r>
    </w:p>
    <w:p>
      <w:pPr>
        <w:spacing w:before="156" w:beforeLines="50" w:after="156" w:afterLines="50"/>
        <w:ind w:firstLine="420" w:firstLineChars="200"/>
        <w:rPr>
          <w:color w:val="000000"/>
        </w:rPr>
      </w:pPr>
      <w:r>
        <w:rPr>
          <w:color w:val="000000"/>
        </w:rPr>
        <w:t>e）出厂检验结果与上次型式检验有较大差异时。</w:t>
      </w:r>
    </w:p>
    <w:p>
      <w:pPr>
        <w:spacing w:line="360" w:lineRule="auto"/>
        <w:rPr>
          <w:rFonts w:eastAsia="黑体"/>
          <w:color w:val="000000"/>
          <w:szCs w:val="18"/>
        </w:rPr>
      </w:pPr>
      <w:r>
        <w:rPr>
          <w:rFonts w:eastAsia="黑体"/>
          <w:color w:val="000000"/>
          <w:szCs w:val="18"/>
        </w:rPr>
        <w:t>7.3判定规则</w:t>
      </w:r>
    </w:p>
    <w:p>
      <w:pPr>
        <w:spacing w:before="156" w:beforeLines="50" w:after="156" w:afterLines="50"/>
        <w:rPr>
          <w:color w:val="000000"/>
        </w:rPr>
      </w:pPr>
      <w:r>
        <w:rPr>
          <w:color w:val="000000"/>
        </w:rPr>
        <w:t>7.3.1出厂检验</w:t>
      </w:r>
    </w:p>
    <w:p>
      <w:pPr>
        <w:spacing w:before="156" w:beforeLines="50" w:after="156" w:afterLines="50"/>
        <w:ind w:firstLine="420" w:firstLineChars="200"/>
        <w:rPr>
          <w:color w:val="000000"/>
        </w:rPr>
      </w:pPr>
      <w:r>
        <w:rPr>
          <w:color w:val="000000"/>
        </w:rPr>
        <w:t>型式检验报告在有效期内，且出厂检验结果全部符合要求，判定为合格；如有一项不符合要求，则判定为不合格。</w:t>
      </w:r>
    </w:p>
    <w:p>
      <w:pPr>
        <w:spacing w:before="156" w:beforeLines="50" w:after="156" w:afterLines="50"/>
        <w:rPr>
          <w:color w:val="000000"/>
        </w:rPr>
      </w:pPr>
      <w:r>
        <w:rPr>
          <w:color w:val="000000"/>
        </w:rPr>
        <w:t>7.3.2型式检验</w:t>
      </w:r>
    </w:p>
    <w:p>
      <w:pPr>
        <w:spacing w:before="156" w:beforeLines="50" w:after="156" w:afterLines="50"/>
        <w:ind w:firstLine="420" w:firstLineChars="200"/>
        <w:rPr>
          <w:color w:val="000000"/>
        </w:rPr>
      </w:pPr>
      <w:r>
        <w:rPr>
          <w:color w:val="000000"/>
        </w:rPr>
        <w:t>产品型式检验结果全部符合第5章要求，判定为合格；如有一项不符合要求，则判定为不合格。</w:t>
      </w:r>
    </w:p>
    <w:p>
      <w:pPr>
        <w:spacing w:line="360" w:lineRule="auto"/>
        <w:rPr>
          <w:rFonts w:eastAsia="黑体"/>
          <w:color w:val="000000"/>
          <w:szCs w:val="18"/>
        </w:rPr>
      </w:pPr>
      <w:r>
        <w:rPr>
          <w:rFonts w:eastAsia="黑体"/>
          <w:color w:val="000000"/>
          <w:szCs w:val="18"/>
        </w:rPr>
        <w:t>7.4复验</w:t>
      </w:r>
    </w:p>
    <w:p>
      <w:pPr>
        <w:spacing w:before="156" w:beforeLines="50" w:after="156" w:afterLines="50"/>
        <w:ind w:firstLine="420" w:firstLineChars="200"/>
        <w:rPr>
          <w:color w:val="000000"/>
        </w:rPr>
      </w:pPr>
      <w:r>
        <w:rPr>
          <w:color w:val="000000"/>
        </w:rPr>
        <w:t>复验以封存样进行。如使用单位要求现场取样，应事先在供货合同中规定，并在生产和使用单位人员在场的情况下于现场取混合样，复验按照型式检验项目检验。</w:t>
      </w:r>
    </w:p>
    <w:p>
      <w:pPr>
        <w:pStyle w:val="2"/>
        <w:spacing w:before="156" w:beforeLines="50" w:after="156" w:afterLines="50" w:line="240" w:lineRule="auto"/>
        <w:rPr>
          <w:rFonts w:eastAsia="黑体"/>
          <w:b w:val="0"/>
          <w:bCs w:val="0"/>
          <w:color w:val="000000"/>
          <w:kern w:val="2"/>
          <w:sz w:val="24"/>
        </w:rPr>
      </w:pPr>
      <w:bookmarkStart w:id="12" w:name="_Toc50482567"/>
      <w:r>
        <w:rPr>
          <w:rFonts w:eastAsia="黑体"/>
          <w:b w:val="0"/>
          <w:bCs w:val="0"/>
          <w:color w:val="000000"/>
          <w:kern w:val="2"/>
          <w:sz w:val="24"/>
        </w:rPr>
        <w:t>8 产品说明书、标志、包装、运输和贮存</w:t>
      </w:r>
      <w:bookmarkEnd w:id="12"/>
    </w:p>
    <w:p>
      <w:pPr>
        <w:spacing w:line="360" w:lineRule="auto"/>
        <w:rPr>
          <w:rFonts w:eastAsia="黑体"/>
          <w:color w:val="000000"/>
          <w:szCs w:val="18"/>
        </w:rPr>
      </w:pPr>
      <w:r>
        <w:rPr>
          <w:rFonts w:eastAsia="黑体"/>
          <w:color w:val="000000"/>
          <w:szCs w:val="18"/>
        </w:rPr>
        <w:t>8.1产品说明书</w:t>
      </w:r>
    </w:p>
    <w:p>
      <w:pPr>
        <w:spacing w:before="156" w:beforeLines="50" w:after="156" w:afterLines="50"/>
        <w:ind w:firstLine="420" w:firstLineChars="200"/>
        <w:rPr>
          <w:color w:val="000000"/>
        </w:rPr>
      </w:pPr>
      <w:r>
        <w:rPr>
          <w:color w:val="000000"/>
        </w:rPr>
        <w:t>产品说明书至少应包括下列内容：</w:t>
      </w:r>
    </w:p>
    <w:p>
      <w:pPr>
        <w:spacing w:before="156" w:beforeLines="50" w:after="156" w:afterLines="50"/>
        <w:ind w:firstLine="420" w:firstLineChars="200"/>
        <w:rPr>
          <w:color w:val="000000"/>
        </w:rPr>
      </w:pPr>
      <w:r>
        <w:rPr>
          <w:color w:val="000000"/>
        </w:rPr>
        <w:t>a) 生产厂名称；</w:t>
      </w:r>
    </w:p>
    <w:p>
      <w:pPr>
        <w:spacing w:before="156" w:beforeLines="50" w:after="156" w:afterLines="50"/>
        <w:ind w:firstLine="420" w:firstLineChars="200"/>
        <w:rPr>
          <w:color w:val="000000"/>
        </w:rPr>
      </w:pPr>
      <w:r>
        <w:rPr>
          <w:color w:val="000000"/>
        </w:rPr>
        <w:t>b) 产品名称</w:t>
      </w:r>
      <w:r>
        <w:rPr>
          <w:rFonts w:hint="eastAsia"/>
          <w:color w:val="000000"/>
        </w:rPr>
        <w:t>，</w:t>
      </w:r>
      <w:r>
        <w:rPr>
          <w:color w:val="000000"/>
        </w:rPr>
        <w:t xml:space="preserve">分类和等级； </w:t>
      </w:r>
    </w:p>
    <w:p>
      <w:pPr>
        <w:spacing w:before="156" w:beforeLines="50" w:after="156" w:afterLines="50"/>
        <w:ind w:firstLine="420" w:firstLineChars="200"/>
        <w:rPr>
          <w:color w:val="000000"/>
        </w:rPr>
      </w:pPr>
      <w:r>
        <w:rPr>
          <w:color w:val="000000"/>
        </w:rPr>
        <w:t xml:space="preserve">c) 产品性能特点、主要成分及技术指标； </w:t>
      </w:r>
    </w:p>
    <w:p>
      <w:pPr>
        <w:spacing w:before="156" w:beforeLines="50" w:after="156" w:afterLines="50"/>
        <w:ind w:firstLine="420" w:firstLineChars="200"/>
        <w:rPr>
          <w:color w:val="000000"/>
        </w:rPr>
      </w:pPr>
      <w:r>
        <w:rPr>
          <w:color w:val="000000"/>
        </w:rPr>
        <w:t xml:space="preserve">d) 适用范围； </w:t>
      </w:r>
    </w:p>
    <w:p>
      <w:pPr>
        <w:spacing w:before="156" w:beforeLines="50" w:after="156" w:afterLines="50"/>
        <w:ind w:firstLine="420" w:firstLineChars="200"/>
        <w:rPr>
          <w:color w:val="000000"/>
        </w:rPr>
      </w:pPr>
      <w:r>
        <w:rPr>
          <w:color w:val="000000"/>
        </w:rPr>
        <w:t>e) 推荐掺量；</w:t>
      </w:r>
    </w:p>
    <w:p>
      <w:pPr>
        <w:spacing w:before="156" w:beforeLines="50" w:after="156" w:afterLines="50"/>
        <w:ind w:firstLine="420" w:firstLineChars="200"/>
        <w:rPr>
          <w:color w:val="000000"/>
        </w:rPr>
      </w:pPr>
      <w:r>
        <w:rPr>
          <w:color w:val="000000"/>
        </w:rPr>
        <w:t>f）贮存条件及有效期，有效期从生产日期算起；</w:t>
      </w:r>
    </w:p>
    <w:p>
      <w:pPr>
        <w:spacing w:before="156" w:beforeLines="50" w:after="156" w:afterLines="50"/>
        <w:ind w:firstLine="420" w:firstLineChars="200"/>
        <w:rPr>
          <w:color w:val="000000"/>
        </w:rPr>
      </w:pPr>
      <w:r>
        <w:rPr>
          <w:color w:val="000000"/>
        </w:rPr>
        <w:t>g）使用方法、注意事项、安全防护提示等。有关速凝剂掺量、主要应用注意事项等信息参见附录F。</w:t>
      </w:r>
    </w:p>
    <w:p>
      <w:pPr>
        <w:spacing w:line="360" w:lineRule="auto"/>
        <w:rPr>
          <w:rFonts w:eastAsia="黑体"/>
          <w:color w:val="000000"/>
          <w:szCs w:val="18"/>
        </w:rPr>
      </w:pPr>
      <w:r>
        <w:rPr>
          <w:rFonts w:eastAsia="黑体"/>
          <w:color w:val="000000"/>
          <w:szCs w:val="18"/>
        </w:rPr>
        <w:t>8.2 包装与标志</w:t>
      </w:r>
    </w:p>
    <w:p>
      <w:pPr>
        <w:spacing w:before="156" w:beforeLines="50"/>
        <w:rPr>
          <w:color w:val="000000"/>
        </w:rPr>
      </w:pPr>
      <w:r>
        <w:rPr>
          <w:color w:val="000000"/>
        </w:rPr>
        <w:t>8.2.1包装</w:t>
      </w:r>
    </w:p>
    <w:p>
      <w:pPr>
        <w:spacing w:before="156" w:beforeLines="50" w:after="156" w:afterLines="50"/>
        <w:ind w:firstLine="420" w:firstLineChars="200"/>
        <w:rPr>
          <w:color w:val="000000"/>
        </w:rPr>
      </w:pPr>
      <w:r>
        <w:rPr>
          <w:color w:val="000000"/>
        </w:rPr>
        <w:t>液体低碱速凝剂采用塑料桶、金属桶包装，也可采用槽车散装。每一包装净质量误差应不超过±1%。</w:t>
      </w:r>
    </w:p>
    <w:p>
      <w:pPr>
        <w:spacing w:before="156" w:beforeLines="50"/>
        <w:rPr>
          <w:color w:val="000000"/>
        </w:rPr>
      </w:pPr>
      <w:r>
        <w:rPr>
          <w:color w:val="000000"/>
        </w:rPr>
        <w:t>8.2.2标志</w:t>
      </w:r>
    </w:p>
    <w:p>
      <w:pPr>
        <w:spacing w:before="156" w:beforeLines="50" w:after="156" w:afterLines="50"/>
        <w:ind w:firstLine="420" w:firstLineChars="200"/>
        <w:rPr>
          <w:color w:val="000000"/>
        </w:rPr>
      </w:pPr>
      <w:r>
        <w:rPr>
          <w:color w:val="000000"/>
        </w:rPr>
        <w:t>速凝剂包装袋（包装容器）上应清楚标明：执行标准、产品名称</w:t>
      </w:r>
      <w:r>
        <w:rPr>
          <w:rFonts w:hint="eastAsia"/>
          <w:color w:val="000000"/>
        </w:rPr>
        <w:t>、</w:t>
      </w:r>
      <w:r>
        <w:rPr>
          <w:color w:val="000000"/>
        </w:rPr>
        <w:t>分类和等级、标记、生产厂名称、商标、出厂编号、净质量、生产日期及产品有效期。</w:t>
      </w:r>
    </w:p>
    <w:p>
      <w:pPr>
        <w:spacing w:line="360" w:lineRule="auto"/>
        <w:rPr>
          <w:rFonts w:eastAsia="黑体"/>
          <w:color w:val="000000"/>
          <w:szCs w:val="18"/>
        </w:rPr>
      </w:pPr>
      <w:r>
        <w:rPr>
          <w:rFonts w:eastAsia="黑体"/>
          <w:color w:val="000000"/>
          <w:szCs w:val="18"/>
        </w:rPr>
        <w:t>8.3出厂</w:t>
      </w:r>
    </w:p>
    <w:p>
      <w:pPr>
        <w:spacing w:before="156" w:beforeLines="50" w:after="156" w:afterLines="50"/>
        <w:ind w:firstLine="420" w:firstLineChars="200"/>
        <w:rPr>
          <w:color w:val="000000"/>
        </w:rPr>
      </w:pPr>
      <w:r>
        <w:rPr>
          <w:color w:val="000000"/>
        </w:rPr>
        <w:t>凡有下列情况之一者，不得出厂：技术文件（产品说明书、合格证、检验报告等）不全、包装不符、质量不足、产品变质以及超过有效期。产品的密度、PH值、含固量和碱含量等检验项目的生产厂控制值应在相关技术资料中明示。</w:t>
      </w:r>
    </w:p>
    <w:p>
      <w:pPr>
        <w:spacing w:line="360" w:lineRule="auto"/>
        <w:rPr>
          <w:rFonts w:eastAsia="黑体"/>
          <w:color w:val="000000"/>
          <w:szCs w:val="18"/>
        </w:rPr>
      </w:pPr>
      <w:r>
        <w:rPr>
          <w:rFonts w:eastAsia="黑体"/>
          <w:color w:val="000000"/>
          <w:szCs w:val="18"/>
        </w:rPr>
        <w:t>8.4 运输和贮存</w:t>
      </w:r>
    </w:p>
    <w:p>
      <w:pPr>
        <w:spacing w:before="156" w:beforeLines="50"/>
        <w:ind w:firstLine="420" w:firstLineChars="200"/>
        <w:rPr>
          <w:color w:val="000000"/>
        </w:rPr>
      </w:pPr>
      <w:r>
        <w:rPr>
          <w:color w:val="000000"/>
        </w:rPr>
        <w:t>液体低碱速凝剂有效期为3个月。速凝剂应存放在专用仓库或固定的场所妥善保管，以易于识别，便于检查和提货为则。搬运时应轻拿轻放，防止破损。贮存和运输时，应避免暴晒和受冻。</w:t>
      </w:r>
    </w:p>
    <w:p>
      <w:pPr>
        <w:widowControl/>
        <w:jc w:val="left"/>
        <w:rPr>
          <w:color w:val="000000"/>
        </w:rPr>
      </w:pPr>
      <w:r>
        <w:rPr>
          <w:color w:val="000000"/>
        </w:rPr>
        <w:br w:type="page"/>
      </w:r>
      <w:bookmarkStart w:id="13" w:name="_Toc513324756"/>
      <w:bookmarkEnd w:id="13"/>
      <w:bookmarkStart w:id="14" w:name="_Toc329243802"/>
      <w:bookmarkEnd w:id="14"/>
    </w:p>
    <w:p>
      <w:pPr>
        <w:pStyle w:val="30"/>
        <w:keepNext/>
        <w:numPr>
          <w:ilvl w:val="0"/>
          <w:numId w:val="0"/>
        </w:numPr>
        <w:tabs>
          <w:tab w:val="left" w:pos="360"/>
        </w:tabs>
        <w:spacing w:after="280"/>
        <w:rPr>
          <w:rFonts w:ascii="Times New Roman"/>
        </w:rPr>
      </w:pPr>
      <w:bookmarkStart w:id="15" w:name="_Toc50482568"/>
      <w:r>
        <w:rPr>
          <w:rFonts w:ascii="Times New Roman"/>
        </w:rPr>
        <w:t>附录</w:t>
      </w:r>
      <w:r>
        <w:rPr>
          <w:rFonts w:hint="eastAsia" w:ascii="Times New Roman"/>
        </w:rPr>
        <w:t>A</w:t>
      </w:r>
      <w:r>
        <w:rPr>
          <w:rFonts w:ascii="Times New Roman"/>
        </w:rPr>
        <w:t>（规范性附录）液体低碱速凝剂含固量试验方法（直接烘干法）</w:t>
      </w:r>
      <w:bookmarkEnd w:id="15"/>
    </w:p>
    <w:p>
      <w:pPr>
        <w:spacing w:before="156" w:beforeLines="50" w:after="156" w:afterLines="50"/>
        <w:rPr>
          <w:rFonts w:eastAsia="黑体"/>
          <w:color w:val="000000"/>
          <w:szCs w:val="18"/>
          <w:highlight w:val="yellow"/>
        </w:rPr>
      </w:pPr>
      <w:r>
        <w:rPr>
          <w:rFonts w:eastAsia="黑体"/>
          <w:color w:val="000000"/>
          <w:szCs w:val="18"/>
        </w:rPr>
        <w:t>A.1 方法提要</w:t>
      </w:r>
    </w:p>
    <w:p>
      <w:pPr>
        <w:spacing w:before="156" w:beforeLines="50" w:after="156" w:afterLines="50"/>
        <w:ind w:firstLine="420" w:firstLineChars="200"/>
        <w:rPr>
          <w:kern w:val="21"/>
          <w:szCs w:val="20"/>
          <w:highlight w:val="yellow"/>
        </w:rPr>
      </w:pPr>
      <w:r>
        <w:rPr>
          <w:kern w:val="21"/>
          <w:szCs w:val="20"/>
        </w:rPr>
        <w:t>在已恒量的培养皿内放入被测试样，于一定的温度下烘至恒量。测试烘干前后试样质量变化率。</w:t>
      </w:r>
    </w:p>
    <w:p>
      <w:pPr>
        <w:spacing w:before="156" w:beforeLines="50" w:after="156" w:afterLines="50"/>
        <w:rPr>
          <w:rFonts w:eastAsia="黑体"/>
          <w:color w:val="000000"/>
          <w:szCs w:val="18"/>
          <w:highlight w:val="yellow"/>
        </w:rPr>
      </w:pPr>
      <w:r>
        <w:rPr>
          <w:rFonts w:eastAsia="黑体"/>
          <w:color w:val="000000"/>
          <w:szCs w:val="18"/>
        </w:rPr>
        <w:t>A.2 仪器</w:t>
      </w:r>
    </w:p>
    <w:p>
      <w:pPr>
        <w:spacing w:line="360" w:lineRule="auto"/>
        <w:ind w:firstLine="420" w:firstLineChars="200"/>
        <w:rPr>
          <w:kern w:val="21"/>
          <w:szCs w:val="20"/>
        </w:rPr>
      </w:pPr>
      <w:r>
        <w:rPr>
          <w:kern w:val="21"/>
          <w:szCs w:val="20"/>
        </w:rPr>
        <w:t>要求如下:</w:t>
      </w:r>
    </w:p>
    <w:p>
      <w:pPr>
        <w:pStyle w:val="61"/>
        <w:numPr>
          <w:ilvl w:val="0"/>
          <w:numId w:val="6"/>
        </w:numPr>
        <w:jc w:val="left"/>
        <w:rPr>
          <w:color w:val="000000"/>
        </w:rPr>
      </w:pPr>
      <w:r>
        <w:rPr>
          <w:szCs w:val="21"/>
        </w:rPr>
        <w:t xml:space="preserve"> 天平:分度值0.0001g</w:t>
      </w:r>
      <w:r>
        <w:rPr>
          <w:color w:val="000000"/>
        </w:rPr>
        <w:t>;</w:t>
      </w:r>
    </w:p>
    <w:p>
      <w:pPr>
        <w:pStyle w:val="61"/>
        <w:numPr>
          <w:ilvl w:val="0"/>
          <w:numId w:val="6"/>
        </w:numPr>
        <w:jc w:val="left"/>
        <w:rPr>
          <w:color w:val="000000"/>
        </w:rPr>
      </w:pPr>
      <w:r>
        <w:rPr>
          <w:color w:val="000000"/>
        </w:rPr>
        <w:t xml:space="preserve"> 鼓风电热恒温干燥箱:温度范围0℃</w:t>
      </w:r>
      <w:r>
        <w:rPr>
          <w:color w:val="333333"/>
          <w:sz w:val="19"/>
          <w:szCs w:val="19"/>
          <w:shd w:val="clear" w:color="auto" w:fill="FFFFFF"/>
        </w:rPr>
        <w:t>~</w:t>
      </w:r>
      <w:r>
        <w:rPr>
          <w:color w:val="000000"/>
        </w:rPr>
        <w:t>200℃;</w:t>
      </w:r>
    </w:p>
    <w:p>
      <w:pPr>
        <w:pStyle w:val="61"/>
        <w:ind w:left="420" w:leftChars="200" w:firstLine="0" w:firstLineChars="0"/>
        <w:jc w:val="left"/>
        <w:rPr>
          <w:color w:val="000000"/>
        </w:rPr>
      </w:pPr>
      <w:r>
        <w:rPr>
          <w:color w:val="000000"/>
        </w:rPr>
        <w:t>c)  带盖玻璃培养皿:φ75mm;</w:t>
      </w:r>
    </w:p>
    <w:p>
      <w:pPr>
        <w:pStyle w:val="61"/>
        <w:ind w:left="420" w:leftChars="200" w:firstLine="0" w:firstLineChars="0"/>
        <w:jc w:val="left"/>
        <w:rPr>
          <w:color w:val="000000"/>
        </w:rPr>
      </w:pPr>
      <w:r>
        <w:rPr>
          <w:color w:val="000000"/>
        </w:rPr>
        <w:t>d)  干燥器:内盛变色硅胶;</w:t>
      </w:r>
    </w:p>
    <w:p>
      <w:pPr>
        <w:pStyle w:val="61"/>
        <w:ind w:left="420" w:leftChars="200" w:firstLine="0" w:firstLineChars="0"/>
        <w:jc w:val="left"/>
        <w:rPr>
          <w:color w:val="000000"/>
        </w:rPr>
      </w:pPr>
      <w:r>
        <w:rPr>
          <w:color w:val="000000"/>
        </w:rPr>
        <w:t>e)  烧杯:300 mL。</w:t>
      </w:r>
    </w:p>
    <w:p>
      <w:pPr>
        <w:jc w:val="center"/>
        <w:rPr>
          <w:szCs w:val="21"/>
          <w:highlight w:val="yellow"/>
        </w:rPr>
      </w:pPr>
    </w:p>
    <w:p>
      <w:pPr>
        <w:spacing w:before="156" w:beforeLines="50" w:after="156" w:afterLines="50"/>
        <w:rPr>
          <w:rFonts w:eastAsia="黑体"/>
          <w:color w:val="000000"/>
          <w:szCs w:val="18"/>
        </w:rPr>
      </w:pPr>
      <w:r>
        <w:rPr>
          <w:rFonts w:eastAsia="黑体"/>
          <w:color w:val="000000"/>
          <w:szCs w:val="18"/>
        </w:rPr>
        <w:t>A.3试验步骤</w:t>
      </w:r>
    </w:p>
    <w:p>
      <w:pPr>
        <w:rPr>
          <w:color w:val="000000"/>
          <w:szCs w:val="18"/>
        </w:rPr>
      </w:pPr>
      <w:r>
        <w:rPr>
          <w:b/>
          <w:bCs/>
          <w:color w:val="000000"/>
          <w:szCs w:val="18"/>
        </w:rPr>
        <w:t xml:space="preserve">A.3.1  </w:t>
      </w:r>
      <w:r>
        <w:rPr>
          <w:color w:val="000000"/>
          <w:szCs w:val="18"/>
        </w:rPr>
        <w:t>将洁净带盖培养皿放人烘箱内，于100℃</w:t>
      </w:r>
      <w:r>
        <w:rPr>
          <w:color w:val="333333"/>
          <w:sz w:val="19"/>
          <w:szCs w:val="19"/>
          <w:shd w:val="clear" w:color="auto" w:fill="FFFFFF"/>
        </w:rPr>
        <w:t>~</w:t>
      </w:r>
      <w:r>
        <w:rPr>
          <w:color w:val="000000"/>
          <w:szCs w:val="18"/>
        </w:rPr>
        <w:t>105℃烘30 min.取出置于干燥器内，冷却30 min 后称量，重复上述步骤直至恒量，其质量为</w:t>
      </w:r>
      <w:r>
        <w:rPr>
          <w:color w:val="000000"/>
          <w:position w:val="-12"/>
          <w:szCs w:val="18"/>
        </w:rPr>
        <w:object>
          <v:shape id="_x0000_i1025" o:spt="75" type="#_x0000_t75" style="height:18pt;width:17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r>
        <w:rPr>
          <w:color w:val="000000"/>
          <w:szCs w:val="18"/>
        </w:rPr>
        <w:t>。</w:t>
      </w:r>
    </w:p>
    <w:p>
      <w:pPr>
        <w:rPr>
          <w:color w:val="000000"/>
          <w:szCs w:val="18"/>
        </w:rPr>
      </w:pPr>
      <w:r>
        <w:rPr>
          <w:b/>
          <w:bCs/>
          <w:color w:val="000000"/>
          <w:szCs w:val="18"/>
        </w:rPr>
        <w:t xml:space="preserve">A.3.2  </w:t>
      </w:r>
      <w:r>
        <w:rPr>
          <w:color w:val="000000"/>
          <w:szCs w:val="18"/>
        </w:rPr>
        <w:t>充分摇匀被测试样，倒人烧杯，用小勺取被测试样8.0000 g</w:t>
      </w:r>
      <w:r>
        <w:rPr>
          <w:color w:val="333333"/>
          <w:sz w:val="19"/>
          <w:szCs w:val="19"/>
          <w:shd w:val="clear" w:color="auto" w:fill="FFFFFF"/>
        </w:rPr>
        <w:t>~</w:t>
      </w:r>
      <w:r>
        <w:rPr>
          <w:color w:val="000000"/>
          <w:szCs w:val="18"/>
        </w:rPr>
        <w:t>10.000 0 g，装人已经恒量的培养皿内，盖上盖，精确称出试样及培养皿的总质量为</w:t>
      </w:r>
      <w:r>
        <w:rPr>
          <w:color w:val="000000"/>
          <w:position w:val="-10"/>
          <w:szCs w:val="18"/>
        </w:rPr>
        <w:object>
          <v:shape id="_x0000_i1026" o:spt="75" type="#_x0000_t75" style="height:17pt;width:16pt;" o:ole="t"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6" r:id="rId13">
            <o:LockedField>false</o:LockedField>
          </o:OLEObject>
        </w:object>
      </w:r>
      <w:r>
        <w:rPr>
          <w:color w:val="000000"/>
          <w:szCs w:val="18"/>
        </w:rPr>
        <w:t>。</w:t>
      </w:r>
    </w:p>
    <w:p>
      <w:pPr>
        <w:rPr>
          <w:color w:val="000000"/>
          <w:szCs w:val="18"/>
        </w:rPr>
      </w:pPr>
      <w:r>
        <w:rPr>
          <w:b/>
          <w:bCs/>
          <w:color w:val="000000"/>
          <w:szCs w:val="18"/>
        </w:rPr>
        <w:t xml:space="preserve">A.3.3  </w:t>
      </w:r>
      <w:r>
        <w:rPr>
          <w:color w:val="000000"/>
          <w:szCs w:val="18"/>
        </w:rPr>
        <w:t>将盛有试样的培养皿放入烘箱内，开启培养皿盖子，升温至100℃</w:t>
      </w:r>
      <w:r>
        <w:rPr>
          <w:color w:val="333333"/>
          <w:sz w:val="19"/>
          <w:szCs w:val="19"/>
          <w:shd w:val="clear" w:color="auto" w:fill="FFFFFF"/>
        </w:rPr>
        <w:t>~</w:t>
      </w:r>
      <w:r>
        <w:rPr>
          <w:color w:val="000000"/>
          <w:szCs w:val="18"/>
        </w:rPr>
        <w:t>105℃烘干，盖上盖，置于干燥器内冷却30 min后称量，重复上述步骤直至恒量，其质量为</w:t>
      </w:r>
      <w:r>
        <w:rPr>
          <w:color w:val="000000"/>
          <w:position w:val="-10"/>
          <w:szCs w:val="18"/>
        </w:rPr>
        <w:object>
          <v:shape id="_x0000_i1027" o:spt="75" type="#_x0000_t75" style="height:17pt;width:17pt;" o:ole="t" filled="f" o:preferrelative="t" stroked="f" coordsize="21600,21600">
            <v:path/>
            <v:fill on="f" focussize="0,0"/>
            <v:stroke on="f" joinstyle="miter"/>
            <v:imagedata r:id="rId16" o:title=""/>
            <o:lock v:ext="edit" aspectratio="t"/>
            <w10:wrap type="none"/>
            <w10:anchorlock/>
          </v:shape>
          <o:OLEObject Type="Embed" ProgID="Equation.3" ShapeID="_x0000_i1027" DrawAspect="Content" ObjectID="_1468075727" r:id="rId15">
            <o:LockedField>false</o:LockedField>
          </o:OLEObject>
        </w:object>
      </w:r>
      <w:r>
        <w:rPr>
          <w:color w:val="000000"/>
          <w:szCs w:val="18"/>
        </w:rPr>
        <w:t>。</w:t>
      </w:r>
    </w:p>
    <w:p>
      <w:pPr>
        <w:spacing w:line="360" w:lineRule="auto"/>
        <w:rPr>
          <w:rFonts w:eastAsia="黑体"/>
          <w:color w:val="000000"/>
          <w:szCs w:val="18"/>
        </w:rPr>
      </w:pPr>
      <w:r>
        <w:rPr>
          <w:rFonts w:eastAsia="黑体"/>
          <w:color w:val="000000"/>
          <w:szCs w:val="18"/>
        </w:rPr>
        <w:t>A.4试验结果的计算和确定</w:t>
      </w:r>
    </w:p>
    <w:p>
      <w:pPr>
        <w:spacing w:line="360" w:lineRule="auto"/>
        <w:ind w:firstLine="420" w:firstLineChars="200"/>
        <w:rPr>
          <w:color w:val="000000"/>
        </w:rPr>
      </w:pPr>
      <w:r>
        <w:rPr>
          <w:color w:val="000000"/>
        </w:rPr>
        <w:t>含固量S按式(A.1)计算:</w:t>
      </w:r>
    </w:p>
    <w:p>
      <w:pPr>
        <w:spacing w:line="360" w:lineRule="auto"/>
        <w:ind w:firstLine="420" w:firstLineChars="200"/>
        <w:rPr>
          <w:color w:val="000000"/>
        </w:rPr>
      </w:pPr>
      <w:r>
        <w:rPr>
          <w:color w:val="000000"/>
        </w:rPr>
        <w:t xml:space="preserve">                            </w:t>
      </w:r>
      <w:r>
        <w:rPr>
          <w:color w:val="000000"/>
          <w:position w:val="-30"/>
        </w:rPr>
        <w:object>
          <v:shape id="_x0000_i1028" o:spt="75" type="#_x0000_t75" style="height:34pt;width:96pt;" o:ole="t" filled="f" o:preferrelative="t" stroked="f" coordsize="21600,21600">
            <v:path/>
            <v:fill on="f" focussize="0,0"/>
            <v:stroke on="f" joinstyle="miter"/>
            <v:imagedata r:id="rId18" o:title=""/>
            <o:lock v:ext="edit" aspectratio="t"/>
            <w10:wrap type="none"/>
            <w10:anchorlock/>
          </v:shape>
          <o:OLEObject Type="Embed" ProgID="Equation.3" ShapeID="_x0000_i1028" DrawAspect="Content" ObjectID="_1468075728" r:id="rId17">
            <o:LockedField>false</o:LockedField>
          </o:OLEObject>
        </w:object>
      </w:r>
      <w:r>
        <w:rPr>
          <w:color w:val="000000"/>
        </w:rPr>
        <w:t xml:space="preserve">       .............................( A.1 )</w:t>
      </w:r>
    </w:p>
    <w:p>
      <w:pPr>
        <w:spacing w:line="360" w:lineRule="auto"/>
        <w:ind w:firstLine="420" w:firstLineChars="200"/>
        <w:rPr>
          <w:color w:val="000000"/>
        </w:rPr>
      </w:pPr>
      <w:r>
        <w:rPr>
          <w:color w:val="000000"/>
        </w:rPr>
        <w:t>式中:</w:t>
      </w:r>
    </w:p>
    <w:p>
      <w:pPr>
        <w:numPr>
          <w:ilvl w:val="0"/>
          <w:numId w:val="7"/>
        </w:numPr>
        <w:ind w:firstLine="420" w:firstLineChars="200"/>
        <w:rPr>
          <w:color w:val="000000"/>
        </w:rPr>
      </w:pPr>
      <w:r>
        <w:rPr>
          <w:color w:val="000000"/>
        </w:rPr>
        <w:t>----含固量，%;</w:t>
      </w:r>
    </w:p>
    <w:p>
      <w:pPr>
        <w:ind w:firstLine="420"/>
        <w:rPr>
          <w:color w:val="000000"/>
        </w:rPr>
      </w:pPr>
      <w:r>
        <w:rPr>
          <w:color w:val="000000"/>
          <w:position w:val="-12"/>
          <w:szCs w:val="18"/>
        </w:rPr>
        <w:object>
          <v:shape id="_x0000_i1029" o:spt="75" type="#_x0000_t75" style="height:18pt;width:17pt;" o:ole="t" filled="f" o:preferrelative="t" stroked="f" coordsize="21600,21600">
            <v:path/>
            <v:fill on="f" focussize="0,0"/>
            <v:stroke on="f" joinstyle="miter"/>
            <v:imagedata r:id="rId12" o:title=""/>
            <o:lock v:ext="edit" aspectratio="t"/>
            <w10:wrap type="none"/>
            <w10:anchorlock/>
          </v:shape>
          <o:OLEObject Type="Embed" ProgID="Equation.3" ShapeID="_x0000_i1029" DrawAspect="Content" ObjectID="_1468075729" r:id="rId19">
            <o:LockedField>false</o:LockedField>
          </o:OLEObject>
        </w:object>
      </w:r>
      <w:r>
        <w:rPr>
          <w:color w:val="000000"/>
        </w:rPr>
        <w:t>-----带盖培养皿的质量，单位为克(g);</w:t>
      </w:r>
    </w:p>
    <w:p>
      <w:pPr>
        <w:ind w:firstLine="420"/>
        <w:rPr>
          <w:color w:val="000000"/>
        </w:rPr>
      </w:pPr>
      <w:r>
        <w:rPr>
          <w:color w:val="000000"/>
          <w:position w:val="-10"/>
          <w:szCs w:val="18"/>
        </w:rPr>
        <w:object>
          <v:shape id="_x0000_i1030" o:spt="75" type="#_x0000_t75" style="height:17pt;width:16pt;" o:ole="t" filled="f" o:preferrelative="t" stroked="f" coordsize="21600,21600">
            <v:path/>
            <v:fill on="f" focussize="0,0"/>
            <v:stroke on="f" joinstyle="miter"/>
            <v:imagedata r:id="rId14" o:title=""/>
            <o:lock v:ext="edit" aspectratio="t"/>
            <w10:wrap type="none"/>
            <w10:anchorlock/>
          </v:shape>
          <o:OLEObject Type="Embed" ProgID="Equation.3" ShapeID="_x0000_i1030" DrawAspect="Content" ObjectID="_1468075730" r:id="rId20">
            <o:LockedField>false</o:LockedField>
          </o:OLEObject>
        </w:object>
      </w:r>
      <w:r>
        <w:rPr>
          <w:color w:val="000000"/>
        </w:rPr>
        <w:t>-----带盖培养皿加试样的质量，单位为克(g);</w:t>
      </w:r>
    </w:p>
    <w:p>
      <w:pPr>
        <w:ind w:firstLine="420"/>
        <w:rPr>
          <w:color w:val="000000"/>
        </w:rPr>
      </w:pPr>
      <w:r>
        <w:rPr>
          <w:color w:val="000000"/>
          <w:position w:val="-10"/>
          <w:szCs w:val="18"/>
        </w:rPr>
        <w:object>
          <v:shape id="_x0000_i1031" o:spt="75" type="#_x0000_t75" style="height:17pt;width:17pt;" o:ole="t" filled="f" o:preferrelative="t" stroked="f" coordsize="21600,21600">
            <v:path/>
            <v:fill on="f" focussize="0,0"/>
            <v:stroke on="f" joinstyle="miter"/>
            <v:imagedata r:id="rId16" o:title=""/>
            <o:lock v:ext="edit" aspectratio="t"/>
            <w10:wrap type="none"/>
            <w10:anchorlock/>
          </v:shape>
          <o:OLEObject Type="Embed" ProgID="Equation.3" ShapeID="_x0000_i1031" DrawAspect="Content" ObjectID="_1468075731" r:id="rId21">
            <o:LockedField>false</o:LockedField>
          </o:OLEObject>
        </w:object>
      </w:r>
      <w:r>
        <w:rPr>
          <w:color w:val="000000"/>
        </w:rPr>
        <w:t>-----带盖培养皿加烘干后试样的质量，单位为克(g)。</w:t>
      </w:r>
    </w:p>
    <w:p>
      <w:pPr>
        <w:spacing w:line="360" w:lineRule="auto"/>
        <w:ind w:firstLine="420"/>
        <w:rPr>
          <w:color w:val="000000"/>
        </w:rPr>
      </w:pPr>
      <w:r>
        <w:rPr>
          <w:color w:val="000000"/>
        </w:rPr>
        <w:t>同一试样应进行三次试验，取其算术平均值。当最大值或最小值与中间值之差超过10%时，去掉最大值或者最小值，取其他两个数值的平均值，当最大值和最小值与中间值之差均超过10%时，该组试验作废。</w:t>
      </w:r>
    </w:p>
    <w:p>
      <w:pPr>
        <w:pStyle w:val="30"/>
        <w:keepNext/>
        <w:numPr>
          <w:ilvl w:val="0"/>
          <w:numId w:val="0"/>
        </w:numPr>
        <w:tabs>
          <w:tab w:val="left" w:pos="360"/>
        </w:tabs>
        <w:spacing w:before="10" w:after="10"/>
        <w:rPr>
          <w:rFonts w:ascii="Times New Roman"/>
        </w:rPr>
      </w:pPr>
      <w:bookmarkStart w:id="16" w:name="_Toc50482569"/>
      <w:r>
        <w:rPr>
          <w:rFonts w:ascii="Times New Roman"/>
        </w:rPr>
        <w:t>附录B（规范性附录）液体低碱速凝剂含固量试验方法（稀释烘干法）</w:t>
      </w:r>
      <w:bookmarkEnd w:id="16"/>
    </w:p>
    <w:p>
      <w:pPr>
        <w:spacing w:before="156" w:beforeLines="50" w:after="156" w:afterLines="50"/>
        <w:rPr>
          <w:rFonts w:eastAsia="黑体"/>
          <w:color w:val="000000"/>
          <w:szCs w:val="18"/>
        </w:rPr>
      </w:pPr>
      <w:r>
        <w:rPr>
          <w:rFonts w:eastAsia="黑体"/>
          <w:color w:val="000000"/>
          <w:szCs w:val="18"/>
        </w:rPr>
        <w:t>B.1方法提要</w:t>
      </w:r>
    </w:p>
    <w:p>
      <w:pPr>
        <w:spacing w:before="156" w:beforeLines="50" w:after="156" w:afterLines="50" w:line="360" w:lineRule="auto"/>
        <w:ind w:firstLine="420" w:firstLineChars="200"/>
        <w:rPr>
          <w:kern w:val="21"/>
          <w:szCs w:val="20"/>
          <w:highlight w:val="yellow"/>
        </w:rPr>
      </w:pPr>
      <w:r>
        <w:rPr>
          <w:kern w:val="21"/>
          <w:szCs w:val="20"/>
        </w:rPr>
        <w:t>在已恒量的培养皿内放人稀释后的被测试样，于一定的温度下烘至恒量。测试烘干前后试样质量变化率。</w:t>
      </w:r>
    </w:p>
    <w:p>
      <w:pPr>
        <w:spacing w:before="156" w:beforeLines="50" w:after="156" w:afterLines="50"/>
        <w:rPr>
          <w:rFonts w:eastAsia="黑体"/>
          <w:color w:val="000000"/>
          <w:szCs w:val="18"/>
          <w:highlight w:val="yellow"/>
        </w:rPr>
      </w:pPr>
      <w:r>
        <w:rPr>
          <w:rFonts w:eastAsia="黑体"/>
          <w:color w:val="000000"/>
          <w:szCs w:val="18"/>
        </w:rPr>
        <w:t>B.2 仪器</w:t>
      </w:r>
    </w:p>
    <w:p>
      <w:pPr>
        <w:spacing w:line="360" w:lineRule="auto"/>
        <w:ind w:firstLine="420" w:firstLineChars="200"/>
        <w:rPr>
          <w:kern w:val="21"/>
          <w:szCs w:val="20"/>
        </w:rPr>
      </w:pPr>
      <w:r>
        <w:rPr>
          <w:kern w:val="21"/>
          <w:szCs w:val="20"/>
        </w:rPr>
        <w:t>要求如下:</w:t>
      </w:r>
    </w:p>
    <w:p>
      <w:pPr>
        <w:numPr>
          <w:ilvl w:val="0"/>
          <w:numId w:val="8"/>
        </w:numPr>
        <w:spacing w:line="360" w:lineRule="auto"/>
        <w:ind w:firstLine="420" w:firstLineChars="200"/>
        <w:rPr>
          <w:kern w:val="21"/>
          <w:szCs w:val="20"/>
        </w:rPr>
      </w:pPr>
      <w:r>
        <w:rPr>
          <w:kern w:val="21"/>
          <w:szCs w:val="20"/>
        </w:rPr>
        <w:t xml:space="preserve"> 天平:分度值0.000 1 g;</w:t>
      </w:r>
    </w:p>
    <w:p>
      <w:pPr>
        <w:numPr>
          <w:ilvl w:val="0"/>
          <w:numId w:val="8"/>
        </w:numPr>
        <w:spacing w:line="360" w:lineRule="auto"/>
        <w:ind w:firstLine="420" w:firstLineChars="200"/>
        <w:rPr>
          <w:kern w:val="21"/>
          <w:szCs w:val="20"/>
        </w:rPr>
      </w:pPr>
      <w:r>
        <w:rPr>
          <w:kern w:val="21"/>
          <w:szCs w:val="20"/>
        </w:rPr>
        <w:t xml:space="preserve"> 鼓风电热恒温干燥箱:温度范围0℃~200 ℃;</w:t>
      </w:r>
    </w:p>
    <w:p>
      <w:pPr>
        <w:numPr>
          <w:ilvl w:val="0"/>
          <w:numId w:val="8"/>
        </w:numPr>
        <w:spacing w:line="360" w:lineRule="auto"/>
        <w:ind w:firstLine="420" w:firstLineChars="200"/>
        <w:rPr>
          <w:kern w:val="21"/>
          <w:szCs w:val="20"/>
        </w:rPr>
      </w:pPr>
      <w:r>
        <w:rPr>
          <w:kern w:val="21"/>
          <w:szCs w:val="20"/>
        </w:rPr>
        <w:t xml:space="preserve"> 带盖玻璃培养皿:φ75mm;</w:t>
      </w:r>
    </w:p>
    <w:p>
      <w:pPr>
        <w:numPr>
          <w:ilvl w:val="0"/>
          <w:numId w:val="8"/>
        </w:numPr>
        <w:spacing w:line="360" w:lineRule="auto"/>
        <w:ind w:firstLine="420" w:firstLineChars="200"/>
        <w:rPr>
          <w:kern w:val="21"/>
          <w:szCs w:val="20"/>
        </w:rPr>
      </w:pPr>
      <w:r>
        <w:rPr>
          <w:kern w:val="21"/>
          <w:szCs w:val="20"/>
        </w:rPr>
        <w:t xml:space="preserve"> 干燥器:内盛变色硅胶;</w:t>
      </w:r>
    </w:p>
    <w:p>
      <w:pPr>
        <w:numPr>
          <w:ilvl w:val="0"/>
          <w:numId w:val="8"/>
        </w:numPr>
        <w:spacing w:line="360" w:lineRule="auto"/>
        <w:ind w:firstLine="420" w:firstLineChars="200"/>
        <w:rPr>
          <w:kern w:val="21"/>
          <w:szCs w:val="20"/>
        </w:rPr>
      </w:pPr>
      <w:r>
        <w:rPr>
          <w:kern w:val="21"/>
          <w:szCs w:val="20"/>
        </w:rPr>
        <w:t xml:space="preserve">  烧杯:300 mL。</w:t>
      </w:r>
    </w:p>
    <w:p>
      <w:pPr>
        <w:spacing w:before="156" w:beforeLines="50" w:after="156" w:afterLines="50"/>
        <w:rPr>
          <w:rFonts w:eastAsia="黑体"/>
          <w:color w:val="000000"/>
          <w:szCs w:val="18"/>
        </w:rPr>
      </w:pPr>
      <w:r>
        <w:rPr>
          <w:rFonts w:eastAsia="黑体"/>
          <w:color w:val="000000"/>
          <w:szCs w:val="18"/>
        </w:rPr>
        <w:t>B.3试验步骤</w:t>
      </w:r>
    </w:p>
    <w:p>
      <w:pPr>
        <w:spacing w:line="360" w:lineRule="auto"/>
        <w:rPr>
          <w:color w:val="000000"/>
          <w:szCs w:val="18"/>
        </w:rPr>
      </w:pPr>
      <w:r>
        <w:rPr>
          <w:b/>
          <w:bCs/>
          <w:color w:val="000000"/>
          <w:szCs w:val="18"/>
        </w:rPr>
        <w:t xml:space="preserve">B.3.1  </w:t>
      </w:r>
      <w:r>
        <w:rPr>
          <w:color w:val="000000"/>
          <w:szCs w:val="18"/>
        </w:rPr>
        <w:t>将洁净带盖培养皿放入烘箱内，于100℃</w:t>
      </w:r>
      <w:r>
        <w:rPr>
          <w:color w:val="333333"/>
          <w:sz w:val="19"/>
          <w:szCs w:val="19"/>
          <w:shd w:val="clear" w:color="auto" w:fill="FFFFFF"/>
        </w:rPr>
        <w:t>~</w:t>
      </w:r>
      <w:r>
        <w:rPr>
          <w:color w:val="000000"/>
          <w:szCs w:val="18"/>
        </w:rPr>
        <w:t>105℃烘30 min，取出置于干燥器内，冷却30 min后称量，重复上述步骤直至恒量，其质量为</w:t>
      </w:r>
      <w:r>
        <w:rPr>
          <w:color w:val="000000"/>
          <w:position w:val="-12"/>
          <w:szCs w:val="18"/>
        </w:rPr>
        <w:object>
          <v:shape id="_x0000_i1032" o:spt="75" type="#_x0000_t75" style="height:18pt;width:17pt;" o:ole="t" filled="f" o:preferrelative="t" stroked="f" coordsize="21600,21600">
            <v:path/>
            <v:fill on="f" focussize="0,0"/>
            <v:stroke on="f" joinstyle="miter"/>
            <v:imagedata r:id="rId12" o:title=""/>
            <o:lock v:ext="edit" aspectratio="t"/>
            <w10:wrap type="none"/>
            <w10:anchorlock/>
          </v:shape>
          <o:OLEObject Type="Embed" ProgID="Equation.3" ShapeID="_x0000_i1032" DrawAspect="Content" ObjectID="_1468075732" r:id="rId22">
            <o:LockedField>false</o:LockedField>
          </o:OLEObject>
        </w:object>
      </w:r>
      <w:r>
        <w:rPr>
          <w:color w:val="000000"/>
          <w:szCs w:val="18"/>
        </w:rPr>
        <w:t>.</w:t>
      </w:r>
    </w:p>
    <w:p>
      <w:pPr>
        <w:spacing w:line="360" w:lineRule="auto"/>
        <w:rPr>
          <w:color w:val="000000"/>
          <w:szCs w:val="18"/>
        </w:rPr>
      </w:pPr>
      <w:r>
        <w:rPr>
          <w:b/>
          <w:bCs/>
          <w:color w:val="000000"/>
          <w:szCs w:val="18"/>
        </w:rPr>
        <w:t xml:space="preserve">B.3.2  </w:t>
      </w:r>
      <w:r>
        <w:rPr>
          <w:color w:val="000000"/>
          <w:szCs w:val="18"/>
        </w:rPr>
        <w:t>稀释被测试样:充分摇匀被测试样，用小勺取被测试样精确称取</w:t>
      </w:r>
      <m:oMath>
        <m:sSub>
          <m:sSubPr>
            <m:ctrlPr>
              <w:rPr>
                <w:rFonts w:ascii="Cambria Math" w:hAnsi="Cambria Math"/>
                <w:i/>
                <w:color w:val="000000"/>
                <w:szCs w:val="18"/>
              </w:rPr>
            </m:ctrlPr>
          </m:sSubPr>
          <m:e>
            <m:r>
              <m:rPr/>
              <w:rPr>
                <w:rFonts w:ascii="Cambria Math"/>
                <w:color w:val="000000"/>
                <w:szCs w:val="18"/>
              </w:rPr>
              <m:t>w</m:t>
            </m:r>
            <m:ctrlPr>
              <w:rPr>
                <w:rFonts w:ascii="Cambria Math" w:hAnsi="Cambria Math"/>
                <w:i/>
                <w:color w:val="000000"/>
                <w:szCs w:val="18"/>
              </w:rPr>
            </m:ctrlPr>
          </m:e>
          <m:sub>
            <m:r>
              <m:rPr/>
              <w:rPr>
                <w:rFonts w:ascii="Cambria Math"/>
                <w:color w:val="000000"/>
                <w:szCs w:val="18"/>
              </w:rPr>
              <m:t>0</m:t>
            </m:r>
            <m:ctrlPr>
              <w:rPr>
                <w:rFonts w:ascii="Cambria Math" w:hAnsi="Cambria Math"/>
                <w:i/>
                <w:color w:val="000000"/>
                <w:szCs w:val="18"/>
              </w:rPr>
            </m:ctrlPr>
          </m:sub>
        </m:sSub>
      </m:oMath>
      <w:r>
        <w:rPr>
          <w:color w:val="000000"/>
          <w:szCs w:val="18"/>
        </w:rPr>
        <w:t>g(8.0000g~10.0000g)置于烧杯中。加蒸馏水</w:t>
      </w:r>
      <m:oMath>
        <m:sSub>
          <m:sSubPr>
            <m:ctrlPr>
              <w:rPr>
                <w:rFonts w:ascii="Cambria Math" w:hAnsi="Cambria Math"/>
                <w:i/>
                <w:color w:val="000000"/>
                <w:szCs w:val="18"/>
              </w:rPr>
            </m:ctrlPr>
          </m:sSubPr>
          <m:e>
            <m:r>
              <m:rPr/>
              <w:rPr>
                <w:rFonts w:ascii="Cambria Math"/>
                <w:color w:val="000000"/>
                <w:szCs w:val="18"/>
              </w:rPr>
              <m:t>w</m:t>
            </m:r>
            <m:ctrlPr>
              <w:rPr>
                <w:rFonts w:ascii="Cambria Math" w:hAnsi="Cambria Math"/>
                <w:i/>
                <w:color w:val="000000"/>
                <w:szCs w:val="18"/>
              </w:rPr>
            </m:ctrlPr>
          </m:e>
          <m:sub>
            <m:r>
              <m:rPr/>
              <w:rPr>
                <w:rFonts w:ascii="Cambria Math"/>
                <w:color w:val="000000"/>
                <w:szCs w:val="18"/>
              </w:rPr>
              <m:t>1</m:t>
            </m:r>
            <m:ctrlPr>
              <w:rPr>
                <w:rFonts w:ascii="Cambria Math" w:hAnsi="Cambria Math"/>
                <w:i/>
                <w:color w:val="000000"/>
                <w:szCs w:val="18"/>
              </w:rPr>
            </m:ctrlPr>
          </m:sub>
        </m:sSub>
      </m:oMath>
      <w:r>
        <w:rPr>
          <w:color w:val="000000"/>
          <w:szCs w:val="18"/>
        </w:rPr>
        <w:t>g(30.000 0 g</w:t>
      </w:r>
      <w:r>
        <w:rPr>
          <w:color w:val="333333"/>
          <w:sz w:val="19"/>
          <w:szCs w:val="19"/>
          <w:shd w:val="clear" w:color="auto" w:fill="FFFFFF"/>
        </w:rPr>
        <w:t>~</w:t>
      </w:r>
      <w:r>
        <w:rPr>
          <w:color w:val="000000"/>
          <w:szCs w:val="18"/>
        </w:rPr>
        <w:t>50.000 0 g)稀释试样。</w:t>
      </w:r>
    </w:p>
    <w:p>
      <w:pPr>
        <w:spacing w:line="360" w:lineRule="auto"/>
        <w:rPr>
          <w:color w:val="000000"/>
          <w:szCs w:val="18"/>
        </w:rPr>
      </w:pPr>
      <w:r>
        <w:rPr>
          <w:b/>
          <w:bCs/>
          <w:color w:val="000000"/>
          <w:szCs w:val="18"/>
        </w:rPr>
        <w:t xml:space="preserve">B.3.3  </w:t>
      </w:r>
      <w:r>
        <w:rPr>
          <w:color w:val="000000"/>
          <w:szCs w:val="18"/>
        </w:rPr>
        <w:t>充分搅拌均匀稀释后的被测试样，用小勺取稀释后被测试样3.0000g</w:t>
      </w:r>
      <w:r>
        <w:rPr>
          <w:color w:val="333333"/>
          <w:sz w:val="19"/>
          <w:szCs w:val="19"/>
          <w:shd w:val="clear" w:color="auto" w:fill="FFFFFF"/>
        </w:rPr>
        <w:t>~</w:t>
      </w:r>
      <w:r>
        <w:rPr>
          <w:color w:val="000000"/>
          <w:szCs w:val="18"/>
        </w:rPr>
        <w:t>5.0000g，装入已经恒量的培养皿内，盖上盖，精确称出试样及培养皿的总质量为</w:t>
      </w:r>
      <w:r>
        <w:rPr>
          <w:color w:val="000000"/>
          <w:position w:val="-10"/>
          <w:szCs w:val="18"/>
        </w:rPr>
        <w:object>
          <v:shape id="_x0000_i1033" o:spt="75" type="#_x0000_t75" style="height:17pt;width:16pt;" o:ole="t" filled="f" o:preferrelative="t" stroked="f" coordsize="21600,21600">
            <v:path/>
            <v:fill on="f" focussize="0,0"/>
            <v:stroke on="f" joinstyle="miter"/>
            <v:imagedata r:id="rId14" o:title=""/>
            <o:lock v:ext="edit" aspectratio="t"/>
            <w10:wrap type="none"/>
            <w10:anchorlock/>
          </v:shape>
          <o:OLEObject Type="Embed" ProgID="Equation.3" ShapeID="_x0000_i1033" DrawAspect="Content" ObjectID="_1468075733" r:id="rId23">
            <o:LockedField>false</o:LockedField>
          </o:OLEObject>
        </w:object>
      </w:r>
      <w:r>
        <w:rPr>
          <w:color w:val="000000"/>
          <w:szCs w:val="18"/>
        </w:rPr>
        <w:t>。</w:t>
      </w:r>
    </w:p>
    <w:p>
      <w:pPr>
        <w:spacing w:line="360" w:lineRule="auto"/>
        <w:rPr>
          <w:color w:val="000000"/>
          <w:szCs w:val="18"/>
        </w:rPr>
      </w:pPr>
      <w:r>
        <w:rPr>
          <w:b/>
          <w:bCs/>
          <w:color w:val="000000"/>
          <w:szCs w:val="18"/>
        </w:rPr>
        <w:t xml:space="preserve">B.3.4  </w:t>
      </w:r>
      <w:r>
        <w:rPr>
          <w:color w:val="000000"/>
          <w:szCs w:val="18"/>
        </w:rPr>
        <w:t>将盛有试样的培养皿放入烘箱内，开启培养皿盖，升温至100℃</w:t>
      </w:r>
      <w:r>
        <w:rPr>
          <w:color w:val="333333"/>
          <w:sz w:val="19"/>
          <w:szCs w:val="19"/>
          <w:shd w:val="clear" w:color="auto" w:fill="FFFFFF"/>
        </w:rPr>
        <w:t>~</w:t>
      </w:r>
      <w:r>
        <w:rPr>
          <w:color w:val="000000"/>
          <w:szCs w:val="18"/>
        </w:rPr>
        <w:t>105℃烘干，盖上盖置于干燥器内冷却30 min后称量，重复上述步骤直至恒量，其质量为</w:t>
      </w:r>
      <w:r>
        <w:rPr>
          <w:color w:val="000000"/>
          <w:position w:val="-10"/>
          <w:szCs w:val="18"/>
        </w:rPr>
        <w:object>
          <v:shape id="_x0000_i1034" o:spt="75" type="#_x0000_t75" style="height:17pt;width:17pt;" o:ole="t" filled="f" o:preferrelative="t" stroked="f" coordsize="21600,21600">
            <v:path/>
            <v:fill on="f" focussize="0,0"/>
            <v:stroke on="f" joinstyle="miter"/>
            <v:imagedata r:id="rId16" o:title=""/>
            <o:lock v:ext="edit" aspectratio="t"/>
            <w10:wrap type="none"/>
            <w10:anchorlock/>
          </v:shape>
          <o:OLEObject Type="Embed" ProgID="Equation.3" ShapeID="_x0000_i1034" DrawAspect="Content" ObjectID="_1468075734" r:id="rId24">
            <o:LockedField>false</o:LockedField>
          </o:OLEObject>
        </w:object>
      </w:r>
      <w:r>
        <w:rPr>
          <w:color w:val="000000"/>
          <w:szCs w:val="18"/>
        </w:rPr>
        <w:t>。</w:t>
      </w:r>
    </w:p>
    <w:p>
      <w:pPr>
        <w:spacing w:line="360" w:lineRule="auto"/>
        <w:rPr>
          <w:rFonts w:eastAsia="黑体"/>
          <w:color w:val="000000"/>
          <w:szCs w:val="18"/>
        </w:rPr>
      </w:pPr>
      <w:r>
        <w:rPr>
          <w:rFonts w:eastAsia="黑体"/>
          <w:color w:val="000000"/>
          <w:szCs w:val="18"/>
        </w:rPr>
        <w:t>B.4试验结果的计算和确定</w:t>
      </w:r>
    </w:p>
    <w:p>
      <w:pPr>
        <w:spacing w:line="360" w:lineRule="auto"/>
        <w:rPr>
          <w:color w:val="000000"/>
        </w:rPr>
      </w:pPr>
      <w:r>
        <w:rPr>
          <w:b/>
          <w:bCs/>
          <w:color w:val="000000"/>
        </w:rPr>
        <w:t xml:space="preserve">B.4.1  </w:t>
      </w:r>
      <w:r>
        <w:rPr>
          <w:color w:val="000000"/>
        </w:rPr>
        <w:t xml:space="preserve">稀释试样的含固量 </w:t>
      </w:r>
      <m:oMath>
        <m:sSub>
          <m:sSubPr>
            <m:ctrlPr>
              <w:rPr>
                <w:rFonts w:ascii="Cambria Math" w:hAnsi="Cambria Math"/>
                <w:i/>
                <w:color w:val="000000"/>
              </w:rPr>
            </m:ctrlPr>
          </m:sSubPr>
          <m:e>
            <m:r>
              <m:rPr/>
              <w:rPr>
                <w:rFonts w:ascii="Cambria Math"/>
                <w:color w:val="000000"/>
              </w:rPr>
              <m:t>s</m:t>
            </m:r>
            <m:ctrlPr>
              <w:rPr>
                <w:rFonts w:ascii="Cambria Math" w:hAnsi="Cambria Math"/>
                <w:i/>
                <w:color w:val="000000"/>
              </w:rPr>
            </m:ctrlPr>
          </m:e>
          <m:sub>
            <m:r>
              <m:rPr>
                <m:sty m:val="p"/>
              </m:rPr>
              <w:rPr>
                <w:rFonts w:hint="eastAsia" w:ascii="Cambria Math"/>
                <w:color w:val="000000"/>
              </w:rPr>
              <m:t>稀</m:t>
            </m:r>
            <m:ctrlPr>
              <w:rPr>
                <w:rFonts w:ascii="Cambria Math" w:hAnsi="Cambria Math"/>
                <w:i/>
                <w:color w:val="000000"/>
              </w:rPr>
            </m:ctrlPr>
          </m:sub>
        </m:sSub>
      </m:oMath>
      <w:r>
        <w:rPr>
          <w:color w:val="000000"/>
        </w:rPr>
        <w:t>按式(B.1)计算:</w:t>
      </w:r>
    </w:p>
    <w:p>
      <w:pPr>
        <w:spacing w:line="360" w:lineRule="auto"/>
        <w:ind w:firstLine="420" w:firstLineChars="200"/>
        <w:rPr>
          <w:color w:val="000000"/>
        </w:rPr>
      </w:pPr>
      <w:r>
        <w:rPr>
          <w:color w:val="000000"/>
        </w:rPr>
        <w:t xml:space="preserve">                       </w:t>
      </w:r>
      <m:oMath>
        <m:sSub>
          <m:sSubPr>
            <m:ctrlPr>
              <w:rPr>
                <w:rFonts w:ascii="Cambria Math" w:hAnsi="Cambria Math"/>
                <w:i/>
                <w:color w:val="000000"/>
              </w:rPr>
            </m:ctrlPr>
          </m:sSubPr>
          <m:e>
            <m:r>
              <m:rPr/>
              <w:rPr>
                <w:rFonts w:ascii="Cambria Math"/>
                <w:color w:val="000000"/>
              </w:rPr>
              <m:t>s</m:t>
            </m:r>
            <m:ctrlPr>
              <w:rPr>
                <w:rFonts w:ascii="Cambria Math" w:hAnsi="Cambria Math"/>
                <w:i/>
                <w:color w:val="000000"/>
              </w:rPr>
            </m:ctrlPr>
          </m:e>
          <m:sub>
            <m:r>
              <m:rPr/>
              <w:rPr>
                <w:rFonts w:hint="eastAsia" w:ascii="Cambria Math"/>
                <w:color w:val="000000"/>
              </w:rPr>
              <m:t>稀</m:t>
            </m:r>
            <m:ctrlPr>
              <w:rPr>
                <w:rFonts w:ascii="Cambria Math" w:hAnsi="Cambria Math"/>
                <w:i/>
                <w:color w:val="000000"/>
              </w:rPr>
            </m:ctrlPr>
          </m:sub>
        </m:sSub>
        <m:r>
          <m:rPr/>
          <w:rPr>
            <w:rFonts w:ascii="Cambria Math"/>
            <w:color w:val="000000"/>
          </w:rPr>
          <m:t>=</m:t>
        </m:r>
        <m:f>
          <m:fPr>
            <m:ctrlPr>
              <w:rPr>
                <w:rFonts w:ascii="Cambria Math" w:hAnsi="Cambria Math"/>
                <w:i/>
                <w:color w:val="000000"/>
              </w:rPr>
            </m:ctrlPr>
          </m:fPr>
          <m:num>
            <m:sSub>
              <m:sSubPr>
                <m:ctrlPr>
                  <w:rPr>
                    <w:rFonts w:ascii="Cambria Math" w:hAnsi="Cambria Math"/>
                    <w:i/>
                    <w:color w:val="000000"/>
                  </w:rPr>
                </m:ctrlPr>
              </m:sSubPr>
              <m:e>
                <m:r>
                  <m:rPr/>
                  <w:rPr>
                    <w:rFonts w:ascii="Cambria Math"/>
                    <w:color w:val="000000"/>
                  </w:rPr>
                  <m:t>m</m:t>
                </m:r>
                <m:ctrlPr>
                  <w:rPr>
                    <w:rFonts w:ascii="Cambria Math" w:hAnsi="Cambria Math"/>
                    <w:i/>
                    <w:color w:val="000000"/>
                  </w:rPr>
                </m:ctrlPr>
              </m:e>
              <m:sub>
                <m:r>
                  <m:rPr/>
                  <w:rPr>
                    <w:rFonts w:ascii="Cambria Math"/>
                    <w:color w:val="000000"/>
                  </w:rPr>
                  <m:t>2</m:t>
                </m:r>
                <m:ctrlPr>
                  <w:rPr>
                    <w:rFonts w:ascii="Cambria Math" w:hAnsi="Cambria Math"/>
                    <w:i/>
                    <w:color w:val="000000"/>
                  </w:rPr>
                </m:ctrlPr>
              </m:sub>
            </m:sSub>
            <m:r>
              <m:rPr/>
              <w:rPr>
                <w:rFonts w:ascii="Cambria Math"/>
                <w:color w:val="000000"/>
              </w:rPr>
              <m:t>−</m:t>
            </m:r>
            <m:sSub>
              <m:sSubPr>
                <m:ctrlPr>
                  <w:rPr>
                    <w:rFonts w:ascii="Cambria Math" w:hAnsi="Cambria Math"/>
                    <w:i/>
                    <w:color w:val="000000"/>
                  </w:rPr>
                </m:ctrlPr>
              </m:sSubPr>
              <m:e>
                <m:r>
                  <m:rPr/>
                  <w:rPr>
                    <w:rFonts w:ascii="Cambria Math"/>
                    <w:color w:val="000000"/>
                  </w:rPr>
                  <m:t>m</m:t>
                </m:r>
                <m:ctrlPr>
                  <w:rPr>
                    <w:rFonts w:ascii="Cambria Math" w:hAnsi="Cambria Math"/>
                    <w:i/>
                    <w:color w:val="000000"/>
                  </w:rPr>
                </m:ctrlPr>
              </m:e>
              <m:sub>
                <m:r>
                  <m:rPr/>
                  <w:rPr>
                    <w:rFonts w:ascii="Cambria Math"/>
                    <w:color w:val="000000"/>
                  </w:rPr>
                  <m:t>0</m:t>
                </m:r>
                <m:ctrlPr>
                  <w:rPr>
                    <w:rFonts w:ascii="Cambria Math" w:hAnsi="Cambria Math"/>
                    <w:i/>
                    <w:color w:val="000000"/>
                  </w:rPr>
                </m:ctrlPr>
              </m:sub>
            </m:sSub>
            <m:ctrlPr>
              <w:rPr>
                <w:rFonts w:ascii="Cambria Math" w:hAnsi="Cambria Math"/>
                <w:i/>
                <w:color w:val="000000"/>
              </w:rPr>
            </m:ctrlPr>
          </m:num>
          <m:den>
            <m:sSub>
              <m:sSubPr>
                <m:ctrlPr>
                  <w:rPr>
                    <w:rFonts w:ascii="Cambria Math" w:hAnsi="Cambria Math"/>
                    <w:i/>
                    <w:color w:val="000000"/>
                  </w:rPr>
                </m:ctrlPr>
              </m:sSubPr>
              <m:e>
                <m:r>
                  <m:rPr/>
                  <w:rPr>
                    <w:rFonts w:ascii="Cambria Math"/>
                    <w:color w:val="000000"/>
                  </w:rPr>
                  <m:t>m</m:t>
                </m:r>
                <m:ctrlPr>
                  <w:rPr>
                    <w:rFonts w:ascii="Cambria Math" w:hAnsi="Cambria Math"/>
                    <w:i/>
                    <w:color w:val="000000"/>
                  </w:rPr>
                </m:ctrlPr>
              </m:e>
              <m:sub>
                <m:r>
                  <m:rPr/>
                  <w:rPr>
                    <w:rFonts w:ascii="Cambria Math"/>
                    <w:color w:val="000000"/>
                  </w:rPr>
                  <m:t>1</m:t>
                </m:r>
                <m:ctrlPr>
                  <w:rPr>
                    <w:rFonts w:ascii="Cambria Math" w:hAnsi="Cambria Math"/>
                    <w:i/>
                    <w:color w:val="000000"/>
                  </w:rPr>
                </m:ctrlPr>
              </m:sub>
            </m:sSub>
            <m:r>
              <m:rPr/>
              <w:rPr>
                <w:rFonts w:ascii="Cambria Math"/>
                <w:color w:val="000000"/>
              </w:rPr>
              <m:t>−</m:t>
            </m:r>
            <m:sSub>
              <m:sSubPr>
                <m:ctrlPr>
                  <w:rPr>
                    <w:rFonts w:ascii="Cambria Math" w:hAnsi="Cambria Math"/>
                    <w:i/>
                    <w:color w:val="000000"/>
                  </w:rPr>
                </m:ctrlPr>
              </m:sSubPr>
              <m:e>
                <m:r>
                  <m:rPr/>
                  <w:rPr>
                    <w:rFonts w:ascii="Cambria Math"/>
                    <w:color w:val="000000"/>
                  </w:rPr>
                  <m:t>m</m:t>
                </m:r>
                <m:ctrlPr>
                  <w:rPr>
                    <w:rFonts w:ascii="Cambria Math" w:hAnsi="Cambria Math"/>
                    <w:i/>
                    <w:color w:val="000000"/>
                  </w:rPr>
                </m:ctrlPr>
              </m:e>
              <m:sub>
                <m:r>
                  <m:rPr/>
                  <w:rPr>
                    <w:rFonts w:ascii="Cambria Math"/>
                    <w:color w:val="000000"/>
                  </w:rPr>
                  <m:t>0</m:t>
                </m:r>
                <m:ctrlPr>
                  <w:rPr>
                    <w:rFonts w:ascii="Cambria Math" w:hAnsi="Cambria Math"/>
                    <w:i/>
                    <w:color w:val="000000"/>
                  </w:rPr>
                </m:ctrlPr>
              </m:sub>
            </m:sSub>
            <m:ctrlPr>
              <w:rPr>
                <w:rFonts w:ascii="Cambria Math" w:hAnsi="Cambria Math"/>
                <w:i/>
                <w:color w:val="000000"/>
              </w:rPr>
            </m:ctrlPr>
          </m:den>
        </m:f>
        <m:r>
          <m:rPr/>
          <w:rPr>
            <w:rFonts w:ascii="Cambria Math"/>
            <w:color w:val="000000"/>
          </w:rPr>
          <m:t>×100%</m:t>
        </m:r>
      </m:oMath>
      <w:r>
        <w:rPr>
          <w:color w:val="000000"/>
        </w:rPr>
        <w:t xml:space="preserve">         .............................( B.1 )</w:t>
      </w:r>
    </w:p>
    <w:p>
      <w:pPr>
        <w:spacing w:line="360" w:lineRule="auto"/>
        <w:rPr>
          <w:color w:val="000000"/>
        </w:rPr>
      </w:pPr>
    </w:p>
    <w:p>
      <w:pPr>
        <w:ind w:firstLine="420" w:firstLineChars="200"/>
        <w:rPr>
          <w:color w:val="000000"/>
        </w:rPr>
      </w:pPr>
      <w:r>
        <w:rPr>
          <w:color w:val="000000"/>
        </w:rPr>
        <w:t xml:space="preserve">式中： </w:t>
      </w:r>
    </w:p>
    <w:p>
      <w:pPr>
        <w:ind w:firstLine="420" w:firstLineChars="200"/>
        <w:rPr>
          <w:color w:val="000000"/>
        </w:rPr>
      </w:pPr>
      <m:oMath>
        <m:sSub>
          <m:sSubPr>
            <m:ctrlPr>
              <w:rPr>
                <w:rFonts w:ascii="Cambria Math" w:hAnsi="Cambria Math"/>
                <w:iCs/>
                <w:color w:val="000000"/>
              </w:rPr>
            </m:ctrlPr>
          </m:sSubPr>
          <m:e>
            <m:r>
              <m:rPr>
                <m:sty m:val="p"/>
              </m:rPr>
              <w:rPr>
                <w:rFonts w:ascii="Cambria Math"/>
                <w:color w:val="000000"/>
              </w:rPr>
              <m:t>S</m:t>
            </m:r>
            <m:ctrlPr>
              <w:rPr>
                <w:rFonts w:ascii="Cambria Math" w:hAnsi="Cambria Math"/>
                <w:iCs/>
                <w:color w:val="000000"/>
              </w:rPr>
            </m:ctrlPr>
          </m:e>
          <m:sub>
            <m:r>
              <m:rPr>
                <m:sty m:val="p"/>
              </m:rPr>
              <w:rPr>
                <w:rFonts w:hint="eastAsia" w:ascii="Cambria Math"/>
                <w:color w:val="000000"/>
              </w:rPr>
              <m:t>稀</m:t>
            </m:r>
            <m:ctrlPr>
              <w:rPr>
                <w:rFonts w:ascii="Cambria Math" w:hAnsi="Cambria Math"/>
                <w:iCs/>
                <w:color w:val="000000"/>
              </w:rPr>
            </m:ctrlPr>
          </m:sub>
        </m:sSub>
      </m:oMath>
      <w:r>
        <w:rPr>
          <w:color w:val="000000"/>
        </w:rPr>
        <w:t>---稀释试样的含固量，%;</w:t>
      </w:r>
    </w:p>
    <w:p>
      <w:pPr>
        <w:ind w:firstLine="420" w:firstLineChars="200"/>
        <w:rPr>
          <w:color w:val="000000"/>
        </w:rPr>
      </w:pPr>
      <w:r>
        <w:rPr>
          <w:color w:val="000000"/>
          <w:position w:val="-12"/>
          <w:szCs w:val="18"/>
        </w:rPr>
        <w:object>
          <v:shape id="_x0000_i1035" o:spt="75" type="#_x0000_t75" style="height:18pt;width:17pt;" o:ole="t" filled="f" o:preferrelative="t" stroked="f" coordsize="21600,21600">
            <v:path/>
            <v:fill on="f" focussize="0,0"/>
            <v:stroke on="f" joinstyle="miter"/>
            <v:imagedata r:id="rId12" o:title=""/>
            <o:lock v:ext="edit" aspectratio="t"/>
            <w10:wrap type="none"/>
            <w10:anchorlock/>
          </v:shape>
          <o:OLEObject Type="Embed" ProgID="Equation.3" ShapeID="_x0000_i1035" DrawAspect="Content" ObjectID="_1468075735" r:id="rId25">
            <o:LockedField>false</o:LockedField>
          </o:OLEObject>
        </w:object>
      </w:r>
      <w:r>
        <w:rPr>
          <w:color w:val="000000"/>
        </w:rPr>
        <w:t>---带盖培养皿的质量，单位为克(g);</w:t>
      </w:r>
    </w:p>
    <w:p>
      <w:pPr>
        <w:ind w:firstLine="420" w:firstLineChars="200"/>
        <w:rPr>
          <w:color w:val="000000"/>
        </w:rPr>
      </w:pPr>
      <w:r>
        <w:rPr>
          <w:color w:val="000000"/>
          <w:position w:val="-10"/>
          <w:szCs w:val="18"/>
        </w:rPr>
        <w:object>
          <v:shape id="_x0000_i1036" o:spt="75" type="#_x0000_t75" style="height:17pt;width:16pt;" o:ole="t" filled="f" o:preferrelative="t" stroked="f" coordsize="21600,21600">
            <v:path/>
            <v:fill on="f" focussize="0,0"/>
            <v:stroke on="f" joinstyle="miter"/>
            <v:imagedata r:id="rId14" o:title=""/>
            <o:lock v:ext="edit" aspectratio="t"/>
            <w10:wrap type="none"/>
            <w10:anchorlock/>
          </v:shape>
          <o:OLEObject Type="Embed" ProgID="Equation.3" ShapeID="_x0000_i1036" DrawAspect="Content" ObjectID="_1468075736" r:id="rId26">
            <o:LockedField>false</o:LockedField>
          </o:OLEObject>
        </w:object>
      </w:r>
      <w:r>
        <w:rPr>
          <w:color w:val="000000"/>
        </w:rPr>
        <w:t>----带盖培养皿加试样的质量，单位为克(g);</w:t>
      </w:r>
    </w:p>
    <w:p>
      <w:pPr>
        <w:ind w:firstLine="420" w:firstLineChars="200"/>
        <w:rPr>
          <w:color w:val="000000"/>
        </w:rPr>
      </w:pPr>
      <w:r>
        <w:rPr>
          <w:color w:val="000000"/>
          <w:position w:val="-10"/>
          <w:szCs w:val="18"/>
        </w:rPr>
        <w:object>
          <v:shape id="_x0000_i1037" o:spt="75" type="#_x0000_t75" style="height:17pt;width:17pt;" o:ole="t" filled="f" o:preferrelative="t" stroked="f" coordsize="21600,21600">
            <v:path/>
            <v:fill on="f" focussize="0,0"/>
            <v:stroke on="f" joinstyle="miter"/>
            <v:imagedata r:id="rId16" o:title=""/>
            <o:lock v:ext="edit" aspectratio="t"/>
            <w10:wrap type="none"/>
            <w10:anchorlock/>
          </v:shape>
          <o:OLEObject Type="Embed" ProgID="Equation.3" ShapeID="_x0000_i1037" DrawAspect="Content" ObjectID="_1468075737" r:id="rId27">
            <o:LockedField>false</o:LockedField>
          </o:OLEObject>
        </w:object>
      </w:r>
      <w:r>
        <w:rPr>
          <w:color w:val="000000"/>
        </w:rPr>
        <w:t>----带盖培养m加烘干后试样的质量，单位为克(g)。</w:t>
      </w:r>
    </w:p>
    <w:p>
      <w:pPr>
        <w:rPr>
          <w:color w:val="000000"/>
        </w:rPr>
      </w:pPr>
      <w:r>
        <w:rPr>
          <w:b/>
          <w:bCs/>
          <w:color w:val="000000"/>
        </w:rPr>
        <w:t xml:space="preserve">B.4.2 </w:t>
      </w:r>
      <w:r>
        <w:rPr>
          <w:color w:val="000000"/>
        </w:rPr>
        <w:t>试样含固量 S按式(B.2)计算:</w:t>
      </w:r>
    </w:p>
    <w:p>
      <w:pPr>
        <w:rPr>
          <w:color w:val="000000"/>
        </w:rPr>
      </w:pPr>
    </w:p>
    <w:p>
      <w:pPr>
        <w:rPr>
          <w:color w:val="000000"/>
        </w:rPr>
      </w:pPr>
      <w:r>
        <w:rPr>
          <w:color w:val="000000"/>
        </w:rPr>
        <w:t xml:space="preserve">                      </w:t>
      </w:r>
      <m:oMath>
        <m:r>
          <m:rPr/>
          <w:rPr>
            <w:rFonts w:ascii="Cambria Math"/>
            <w:color w:val="000000"/>
          </w:rPr>
          <m:t>S=</m:t>
        </m:r>
        <m:f>
          <m:fPr>
            <m:ctrlPr>
              <w:rPr>
                <w:rFonts w:ascii="Cambria Math" w:hAnsi="Cambria Math"/>
                <w:iCs/>
                <w:color w:val="000000"/>
              </w:rPr>
            </m:ctrlPr>
          </m:fPr>
          <m:num>
            <m:r>
              <m:rPr>
                <m:sty m:val="p"/>
              </m:rPr>
              <w:rPr>
                <w:rFonts w:ascii="Cambria Math"/>
                <w:color w:val="000000"/>
              </w:rPr>
              <m:t>(</m:t>
            </m:r>
            <m:sSub>
              <m:sSubPr>
                <m:ctrlPr>
                  <w:rPr>
                    <w:rFonts w:ascii="Cambria Math" w:hAnsi="Cambria Math"/>
                    <w:iCs/>
                    <w:color w:val="000000"/>
                  </w:rPr>
                </m:ctrlPr>
              </m:sSubPr>
              <m:e>
                <m:r>
                  <m:rPr>
                    <m:sty m:val="p"/>
                  </m:rPr>
                  <w:rPr>
                    <w:rFonts w:ascii="Cambria Math"/>
                    <w:color w:val="000000"/>
                  </w:rPr>
                  <m:t>W</m:t>
                </m:r>
                <m:ctrlPr>
                  <w:rPr>
                    <w:rFonts w:ascii="Cambria Math" w:hAnsi="Cambria Math"/>
                    <w:iCs/>
                    <w:color w:val="000000"/>
                  </w:rPr>
                </m:ctrlPr>
              </m:e>
              <m:sub>
                <m:r>
                  <m:rPr>
                    <m:sty m:val="p"/>
                  </m:rPr>
                  <w:rPr>
                    <w:rFonts w:ascii="Cambria Math"/>
                    <w:color w:val="000000"/>
                  </w:rPr>
                  <m:t>0</m:t>
                </m:r>
                <m:ctrlPr>
                  <w:rPr>
                    <w:rFonts w:ascii="Cambria Math" w:hAnsi="Cambria Math"/>
                    <w:iCs/>
                    <w:color w:val="000000"/>
                  </w:rPr>
                </m:ctrlPr>
              </m:sub>
            </m:sSub>
            <m:r>
              <m:rPr>
                <m:sty m:val="p"/>
              </m:rPr>
              <w:rPr>
                <w:rFonts w:ascii="Cambria Math"/>
                <w:color w:val="000000"/>
              </w:rPr>
              <m:t>+</m:t>
            </m:r>
            <m:sSub>
              <m:sSubPr>
                <m:ctrlPr>
                  <w:rPr>
                    <w:rFonts w:ascii="Cambria Math" w:hAnsi="Cambria Math"/>
                    <w:iCs/>
                    <w:color w:val="000000"/>
                  </w:rPr>
                </m:ctrlPr>
              </m:sSubPr>
              <m:e>
                <m:r>
                  <m:rPr>
                    <m:sty m:val="p"/>
                  </m:rPr>
                  <w:rPr>
                    <w:rFonts w:ascii="Cambria Math"/>
                    <w:color w:val="000000"/>
                  </w:rPr>
                  <m:t>W</m:t>
                </m:r>
                <m:ctrlPr>
                  <w:rPr>
                    <w:rFonts w:ascii="Cambria Math" w:hAnsi="Cambria Math"/>
                    <w:iCs/>
                    <w:color w:val="000000"/>
                  </w:rPr>
                </m:ctrlPr>
              </m:e>
              <m:sub>
                <m:r>
                  <m:rPr>
                    <m:sty m:val="p"/>
                  </m:rPr>
                  <w:rPr>
                    <w:rFonts w:ascii="Cambria Math"/>
                    <w:color w:val="000000"/>
                  </w:rPr>
                  <m:t>1</m:t>
                </m:r>
                <m:ctrlPr>
                  <w:rPr>
                    <w:rFonts w:ascii="Cambria Math" w:hAnsi="Cambria Math"/>
                    <w:iCs/>
                    <w:color w:val="000000"/>
                  </w:rPr>
                </m:ctrlPr>
              </m:sub>
            </m:sSub>
            <m:r>
              <m:rPr>
                <m:sty m:val="p"/>
              </m:rPr>
              <w:rPr>
                <w:rFonts w:ascii="Cambria Math"/>
                <w:color w:val="000000"/>
              </w:rPr>
              <m:t>)×</m:t>
            </m:r>
            <m:sSub>
              <m:sSubPr>
                <m:ctrlPr>
                  <w:rPr>
                    <w:rFonts w:ascii="Cambria Math" w:hAnsi="Cambria Math"/>
                    <w:iCs/>
                    <w:color w:val="000000"/>
                  </w:rPr>
                </m:ctrlPr>
              </m:sSubPr>
              <m:e>
                <m:r>
                  <m:rPr>
                    <m:sty m:val="p"/>
                  </m:rPr>
                  <w:rPr>
                    <w:rFonts w:ascii="Cambria Math"/>
                    <w:color w:val="000000"/>
                  </w:rPr>
                  <m:t>S</m:t>
                </m:r>
                <m:ctrlPr>
                  <w:rPr>
                    <w:rFonts w:ascii="Cambria Math" w:hAnsi="Cambria Math"/>
                    <w:iCs/>
                    <w:color w:val="000000"/>
                  </w:rPr>
                </m:ctrlPr>
              </m:e>
              <m:sub>
                <m:r>
                  <m:rPr>
                    <m:sty m:val="p"/>
                  </m:rPr>
                  <w:rPr>
                    <w:rFonts w:hint="eastAsia" w:ascii="Cambria Math"/>
                    <w:color w:val="000000"/>
                  </w:rPr>
                  <m:t>稀</m:t>
                </m:r>
                <m:ctrlPr>
                  <w:rPr>
                    <w:rFonts w:ascii="Cambria Math" w:hAnsi="Cambria Math"/>
                    <w:iCs/>
                    <w:color w:val="000000"/>
                  </w:rPr>
                </m:ctrlPr>
              </m:sub>
            </m:sSub>
            <m:ctrlPr>
              <w:rPr>
                <w:rFonts w:ascii="Cambria Math" w:hAnsi="Cambria Math"/>
                <w:iCs/>
                <w:color w:val="000000"/>
              </w:rPr>
            </m:ctrlPr>
          </m:num>
          <m:den>
            <m:sSub>
              <m:sSubPr>
                <m:ctrlPr>
                  <w:rPr>
                    <w:rFonts w:ascii="Cambria Math" w:hAnsi="Cambria Math"/>
                    <w:iCs/>
                    <w:color w:val="000000"/>
                  </w:rPr>
                </m:ctrlPr>
              </m:sSubPr>
              <m:e>
                <m:r>
                  <m:rPr>
                    <m:sty m:val="p"/>
                  </m:rPr>
                  <w:rPr>
                    <w:rFonts w:ascii="Cambria Math"/>
                    <w:color w:val="000000"/>
                  </w:rPr>
                  <m:t>W</m:t>
                </m:r>
                <m:ctrlPr>
                  <w:rPr>
                    <w:rFonts w:ascii="Cambria Math" w:hAnsi="Cambria Math"/>
                    <w:iCs/>
                    <w:color w:val="000000"/>
                  </w:rPr>
                </m:ctrlPr>
              </m:e>
              <m:sub>
                <m:r>
                  <m:rPr>
                    <m:sty m:val="p"/>
                  </m:rPr>
                  <w:rPr>
                    <w:rFonts w:ascii="Cambria Math"/>
                    <w:color w:val="000000"/>
                  </w:rPr>
                  <m:t>0</m:t>
                </m:r>
                <m:ctrlPr>
                  <w:rPr>
                    <w:rFonts w:ascii="Cambria Math" w:hAnsi="Cambria Math"/>
                    <w:iCs/>
                    <w:color w:val="000000"/>
                  </w:rPr>
                </m:ctrlPr>
              </m:sub>
            </m:sSub>
            <m:ctrlPr>
              <w:rPr>
                <w:rFonts w:ascii="Cambria Math" w:hAnsi="Cambria Math"/>
                <w:iCs/>
                <w:color w:val="000000"/>
              </w:rPr>
            </m:ctrlPr>
          </m:den>
        </m:f>
      </m:oMath>
      <w:r>
        <w:rPr>
          <w:color w:val="000000"/>
        </w:rPr>
        <w:t xml:space="preserve">             ......................................(B.2)</w:t>
      </w:r>
    </w:p>
    <w:p>
      <w:pPr>
        <w:rPr>
          <w:color w:val="000000"/>
        </w:rPr>
      </w:pPr>
    </w:p>
    <w:p>
      <w:pPr>
        <w:rPr>
          <w:color w:val="000000"/>
        </w:rPr>
      </w:pPr>
      <w:r>
        <w:rPr>
          <w:color w:val="000000"/>
        </w:rPr>
        <w:t>式中:</w:t>
      </w:r>
    </w:p>
    <w:p>
      <w:pPr>
        <w:rPr>
          <w:color w:val="000000"/>
        </w:rPr>
      </w:pPr>
    </w:p>
    <w:p>
      <w:pPr>
        <w:spacing w:line="360" w:lineRule="auto"/>
        <w:ind w:firstLine="630" w:firstLineChars="300"/>
        <w:rPr>
          <w:color w:val="000000"/>
        </w:rPr>
      </w:pPr>
      <w:r>
        <w:rPr>
          <w:color w:val="000000"/>
        </w:rPr>
        <w:t>S---试样含固量，%;</w:t>
      </w:r>
    </w:p>
    <w:p>
      <w:pPr>
        <w:spacing w:line="360" w:lineRule="auto"/>
        <w:ind w:firstLine="630" w:firstLineChars="300"/>
        <w:rPr>
          <w:color w:val="000000"/>
        </w:rPr>
      </w:pPr>
      <w:r>
        <w:rPr>
          <w:color w:val="000000"/>
          <w:position w:val="-12"/>
        </w:rPr>
        <w:object>
          <v:shape id="_x0000_i1038" o:spt="75" type="#_x0000_t75" style="height:18pt;width:16pt;" o:ole="t" filled="f" o:preferrelative="t" stroked="f" coordsize="21600,21600">
            <v:path/>
            <v:fill on="f" focussize="0,0"/>
            <v:stroke on="f" joinstyle="miter"/>
            <v:imagedata r:id="rId29" o:title=""/>
            <o:lock v:ext="edit" aspectratio="t"/>
            <w10:wrap type="none"/>
            <w10:anchorlock/>
          </v:shape>
          <o:OLEObject Type="Embed" ProgID="Equation.3" ShapeID="_x0000_i1038" DrawAspect="Content" ObjectID="_1468075738" r:id="rId28">
            <o:LockedField>false</o:LockedField>
          </o:OLEObject>
        </w:object>
      </w:r>
      <w:r>
        <w:rPr>
          <w:color w:val="000000"/>
        </w:rPr>
        <w:t>一速凝剂试样质量，单位为克(g);</w:t>
      </w:r>
    </w:p>
    <w:p>
      <w:pPr>
        <w:ind w:firstLine="630" w:firstLineChars="300"/>
        <w:rPr>
          <w:color w:val="000000"/>
        </w:rPr>
      </w:pPr>
      <w:r>
        <w:rPr>
          <w:color w:val="000000"/>
          <w:position w:val="-10"/>
        </w:rPr>
        <w:object>
          <v:shape id="_x0000_i1039" o:spt="75" type="#_x0000_t75" style="height:17pt;width:15pt;" o:ole="t" filled="f" o:preferrelative="t" stroked="f" coordsize="21600,21600">
            <v:path/>
            <v:fill on="f" focussize="0,0"/>
            <v:stroke on="f" joinstyle="miter"/>
            <v:imagedata r:id="rId31" o:title=""/>
            <o:lock v:ext="edit" aspectratio="t"/>
            <w10:wrap type="none"/>
            <w10:anchorlock/>
          </v:shape>
          <o:OLEObject Type="Embed" ProgID="Equation.3" ShapeID="_x0000_i1039" DrawAspect="Content" ObjectID="_1468075739" r:id="rId30">
            <o:LockedField>false</o:LockedField>
          </o:OLEObject>
        </w:object>
      </w:r>
      <w:r>
        <w:rPr>
          <w:color w:val="000000"/>
        </w:rPr>
        <w:t>-- -蒸馏水质量，单位为克(g)。</w:t>
      </w:r>
    </w:p>
    <w:p>
      <w:pPr>
        <w:spacing w:line="360" w:lineRule="auto"/>
        <w:ind w:firstLine="420" w:firstLineChars="200"/>
        <w:rPr>
          <w:color w:val="000000"/>
        </w:rPr>
      </w:pPr>
      <w:r>
        <w:rPr>
          <w:color w:val="000000"/>
        </w:rPr>
        <w:t>同一试样须进行三次试验，取其算术平均值。当最大值或最小值与中间值之差超过10%时，去掉最大值或者最小值，取其他两个数值的平均值，当最大值和最小值与中间值之差均超过10%时，该组试验作废。</w:t>
      </w:r>
    </w:p>
    <w:p>
      <w:pPr>
        <w:spacing w:line="360" w:lineRule="auto"/>
        <w:ind w:firstLine="420" w:firstLineChars="200"/>
        <w:rPr>
          <w:color w:val="000000"/>
        </w:rPr>
        <w:sectPr>
          <w:headerReference r:id="rId5" w:type="first"/>
          <w:footerReference r:id="rId8" w:type="first"/>
          <w:footerReference r:id="rId6" w:type="default"/>
          <w:headerReference r:id="rId4" w:type="even"/>
          <w:footerReference r:id="rId7" w:type="even"/>
          <w:pgSz w:w="11906" w:h="16838"/>
          <w:pgMar w:top="1440" w:right="1800" w:bottom="1440" w:left="1800" w:header="851" w:footer="992" w:gutter="0"/>
          <w:pgNumType w:start="1"/>
          <w:cols w:space="425" w:num="1"/>
          <w:docGrid w:type="lines" w:linePitch="312" w:charSpace="0"/>
        </w:sectPr>
      </w:pPr>
    </w:p>
    <w:p>
      <w:pPr>
        <w:rPr>
          <w:color w:val="000000"/>
        </w:rPr>
      </w:pPr>
    </w:p>
    <w:p>
      <w:pPr>
        <w:pStyle w:val="30"/>
        <w:keepNext/>
        <w:numPr>
          <w:ilvl w:val="0"/>
          <w:numId w:val="0"/>
        </w:numPr>
        <w:tabs>
          <w:tab w:val="left" w:pos="360"/>
        </w:tabs>
        <w:spacing w:before="10" w:after="10"/>
        <w:rPr>
          <w:rFonts w:ascii="Times New Roman"/>
        </w:rPr>
      </w:pPr>
      <w:bookmarkStart w:id="17" w:name="_Toc50482570"/>
      <w:r>
        <w:rPr>
          <w:rFonts w:ascii="Times New Roman"/>
        </w:rPr>
        <w:t>附录C（规范性附录）液体低碱速凝剂稳定性试验方法</w:t>
      </w:r>
      <w:bookmarkEnd w:id="17"/>
    </w:p>
    <w:p>
      <w:pPr>
        <w:spacing w:line="360" w:lineRule="auto"/>
        <w:rPr>
          <w:rFonts w:eastAsia="黑体"/>
          <w:color w:val="000000"/>
          <w:szCs w:val="18"/>
          <w:highlight w:val="yellow"/>
        </w:rPr>
      </w:pPr>
      <w:r>
        <w:rPr>
          <w:rFonts w:eastAsia="黑体"/>
          <w:color w:val="000000"/>
          <w:szCs w:val="18"/>
        </w:rPr>
        <w:t>C.1方法提要</w:t>
      </w:r>
    </w:p>
    <w:p>
      <w:pPr>
        <w:spacing w:line="360" w:lineRule="auto"/>
        <w:ind w:firstLine="420" w:firstLineChars="200"/>
        <w:rPr>
          <w:kern w:val="21"/>
          <w:szCs w:val="20"/>
        </w:rPr>
      </w:pPr>
      <w:r>
        <w:rPr>
          <w:kern w:val="21"/>
          <w:szCs w:val="20"/>
        </w:rPr>
        <w:t>将一定量的液体速凝剂试样放入量入式具塞量简中，在</w:t>
      </w:r>
      <w:r>
        <w:rPr>
          <w:rFonts w:hint="eastAsia"/>
          <w:kern w:val="21"/>
          <w:szCs w:val="20"/>
        </w:rPr>
        <w:t>一</w:t>
      </w:r>
      <w:r>
        <w:rPr>
          <w:kern w:val="21"/>
          <w:szCs w:val="20"/>
        </w:rPr>
        <w:t>定温度下静置一段时间 ，测试上清液体积或者底部沉淀物体积。</w:t>
      </w:r>
    </w:p>
    <w:p>
      <w:pPr>
        <w:spacing w:line="360" w:lineRule="auto"/>
        <w:rPr>
          <w:rFonts w:eastAsia="黑体"/>
          <w:color w:val="000000"/>
          <w:szCs w:val="18"/>
        </w:rPr>
      </w:pPr>
      <w:r>
        <w:rPr>
          <w:rFonts w:eastAsia="黑体"/>
          <w:color w:val="000000"/>
          <w:szCs w:val="18"/>
        </w:rPr>
        <w:t>C.2仪器</w:t>
      </w:r>
    </w:p>
    <w:p>
      <w:pPr>
        <w:spacing w:line="360" w:lineRule="auto"/>
        <w:ind w:firstLine="420" w:firstLineChars="200"/>
        <w:rPr>
          <w:kern w:val="21"/>
          <w:szCs w:val="20"/>
        </w:rPr>
      </w:pPr>
      <w:r>
        <w:rPr>
          <w:kern w:val="21"/>
          <w:szCs w:val="20"/>
        </w:rPr>
        <w:t>要求如下:</w:t>
      </w:r>
    </w:p>
    <w:p>
      <w:pPr>
        <w:numPr>
          <w:ilvl w:val="0"/>
          <w:numId w:val="9"/>
        </w:numPr>
        <w:spacing w:line="360" w:lineRule="auto"/>
        <w:ind w:firstLine="420" w:firstLineChars="200"/>
        <w:rPr>
          <w:kern w:val="21"/>
          <w:szCs w:val="20"/>
        </w:rPr>
      </w:pPr>
      <w:r>
        <w:rPr>
          <w:kern w:val="21"/>
          <w:szCs w:val="20"/>
        </w:rPr>
        <w:t>量人式具塞量简:100 mL;</w:t>
      </w:r>
    </w:p>
    <w:p>
      <w:pPr>
        <w:numPr>
          <w:ilvl w:val="0"/>
          <w:numId w:val="9"/>
        </w:numPr>
        <w:spacing w:line="360" w:lineRule="auto"/>
        <w:ind w:firstLine="420" w:firstLineChars="200"/>
        <w:rPr>
          <w:kern w:val="21"/>
          <w:szCs w:val="20"/>
        </w:rPr>
      </w:pPr>
      <w:r>
        <w:rPr>
          <w:kern w:val="21"/>
          <w:szCs w:val="20"/>
        </w:rPr>
        <w:t>烧杯:500 mL。</w:t>
      </w:r>
    </w:p>
    <w:p>
      <w:pPr>
        <w:spacing w:line="360" w:lineRule="auto"/>
        <w:rPr>
          <w:rFonts w:eastAsia="黑体"/>
          <w:color w:val="000000"/>
          <w:szCs w:val="18"/>
        </w:rPr>
      </w:pPr>
      <w:r>
        <w:rPr>
          <w:rFonts w:eastAsia="黑体"/>
          <w:color w:val="000000"/>
          <w:szCs w:val="18"/>
        </w:rPr>
        <w:t>C.3试验步骤</w:t>
      </w:r>
    </w:p>
    <w:p>
      <w:pPr>
        <w:spacing w:line="360" w:lineRule="auto"/>
        <w:rPr>
          <w:color w:val="000000"/>
          <w:szCs w:val="18"/>
        </w:rPr>
      </w:pPr>
      <w:r>
        <w:rPr>
          <w:b/>
          <w:bCs/>
          <w:color w:val="000000"/>
          <w:szCs w:val="18"/>
        </w:rPr>
        <w:t xml:space="preserve">C.3.1  </w:t>
      </w:r>
      <w:r>
        <w:rPr>
          <w:color w:val="000000"/>
          <w:szCs w:val="18"/>
        </w:rPr>
        <w:t>充分摇匀被测试样，倒入烧杯中。将烧杯中的试样小心倒入3个100 mL具塞量简中。每个具塞量筒液面在临近100mL刻度线时，改用滴管滴加至100mL，精确到1mL，盖紧筒塞。</w:t>
      </w:r>
    </w:p>
    <w:p>
      <w:pPr>
        <w:spacing w:line="360" w:lineRule="auto"/>
        <w:rPr>
          <w:color w:val="000000"/>
          <w:szCs w:val="18"/>
        </w:rPr>
      </w:pPr>
      <w:r>
        <w:rPr>
          <w:b/>
          <w:bCs/>
          <w:color w:val="000000"/>
          <w:szCs w:val="18"/>
        </w:rPr>
        <w:t xml:space="preserve">C.3.2  </w:t>
      </w:r>
      <w:r>
        <w:rPr>
          <w:color w:val="000000"/>
          <w:szCs w:val="18"/>
        </w:rPr>
        <w:t>将3 个具塞量简置于温度为20℃士2℃的环境条件下水平静置，避免太阳直射.28d后直接读取上清液体积</w:t>
      </w:r>
      <w:r>
        <w:rPr>
          <w:color w:val="000000"/>
          <w:position w:val="-14"/>
          <w:szCs w:val="18"/>
        </w:rPr>
        <w:object>
          <v:shape id="_x0000_i1040" o:spt="75" type="#_x0000_t75" style="height:19pt;width:24pt;" o:ole="t" filled="f" o:preferrelative="t" stroked="f" coordsize="21600,21600">
            <v:path/>
            <v:fill on="f" focussize="0,0"/>
            <v:stroke on="f" joinstyle="miter"/>
            <v:imagedata r:id="rId33" o:title=""/>
            <o:lock v:ext="edit" aspectratio="t"/>
            <w10:wrap type="none"/>
            <w10:anchorlock/>
          </v:shape>
          <o:OLEObject Type="Embed" ProgID="Equation.3" ShapeID="_x0000_i1040" DrawAspect="Content" ObjectID="_1468075740" r:id="rId32">
            <o:LockedField>false</o:LockedField>
          </o:OLEObject>
        </w:object>
      </w:r>
      <w:r>
        <w:rPr>
          <w:color w:val="000000"/>
          <w:szCs w:val="18"/>
        </w:rPr>
        <w:t>(悬浮液型)或者底部沉淀物体积</w:t>
      </w:r>
      <w:r>
        <w:rPr>
          <w:color w:val="000000"/>
          <w:position w:val="-12"/>
          <w:szCs w:val="18"/>
        </w:rPr>
        <w:object>
          <v:shape id="_x0000_i1041" o:spt="75" type="#_x0000_t75" style="height:18pt;width:24pt;" o:ole="t" filled="f" o:preferrelative="t" stroked="f" coordsize="21600,21600">
            <v:path/>
            <v:fill on="f" focussize="0,0"/>
            <v:stroke on="f" joinstyle="miter"/>
            <v:imagedata r:id="rId35" o:title=""/>
            <o:lock v:ext="edit" aspectratio="t"/>
            <w10:wrap type="none"/>
            <w10:anchorlock/>
          </v:shape>
          <o:OLEObject Type="Embed" ProgID="Equation.3" ShapeID="_x0000_i1041" DrawAspect="Content" ObjectID="_1468075741" r:id="rId34">
            <o:LockedField>false</o:LockedField>
          </o:OLEObject>
        </w:object>
      </w:r>
      <w:r>
        <w:rPr>
          <w:color w:val="000000"/>
          <w:szCs w:val="18"/>
        </w:rPr>
        <w:t>(溶液型)。</w:t>
      </w:r>
    </w:p>
    <w:p>
      <w:pPr>
        <w:spacing w:line="360" w:lineRule="auto"/>
        <w:rPr>
          <w:rFonts w:eastAsia="黑体"/>
          <w:color w:val="000000"/>
          <w:szCs w:val="18"/>
        </w:rPr>
      </w:pPr>
      <w:r>
        <w:rPr>
          <w:rFonts w:eastAsia="黑体"/>
          <w:color w:val="000000"/>
          <w:szCs w:val="18"/>
        </w:rPr>
        <w:t>C.4 试验结果的计算</w:t>
      </w:r>
    </w:p>
    <w:p>
      <w:pPr>
        <w:spacing w:line="360" w:lineRule="auto"/>
        <w:ind w:firstLine="420" w:firstLineChars="200"/>
        <w:rPr>
          <w:szCs w:val="21"/>
        </w:rPr>
      </w:pPr>
      <w:r>
        <w:rPr>
          <w:szCs w:val="21"/>
        </w:rPr>
        <w:t>当溶液型液体速凝剂静置28d后，底部沉淀物太少无法直接读取时，将溶液倒至另-一个100mL量筒中，量出溶液体积V，按照式(C.1)计算出底部沉淀物体积。</w:t>
      </w:r>
    </w:p>
    <w:p>
      <w:pPr>
        <w:rPr>
          <w:szCs w:val="21"/>
        </w:rPr>
      </w:pPr>
      <w:r>
        <w:rPr>
          <w:szCs w:val="21"/>
        </w:rPr>
        <w:t xml:space="preserve">                           </w:t>
      </w:r>
      <w:r>
        <w:rPr>
          <w:position w:val="-12"/>
          <w:szCs w:val="21"/>
        </w:rPr>
        <w:object>
          <v:shape id="_x0000_i1042" o:spt="75" type="#_x0000_t75" style="height:18pt;width:67.95pt;" o:ole="t" filled="f" o:preferrelative="t" stroked="f" coordsize="21600,21600">
            <v:path/>
            <v:fill on="f" focussize="0,0"/>
            <v:stroke on="f" joinstyle="miter"/>
            <v:imagedata r:id="rId37" o:title=""/>
            <o:lock v:ext="edit" aspectratio="t"/>
            <w10:wrap type="none"/>
            <w10:anchorlock/>
          </v:shape>
          <o:OLEObject Type="Embed" ProgID="Equation.3" ShapeID="_x0000_i1042" DrawAspect="Content" ObjectID="_1468075742" r:id="rId36">
            <o:LockedField>false</o:LockedField>
          </o:OLEObject>
        </w:object>
      </w:r>
      <w:r>
        <w:rPr>
          <w:szCs w:val="21"/>
        </w:rPr>
        <w:t xml:space="preserve">   ...........................................(C.1)</w:t>
      </w:r>
    </w:p>
    <w:p>
      <w:pPr>
        <w:rPr>
          <w:szCs w:val="21"/>
        </w:rPr>
      </w:pPr>
    </w:p>
    <w:p>
      <w:pPr>
        <w:rPr>
          <w:szCs w:val="21"/>
        </w:rPr>
      </w:pPr>
      <w:r>
        <w:rPr>
          <w:szCs w:val="21"/>
        </w:rPr>
        <w:t>式中：</w:t>
      </w:r>
    </w:p>
    <w:p>
      <w:pPr>
        <w:spacing w:line="360" w:lineRule="auto"/>
        <w:rPr>
          <w:rFonts w:eastAsiaTheme="minorEastAsia"/>
          <w:color w:val="000000"/>
          <w:szCs w:val="18"/>
        </w:rPr>
      </w:pPr>
      <w:r>
        <w:rPr>
          <w:color w:val="000000"/>
          <w:szCs w:val="18"/>
        </w:rPr>
        <w:t xml:space="preserve">  </w:t>
      </w:r>
      <w:r>
        <w:rPr>
          <w:color w:val="000000"/>
          <w:position w:val="-12"/>
          <w:szCs w:val="18"/>
        </w:rPr>
        <w:object>
          <v:shape id="_x0000_i1043" o:spt="75" type="#_x0000_t75" style="height:18pt;width:24pt;" o:ole="t" filled="f" o:preferrelative="t" stroked="f" coordsize="21600,21600">
            <v:path/>
            <v:fill on="f" focussize="0,0"/>
            <v:stroke on="f" joinstyle="miter"/>
            <v:imagedata r:id="rId35" o:title=""/>
            <o:lock v:ext="edit" aspectratio="t"/>
            <w10:wrap type="none"/>
            <w10:anchorlock/>
          </v:shape>
          <o:OLEObject Type="Embed" ProgID="Equation.3" ShapeID="_x0000_i1043" DrawAspect="Content" ObjectID="_1468075743" r:id="rId38">
            <o:LockedField>false</o:LockedField>
          </o:OLEObject>
        </w:object>
      </w:r>
      <w:r>
        <w:rPr>
          <w:rFonts w:eastAsiaTheme="minorEastAsia"/>
          <w:color w:val="000000"/>
          <w:szCs w:val="18"/>
        </w:rPr>
        <w:t>-----底部沉淀物体积.单位为毫升(mL);</w:t>
      </w:r>
    </w:p>
    <w:p>
      <w:pPr>
        <w:spacing w:line="360" w:lineRule="auto"/>
        <w:ind w:firstLine="210" w:firstLineChars="100"/>
        <w:rPr>
          <w:rFonts w:eastAsiaTheme="minorEastAsia"/>
          <w:color w:val="000000"/>
          <w:szCs w:val="18"/>
        </w:rPr>
      </w:pPr>
      <w:r>
        <w:rPr>
          <w:rFonts w:eastAsiaTheme="minorEastAsia"/>
          <w:color w:val="000000"/>
          <w:szCs w:val="18"/>
        </w:rPr>
        <w:t>V----溶液体积.单位为毫升(mL)。</w:t>
      </w:r>
    </w:p>
    <w:p>
      <w:pPr>
        <w:spacing w:line="360" w:lineRule="auto"/>
        <w:rPr>
          <w:rFonts w:eastAsia="黑体"/>
          <w:color w:val="000000"/>
          <w:szCs w:val="18"/>
        </w:rPr>
      </w:pPr>
      <w:r>
        <w:rPr>
          <w:rFonts w:eastAsia="黑体"/>
          <w:color w:val="000000"/>
          <w:szCs w:val="18"/>
        </w:rPr>
        <w:t>C.5试验结果的确定</w:t>
      </w:r>
    </w:p>
    <w:p>
      <w:pPr>
        <w:spacing w:line="360" w:lineRule="auto"/>
        <w:ind w:firstLine="420" w:firstLineChars="200"/>
        <w:rPr>
          <w:rFonts w:eastAsiaTheme="minorEastAsia"/>
          <w:color w:val="000000"/>
          <w:szCs w:val="18"/>
        </w:rPr>
      </w:pPr>
      <w:r>
        <w:rPr>
          <w:rFonts w:eastAsiaTheme="minorEastAsia"/>
          <w:color w:val="000000"/>
          <w:szCs w:val="18"/>
        </w:rPr>
        <w:t>悬浮液型液体速凝剂以读取三个</w:t>
      </w:r>
      <w:r>
        <w:rPr>
          <w:color w:val="000000"/>
          <w:position w:val="-14"/>
          <w:szCs w:val="18"/>
        </w:rPr>
        <w:object>
          <v:shape id="_x0000_i1044" o:spt="75" type="#_x0000_t75" style="height:19pt;width:24pt;" o:ole="t" filled="f" o:preferrelative="t" stroked="f" coordsize="21600,21600">
            <v:path/>
            <v:fill on="f" focussize="0,0"/>
            <v:stroke on="f" joinstyle="miter"/>
            <v:imagedata r:id="rId33" o:title=""/>
            <o:lock v:ext="edit" aspectratio="t"/>
            <w10:wrap type="none"/>
            <w10:anchorlock/>
          </v:shape>
          <o:OLEObject Type="Embed" ProgID="Equation.3" ShapeID="_x0000_i1044" DrawAspect="Content" ObjectID="_1468075744" r:id="rId39">
            <o:LockedField>false</o:LockedField>
          </o:OLEObject>
        </w:object>
      </w:r>
      <w:r>
        <w:rPr>
          <w:rFonts w:eastAsiaTheme="minorEastAsia"/>
          <w:color w:val="000000"/>
          <w:szCs w:val="18"/>
        </w:rPr>
        <w:t>的中间值表示;溶液型液体速凝剂以读取或计算的三个</w:t>
      </w:r>
      <w:r>
        <w:rPr>
          <w:color w:val="000000"/>
          <w:position w:val="-12"/>
          <w:szCs w:val="18"/>
        </w:rPr>
        <w:object>
          <v:shape id="_x0000_i1045" o:spt="75" type="#_x0000_t75" style="height:18pt;width:24pt;" o:ole="t" filled="f" o:preferrelative="t" stroked="f" coordsize="21600,21600">
            <v:path/>
            <v:fill on="f" focussize="0,0"/>
            <v:stroke on="f" joinstyle="miter"/>
            <v:imagedata r:id="rId35" o:title=""/>
            <o:lock v:ext="edit" aspectratio="t"/>
            <w10:wrap type="none"/>
            <w10:anchorlock/>
          </v:shape>
          <o:OLEObject Type="Embed" ProgID="Equation.3" ShapeID="_x0000_i1045" DrawAspect="Content" ObjectID="_1468075745" r:id="rId40">
            <o:LockedField>false</o:LockedField>
          </o:OLEObject>
        </w:object>
      </w:r>
      <w:r>
        <w:rPr>
          <w:rFonts w:eastAsiaTheme="minorEastAsia"/>
          <w:color w:val="000000"/>
          <w:szCs w:val="18"/>
        </w:rPr>
        <w:t>的中间值表示。</w:t>
      </w:r>
    </w:p>
    <w:p>
      <w:pPr>
        <w:spacing w:line="360" w:lineRule="auto"/>
        <w:ind w:firstLine="630" w:firstLineChars="300"/>
        <w:rPr>
          <w:rFonts w:eastAsiaTheme="minorEastAsia"/>
          <w:color w:val="000000"/>
          <w:szCs w:val="18"/>
        </w:rPr>
      </w:pPr>
    </w:p>
    <w:p>
      <w:pPr>
        <w:widowControl/>
        <w:jc w:val="left"/>
        <w:rPr>
          <w:rFonts w:eastAsiaTheme="minorEastAsia"/>
          <w:color w:val="000000"/>
          <w:szCs w:val="18"/>
        </w:rPr>
      </w:pPr>
      <w:r>
        <w:rPr>
          <w:rFonts w:eastAsiaTheme="minorEastAsia"/>
          <w:color w:val="000000"/>
          <w:szCs w:val="18"/>
        </w:rPr>
        <w:br w:type="page"/>
      </w:r>
    </w:p>
    <w:p>
      <w:pPr>
        <w:pStyle w:val="30"/>
        <w:keepNext/>
        <w:numPr>
          <w:ilvl w:val="0"/>
          <w:numId w:val="0"/>
        </w:numPr>
        <w:tabs>
          <w:tab w:val="left" w:pos="360"/>
        </w:tabs>
        <w:spacing w:after="280"/>
        <w:rPr>
          <w:rFonts w:ascii="Times New Roman"/>
        </w:rPr>
      </w:pPr>
      <w:bookmarkStart w:id="18" w:name="_Toc50482571"/>
      <w:r>
        <w:rPr>
          <w:rFonts w:ascii="Times New Roman"/>
        </w:rPr>
        <w:t>附录D（规范性附录）掺液体低碱速凝剂的凝结时间测定方法</w:t>
      </w:r>
      <w:bookmarkEnd w:id="18"/>
    </w:p>
    <w:p>
      <w:pPr>
        <w:spacing w:line="360" w:lineRule="auto"/>
        <w:rPr>
          <w:rFonts w:eastAsia="黑体"/>
          <w:color w:val="000000"/>
          <w:szCs w:val="18"/>
        </w:rPr>
      </w:pPr>
      <w:r>
        <w:rPr>
          <w:rFonts w:eastAsia="黑体"/>
          <w:color w:val="000000"/>
          <w:szCs w:val="18"/>
        </w:rPr>
        <w:t>D.1方法提要</w:t>
      </w:r>
    </w:p>
    <w:p>
      <w:pPr>
        <w:spacing w:line="360" w:lineRule="auto"/>
        <w:ind w:firstLine="420" w:firstLineChars="200"/>
        <w:rPr>
          <w:kern w:val="21"/>
          <w:szCs w:val="20"/>
        </w:rPr>
      </w:pPr>
      <w:r>
        <w:rPr>
          <w:kern w:val="21"/>
          <w:szCs w:val="20"/>
        </w:rPr>
        <w:t>将一定掺量的速凝剂试样加入水泥净浆中</w:t>
      </w:r>
      <w:r>
        <w:rPr>
          <w:rFonts w:hint="eastAsia"/>
          <w:kern w:val="21"/>
          <w:szCs w:val="20"/>
        </w:rPr>
        <w:t>，</w:t>
      </w:r>
      <w:r>
        <w:rPr>
          <w:kern w:val="21"/>
          <w:szCs w:val="20"/>
        </w:rPr>
        <w:t>测试净浆初凝时间和终凝时间。</w:t>
      </w:r>
    </w:p>
    <w:p>
      <w:pPr>
        <w:spacing w:line="360" w:lineRule="auto"/>
        <w:rPr>
          <w:rFonts w:eastAsia="黑体"/>
          <w:color w:val="000000"/>
          <w:szCs w:val="18"/>
          <w:highlight w:val="yellow"/>
        </w:rPr>
      </w:pPr>
      <w:r>
        <w:rPr>
          <w:rFonts w:eastAsia="黑体"/>
          <w:color w:val="000000"/>
          <w:szCs w:val="18"/>
        </w:rPr>
        <w:t>D.2仪器</w:t>
      </w:r>
    </w:p>
    <w:p>
      <w:pPr>
        <w:spacing w:line="360" w:lineRule="auto"/>
        <w:ind w:firstLine="420" w:firstLineChars="200"/>
        <w:rPr>
          <w:kern w:val="21"/>
          <w:szCs w:val="20"/>
        </w:rPr>
      </w:pPr>
      <w:r>
        <w:rPr>
          <w:kern w:val="21"/>
          <w:szCs w:val="20"/>
        </w:rPr>
        <w:t>要求如下:</w:t>
      </w:r>
    </w:p>
    <w:p>
      <w:pPr>
        <w:numPr>
          <w:ilvl w:val="0"/>
          <w:numId w:val="10"/>
        </w:numPr>
        <w:rPr>
          <w:color w:val="000000"/>
        </w:rPr>
      </w:pPr>
      <w:r>
        <w:t>天平:分度值不大于0.5 g;</w:t>
      </w:r>
    </w:p>
    <w:p>
      <w:pPr>
        <w:numPr>
          <w:ilvl w:val="0"/>
          <w:numId w:val="10"/>
        </w:numPr>
        <w:rPr>
          <w:color w:val="000000"/>
        </w:rPr>
      </w:pPr>
      <w:r>
        <w:rPr>
          <w:color w:val="000000"/>
        </w:rPr>
        <w:t>塑料注射器:50 mL;</w:t>
      </w:r>
    </w:p>
    <w:p>
      <w:pPr>
        <w:numPr>
          <w:ilvl w:val="0"/>
          <w:numId w:val="10"/>
        </w:numPr>
        <w:rPr>
          <w:color w:val="000000"/>
        </w:rPr>
      </w:pPr>
      <w:r>
        <w:rPr>
          <w:color w:val="000000"/>
        </w:rPr>
        <w:t>秒表:分度值不小于1 s;</w:t>
      </w:r>
    </w:p>
    <w:p>
      <w:pPr>
        <w:numPr>
          <w:ilvl w:val="0"/>
          <w:numId w:val="10"/>
        </w:numPr>
        <w:rPr>
          <w:color w:val="000000"/>
        </w:rPr>
      </w:pPr>
      <w:r>
        <w:rPr>
          <w:color w:val="000000"/>
        </w:rPr>
        <w:t>凝结时间测定仪:符合JC/T 727要求;</w:t>
      </w:r>
    </w:p>
    <w:p>
      <w:pPr>
        <w:numPr>
          <w:ilvl w:val="0"/>
          <w:numId w:val="10"/>
        </w:numPr>
        <w:rPr>
          <w:color w:val="000000"/>
        </w:rPr>
      </w:pPr>
      <w:r>
        <w:rPr>
          <w:color w:val="000000"/>
        </w:rPr>
        <w:t>净浆搅拌机:符合JC/T 729要求。</w:t>
      </w:r>
    </w:p>
    <w:p>
      <w:pPr>
        <w:spacing w:line="360" w:lineRule="auto"/>
        <w:rPr>
          <w:rFonts w:eastAsia="黑体"/>
          <w:color w:val="000000"/>
          <w:szCs w:val="18"/>
        </w:rPr>
      </w:pPr>
      <w:r>
        <w:rPr>
          <w:rFonts w:eastAsia="黑体"/>
          <w:color w:val="000000"/>
          <w:szCs w:val="18"/>
        </w:rPr>
        <w:t>D.3净浆配比</w:t>
      </w:r>
    </w:p>
    <w:p>
      <w:pPr>
        <w:spacing w:line="360" w:lineRule="auto"/>
        <w:ind w:firstLine="420" w:firstLineChars="200"/>
        <w:rPr>
          <w:color w:val="000000"/>
          <w:szCs w:val="18"/>
        </w:rPr>
      </w:pPr>
      <w:r>
        <w:rPr>
          <w:color w:val="000000"/>
          <w:szCs w:val="18"/>
        </w:rPr>
        <w:t>基准水泥400g士1 g</w:t>
      </w:r>
      <w:r>
        <w:rPr>
          <w:rFonts w:hint="eastAsia"/>
          <w:color w:val="000000"/>
          <w:szCs w:val="18"/>
        </w:rPr>
        <w:t>；</w:t>
      </w:r>
      <w:r>
        <w:rPr>
          <w:color w:val="000000"/>
          <w:szCs w:val="18"/>
        </w:rPr>
        <w:t>用水量140g士1 g(包括液体速凝剂所含的水量)</w:t>
      </w:r>
      <w:r>
        <w:rPr>
          <w:rFonts w:hint="eastAsia"/>
          <w:color w:val="000000"/>
          <w:szCs w:val="18"/>
        </w:rPr>
        <w:t>；</w:t>
      </w:r>
      <w:r>
        <w:rPr>
          <w:color w:val="000000"/>
          <w:szCs w:val="18"/>
        </w:rPr>
        <w:t>速凝剂按生产厂提供的推荐检验掺量掺加，且掺量应不大于9%。</w:t>
      </w:r>
      <w:bookmarkStart w:id="19" w:name="_Toc50482572"/>
    </w:p>
    <w:p>
      <w:pPr>
        <w:spacing w:line="360" w:lineRule="auto"/>
        <w:rPr>
          <w:rFonts w:eastAsia="黑体"/>
          <w:color w:val="000000"/>
          <w:szCs w:val="18"/>
        </w:rPr>
      </w:pPr>
      <w:r>
        <w:rPr>
          <w:rFonts w:eastAsia="黑体"/>
          <w:color w:val="000000"/>
          <w:szCs w:val="18"/>
        </w:rPr>
        <w:t>D.4试验步骤</w:t>
      </w:r>
    </w:p>
    <w:p>
      <w:pPr>
        <w:spacing w:line="360" w:lineRule="auto"/>
        <w:rPr>
          <w:color w:val="000000"/>
          <w:szCs w:val="18"/>
        </w:rPr>
      </w:pPr>
      <w:r>
        <w:rPr>
          <w:b/>
          <w:bCs/>
          <w:color w:val="000000"/>
          <w:szCs w:val="18"/>
        </w:rPr>
        <w:t xml:space="preserve">D.4.1  </w:t>
      </w:r>
      <w:r>
        <w:rPr>
          <w:color w:val="000000"/>
          <w:szCs w:val="18"/>
        </w:rPr>
        <w:t>搅拌和入模</w:t>
      </w:r>
    </w:p>
    <w:p>
      <w:pPr>
        <w:spacing w:line="360" w:lineRule="auto"/>
        <w:ind w:firstLine="421"/>
        <w:rPr>
          <w:color w:val="000000"/>
          <w:szCs w:val="18"/>
        </w:rPr>
      </w:pPr>
      <w:r>
        <w:rPr>
          <w:color w:val="000000"/>
          <w:szCs w:val="18"/>
        </w:rPr>
        <w:t>将称量好的水(140g减去液体速凝剂中的水量)、400g水泥放人搅拌锅内，启动搅拌机低速搅拌30s停止。用50mL注射器一次加入称量好的液体速凝剂，低速搅拌5s，再高速搅拌15s，搅拌结束，立即装人圆模中，用小刀插捣，轻轻振动数次，刮去多余的净浆.抹平表面。从加人液体速凝剂算起，全部操作时间不应超过50s。操作流程见图D.</w:t>
      </w:r>
      <w:r>
        <w:rPr>
          <w:rFonts w:hint="eastAsia"/>
          <w:color w:val="000000"/>
          <w:szCs w:val="18"/>
        </w:rPr>
        <w:t>1</w:t>
      </w:r>
      <w:r>
        <w:rPr>
          <w:color w:val="000000"/>
          <w:szCs w:val="18"/>
        </w:rPr>
        <w:t>。</w:t>
      </w:r>
    </w:p>
    <w:p>
      <w:pPr>
        <w:spacing w:line="360" w:lineRule="auto"/>
        <w:ind w:firstLine="421"/>
        <w:rPr>
          <w:color w:val="000000"/>
          <w:szCs w:val="18"/>
        </w:rPr>
      </w:pPr>
      <w:r>
        <w:rPr>
          <w:color w:val="000000"/>
          <w:szCs w:val="18"/>
        </w:rPr>
        <w:drawing>
          <wp:inline distT="0" distB="0" distL="114300" distR="114300">
            <wp:extent cx="4802505" cy="1605915"/>
            <wp:effectExtent l="0" t="0" r="0" b="0"/>
            <wp:docPr id="21" name="ECB019B1-382A-4266-B25C-5B523AA43C14-1"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ECB019B1-382A-4266-B25C-5B523AA43C14-1" descr="qt_temp"/>
                    <pic:cNvPicPr>
                      <a:picLocks noChangeAspect="1"/>
                    </pic:cNvPicPr>
                  </pic:nvPicPr>
                  <pic:blipFill>
                    <a:blip r:embed="rId41"/>
                    <a:srcRect b="26277"/>
                    <a:stretch>
                      <a:fillRect/>
                    </a:stretch>
                  </pic:blipFill>
                  <pic:spPr>
                    <a:xfrm>
                      <a:off x="0" y="0"/>
                      <a:ext cx="4808220" cy="1608056"/>
                    </a:xfrm>
                    <a:prstGeom prst="rect">
                      <a:avLst/>
                    </a:prstGeom>
                    <a:ln>
                      <a:noFill/>
                    </a:ln>
                  </pic:spPr>
                </pic:pic>
              </a:graphicData>
            </a:graphic>
          </wp:inline>
        </w:drawing>
      </w:r>
    </w:p>
    <w:p>
      <w:pPr>
        <w:ind w:firstLine="420"/>
        <w:jc w:val="center"/>
        <w:rPr>
          <w:color w:val="000000"/>
          <w:sz w:val="18"/>
          <w:szCs w:val="18"/>
        </w:rPr>
      </w:pPr>
      <w:r>
        <w:rPr>
          <w:rFonts w:hint="eastAsia"/>
          <w:color w:val="000000"/>
          <w:sz w:val="18"/>
          <w:szCs w:val="18"/>
        </w:rPr>
        <w:t>图D.1 掺液体速凝剂净浆凝结时间试验操作流程图</w:t>
      </w:r>
    </w:p>
    <w:p>
      <w:pPr>
        <w:rPr>
          <w:rFonts w:eastAsia="黑体"/>
          <w:color w:val="000000"/>
          <w:szCs w:val="18"/>
        </w:rPr>
      </w:pPr>
      <w:r>
        <w:rPr>
          <w:b/>
          <w:bCs/>
          <w:color w:val="000000"/>
          <w:szCs w:val="18"/>
        </w:rPr>
        <w:t>D.4.2</w:t>
      </w:r>
      <w:r>
        <w:rPr>
          <w:color w:val="000000"/>
          <w:szCs w:val="18"/>
        </w:rPr>
        <w:t xml:space="preserve">  凝结时间测定</w:t>
      </w:r>
    </w:p>
    <w:p>
      <w:pPr>
        <w:spacing w:line="360" w:lineRule="auto"/>
        <w:ind w:firstLine="420" w:firstLineChars="200"/>
        <w:rPr>
          <w:color w:val="000000"/>
          <w:szCs w:val="18"/>
        </w:rPr>
      </w:pPr>
      <w:r>
        <w:rPr>
          <w:color w:val="000000"/>
          <w:szCs w:val="18"/>
        </w:rPr>
        <w:t>按GB/T 1346的方法测定初凝时间和终凝时间。每隔10s测试-一次.直至初凝和终凝为止。从加入速凝剂时算起。</w:t>
      </w:r>
    </w:p>
    <w:p>
      <w:pPr>
        <w:rPr>
          <w:color w:val="000000"/>
          <w:szCs w:val="18"/>
        </w:rPr>
      </w:pPr>
      <w:r>
        <w:rPr>
          <w:rFonts w:eastAsia="黑体"/>
          <w:color w:val="000000"/>
          <w:szCs w:val="18"/>
        </w:rPr>
        <w:t>D.5  试验结果的确定</w:t>
      </w:r>
    </w:p>
    <w:p>
      <w:pPr>
        <w:spacing w:line="360" w:lineRule="auto"/>
        <w:rPr>
          <w:color w:val="000000"/>
          <w:szCs w:val="18"/>
        </w:rPr>
        <w:sectPr>
          <w:pgSz w:w="11906" w:h="16838"/>
          <w:pgMar w:top="1440" w:right="1800" w:bottom="1440" w:left="1800" w:header="851" w:footer="992" w:gutter="0"/>
          <w:cols w:space="425" w:num="1"/>
          <w:docGrid w:type="lines" w:linePitch="312" w:charSpace="0"/>
        </w:sectPr>
      </w:pPr>
      <w:r>
        <w:rPr>
          <w:color w:val="000000"/>
          <w:szCs w:val="18"/>
        </w:rPr>
        <w:t xml:space="preserve">   凝结时间单位为分(min)，试验结果以分:秒(min:s)形式表达。同一试样须进行两次测定.试验结果以两次测定值的算术平均值表示。如两次测定值的差值大于30s.则试验作废。</w:t>
      </w:r>
    </w:p>
    <w:p>
      <w:pPr>
        <w:pStyle w:val="30"/>
        <w:keepNext/>
        <w:numPr>
          <w:ilvl w:val="0"/>
          <w:numId w:val="0"/>
        </w:numPr>
        <w:tabs>
          <w:tab w:val="left" w:pos="360"/>
        </w:tabs>
        <w:spacing w:before="0" w:after="0"/>
        <w:rPr>
          <w:rFonts w:ascii="Times New Roman"/>
        </w:rPr>
      </w:pPr>
      <w:r>
        <w:rPr>
          <w:rFonts w:ascii="Times New Roman"/>
        </w:rPr>
        <w:t>附录E（规范性附录）掺液体低碱速凝剂的砂浆强度测定方法</w:t>
      </w:r>
      <w:bookmarkEnd w:id="19"/>
    </w:p>
    <w:p>
      <w:pPr>
        <w:spacing w:line="360" w:lineRule="auto"/>
        <w:rPr>
          <w:rFonts w:eastAsia="黑体"/>
          <w:color w:val="000000"/>
          <w:szCs w:val="18"/>
        </w:rPr>
      </w:pPr>
    </w:p>
    <w:p>
      <w:pPr>
        <w:spacing w:line="360" w:lineRule="auto"/>
        <w:rPr>
          <w:rFonts w:eastAsia="黑体"/>
          <w:color w:val="000000"/>
          <w:szCs w:val="18"/>
        </w:rPr>
      </w:pPr>
      <w:r>
        <w:rPr>
          <w:rFonts w:eastAsia="黑体"/>
          <w:color w:val="000000"/>
          <w:szCs w:val="18"/>
        </w:rPr>
        <w:t>E.1方法提要</w:t>
      </w:r>
    </w:p>
    <w:p>
      <w:pPr>
        <w:spacing w:line="360" w:lineRule="auto"/>
        <w:ind w:firstLine="420" w:firstLineChars="200"/>
        <w:rPr>
          <w:kern w:val="21"/>
          <w:szCs w:val="20"/>
          <w:highlight w:val="yellow"/>
        </w:rPr>
      </w:pPr>
      <w:r>
        <w:rPr>
          <w:kern w:val="21"/>
          <w:szCs w:val="20"/>
        </w:rPr>
        <w:t>将一定掺量的速凝剂试样加入水泥砂浆中，测试砂浆的1d、28d和90d抗压强度，并计算抗压强度比和抗压强度保留率。</w:t>
      </w:r>
    </w:p>
    <w:p>
      <w:pPr>
        <w:spacing w:line="360" w:lineRule="auto"/>
        <w:rPr>
          <w:rFonts w:eastAsia="黑体"/>
          <w:color w:val="000000"/>
          <w:szCs w:val="18"/>
        </w:rPr>
      </w:pPr>
      <w:r>
        <w:rPr>
          <w:rFonts w:eastAsia="黑体"/>
          <w:color w:val="000000"/>
          <w:szCs w:val="18"/>
        </w:rPr>
        <w:t>E.2仪器</w:t>
      </w:r>
    </w:p>
    <w:p>
      <w:pPr>
        <w:spacing w:line="360" w:lineRule="auto"/>
        <w:ind w:firstLine="420" w:firstLineChars="200"/>
        <w:rPr>
          <w:kern w:val="21"/>
          <w:szCs w:val="20"/>
        </w:rPr>
      </w:pPr>
      <w:r>
        <w:rPr>
          <w:kern w:val="21"/>
          <w:szCs w:val="20"/>
        </w:rPr>
        <w:t>要求如下:</w:t>
      </w:r>
    </w:p>
    <w:p>
      <w:pPr>
        <w:numPr>
          <w:ilvl w:val="0"/>
          <w:numId w:val="11"/>
        </w:numPr>
        <w:spacing w:line="360" w:lineRule="auto"/>
        <w:ind w:firstLine="420" w:firstLineChars="200"/>
        <w:rPr>
          <w:kern w:val="21"/>
          <w:szCs w:val="20"/>
        </w:rPr>
      </w:pPr>
      <w:r>
        <w:rPr>
          <w:kern w:val="21"/>
          <w:szCs w:val="20"/>
        </w:rPr>
        <w:t>天平:分度值不大于0.5 g;</w:t>
      </w:r>
    </w:p>
    <w:p>
      <w:pPr>
        <w:numPr>
          <w:ilvl w:val="0"/>
          <w:numId w:val="11"/>
        </w:numPr>
        <w:spacing w:line="360" w:lineRule="auto"/>
        <w:ind w:firstLine="420" w:firstLineChars="200"/>
        <w:rPr>
          <w:kern w:val="21"/>
          <w:szCs w:val="20"/>
        </w:rPr>
      </w:pPr>
      <w:r>
        <w:rPr>
          <w:kern w:val="21"/>
          <w:szCs w:val="20"/>
        </w:rPr>
        <w:t>塑料注射器:100 mL;</w:t>
      </w:r>
    </w:p>
    <w:p>
      <w:pPr>
        <w:numPr>
          <w:ilvl w:val="0"/>
          <w:numId w:val="11"/>
        </w:numPr>
        <w:spacing w:line="360" w:lineRule="auto"/>
        <w:ind w:firstLine="420" w:firstLineChars="200"/>
        <w:rPr>
          <w:kern w:val="21"/>
          <w:szCs w:val="20"/>
        </w:rPr>
      </w:pPr>
      <w:r>
        <w:rPr>
          <w:kern w:val="21"/>
          <w:szCs w:val="20"/>
        </w:rPr>
        <w:t>秒表:分度值不小于1 s;</w:t>
      </w:r>
    </w:p>
    <w:p>
      <w:pPr>
        <w:numPr>
          <w:ilvl w:val="0"/>
          <w:numId w:val="11"/>
        </w:numPr>
        <w:spacing w:line="360" w:lineRule="auto"/>
        <w:ind w:firstLine="420" w:firstLineChars="200"/>
        <w:rPr>
          <w:kern w:val="21"/>
          <w:szCs w:val="20"/>
        </w:rPr>
      </w:pPr>
      <w:r>
        <w:rPr>
          <w:kern w:val="21"/>
          <w:szCs w:val="20"/>
        </w:rPr>
        <w:t>行星式水泥胶砂搅拌机:符合JC/T 681要求;</w:t>
      </w:r>
    </w:p>
    <w:p>
      <w:pPr>
        <w:numPr>
          <w:ilvl w:val="0"/>
          <w:numId w:val="11"/>
        </w:numPr>
        <w:spacing w:line="360" w:lineRule="auto"/>
        <w:ind w:firstLine="420" w:firstLineChars="200"/>
        <w:rPr>
          <w:kern w:val="21"/>
          <w:szCs w:val="20"/>
        </w:rPr>
      </w:pPr>
      <w:r>
        <w:rPr>
          <w:kern w:val="21"/>
          <w:szCs w:val="20"/>
        </w:rPr>
        <w:t>水泥胶砂振动台:符合JC/T 723要求;</w:t>
      </w:r>
    </w:p>
    <w:p>
      <w:pPr>
        <w:numPr>
          <w:ilvl w:val="0"/>
          <w:numId w:val="11"/>
        </w:numPr>
        <w:spacing w:line="360" w:lineRule="auto"/>
        <w:ind w:firstLine="420" w:firstLineChars="200"/>
        <w:rPr>
          <w:kern w:val="21"/>
          <w:szCs w:val="20"/>
        </w:rPr>
      </w:pPr>
      <w:r>
        <w:rPr>
          <w:kern w:val="21"/>
          <w:szCs w:val="20"/>
        </w:rPr>
        <w:t>200kN~300kN压力机。</w:t>
      </w:r>
    </w:p>
    <w:p>
      <w:pPr>
        <w:rPr>
          <w:rFonts w:eastAsia="黑体"/>
          <w:color w:val="000000"/>
          <w:szCs w:val="18"/>
        </w:rPr>
      </w:pPr>
      <w:r>
        <w:rPr>
          <w:rFonts w:eastAsia="黑体"/>
          <w:color w:val="000000"/>
          <w:szCs w:val="18"/>
        </w:rPr>
        <w:t>E.3砂浆配比</w:t>
      </w:r>
    </w:p>
    <w:p>
      <w:pPr>
        <w:spacing w:line="360" w:lineRule="auto"/>
        <w:ind w:firstLine="420" w:firstLineChars="200"/>
        <w:rPr>
          <w:color w:val="000000"/>
          <w:szCs w:val="18"/>
        </w:rPr>
      </w:pPr>
      <w:r>
        <w:rPr>
          <w:color w:val="000000"/>
          <w:szCs w:val="18"/>
        </w:rPr>
        <w:t>基准砂浆:基准水泥900 g士2 g，标准砂1 350 g士5 g</w:t>
      </w:r>
      <w:r>
        <w:rPr>
          <w:rFonts w:hint="eastAsia"/>
          <w:color w:val="000000"/>
          <w:szCs w:val="18"/>
        </w:rPr>
        <w:t>，</w:t>
      </w:r>
      <w:r>
        <w:rPr>
          <w:color w:val="000000"/>
          <w:szCs w:val="18"/>
        </w:rPr>
        <w:t>水450 g士2 g</w:t>
      </w:r>
      <w:r>
        <w:rPr>
          <w:rFonts w:hint="eastAsia"/>
          <w:color w:val="000000"/>
          <w:szCs w:val="18"/>
        </w:rPr>
        <w:t>；</w:t>
      </w:r>
    </w:p>
    <w:p>
      <w:pPr>
        <w:spacing w:line="360" w:lineRule="auto"/>
        <w:ind w:firstLine="420" w:firstLineChars="200"/>
        <w:rPr>
          <w:color w:val="000000"/>
          <w:szCs w:val="18"/>
        </w:rPr>
      </w:pPr>
      <w:r>
        <w:rPr>
          <w:color w:val="000000"/>
          <w:szCs w:val="18"/>
        </w:rPr>
        <w:t>受检砂浆:基准水泥900 g士2 g，标准砂1 350 g士5 g</w:t>
      </w:r>
      <w:r>
        <w:rPr>
          <w:rFonts w:hint="eastAsia"/>
          <w:color w:val="000000"/>
          <w:szCs w:val="18"/>
        </w:rPr>
        <w:t>，</w:t>
      </w:r>
      <w:r>
        <w:rPr>
          <w:color w:val="000000"/>
          <w:szCs w:val="18"/>
        </w:rPr>
        <w:t>水450 g士2 g(包括液体速凝剂中的水)，速凝剂按生产厂提供的推荐检验掺量掺加，且掺量应不大于9%。</w:t>
      </w:r>
    </w:p>
    <w:p>
      <w:pPr>
        <w:spacing w:line="360" w:lineRule="auto"/>
        <w:rPr>
          <w:rFonts w:eastAsia="黑体"/>
          <w:color w:val="000000"/>
          <w:szCs w:val="18"/>
        </w:rPr>
      </w:pPr>
      <w:r>
        <w:rPr>
          <w:rFonts w:eastAsia="黑体"/>
          <w:color w:val="000000"/>
          <w:szCs w:val="18"/>
        </w:rPr>
        <w:t>E.4  试验步骤</w:t>
      </w:r>
    </w:p>
    <w:p>
      <w:pPr>
        <w:spacing w:line="360" w:lineRule="auto"/>
        <w:rPr>
          <w:rFonts w:eastAsia="黑体"/>
          <w:color w:val="000000"/>
          <w:szCs w:val="18"/>
        </w:rPr>
      </w:pPr>
      <w:r>
        <w:rPr>
          <w:rFonts w:eastAsiaTheme="minorEastAsia"/>
          <w:b/>
          <w:bCs/>
          <w:color w:val="000000"/>
          <w:szCs w:val="18"/>
        </w:rPr>
        <w:t>E.4.1</w:t>
      </w:r>
      <w:r>
        <w:rPr>
          <w:rFonts w:eastAsia="黑体"/>
          <w:color w:val="000000"/>
          <w:szCs w:val="18"/>
        </w:rPr>
        <w:t xml:space="preserve"> </w:t>
      </w:r>
      <w:r>
        <w:rPr>
          <w:color w:val="000000"/>
          <w:szCs w:val="18"/>
        </w:rPr>
        <w:t>搅拌和入模</w:t>
      </w:r>
      <w:r>
        <w:rPr>
          <w:rFonts w:eastAsia="黑体"/>
          <w:color w:val="000000"/>
          <w:szCs w:val="18"/>
        </w:rPr>
        <w:t xml:space="preserve"> </w:t>
      </w:r>
    </w:p>
    <w:p>
      <w:pPr>
        <w:spacing w:line="360" w:lineRule="auto"/>
        <w:rPr>
          <w:color w:val="000000"/>
          <w:szCs w:val="18"/>
        </w:rPr>
      </w:pPr>
      <w:r>
        <w:rPr>
          <w:b/>
          <w:bCs/>
          <w:color w:val="000000"/>
          <w:szCs w:val="18"/>
        </w:rPr>
        <w:t xml:space="preserve">E.4.1.1 </w:t>
      </w:r>
      <w:r>
        <w:rPr>
          <w:color w:val="000000"/>
          <w:szCs w:val="18"/>
        </w:rPr>
        <w:t>基准砂浆</w:t>
      </w:r>
    </w:p>
    <w:p>
      <w:pPr>
        <w:spacing w:line="360" w:lineRule="auto"/>
        <w:ind w:firstLine="420" w:firstLineChars="200"/>
        <w:rPr>
          <w:color w:val="000000"/>
          <w:szCs w:val="18"/>
        </w:rPr>
      </w:pPr>
      <w:r>
        <w:rPr>
          <w:color w:val="000000"/>
          <w:szCs w:val="18"/>
        </w:rPr>
        <w:t>按GB/T 17671进行。</w:t>
      </w:r>
    </w:p>
    <w:p>
      <w:pPr>
        <w:spacing w:line="360" w:lineRule="auto"/>
        <w:rPr>
          <w:rFonts w:eastAsia="黑体"/>
          <w:color w:val="000000"/>
          <w:szCs w:val="18"/>
        </w:rPr>
      </w:pPr>
      <w:r>
        <w:rPr>
          <w:b/>
          <w:bCs/>
          <w:color w:val="000000"/>
          <w:szCs w:val="18"/>
        </w:rPr>
        <w:t>E.4.1.2</w:t>
      </w:r>
      <w:r>
        <w:rPr>
          <w:color w:val="000000"/>
          <w:szCs w:val="18"/>
        </w:rPr>
        <w:t xml:space="preserve"> 受检砂浆</w:t>
      </w:r>
    </w:p>
    <w:p>
      <w:pPr>
        <w:spacing w:line="360" w:lineRule="auto"/>
        <w:ind w:firstLine="420" w:firstLineChars="200"/>
        <w:rPr>
          <w:color w:val="000000"/>
          <w:szCs w:val="18"/>
        </w:rPr>
      </w:pPr>
      <w:r>
        <w:rPr>
          <w:color w:val="000000"/>
          <w:szCs w:val="18"/>
        </w:rPr>
        <w:t>将称量好的水(450g减去液体速凝剂中的水量)、900g水泥依次放入搅拌锅内，开动搅拌机低速搅拌30s，然后在第二个30s低速搅拌过程中均匀地将标准砂加入，接着高速搅拌30s。停拌90s，在停拌中的第一个15s内用胶皮刮具将叶片和锅壁上的砂浆刮人搅拌锅中。再继续高速搅拌30s。然后立即用100 mL注射器加入推荐掺量的液体速凝剂，低速搅拌5s，再高速搅拌15s，搅拌结束。尽快将拌制好的砂浆装人水泥砂浆试模中。从加入液体速凝剂到砂浆入模的全部操作时间不应超过50s。操作流程见图E.</w:t>
      </w:r>
      <w:r>
        <w:rPr>
          <w:rFonts w:hint="eastAsia"/>
          <w:color w:val="000000"/>
          <w:szCs w:val="18"/>
        </w:rPr>
        <w:t>1</w:t>
      </w:r>
      <w:r>
        <w:rPr>
          <w:color w:val="000000"/>
          <w:szCs w:val="18"/>
        </w:rPr>
        <w:t>。</w:t>
      </w:r>
    </w:p>
    <w:p>
      <w:pPr>
        <w:spacing w:line="360" w:lineRule="auto"/>
        <w:rPr>
          <w:rFonts w:eastAsia="黑体"/>
          <w:color w:val="000000"/>
          <w:szCs w:val="18"/>
        </w:rPr>
      </w:pPr>
    </w:p>
    <w:p>
      <w:pPr>
        <w:spacing w:line="360" w:lineRule="auto"/>
        <w:rPr>
          <w:rFonts w:eastAsia="黑体"/>
          <w:color w:val="000000"/>
          <w:szCs w:val="18"/>
        </w:rPr>
      </w:pPr>
      <w:r>
        <w:rPr>
          <w:rFonts w:eastAsia="黑体"/>
          <w:color w:val="000000"/>
          <w:szCs w:val="18"/>
        </w:rPr>
        <w:drawing>
          <wp:inline distT="0" distB="0" distL="114300" distR="114300">
            <wp:extent cx="5271135" cy="1375410"/>
            <wp:effectExtent l="0" t="0" r="0" b="0"/>
            <wp:docPr id="23" name="ECB019B1-382A-4266-B25C-5B523AA43C14-2"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ECB019B1-382A-4266-B25C-5B523AA43C14-2" descr="qt_temp"/>
                    <pic:cNvPicPr>
                      <a:picLocks noChangeAspect="1"/>
                    </pic:cNvPicPr>
                  </pic:nvPicPr>
                  <pic:blipFill>
                    <a:blip r:embed="rId42"/>
                    <a:srcRect b="31040"/>
                    <a:stretch>
                      <a:fillRect/>
                    </a:stretch>
                  </pic:blipFill>
                  <pic:spPr>
                    <a:xfrm>
                      <a:off x="0" y="0"/>
                      <a:ext cx="5271715" cy="1375575"/>
                    </a:xfrm>
                    <a:prstGeom prst="rect">
                      <a:avLst/>
                    </a:prstGeom>
                    <a:ln>
                      <a:noFill/>
                    </a:ln>
                  </pic:spPr>
                </pic:pic>
              </a:graphicData>
            </a:graphic>
          </wp:inline>
        </w:drawing>
      </w:r>
    </w:p>
    <w:p>
      <w:pPr>
        <w:ind w:firstLine="420"/>
        <w:jc w:val="center"/>
        <w:rPr>
          <w:color w:val="000000"/>
          <w:sz w:val="18"/>
          <w:szCs w:val="18"/>
        </w:rPr>
      </w:pPr>
      <w:r>
        <w:rPr>
          <w:rFonts w:hint="eastAsia"/>
          <w:color w:val="000000"/>
          <w:sz w:val="18"/>
          <w:szCs w:val="18"/>
        </w:rPr>
        <w:t>图E.1 掺液体速凝剂的受检胶砂试验操作流程图</w:t>
      </w:r>
    </w:p>
    <w:p>
      <w:pPr>
        <w:spacing w:line="360" w:lineRule="auto"/>
        <w:rPr>
          <w:rFonts w:eastAsia="黑体"/>
          <w:color w:val="000000"/>
          <w:szCs w:val="18"/>
        </w:rPr>
      </w:pPr>
    </w:p>
    <w:p>
      <w:pPr>
        <w:spacing w:line="360" w:lineRule="auto"/>
        <w:rPr>
          <w:rFonts w:eastAsia="黑体"/>
          <w:color w:val="000000"/>
          <w:szCs w:val="18"/>
        </w:rPr>
      </w:pPr>
      <w:r>
        <w:rPr>
          <w:rFonts w:eastAsia="黑体"/>
          <w:color w:val="000000"/>
          <w:szCs w:val="18"/>
        </w:rPr>
        <w:t>E.4.2  试件制备</w:t>
      </w:r>
    </w:p>
    <w:p>
      <w:pPr>
        <w:spacing w:line="360" w:lineRule="auto"/>
        <w:ind w:firstLine="420" w:firstLineChars="200"/>
        <w:rPr>
          <w:color w:val="000000"/>
          <w:szCs w:val="18"/>
        </w:rPr>
      </w:pPr>
      <w:r>
        <w:rPr>
          <w:color w:val="000000"/>
          <w:szCs w:val="18"/>
        </w:rPr>
        <w:t>试件尺寸为40mm</w:t>
      </w:r>
      <w:r>
        <w:rPr>
          <w:rFonts w:hint="eastAsia"/>
          <w:color w:val="000000"/>
          <w:szCs w:val="18"/>
        </w:rPr>
        <w:t>×</w:t>
      </w:r>
      <w:r>
        <w:rPr>
          <w:color w:val="000000"/>
          <w:szCs w:val="18"/>
        </w:rPr>
        <w:t>40mm</w:t>
      </w:r>
      <w:r>
        <w:rPr>
          <w:rFonts w:hint="eastAsia"/>
          <w:color w:val="000000"/>
          <w:szCs w:val="18"/>
        </w:rPr>
        <w:t>×</w:t>
      </w:r>
      <w:r>
        <w:rPr>
          <w:color w:val="000000"/>
          <w:szCs w:val="18"/>
        </w:rPr>
        <w:t>160mm，使用振动台振动成型.振动时间为30s。将搅拌好的全部砂浆均匀地装人下料漏斗中，开启振动台.砂浆通过下料漏斗流入试模。振动30s停车。取下试模，刮去其高出试模的砂浆并抹平表面。在试模上作标记后送养护箱或养护室。</w:t>
      </w:r>
    </w:p>
    <w:p>
      <w:pPr>
        <w:spacing w:line="360" w:lineRule="auto"/>
        <w:ind w:firstLine="420" w:firstLineChars="200"/>
        <w:rPr>
          <w:rFonts w:eastAsia="黑体"/>
          <w:color w:val="000000"/>
          <w:szCs w:val="18"/>
        </w:rPr>
      </w:pPr>
      <w:r>
        <w:rPr>
          <w:color w:val="000000"/>
          <w:szCs w:val="18"/>
        </w:rPr>
        <w:t>每个速凝剂试样试验时，需成型受检砂浆试件3组和基准砂浆试件1组，每组3个试件。</w:t>
      </w:r>
    </w:p>
    <w:p>
      <w:pPr>
        <w:spacing w:line="360" w:lineRule="auto"/>
        <w:rPr>
          <w:rFonts w:eastAsia="黑体"/>
          <w:color w:val="000000"/>
          <w:szCs w:val="18"/>
        </w:rPr>
      </w:pPr>
      <w:r>
        <w:rPr>
          <w:rFonts w:eastAsia="黑体"/>
          <w:color w:val="000000"/>
          <w:szCs w:val="18"/>
        </w:rPr>
        <w:t>E.4.3  试件养护</w:t>
      </w:r>
    </w:p>
    <w:p>
      <w:pPr>
        <w:spacing w:line="360" w:lineRule="auto"/>
        <w:ind w:firstLine="435"/>
        <w:rPr>
          <w:color w:val="000000"/>
          <w:szCs w:val="18"/>
        </w:rPr>
      </w:pPr>
      <w:r>
        <w:rPr>
          <w:color w:val="000000"/>
          <w:szCs w:val="18"/>
        </w:rPr>
        <w:t>按GB/T 17671进行。强度试体的龄期计算起点</w:t>
      </w:r>
      <w:r>
        <w:rPr>
          <w:rFonts w:hint="eastAsia"/>
          <w:color w:val="000000"/>
          <w:szCs w:val="18"/>
        </w:rPr>
        <w:t>：</w:t>
      </w:r>
      <w:r>
        <w:rPr>
          <w:color w:val="000000"/>
          <w:szCs w:val="18"/>
        </w:rPr>
        <w:t>从加</w:t>
      </w:r>
      <w:r>
        <w:rPr>
          <w:rFonts w:hint="eastAsia"/>
          <w:color w:val="000000"/>
          <w:szCs w:val="18"/>
        </w:rPr>
        <w:t>入</w:t>
      </w:r>
      <w:r>
        <w:rPr>
          <w:color w:val="000000"/>
          <w:szCs w:val="18"/>
        </w:rPr>
        <w:t>速凝剂起。不同龄期抗压强度试验应在下列时间里进行</w:t>
      </w:r>
      <w:r>
        <w:rPr>
          <w:rFonts w:hint="eastAsia"/>
          <w:color w:val="000000"/>
          <w:szCs w:val="18"/>
        </w:rPr>
        <w:t>：</w:t>
      </w:r>
    </w:p>
    <w:p>
      <w:pPr>
        <w:spacing w:line="360" w:lineRule="auto"/>
        <w:ind w:firstLine="420" w:firstLineChars="200"/>
        <w:rPr>
          <w:color w:val="000000"/>
          <w:szCs w:val="18"/>
        </w:rPr>
      </w:pPr>
      <w:r>
        <w:rPr>
          <w:color w:val="000000"/>
          <w:szCs w:val="18"/>
        </w:rPr>
        <w:t xml:space="preserve">----6 </w:t>
      </w:r>
      <w:r>
        <w:rPr>
          <w:rFonts w:hint="eastAsia"/>
          <w:color w:val="000000"/>
          <w:szCs w:val="18"/>
        </w:rPr>
        <w:t>h</w:t>
      </w:r>
      <w:r>
        <w:rPr>
          <w:color w:val="000000"/>
          <w:szCs w:val="18"/>
        </w:rPr>
        <w:t>士5 min;</w:t>
      </w:r>
    </w:p>
    <w:p>
      <w:pPr>
        <w:spacing w:line="360" w:lineRule="auto"/>
        <w:ind w:firstLine="420" w:firstLineChars="200"/>
        <w:rPr>
          <w:color w:val="000000"/>
          <w:szCs w:val="18"/>
        </w:rPr>
      </w:pPr>
      <w:r>
        <w:rPr>
          <w:color w:val="000000"/>
          <w:szCs w:val="18"/>
        </w:rPr>
        <w:t>----1 d士15 min;</w:t>
      </w:r>
    </w:p>
    <w:p>
      <w:pPr>
        <w:spacing w:line="360" w:lineRule="auto"/>
        <w:ind w:firstLine="420" w:firstLineChars="200"/>
        <w:rPr>
          <w:color w:val="000000"/>
          <w:szCs w:val="18"/>
        </w:rPr>
      </w:pPr>
      <w:r>
        <w:rPr>
          <w:color w:val="000000"/>
          <w:szCs w:val="18"/>
        </w:rPr>
        <w:t>----28 d士8 h;</w:t>
      </w:r>
    </w:p>
    <w:p>
      <w:pPr>
        <w:spacing w:line="360" w:lineRule="auto"/>
        <w:ind w:firstLine="420" w:firstLineChars="200"/>
        <w:rPr>
          <w:color w:val="000000"/>
          <w:szCs w:val="18"/>
        </w:rPr>
      </w:pPr>
      <w:r>
        <w:rPr>
          <w:color w:val="000000"/>
          <w:szCs w:val="18"/>
        </w:rPr>
        <w:t>----90 d士24 h。</w:t>
      </w:r>
    </w:p>
    <w:p>
      <w:pPr>
        <w:spacing w:line="360" w:lineRule="auto"/>
        <w:rPr>
          <w:rFonts w:eastAsia="黑体"/>
          <w:color w:val="000000"/>
          <w:szCs w:val="18"/>
        </w:rPr>
      </w:pPr>
      <w:r>
        <w:rPr>
          <w:rFonts w:eastAsia="黑体"/>
          <w:color w:val="000000"/>
          <w:szCs w:val="18"/>
        </w:rPr>
        <w:t>E.4.4  抗压强度测定</w:t>
      </w:r>
    </w:p>
    <w:p>
      <w:pPr>
        <w:spacing w:line="360" w:lineRule="auto"/>
        <w:rPr>
          <w:color w:val="000000"/>
          <w:szCs w:val="18"/>
        </w:rPr>
      </w:pPr>
      <w:r>
        <w:rPr>
          <w:color w:val="000000"/>
          <w:szCs w:val="18"/>
        </w:rPr>
        <w:t xml:space="preserve">    按GB/T 17671进行。</w:t>
      </w:r>
    </w:p>
    <w:p>
      <w:pPr>
        <w:spacing w:line="360" w:lineRule="auto"/>
        <w:rPr>
          <w:rFonts w:eastAsia="黑体"/>
          <w:color w:val="000000"/>
          <w:szCs w:val="18"/>
        </w:rPr>
      </w:pPr>
      <w:r>
        <w:rPr>
          <w:rFonts w:eastAsia="黑体"/>
          <w:color w:val="000000"/>
          <w:szCs w:val="18"/>
        </w:rPr>
        <w:t>E.5 试验结果的计算和确定</w:t>
      </w:r>
    </w:p>
    <w:p>
      <w:pPr>
        <w:spacing w:line="360" w:lineRule="auto"/>
        <w:rPr>
          <w:color w:val="000000"/>
          <w:szCs w:val="18"/>
        </w:rPr>
      </w:pPr>
      <w:r>
        <w:rPr>
          <w:color w:val="000000"/>
          <w:szCs w:val="18"/>
        </w:rPr>
        <w:t xml:space="preserve">   抗压强度按式(E.1)计算:</w:t>
      </w:r>
    </w:p>
    <w:p>
      <w:pPr>
        <w:spacing w:line="360" w:lineRule="auto"/>
        <w:rPr>
          <w:color w:val="000000"/>
          <w:szCs w:val="18"/>
        </w:rPr>
      </w:pPr>
      <w:r>
        <w:rPr>
          <w:color w:val="000000"/>
          <w:szCs w:val="18"/>
        </w:rPr>
        <w:t xml:space="preserve">                           </w:t>
      </w:r>
      <w:r>
        <w:rPr>
          <w:color w:val="000000"/>
          <w:position w:val="-24"/>
          <w:szCs w:val="18"/>
        </w:rPr>
        <w:object>
          <v:shape id="_x0000_i1046" o:spt="75" type="#_x0000_t75" style="height:31pt;width:31.95pt;" o:ole="t" filled="f" o:preferrelative="t" stroked="f" coordsize="21600,21600">
            <v:path/>
            <v:fill on="f" focussize="0,0"/>
            <v:stroke on="f" joinstyle="miter"/>
            <v:imagedata r:id="rId44" o:title=""/>
            <o:lock v:ext="edit" aspectratio="t"/>
            <w10:wrap type="none"/>
            <w10:anchorlock/>
          </v:shape>
          <o:OLEObject Type="Embed" ProgID="Equation.3" ShapeID="_x0000_i1046" DrawAspect="Content" ObjectID="_1468075746" r:id="rId43">
            <o:LockedField>false</o:LockedField>
          </o:OLEObject>
        </w:object>
      </w:r>
      <w:r>
        <w:rPr>
          <w:color w:val="000000"/>
          <w:szCs w:val="18"/>
        </w:rPr>
        <w:t xml:space="preserve">         .......................(E.1)</w:t>
      </w:r>
    </w:p>
    <w:p>
      <w:pPr>
        <w:spacing w:line="360" w:lineRule="auto"/>
        <w:rPr>
          <w:color w:val="000000"/>
          <w:szCs w:val="18"/>
        </w:rPr>
      </w:pPr>
      <w:r>
        <w:rPr>
          <w:color w:val="000000"/>
          <w:szCs w:val="18"/>
        </w:rPr>
        <w:t>式中:</w:t>
      </w:r>
    </w:p>
    <w:p>
      <w:pPr>
        <w:spacing w:line="360" w:lineRule="auto"/>
        <w:rPr>
          <w:color w:val="000000"/>
          <w:szCs w:val="18"/>
        </w:rPr>
      </w:pPr>
      <w:r>
        <w:rPr>
          <w:color w:val="000000"/>
          <w:szCs w:val="18"/>
        </w:rPr>
        <w:t>f---1d，28d或90d抗压强度，单位为兆帕(MPa);</w:t>
      </w:r>
    </w:p>
    <w:p>
      <w:pPr>
        <w:spacing w:line="360" w:lineRule="auto"/>
        <w:rPr>
          <w:color w:val="000000"/>
          <w:szCs w:val="18"/>
        </w:rPr>
      </w:pPr>
      <w:r>
        <w:rPr>
          <w:color w:val="000000"/>
          <w:szCs w:val="18"/>
        </w:rPr>
        <w:t>F---1d，28 d或90 d试体受压破坏荷载，单位为牛顿(N);</w:t>
      </w:r>
    </w:p>
    <w:p>
      <w:pPr>
        <w:spacing w:line="360" w:lineRule="auto"/>
        <w:rPr>
          <w:color w:val="000000"/>
          <w:szCs w:val="18"/>
        </w:rPr>
      </w:pPr>
      <w:r>
        <w:rPr>
          <w:color w:val="000000"/>
          <w:szCs w:val="18"/>
        </w:rPr>
        <w:t>A--- 试体受压面积，单位为平方毫米(mm</w:t>
      </w:r>
      <w:r>
        <w:rPr>
          <w:color w:val="000000"/>
          <w:szCs w:val="18"/>
          <w:vertAlign w:val="superscript"/>
        </w:rPr>
        <w:t>2</w:t>
      </w:r>
      <w:r>
        <w:rPr>
          <w:color w:val="000000"/>
          <w:szCs w:val="18"/>
        </w:rPr>
        <w:t>)。</w:t>
      </w:r>
    </w:p>
    <w:p>
      <w:pPr>
        <w:spacing w:line="360" w:lineRule="auto"/>
        <w:rPr>
          <w:color w:val="000000"/>
          <w:szCs w:val="18"/>
        </w:rPr>
      </w:pPr>
      <w:r>
        <w:rPr>
          <w:color w:val="000000"/>
          <w:szCs w:val="18"/>
        </w:rPr>
        <w:t>28d抗压强度比按式(E.2)计算:</w:t>
      </w:r>
    </w:p>
    <w:p>
      <w:pPr>
        <w:spacing w:line="360" w:lineRule="auto"/>
        <w:rPr>
          <w:color w:val="000000"/>
          <w:szCs w:val="18"/>
        </w:rPr>
      </w:pPr>
      <w:r>
        <w:rPr>
          <w:color w:val="000000"/>
          <w:szCs w:val="18"/>
        </w:rPr>
        <w:t xml:space="preserve">                         </w:t>
      </w:r>
      <m:oMath>
        <m:sSub>
          <m:sSubPr>
            <m:ctrlPr>
              <w:rPr>
                <w:rFonts w:ascii="Cambria Math" w:hAnsi="Cambria Math"/>
                <w:i/>
                <w:color w:val="000000"/>
                <w:szCs w:val="18"/>
              </w:rPr>
            </m:ctrlPr>
          </m:sSubPr>
          <m:e>
            <m:r>
              <m:rPr/>
              <w:rPr>
                <w:rFonts w:ascii="Cambria Math" w:hAnsi="Cambria Math"/>
                <w:color w:val="000000"/>
                <w:szCs w:val="18"/>
              </w:rPr>
              <m:t>R</m:t>
            </m:r>
            <m:ctrlPr>
              <w:rPr>
                <w:rFonts w:ascii="Cambria Math" w:hAnsi="Cambria Math"/>
                <w:i/>
                <w:color w:val="000000"/>
                <w:szCs w:val="18"/>
              </w:rPr>
            </m:ctrlPr>
          </m:e>
          <m:sub>
            <m:r>
              <m:rPr/>
              <w:rPr>
                <w:rFonts w:ascii="Cambria Math" w:hAnsi="Cambria Math"/>
                <w:color w:val="000000"/>
                <w:szCs w:val="18"/>
              </w:rPr>
              <m:t>28</m:t>
            </m:r>
            <m:ctrlPr>
              <w:rPr>
                <w:rFonts w:ascii="Cambria Math" w:hAnsi="Cambria Math"/>
                <w:i/>
                <w:color w:val="000000"/>
                <w:szCs w:val="18"/>
              </w:rPr>
            </m:ctrlPr>
          </m:sub>
        </m:sSub>
        <m:r>
          <m:rPr/>
          <w:rPr>
            <w:rFonts w:ascii="Cambria Math" w:hAnsi="Cambria Math"/>
            <w:color w:val="000000"/>
            <w:szCs w:val="18"/>
          </w:rPr>
          <m:t>=</m:t>
        </m:r>
        <m:f>
          <m:fPr>
            <m:ctrlPr>
              <w:rPr>
                <w:rFonts w:ascii="Cambria Math" w:hAnsi="Cambria Math"/>
                <w:i/>
                <w:color w:val="000000"/>
                <w:szCs w:val="18"/>
              </w:rPr>
            </m:ctrlPr>
          </m:fPr>
          <m:num>
            <m:sSub>
              <m:sSubPr>
                <m:ctrlPr>
                  <w:rPr>
                    <w:rFonts w:ascii="Cambria Math" w:hAnsi="Cambria Math"/>
                    <w:i/>
                    <w:color w:val="000000"/>
                    <w:szCs w:val="18"/>
                  </w:rPr>
                </m:ctrlPr>
              </m:sSubPr>
              <m:e>
                <m:r>
                  <m:rPr/>
                  <w:rPr>
                    <w:rFonts w:ascii="Cambria Math" w:hAnsi="Cambria Math"/>
                    <w:color w:val="000000"/>
                    <w:szCs w:val="18"/>
                  </w:rPr>
                  <m:t>f</m:t>
                </m:r>
                <m:ctrlPr>
                  <w:rPr>
                    <w:rFonts w:ascii="Cambria Math" w:hAnsi="Cambria Math"/>
                    <w:i/>
                    <w:color w:val="000000"/>
                    <w:szCs w:val="18"/>
                  </w:rPr>
                </m:ctrlPr>
              </m:e>
              <m:sub>
                <m:r>
                  <m:rPr/>
                  <w:rPr>
                    <w:rFonts w:ascii="Cambria Math" w:hAnsi="Cambria Math"/>
                    <w:color w:val="000000"/>
                    <w:szCs w:val="18"/>
                  </w:rPr>
                  <m:t>t,28</m:t>
                </m:r>
                <m:ctrlPr>
                  <w:rPr>
                    <w:rFonts w:ascii="Cambria Math" w:hAnsi="Cambria Math"/>
                    <w:i/>
                    <w:color w:val="000000"/>
                    <w:szCs w:val="18"/>
                  </w:rPr>
                </m:ctrlPr>
              </m:sub>
            </m:sSub>
            <m:ctrlPr>
              <w:rPr>
                <w:rFonts w:ascii="Cambria Math" w:hAnsi="Cambria Math"/>
                <w:i/>
                <w:color w:val="000000"/>
                <w:szCs w:val="18"/>
              </w:rPr>
            </m:ctrlPr>
          </m:num>
          <m:den>
            <m:sSub>
              <m:sSubPr>
                <m:ctrlPr>
                  <w:rPr>
                    <w:rFonts w:ascii="Cambria Math" w:hAnsi="Cambria Math"/>
                    <w:i/>
                    <w:color w:val="000000"/>
                    <w:szCs w:val="18"/>
                  </w:rPr>
                </m:ctrlPr>
              </m:sSubPr>
              <m:e>
                <m:r>
                  <m:rPr/>
                  <w:rPr>
                    <w:rFonts w:ascii="Cambria Math" w:hAnsi="Cambria Math"/>
                    <w:color w:val="000000"/>
                    <w:szCs w:val="18"/>
                  </w:rPr>
                  <m:t>f</m:t>
                </m:r>
                <m:ctrlPr>
                  <w:rPr>
                    <w:rFonts w:ascii="Cambria Math" w:hAnsi="Cambria Math"/>
                    <w:i/>
                    <w:color w:val="000000"/>
                    <w:szCs w:val="18"/>
                  </w:rPr>
                </m:ctrlPr>
              </m:e>
              <m:sub>
                <m:r>
                  <m:rPr/>
                  <w:rPr>
                    <w:rFonts w:ascii="Cambria Math" w:hAnsi="Cambria Math"/>
                    <w:color w:val="000000"/>
                    <w:szCs w:val="18"/>
                  </w:rPr>
                  <m:t>r,28</m:t>
                </m:r>
                <m:ctrlPr>
                  <w:rPr>
                    <w:rFonts w:ascii="Cambria Math" w:hAnsi="Cambria Math"/>
                    <w:i/>
                    <w:color w:val="000000"/>
                    <w:szCs w:val="18"/>
                  </w:rPr>
                </m:ctrlPr>
              </m:sub>
            </m:sSub>
            <m:ctrlPr>
              <w:rPr>
                <w:rFonts w:ascii="Cambria Math" w:hAnsi="Cambria Math"/>
                <w:i/>
                <w:color w:val="000000"/>
                <w:szCs w:val="18"/>
              </w:rPr>
            </m:ctrlPr>
          </m:den>
        </m:f>
        <m:r>
          <m:rPr/>
          <w:rPr>
            <w:rFonts w:ascii="Cambria Math" w:hAnsi="Cambria Math"/>
            <w:color w:val="000000"/>
            <w:szCs w:val="18"/>
          </w:rPr>
          <m:t>×100%</m:t>
        </m:r>
      </m:oMath>
      <w:r>
        <w:rPr>
          <w:color w:val="000000"/>
          <w:szCs w:val="18"/>
        </w:rPr>
        <w:t xml:space="preserve">   .......................(E.2)</w:t>
      </w:r>
    </w:p>
    <w:p>
      <w:pPr>
        <w:spacing w:line="360" w:lineRule="auto"/>
        <w:rPr>
          <w:color w:val="000000"/>
          <w:szCs w:val="18"/>
        </w:rPr>
      </w:pPr>
      <w:r>
        <w:rPr>
          <w:color w:val="000000"/>
          <w:szCs w:val="18"/>
        </w:rPr>
        <w:t>式中:</w:t>
      </w:r>
    </w:p>
    <w:p>
      <w:pPr>
        <w:spacing w:line="360" w:lineRule="auto"/>
        <w:rPr>
          <w:color w:val="000000"/>
          <w:szCs w:val="18"/>
        </w:rPr>
      </w:pPr>
      <w:r>
        <w:rPr>
          <w:color w:val="000000"/>
          <w:position w:val="-12"/>
          <w:szCs w:val="18"/>
        </w:rPr>
        <w:object>
          <v:shape id="_x0000_i1047" o:spt="75" type="#_x0000_t75" style="height:18pt;width:18pt;" o:ole="t" filled="f" o:preferrelative="t" stroked="f" coordsize="21600,21600">
            <v:path/>
            <v:fill on="f" focussize="0,0"/>
            <v:stroke on="f" joinstyle="miter"/>
            <v:imagedata r:id="rId46" o:title=""/>
            <o:lock v:ext="edit" aspectratio="t"/>
            <w10:wrap type="none"/>
            <w10:anchorlock/>
          </v:shape>
          <o:OLEObject Type="Embed" ProgID="Equation.3" ShapeID="_x0000_i1047" DrawAspect="Content" ObjectID="_1468075747" r:id="rId45">
            <o:LockedField>false</o:LockedField>
          </o:OLEObject>
        </w:object>
      </w:r>
      <w:r>
        <w:rPr>
          <w:color w:val="000000"/>
          <w:szCs w:val="18"/>
        </w:rPr>
        <w:t>---28d抗压强度比，%;</w:t>
      </w:r>
    </w:p>
    <w:p>
      <w:pPr>
        <w:spacing w:line="360" w:lineRule="auto"/>
        <w:rPr>
          <w:color w:val="000000"/>
          <w:szCs w:val="18"/>
        </w:rPr>
      </w:pPr>
      <w:r>
        <w:rPr>
          <w:color w:val="000000"/>
          <w:position w:val="-14"/>
          <w:szCs w:val="18"/>
        </w:rPr>
        <w:object>
          <v:shape id="_x0000_i1048" o:spt="75" type="#_x0000_t75" style="height:19pt;width:20pt;" o:ole="t" filled="f" o:preferrelative="t" stroked="f" coordsize="21600,21600">
            <v:path/>
            <v:fill on="f" focussize="0,0"/>
            <v:stroke on="f" joinstyle="miter"/>
            <v:imagedata r:id="rId48" o:title=""/>
            <o:lock v:ext="edit" aspectratio="t"/>
            <w10:wrap type="none"/>
            <w10:anchorlock/>
          </v:shape>
          <o:OLEObject Type="Embed" ProgID="Equation.3" ShapeID="_x0000_i1048" DrawAspect="Content" ObjectID="_1468075748" r:id="rId47">
            <o:LockedField>false</o:LockedField>
          </o:OLEObject>
        </w:object>
      </w:r>
      <w:r>
        <w:rPr>
          <w:color w:val="000000"/>
          <w:szCs w:val="18"/>
        </w:rPr>
        <w:t>---受检砂浆28d抗压强度，单位为兆帕(MPa);</w:t>
      </w:r>
    </w:p>
    <w:p>
      <w:pPr>
        <w:spacing w:line="360" w:lineRule="auto"/>
        <w:rPr>
          <w:color w:val="000000"/>
          <w:szCs w:val="18"/>
        </w:rPr>
      </w:pPr>
      <w:r>
        <w:rPr>
          <w:color w:val="000000"/>
          <w:position w:val="-14"/>
          <w:szCs w:val="18"/>
        </w:rPr>
        <w:object>
          <v:shape id="_x0000_i1049" o:spt="75" type="#_x0000_t75" style="height:19pt;width:21pt;" o:ole="t" filled="f" o:preferrelative="t" stroked="f" coordsize="21600,21600">
            <v:path/>
            <v:fill on="f" focussize="0,0"/>
            <v:stroke on="f" joinstyle="miter"/>
            <v:imagedata r:id="rId50" o:title=""/>
            <o:lock v:ext="edit" aspectratio="t"/>
            <w10:wrap type="none"/>
            <w10:anchorlock/>
          </v:shape>
          <o:OLEObject Type="Embed" ProgID="Equation.3" ShapeID="_x0000_i1049" DrawAspect="Content" ObjectID="_1468075749" r:id="rId49">
            <o:LockedField>false</o:LockedField>
          </o:OLEObject>
        </w:object>
      </w:r>
      <w:r>
        <w:rPr>
          <w:color w:val="000000"/>
          <w:szCs w:val="18"/>
        </w:rPr>
        <w:t>---基准砂浆 28 d抗压强度，单位为兆帕(MPa)。</w:t>
      </w:r>
    </w:p>
    <w:p>
      <w:pPr>
        <w:spacing w:line="360" w:lineRule="auto"/>
        <w:rPr>
          <w:color w:val="000000"/>
          <w:szCs w:val="18"/>
        </w:rPr>
      </w:pPr>
      <w:r>
        <w:rPr>
          <w:color w:val="000000"/>
          <w:szCs w:val="18"/>
        </w:rPr>
        <w:t>90d抗压强度保留率按式(E.3)计算:</w:t>
      </w:r>
    </w:p>
    <w:p>
      <w:pPr>
        <w:spacing w:line="360" w:lineRule="auto"/>
        <w:rPr>
          <w:color w:val="000000"/>
          <w:szCs w:val="18"/>
        </w:rPr>
      </w:pPr>
      <w:r>
        <w:rPr>
          <w:color w:val="000000"/>
          <w:szCs w:val="18"/>
        </w:rPr>
        <w:t xml:space="preserve">                         </w:t>
      </w:r>
      <m:oMath>
        <m:sSub>
          <m:sSubPr>
            <m:ctrlPr>
              <w:rPr>
                <w:rFonts w:ascii="Cambria Math" w:hAnsi="Cambria Math"/>
                <w:i/>
                <w:color w:val="000000"/>
                <w:szCs w:val="18"/>
              </w:rPr>
            </m:ctrlPr>
          </m:sSubPr>
          <m:e>
            <m:r>
              <m:rPr/>
              <w:rPr>
                <w:rFonts w:ascii="Cambria Math" w:hAnsi="Cambria Math"/>
                <w:color w:val="000000"/>
                <w:szCs w:val="18"/>
              </w:rPr>
              <m:t>R</m:t>
            </m:r>
            <m:ctrlPr>
              <w:rPr>
                <w:rFonts w:ascii="Cambria Math" w:hAnsi="Cambria Math"/>
                <w:i/>
                <w:color w:val="000000"/>
                <w:szCs w:val="18"/>
              </w:rPr>
            </m:ctrlPr>
          </m:e>
          <m:sub>
            <m:r>
              <m:rPr/>
              <w:rPr>
                <w:rFonts w:ascii="Cambria Math" w:hAnsi="Cambria Math"/>
                <w:color w:val="000000"/>
                <w:szCs w:val="18"/>
              </w:rPr>
              <m:t>r,90</m:t>
            </m:r>
            <m:ctrlPr>
              <w:rPr>
                <w:rFonts w:ascii="Cambria Math" w:hAnsi="Cambria Math"/>
                <w:i/>
                <w:color w:val="000000"/>
                <w:szCs w:val="18"/>
              </w:rPr>
            </m:ctrlPr>
          </m:sub>
        </m:sSub>
        <m:r>
          <m:rPr/>
          <w:rPr>
            <w:rFonts w:ascii="Cambria Math" w:hAnsi="Cambria Math"/>
            <w:color w:val="000000"/>
            <w:szCs w:val="18"/>
          </w:rPr>
          <m:t>=</m:t>
        </m:r>
        <m:f>
          <m:fPr>
            <m:ctrlPr>
              <w:rPr>
                <w:rFonts w:ascii="Cambria Math" w:hAnsi="Cambria Math"/>
                <w:i/>
                <w:color w:val="000000"/>
                <w:szCs w:val="18"/>
              </w:rPr>
            </m:ctrlPr>
          </m:fPr>
          <m:num>
            <m:sSub>
              <m:sSubPr>
                <m:ctrlPr>
                  <w:rPr>
                    <w:rFonts w:ascii="Cambria Math" w:hAnsi="Cambria Math"/>
                    <w:i/>
                    <w:color w:val="000000"/>
                    <w:szCs w:val="18"/>
                  </w:rPr>
                </m:ctrlPr>
              </m:sSubPr>
              <m:e>
                <m:r>
                  <m:rPr/>
                  <w:rPr>
                    <w:rFonts w:ascii="Cambria Math" w:hAnsi="Cambria Math"/>
                    <w:color w:val="000000"/>
                    <w:szCs w:val="18"/>
                  </w:rPr>
                  <m:t>f</m:t>
                </m:r>
                <m:ctrlPr>
                  <w:rPr>
                    <w:rFonts w:ascii="Cambria Math" w:hAnsi="Cambria Math"/>
                    <w:i/>
                    <w:color w:val="000000"/>
                    <w:szCs w:val="18"/>
                  </w:rPr>
                </m:ctrlPr>
              </m:e>
              <m:sub>
                <m:r>
                  <m:rPr/>
                  <w:rPr>
                    <w:rFonts w:ascii="Cambria Math" w:hAnsi="Cambria Math"/>
                    <w:color w:val="000000"/>
                    <w:szCs w:val="18"/>
                  </w:rPr>
                  <m:t>t,90</m:t>
                </m:r>
                <m:ctrlPr>
                  <w:rPr>
                    <w:rFonts w:ascii="Cambria Math" w:hAnsi="Cambria Math"/>
                    <w:i/>
                    <w:color w:val="000000"/>
                    <w:szCs w:val="18"/>
                  </w:rPr>
                </m:ctrlPr>
              </m:sub>
            </m:sSub>
            <m:ctrlPr>
              <w:rPr>
                <w:rFonts w:ascii="Cambria Math" w:hAnsi="Cambria Math"/>
                <w:i/>
                <w:color w:val="000000"/>
                <w:szCs w:val="18"/>
              </w:rPr>
            </m:ctrlPr>
          </m:num>
          <m:den>
            <m:sSub>
              <m:sSubPr>
                <m:ctrlPr>
                  <w:rPr>
                    <w:rFonts w:ascii="Cambria Math" w:hAnsi="Cambria Math"/>
                    <w:i/>
                    <w:color w:val="000000"/>
                    <w:szCs w:val="18"/>
                  </w:rPr>
                </m:ctrlPr>
              </m:sSubPr>
              <m:e>
                <m:r>
                  <m:rPr/>
                  <w:rPr>
                    <w:rFonts w:ascii="Cambria Math" w:hAnsi="Cambria Math"/>
                    <w:color w:val="000000"/>
                    <w:szCs w:val="18"/>
                  </w:rPr>
                  <m:t>f</m:t>
                </m:r>
                <m:ctrlPr>
                  <w:rPr>
                    <w:rFonts w:ascii="Cambria Math" w:hAnsi="Cambria Math"/>
                    <w:i/>
                    <w:color w:val="000000"/>
                    <w:szCs w:val="18"/>
                  </w:rPr>
                </m:ctrlPr>
              </m:e>
              <m:sub>
                <m:r>
                  <m:rPr/>
                  <w:rPr>
                    <w:rFonts w:ascii="Cambria Math" w:hAnsi="Cambria Math"/>
                    <w:color w:val="000000"/>
                    <w:szCs w:val="18"/>
                  </w:rPr>
                  <m:t>r,28</m:t>
                </m:r>
                <m:ctrlPr>
                  <w:rPr>
                    <w:rFonts w:ascii="Cambria Math" w:hAnsi="Cambria Math"/>
                    <w:i/>
                    <w:color w:val="000000"/>
                    <w:szCs w:val="18"/>
                  </w:rPr>
                </m:ctrlPr>
              </m:sub>
            </m:sSub>
            <m:ctrlPr>
              <w:rPr>
                <w:rFonts w:ascii="Cambria Math" w:hAnsi="Cambria Math"/>
                <w:i/>
                <w:color w:val="000000"/>
                <w:szCs w:val="18"/>
              </w:rPr>
            </m:ctrlPr>
          </m:den>
        </m:f>
        <m:r>
          <m:rPr/>
          <w:rPr>
            <w:rFonts w:ascii="Cambria Math" w:hAnsi="Cambria Math"/>
            <w:color w:val="000000"/>
            <w:szCs w:val="18"/>
          </w:rPr>
          <m:t>×100%</m:t>
        </m:r>
      </m:oMath>
      <w:r>
        <w:rPr>
          <w:color w:val="000000"/>
          <w:szCs w:val="18"/>
        </w:rPr>
        <w:t xml:space="preserve">    .....................(E.3)</w:t>
      </w:r>
    </w:p>
    <w:p>
      <w:pPr>
        <w:spacing w:line="360" w:lineRule="auto"/>
        <w:rPr>
          <w:color w:val="000000"/>
          <w:szCs w:val="18"/>
        </w:rPr>
      </w:pPr>
      <w:r>
        <w:rPr>
          <w:color w:val="000000"/>
          <w:szCs w:val="18"/>
        </w:rPr>
        <w:t>式中:</w:t>
      </w:r>
    </w:p>
    <w:p>
      <w:pPr>
        <w:spacing w:line="360" w:lineRule="auto"/>
        <w:rPr>
          <w:color w:val="000000"/>
          <w:szCs w:val="18"/>
        </w:rPr>
      </w:pPr>
      <m:oMath>
        <m:sSub>
          <m:sSubPr>
            <m:ctrlPr>
              <w:rPr>
                <w:rFonts w:ascii="Cambria Math" w:hAnsi="Cambria Math"/>
                <w:i/>
                <w:color w:val="000000"/>
                <w:szCs w:val="18"/>
              </w:rPr>
            </m:ctrlPr>
          </m:sSubPr>
          <m:e>
            <m:r>
              <m:rPr/>
              <w:rPr>
                <w:rFonts w:ascii="Cambria Math"/>
                <w:color w:val="000000"/>
                <w:szCs w:val="18"/>
              </w:rPr>
              <m:t>R</m:t>
            </m:r>
            <m:ctrlPr>
              <w:rPr>
                <w:rFonts w:ascii="Cambria Math" w:hAnsi="Cambria Math"/>
                <w:i/>
                <w:color w:val="000000"/>
                <w:szCs w:val="18"/>
              </w:rPr>
            </m:ctrlPr>
          </m:e>
          <m:sub>
            <m:r>
              <m:rPr/>
              <w:rPr>
                <w:rFonts w:ascii="Cambria Math"/>
                <w:color w:val="000000"/>
                <w:szCs w:val="18"/>
              </w:rPr>
              <m:t>r,90</m:t>
            </m:r>
            <m:ctrlPr>
              <w:rPr>
                <w:rFonts w:ascii="Cambria Math" w:hAnsi="Cambria Math"/>
                <w:i/>
                <w:color w:val="000000"/>
                <w:szCs w:val="18"/>
              </w:rPr>
            </m:ctrlPr>
          </m:sub>
        </m:sSub>
      </m:oMath>
      <w:r>
        <w:rPr>
          <w:color w:val="000000"/>
          <w:szCs w:val="18"/>
        </w:rPr>
        <w:t>---90d抗压强度保留率.%;</w:t>
      </w:r>
    </w:p>
    <w:p>
      <w:pPr>
        <w:spacing w:line="360" w:lineRule="auto"/>
        <w:rPr>
          <w:color w:val="000000"/>
          <w:szCs w:val="18"/>
        </w:rPr>
      </w:pPr>
      <w:r>
        <w:rPr>
          <w:color w:val="000000"/>
          <w:position w:val="-14"/>
          <w:szCs w:val="18"/>
        </w:rPr>
        <w:object>
          <v:shape id="_x0000_i1050" o:spt="75" type="#_x0000_t75" style="height:19pt;width:20pt;" o:ole="t" filled="f" o:preferrelative="t" stroked="f" coordsize="21600,21600">
            <v:path/>
            <v:fill on="f" focussize="0,0"/>
            <v:stroke on="f" joinstyle="miter"/>
            <v:imagedata r:id="rId52" o:title=""/>
            <o:lock v:ext="edit" aspectratio="t"/>
            <w10:wrap type="none"/>
            <w10:anchorlock/>
          </v:shape>
          <o:OLEObject Type="Embed" ProgID="Equation.3" ShapeID="_x0000_i1050" DrawAspect="Content" ObjectID="_1468075750" r:id="rId51">
            <o:LockedField>false</o:LockedField>
          </o:OLEObject>
        </w:object>
      </w:r>
      <w:r>
        <w:rPr>
          <w:color w:val="000000"/>
          <w:szCs w:val="18"/>
        </w:rPr>
        <w:t>---受检砂浆90d抗压强度，单位为兆帕(MPa);</w:t>
      </w:r>
    </w:p>
    <w:p>
      <w:pPr>
        <w:spacing w:line="360" w:lineRule="auto"/>
        <w:rPr>
          <w:color w:val="000000"/>
          <w:szCs w:val="18"/>
        </w:rPr>
      </w:pPr>
      <m:oMath>
        <m:sSub>
          <m:sSubPr>
            <m:ctrlPr>
              <w:rPr>
                <w:rFonts w:ascii="Cambria Math" w:hAnsi="Cambria Math"/>
                <w:i/>
                <w:color w:val="000000"/>
                <w:szCs w:val="18"/>
              </w:rPr>
            </m:ctrlPr>
          </m:sSubPr>
          <m:e>
            <m:r>
              <m:rPr/>
              <w:rPr>
                <w:rFonts w:ascii="Cambria Math"/>
                <w:color w:val="000000"/>
                <w:szCs w:val="18"/>
              </w:rPr>
              <m:t>f</m:t>
            </m:r>
            <m:ctrlPr>
              <w:rPr>
                <w:rFonts w:ascii="Cambria Math" w:hAnsi="Cambria Math"/>
                <w:i/>
                <w:color w:val="000000"/>
                <w:szCs w:val="18"/>
              </w:rPr>
            </m:ctrlPr>
          </m:e>
          <m:sub>
            <m:r>
              <m:rPr/>
              <w:rPr>
                <w:rFonts w:ascii="Cambria Math"/>
                <w:color w:val="000000"/>
                <w:szCs w:val="18"/>
              </w:rPr>
              <m:t>r,28</m:t>
            </m:r>
            <m:ctrlPr>
              <w:rPr>
                <w:rFonts w:ascii="Cambria Math" w:hAnsi="Cambria Math"/>
                <w:i/>
                <w:color w:val="000000"/>
                <w:szCs w:val="18"/>
              </w:rPr>
            </m:ctrlPr>
          </m:sub>
        </m:sSub>
      </m:oMath>
      <w:r>
        <w:rPr>
          <w:color w:val="000000"/>
          <w:szCs w:val="18"/>
        </w:rPr>
        <w:t>---基准砂浆28d抗压强度，单位为兆帕(MPa)。</w:t>
      </w:r>
    </w:p>
    <w:p>
      <w:pPr>
        <w:spacing w:line="360" w:lineRule="auto"/>
        <w:ind w:firstLine="420" w:firstLineChars="200"/>
        <w:rPr>
          <w:color w:val="000000"/>
          <w:szCs w:val="18"/>
        </w:rPr>
      </w:pPr>
      <w:r>
        <w:rPr>
          <w:color w:val="000000"/>
          <w:szCs w:val="18"/>
        </w:rPr>
        <w:t>以一组三个试件上得到的六个抗压强度测定值的算术平均值为试验结果。如六个测定值中有一个超出六个平均值的土10%，就应剔除这个结果，而以剩下五个的平均数为结果。如果五个测定值中再有超过它们平均数士10%的，则此组结果作废。</w:t>
      </w:r>
    </w:p>
    <w:p>
      <w:pPr>
        <w:spacing w:line="360" w:lineRule="auto"/>
        <w:rPr>
          <w:color w:val="000000"/>
          <w:szCs w:val="18"/>
        </w:rPr>
      </w:pPr>
    </w:p>
    <w:p>
      <w:pPr>
        <w:spacing w:line="360" w:lineRule="auto"/>
        <w:rPr>
          <w:color w:val="000000"/>
          <w:szCs w:val="18"/>
        </w:rPr>
      </w:pPr>
    </w:p>
    <w:p>
      <w:pPr>
        <w:spacing w:line="360" w:lineRule="auto"/>
        <w:rPr>
          <w:rFonts w:eastAsia="黑体"/>
          <w:color w:val="000000"/>
          <w:szCs w:val="18"/>
        </w:rPr>
      </w:pPr>
    </w:p>
    <w:p>
      <w:pPr>
        <w:spacing w:line="360" w:lineRule="auto"/>
        <w:rPr>
          <w:rFonts w:eastAsia="黑体"/>
          <w:color w:val="000000"/>
          <w:szCs w:val="18"/>
        </w:rPr>
      </w:pPr>
    </w:p>
    <w:p>
      <w:pPr>
        <w:spacing w:line="360" w:lineRule="auto"/>
        <w:rPr>
          <w:color w:val="000000"/>
          <w:szCs w:val="18"/>
        </w:rPr>
      </w:pPr>
    </w:p>
    <w:p>
      <w:pPr>
        <w:spacing w:line="360" w:lineRule="auto"/>
        <w:rPr>
          <w:rFonts w:eastAsia="黑体"/>
          <w:color w:val="000000"/>
          <w:szCs w:val="18"/>
        </w:rPr>
        <w:sectPr>
          <w:pgSz w:w="11906" w:h="16838"/>
          <w:pgMar w:top="1440" w:right="1800" w:bottom="1440" w:left="1800" w:header="851" w:footer="992" w:gutter="0"/>
          <w:cols w:space="425" w:num="1"/>
          <w:docGrid w:type="lines" w:linePitch="312" w:charSpace="0"/>
        </w:sectPr>
      </w:pPr>
    </w:p>
    <w:p>
      <w:pPr>
        <w:pStyle w:val="30"/>
        <w:keepNext/>
        <w:numPr>
          <w:ilvl w:val="0"/>
          <w:numId w:val="0"/>
        </w:numPr>
        <w:tabs>
          <w:tab w:val="left" w:pos="360"/>
        </w:tabs>
        <w:spacing w:before="0" w:after="0"/>
        <w:rPr>
          <w:rFonts w:ascii="Times New Roman"/>
        </w:rPr>
      </w:pPr>
      <w:bookmarkStart w:id="20" w:name="_Toc50482573"/>
      <w:r>
        <w:rPr>
          <w:rFonts w:ascii="Times New Roman"/>
        </w:rPr>
        <w:t>附录F（规范性附录）喷射混凝土用液体低碱速凝剂信息</w:t>
      </w:r>
      <w:bookmarkEnd w:id="20"/>
    </w:p>
    <w:p>
      <w:pPr>
        <w:pStyle w:val="30"/>
        <w:keepNext/>
        <w:numPr>
          <w:ilvl w:val="0"/>
          <w:numId w:val="0"/>
        </w:numPr>
        <w:tabs>
          <w:tab w:val="left" w:pos="360"/>
        </w:tabs>
        <w:spacing w:before="0" w:after="0"/>
        <w:jc w:val="both"/>
        <w:outlineLvl w:val="9"/>
        <w:rPr>
          <w:rFonts w:ascii="Times New Roman"/>
        </w:rPr>
      </w:pPr>
      <w:r>
        <w:rPr>
          <w:rFonts w:ascii="Times New Roman"/>
        </w:rPr>
        <w:t>F.1 范围</w:t>
      </w:r>
    </w:p>
    <w:p>
      <w:pPr>
        <w:pStyle w:val="30"/>
        <w:keepNext/>
        <w:numPr>
          <w:ilvl w:val="0"/>
          <w:numId w:val="0"/>
        </w:numPr>
        <w:tabs>
          <w:tab w:val="left" w:pos="360"/>
        </w:tabs>
        <w:spacing w:before="0" w:after="0"/>
        <w:ind w:firstLine="630" w:firstLineChars="300"/>
        <w:jc w:val="both"/>
        <w:outlineLvl w:val="9"/>
        <w:rPr>
          <w:rFonts w:ascii="Times New Roman" w:eastAsia="宋体"/>
        </w:rPr>
      </w:pPr>
      <w:r>
        <w:rPr>
          <w:rFonts w:ascii="Times New Roman" w:eastAsia="宋体"/>
        </w:rPr>
        <w:t>本附录提供了速凝剂掺量.主要应用注意事项等信息。</w:t>
      </w:r>
    </w:p>
    <w:p>
      <w:pPr>
        <w:pStyle w:val="30"/>
        <w:keepNext/>
        <w:numPr>
          <w:ilvl w:val="0"/>
          <w:numId w:val="0"/>
        </w:numPr>
        <w:tabs>
          <w:tab w:val="left" w:pos="360"/>
        </w:tabs>
        <w:spacing w:before="0" w:after="0"/>
        <w:jc w:val="both"/>
        <w:outlineLvl w:val="9"/>
        <w:rPr>
          <w:rFonts w:ascii="Times New Roman"/>
        </w:rPr>
      </w:pPr>
      <w:r>
        <w:rPr>
          <w:rFonts w:ascii="Times New Roman"/>
        </w:rPr>
        <w:t>F.2 速凝剂掺量</w:t>
      </w:r>
    </w:p>
    <w:p>
      <w:pPr>
        <w:pStyle w:val="30"/>
        <w:keepNext/>
        <w:numPr>
          <w:ilvl w:val="0"/>
          <w:numId w:val="0"/>
        </w:numPr>
        <w:tabs>
          <w:tab w:val="left" w:pos="360"/>
        </w:tabs>
        <w:spacing w:before="0" w:after="0" w:line="360" w:lineRule="auto"/>
        <w:jc w:val="both"/>
        <w:outlineLvl w:val="9"/>
        <w:rPr>
          <w:rFonts w:ascii="Times New Roman" w:eastAsia="宋体"/>
        </w:rPr>
      </w:pPr>
      <w:r>
        <w:rPr>
          <w:rFonts w:ascii="Times New Roman" w:eastAsia="宋体"/>
          <w:b/>
          <w:bCs/>
        </w:rPr>
        <w:t xml:space="preserve">F.2.1  </w:t>
      </w:r>
      <w:r>
        <w:rPr>
          <w:rFonts w:ascii="Times New Roman" w:eastAsia="宋体"/>
        </w:rPr>
        <w:t>速凝剂掺量用速凝剂占胶凝材料总量的质量百分数表示。</w:t>
      </w:r>
    </w:p>
    <w:p>
      <w:pPr>
        <w:pStyle w:val="30"/>
        <w:keepNext/>
        <w:numPr>
          <w:ilvl w:val="0"/>
          <w:numId w:val="0"/>
        </w:numPr>
        <w:tabs>
          <w:tab w:val="left" w:pos="360"/>
        </w:tabs>
        <w:spacing w:before="0" w:after="0" w:line="360" w:lineRule="auto"/>
        <w:jc w:val="both"/>
        <w:outlineLvl w:val="9"/>
        <w:rPr>
          <w:rFonts w:ascii="Times New Roman" w:eastAsia="宋体"/>
        </w:rPr>
      </w:pPr>
      <w:r>
        <w:rPr>
          <w:rFonts w:ascii="Times New Roman" w:eastAsia="宋体"/>
          <w:b/>
          <w:bCs/>
        </w:rPr>
        <w:t xml:space="preserve">F.2.2  </w:t>
      </w:r>
      <w:r>
        <w:rPr>
          <w:rFonts w:ascii="Times New Roman" w:eastAsia="宋体"/>
        </w:rPr>
        <w:t>速凝剂的推荐检验掺量是生产企业提供给检验机构的、用于按照本标准评定速凝剂产品质量时的速凝剂掺量。</w:t>
      </w:r>
    </w:p>
    <w:p>
      <w:pPr>
        <w:pStyle w:val="30"/>
        <w:keepNext/>
        <w:numPr>
          <w:ilvl w:val="0"/>
          <w:numId w:val="0"/>
        </w:numPr>
        <w:tabs>
          <w:tab w:val="left" w:pos="360"/>
        </w:tabs>
        <w:spacing w:before="0" w:after="0" w:line="360" w:lineRule="auto"/>
        <w:jc w:val="both"/>
        <w:outlineLvl w:val="9"/>
        <w:rPr>
          <w:rFonts w:ascii="Times New Roman" w:eastAsia="宋体"/>
        </w:rPr>
      </w:pPr>
      <w:r>
        <w:rPr>
          <w:rFonts w:ascii="Times New Roman" w:eastAsia="宋体"/>
          <w:b/>
          <w:bCs/>
        </w:rPr>
        <w:t xml:space="preserve">F.2.3  </w:t>
      </w:r>
      <w:r>
        <w:rPr>
          <w:rFonts w:ascii="Times New Roman" w:eastAsia="宋体"/>
        </w:rPr>
        <w:t>速凝剂的推荐使用掺量是生产企业推荐给用户的、用于满足喷射混凝土和水泥砂浆施工的速凝剂掺量。</w:t>
      </w:r>
    </w:p>
    <w:p>
      <w:pPr>
        <w:pStyle w:val="30"/>
        <w:keepNext/>
        <w:numPr>
          <w:ilvl w:val="0"/>
          <w:numId w:val="0"/>
        </w:numPr>
        <w:tabs>
          <w:tab w:val="left" w:pos="360"/>
        </w:tabs>
        <w:spacing w:before="0" w:after="0"/>
        <w:jc w:val="both"/>
        <w:outlineLvl w:val="9"/>
        <w:rPr>
          <w:rFonts w:ascii="Times New Roman"/>
        </w:rPr>
      </w:pPr>
      <w:r>
        <w:rPr>
          <w:rFonts w:ascii="Times New Roman"/>
        </w:rPr>
        <w:t>F.3 应用速凝剂主要注意事项</w:t>
      </w:r>
    </w:p>
    <w:p>
      <w:pPr>
        <w:pStyle w:val="30"/>
        <w:keepNext/>
        <w:numPr>
          <w:ilvl w:val="0"/>
          <w:numId w:val="0"/>
        </w:numPr>
        <w:tabs>
          <w:tab w:val="left" w:pos="360"/>
        </w:tabs>
        <w:spacing w:before="0" w:after="0"/>
        <w:jc w:val="both"/>
        <w:outlineLvl w:val="9"/>
        <w:rPr>
          <w:rFonts w:ascii="Times New Roman" w:eastAsia="宋体"/>
        </w:rPr>
      </w:pPr>
      <w:r>
        <w:rPr>
          <w:rFonts w:ascii="Times New Roman" w:eastAsia="宋体"/>
          <w:b/>
          <w:bCs/>
        </w:rPr>
        <w:t xml:space="preserve">F.3.1  </w:t>
      </w:r>
      <w:r>
        <w:rPr>
          <w:rFonts w:ascii="Times New Roman" w:eastAsia="宋体"/>
        </w:rPr>
        <w:t>应采用本标准 规定的原材料、配比和试验方法，并按照推荐检验掺量进行速凝剂产品的质量评定。</w:t>
      </w:r>
    </w:p>
    <w:p>
      <w:pPr>
        <w:pStyle w:val="30"/>
        <w:keepNext/>
        <w:numPr>
          <w:ilvl w:val="0"/>
          <w:numId w:val="0"/>
        </w:numPr>
        <w:tabs>
          <w:tab w:val="left" w:pos="360"/>
        </w:tabs>
        <w:spacing w:before="0" w:after="0" w:line="360" w:lineRule="auto"/>
        <w:jc w:val="both"/>
        <w:outlineLvl w:val="9"/>
        <w:rPr>
          <w:rFonts w:ascii="Times New Roman" w:eastAsia="宋体"/>
        </w:rPr>
      </w:pPr>
      <w:r>
        <w:rPr>
          <w:rFonts w:ascii="Times New Roman" w:eastAsia="宋体"/>
          <w:b/>
          <w:bCs/>
        </w:rPr>
        <w:t xml:space="preserve">F.3.2  </w:t>
      </w:r>
      <w:r>
        <w:rPr>
          <w:rFonts w:ascii="Times New Roman" w:eastAsia="宋体"/>
        </w:rPr>
        <w:t>速凝剂与水泥之间存在相容性，用户采用 工程水泥参照本标准试验方法检验速凝剂时，应通过试验确定净浆凝结时间和砂浆强度的技术要求。</w:t>
      </w:r>
    </w:p>
    <w:p>
      <w:pPr>
        <w:pStyle w:val="30"/>
        <w:keepNext/>
        <w:numPr>
          <w:ilvl w:val="0"/>
          <w:numId w:val="0"/>
        </w:numPr>
        <w:tabs>
          <w:tab w:val="left" w:pos="360"/>
        </w:tabs>
        <w:spacing w:before="0" w:after="0" w:line="360" w:lineRule="auto"/>
        <w:jc w:val="both"/>
        <w:outlineLvl w:val="9"/>
        <w:rPr>
          <w:rFonts w:ascii="Times New Roman" w:eastAsia="宋体"/>
        </w:rPr>
      </w:pPr>
      <w:r>
        <w:rPr>
          <w:rFonts w:ascii="Times New Roman" w:eastAsia="宋体"/>
          <w:b/>
          <w:bCs/>
        </w:rPr>
        <w:t xml:space="preserve">F.3.3  </w:t>
      </w:r>
      <w:r>
        <w:rPr>
          <w:rFonts w:ascii="Times New Roman" w:eastAsia="宋体"/>
        </w:rPr>
        <w:t>速凝剂生产企业应根据施工用原材料、环境条件和混凝土技术要求，经试验确定推荐使用掺量。当混凝土其他原材料、环境温度发生变化时，用户应根据工程要求，经试验调整速凝剂掺量。</w:t>
      </w:r>
    </w:p>
    <w:p>
      <w:pPr>
        <w:pStyle w:val="30"/>
        <w:keepNext/>
        <w:numPr>
          <w:ilvl w:val="0"/>
          <w:numId w:val="0"/>
        </w:numPr>
        <w:tabs>
          <w:tab w:val="left" w:pos="360"/>
        </w:tabs>
        <w:spacing w:before="0" w:after="0" w:line="360" w:lineRule="auto"/>
        <w:jc w:val="both"/>
        <w:outlineLvl w:val="9"/>
        <w:rPr>
          <w:rFonts w:ascii="Times New Roman" w:eastAsia="宋体"/>
        </w:rPr>
      </w:pPr>
      <w:r>
        <w:rPr>
          <w:rFonts w:ascii="Times New Roman" w:eastAsia="宋体"/>
          <w:b/>
          <w:bCs/>
        </w:rPr>
        <w:t xml:space="preserve">F.3.4  </w:t>
      </w:r>
      <w:r>
        <w:rPr>
          <w:rFonts w:ascii="Times New Roman" w:eastAsia="宋体"/>
        </w:rPr>
        <w:t>速凝剂进场时，水泥净浆初、终凝时间应采用工程实际使用的原材料和配合比与上批留样进行平行对比试验，允许偏差为士1 min。</w:t>
      </w:r>
    </w:p>
    <w:p>
      <w:pPr>
        <w:pStyle w:val="30"/>
        <w:keepNext/>
        <w:numPr>
          <w:ilvl w:val="0"/>
          <w:numId w:val="0"/>
        </w:numPr>
        <w:tabs>
          <w:tab w:val="left" w:pos="360"/>
        </w:tabs>
        <w:spacing w:before="0" w:after="0" w:line="360" w:lineRule="auto"/>
        <w:jc w:val="both"/>
        <w:rPr>
          <w:rFonts w:ascii="Times New Roman" w:eastAsia="宋体"/>
        </w:rPr>
      </w:pPr>
    </w:p>
    <w:p>
      <w:pPr>
        <w:pStyle w:val="30"/>
        <w:keepNext/>
        <w:numPr>
          <w:ilvl w:val="0"/>
          <w:numId w:val="0"/>
        </w:numPr>
        <w:tabs>
          <w:tab w:val="left" w:pos="360"/>
        </w:tabs>
        <w:spacing w:before="0" w:after="0"/>
        <w:ind w:firstLine="630" w:firstLineChars="300"/>
        <w:jc w:val="both"/>
        <w:rPr>
          <w:rFonts w:ascii="Times New Roman" w:eastAsia="宋体"/>
        </w:rPr>
      </w:pPr>
    </w:p>
    <w:p>
      <w:pPr>
        <w:widowControl/>
        <w:ind w:firstLine="2530" w:firstLineChars="1200"/>
        <w:rPr>
          <w:b/>
          <w:kern w:val="0"/>
          <w:szCs w:val="21"/>
        </w:rPr>
      </w:pPr>
      <w:r>
        <w:rPr>
          <w:b/>
          <w:kern w:val="0"/>
          <w:szCs w:val="21"/>
        </w:rPr>
        <w:t>---------------------------</w:t>
      </w:r>
    </w:p>
    <w:sectPr>
      <w:pgSz w:w="11906" w:h="16838"/>
      <w:pgMar w:top="1134"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17551367"/>
                          </w:sdtPr>
                          <w:sdtContent>
                            <w:p>
                              <w:pPr>
                                <w:pStyle w:val="9"/>
                                <w:jc w:val="center"/>
                              </w:pPr>
                              <w:r>
                                <w:fldChar w:fldCharType="begin"/>
                              </w:r>
                              <w:r>
                                <w:instrText xml:space="preserve">PAGE   \* MERGEFORMAT</w:instrText>
                              </w:r>
                              <w:r>
                                <w:fldChar w:fldCharType="separate"/>
                              </w:r>
                              <w:r>
                                <w:rPr>
                                  <w:lang w:val="zh-CN"/>
                                </w:rPr>
                                <w:t>I</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sdt>
                    <w:sdtPr>
                      <w:id w:val="1217551367"/>
                    </w:sdtPr>
                    <w:sdtContent>
                      <w:p>
                        <w:pPr>
                          <w:pStyle w:val="9"/>
                          <w:jc w:val="center"/>
                        </w:pPr>
                        <w:r>
                          <w:fldChar w:fldCharType="begin"/>
                        </w:r>
                        <w:r>
                          <w:instrText xml:space="preserve">PAGE   \* MERGEFORMAT</w:instrText>
                        </w:r>
                        <w:r>
                          <w:fldChar w:fldCharType="separate"/>
                        </w:r>
                        <w:r>
                          <w:rPr>
                            <w:lang w:val="zh-CN"/>
                          </w:rPr>
                          <w:t>I</w:t>
                        </w:r>
                        <w:r>
                          <w:fldChar w:fldCharType="end"/>
                        </w:r>
                      </w:p>
                    </w:sdtContent>
                  </w:sdt>
                  <w:p/>
                </w:txbxContent>
              </v:textbox>
            </v:shape>
          </w:pict>
        </mc:Fallback>
      </mc:AlternateContent>
    </w:r>
  </w:p>
  <w:p>
    <w:pPr>
      <w:pStyle w:val="9"/>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97116883"/>
                          </w:sdtPr>
                          <w:sdtContent>
                            <w:p>
                              <w:pPr>
                                <w:pStyle w:val="9"/>
                                <w:jc w:val="center"/>
                              </w:pPr>
                              <w:r>
                                <w:fldChar w:fldCharType="begin"/>
                              </w:r>
                              <w:r>
                                <w:instrText xml:space="preserve">PAGE   \* MERGEFORMAT</w:instrText>
                              </w:r>
                              <w:r>
                                <w:fldChar w:fldCharType="separate"/>
                              </w:r>
                              <w:r>
                                <w:rPr>
                                  <w:lang w:val="zh-CN"/>
                                </w:rPr>
                                <w:t>3</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sdt>
                    <w:sdtPr>
                      <w:id w:val="1697116883"/>
                    </w:sdtPr>
                    <w:sdtContent>
                      <w:p>
                        <w:pPr>
                          <w:pStyle w:val="9"/>
                          <w:jc w:val="center"/>
                        </w:pPr>
                        <w:r>
                          <w:fldChar w:fldCharType="begin"/>
                        </w:r>
                        <w:r>
                          <w:instrText xml:space="preserve">PAGE   \* MERGEFORMAT</w:instrText>
                        </w:r>
                        <w:r>
                          <w:fldChar w:fldCharType="separate"/>
                        </w:r>
                        <w:r>
                          <w:rPr>
                            <w:lang w:val="zh-CN"/>
                          </w:rPr>
                          <w:t>3</w:t>
                        </w:r>
                        <w:r>
                          <w:fldChar w:fldCharType="end"/>
                        </w:r>
                      </w:p>
                    </w:sdtContent>
                  </w:sdt>
                  <w:p/>
                </w:txbxContent>
              </v:textbox>
            </v:shape>
          </w:pict>
        </mc:Fallback>
      </mc:AlternateContent>
    </w:r>
  </w:p>
  <w:p>
    <w:pPr>
      <w:pStyle w:val="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46129C"/>
    <w:multiLevelType w:val="singleLevel"/>
    <w:tmpl w:val="9346129C"/>
    <w:lvl w:ilvl="0" w:tentative="0">
      <w:start w:val="1"/>
      <w:numFmt w:val="lowerLetter"/>
      <w:suff w:val="space"/>
      <w:lvlText w:val="%1)"/>
      <w:lvlJc w:val="left"/>
    </w:lvl>
  </w:abstractNum>
  <w:abstractNum w:abstractNumId="1">
    <w:nsid w:val="9586AD9E"/>
    <w:multiLevelType w:val="singleLevel"/>
    <w:tmpl w:val="9586AD9E"/>
    <w:lvl w:ilvl="0" w:tentative="0">
      <w:start w:val="1"/>
      <w:numFmt w:val="lowerLetter"/>
      <w:lvlText w:val="%1)"/>
      <w:lvlJc w:val="left"/>
      <w:pPr>
        <w:tabs>
          <w:tab w:val="left" w:pos="312"/>
        </w:tabs>
      </w:pPr>
    </w:lvl>
  </w:abstractNum>
  <w:abstractNum w:abstractNumId="2">
    <w:nsid w:val="96790A2A"/>
    <w:multiLevelType w:val="singleLevel"/>
    <w:tmpl w:val="96790A2A"/>
    <w:lvl w:ilvl="0" w:tentative="0">
      <w:start w:val="1"/>
      <w:numFmt w:val="lowerLetter"/>
      <w:lvlText w:val="%1)"/>
      <w:lvlJc w:val="left"/>
      <w:pPr>
        <w:tabs>
          <w:tab w:val="left" w:pos="312"/>
        </w:tabs>
      </w:pPr>
    </w:lvl>
  </w:abstractNum>
  <w:abstractNum w:abstractNumId="3">
    <w:nsid w:val="B85A0B39"/>
    <w:multiLevelType w:val="singleLevel"/>
    <w:tmpl w:val="B85A0B39"/>
    <w:lvl w:ilvl="0" w:tentative="0">
      <w:start w:val="19"/>
      <w:numFmt w:val="upperLetter"/>
      <w:suff w:val="nothing"/>
      <w:lvlText w:val="%1-"/>
      <w:lvlJc w:val="left"/>
    </w:lvl>
  </w:abstractNum>
  <w:abstractNum w:abstractNumId="4">
    <w:nsid w:val="1FC91163"/>
    <w:multiLevelType w:val="multilevel"/>
    <w:tmpl w:val="1FC91163"/>
    <w:lvl w:ilvl="0" w:tentative="0">
      <w:start w:val="1"/>
      <w:numFmt w:val="decimal"/>
      <w:pStyle w:val="2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27"/>
      <w:suff w:val="nothing"/>
      <w:lvlText w:val="%1.%2.%3.%4.%5　"/>
      <w:lvlJc w:val="left"/>
      <w:pPr>
        <w:ind w:left="0" w:firstLine="0"/>
      </w:pPr>
      <w:rPr>
        <w:rFonts w:hint="eastAsia" w:ascii="黑体" w:hAnsi="Times New Roman" w:eastAsia="黑体"/>
        <w:b w:val="0"/>
        <w:i w:val="0"/>
        <w:sz w:val="21"/>
      </w:rPr>
    </w:lvl>
    <w:lvl w:ilvl="5" w:tentative="0">
      <w:start w:val="1"/>
      <w:numFmt w:val="decimal"/>
      <w:pStyle w:val="2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33784853"/>
    <w:multiLevelType w:val="multilevel"/>
    <w:tmpl w:val="33784853"/>
    <w:lvl w:ilvl="0" w:tentative="0">
      <w:start w:val="1"/>
      <w:numFmt w:val="lowerLetter"/>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4F302902"/>
    <w:multiLevelType w:val="multilevel"/>
    <w:tmpl w:val="4F302902"/>
    <w:lvl w:ilvl="0" w:tentative="0">
      <w:start w:val="1"/>
      <w:numFmt w:val="none"/>
      <w:pStyle w:val="31"/>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13A75A5"/>
    <w:multiLevelType w:val="multilevel"/>
    <w:tmpl w:val="513A75A5"/>
    <w:lvl w:ilvl="0" w:tentative="0">
      <w:start w:val="1"/>
      <w:numFmt w:val="lowerLetter"/>
      <w:pStyle w:val="39"/>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8">
    <w:nsid w:val="646260FA"/>
    <w:multiLevelType w:val="multilevel"/>
    <w:tmpl w:val="646260FA"/>
    <w:lvl w:ilvl="0" w:tentative="0">
      <w:start w:val="1"/>
      <w:numFmt w:val="decimal"/>
      <w:pStyle w:val="23"/>
      <w:suff w:val="nothing"/>
      <w:lvlText w:val="表%1　"/>
      <w:lvlJc w:val="left"/>
      <w:pPr>
        <w:ind w:left="2340" w:firstLine="0"/>
      </w:pPr>
      <w:rPr>
        <w:rFonts w:hint="eastAsia" w:ascii="黑体" w:hAnsi="Times New Roman" w:eastAsia="黑体"/>
        <w:b w:val="0"/>
        <w:i w:val="0"/>
        <w:sz w:val="21"/>
        <w:lang w:val="en-US"/>
      </w:rPr>
    </w:lvl>
    <w:lvl w:ilvl="1" w:tentative="0">
      <w:start w:val="1"/>
      <w:numFmt w:val="decimal"/>
      <w:lvlText w:val="%1.%2"/>
      <w:lvlJc w:val="left"/>
      <w:pPr>
        <w:tabs>
          <w:tab w:val="left" w:pos="-1603"/>
        </w:tabs>
        <w:ind w:left="-1603" w:hanging="567"/>
      </w:pPr>
      <w:rPr>
        <w:rFonts w:hint="eastAsia"/>
      </w:rPr>
    </w:lvl>
    <w:lvl w:ilvl="2" w:tentative="0">
      <w:start w:val="1"/>
      <w:numFmt w:val="decimal"/>
      <w:lvlText w:val="%1.%2.%3"/>
      <w:lvlJc w:val="left"/>
      <w:pPr>
        <w:tabs>
          <w:tab w:val="left" w:pos="-1177"/>
        </w:tabs>
        <w:ind w:left="-1177" w:hanging="567"/>
      </w:pPr>
      <w:rPr>
        <w:rFonts w:hint="eastAsia"/>
      </w:rPr>
    </w:lvl>
    <w:lvl w:ilvl="3" w:tentative="0">
      <w:start w:val="1"/>
      <w:numFmt w:val="decimal"/>
      <w:lvlText w:val="%1.%2.%3.%4"/>
      <w:lvlJc w:val="left"/>
      <w:pPr>
        <w:tabs>
          <w:tab w:val="left" w:pos="-611"/>
        </w:tabs>
        <w:ind w:left="-611" w:hanging="708"/>
      </w:pPr>
      <w:rPr>
        <w:rFonts w:hint="eastAsia"/>
      </w:rPr>
    </w:lvl>
    <w:lvl w:ilvl="4" w:tentative="0">
      <w:start w:val="1"/>
      <w:numFmt w:val="decimal"/>
      <w:lvlText w:val="%1.%2.%3.%4.%5"/>
      <w:lvlJc w:val="left"/>
      <w:pPr>
        <w:tabs>
          <w:tab w:val="left" w:pos="-44"/>
        </w:tabs>
        <w:ind w:left="-44" w:hanging="850"/>
      </w:pPr>
      <w:rPr>
        <w:rFonts w:hint="eastAsia"/>
      </w:rPr>
    </w:lvl>
    <w:lvl w:ilvl="5" w:tentative="0">
      <w:start w:val="1"/>
      <w:numFmt w:val="decimal"/>
      <w:lvlText w:val="%1.%2.%3.%4.%5.%6"/>
      <w:lvlJc w:val="left"/>
      <w:pPr>
        <w:tabs>
          <w:tab w:val="left" w:pos="665"/>
        </w:tabs>
        <w:ind w:left="665" w:hanging="1134"/>
      </w:pPr>
      <w:rPr>
        <w:rFonts w:hint="eastAsia"/>
      </w:rPr>
    </w:lvl>
    <w:lvl w:ilvl="6" w:tentative="0">
      <w:start w:val="1"/>
      <w:numFmt w:val="decimal"/>
      <w:lvlText w:val="%1.%2.%3.%4.%5.%6.%7"/>
      <w:lvlJc w:val="left"/>
      <w:pPr>
        <w:tabs>
          <w:tab w:val="left" w:pos="1232"/>
        </w:tabs>
        <w:ind w:left="1232" w:hanging="1276"/>
      </w:pPr>
      <w:rPr>
        <w:rFonts w:hint="eastAsia"/>
      </w:rPr>
    </w:lvl>
    <w:lvl w:ilvl="7" w:tentative="0">
      <w:start w:val="1"/>
      <w:numFmt w:val="decimal"/>
      <w:lvlText w:val="%1.%2.%3.%4.%5.%6.%7.%8"/>
      <w:lvlJc w:val="left"/>
      <w:pPr>
        <w:tabs>
          <w:tab w:val="left" w:pos="1799"/>
        </w:tabs>
        <w:ind w:left="1799" w:hanging="1418"/>
      </w:pPr>
      <w:rPr>
        <w:rFonts w:hint="eastAsia"/>
      </w:rPr>
    </w:lvl>
    <w:lvl w:ilvl="8" w:tentative="0">
      <w:start w:val="1"/>
      <w:numFmt w:val="decimal"/>
      <w:lvlText w:val="%1.%2.%3.%4.%5.%6.%7.%8.%9"/>
      <w:lvlJc w:val="left"/>
      <w:pPr>
        <w:tabs>
          <w:tab w:val="left" w:pos="2507"/>
        </w:tabs>
        <w:ind w:left="2507" w:hanging="1700"/>
      </w:pPr>
      <w:rPr>
        <w:rFonts w:hint="eastAsia"/>
      </w:rPr>
    </w:lvl>
  </w:abstractNum>
  <w:abstractNum w:abstractNumId="9">
    <w:nsid w:val="657D3FBC"/>
    <w:multiLevelType w:val="multilevel"/>
    <w:tmpl w:val="657D3FBC"/>
    <w:lvl w:ilvl="0" w:tentative="0">
      <w:start w:val="1"/>
      <w:numFmt w:val="upperLetter"/>
      <w:pStyle w:val="30"/>
      <w:suff w:val="nothing"/>
      <w:lvlText w:val="附　录　%1"/>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33"/>
      <w:suff w:val="nothing"/>
      <w:lvlText w:val="%1.%2.%3　"/>
      <w:lvlJc w:val="left"/>
      <w:pPr>
        <w:ind w:left="567" w:firstLine="0"/>
      </w:pPr>
      <w:rPr>
        <w:rFonts w:hint="eastAsia" w:ascii="黑体" w:hAnsi="Times New Roman" w:eastAsia="黑体"/>
        <w:b w:val="0"/>
        <w:i w:val="0"/>
        <w:sz w:val="21"/>
      </w:rPr>
    </w:lvl>
    <w:lvl w:ilvl="3" w:tentative="0">
      <w:start w:val="1"/>
      <w:numFmt w:val="decimal"/>
      <w:pStyle w:val="34"/>
      <w:suff w:val="nothing"/>
      <w:lvlText w:val="%1.%2.%3.%4　"/>
      <w:lvlJc w:val="left"/>
      <w:pPr>
        <w:ind w:left="0" w:firstLine="0"/>
      </w:pPr>
      <w:rPr>
        <w:rFonts w:hint="eastAsia" w:ascii="黑体" w:hAnsi="Times New Roman" w:eastAsia="黑体"/>
        <w:b w:val="0"/>
        <w:i w:val="0"/>
        <w:sz w:val="21"/>
      </w:rPr>
    </w:lvl>
    <w:lvl w:ilvl="4" w:tentative="0">
      <w:start w:val="1"/>
      <w:numFmt w:val="decimal"/>
      <w:pStyle w:val="35"/>
      <w:suff w:val="nothing"/>
      <w:lvlText w:val="%1.%2.%3.%4.%5　"/>
      <w:lvlJc w:val="left"/>
      <w:pPr>
        <w:ind w:left="0" w:firstLine="0"/>
      </w:pPr>
      <w:rPr>
        <w:rFonts w:hint="eastAsia" w:ascii="黑体" w:hAnsi="Times New Roman" w:eastAsia="黑体"/>
        <w:b w:val="0"/>
        <w:i w:val="0"/>
        <w:sz w:val="21"/>
      </w:rPr>
    </w:lvl>
    <w:lvl w:ilvl="5" w:tentative="0">
      <w:start w:val="1"/>
      <w:numFmt w:val="decimal"/>
      <w:pStyle w:val="36"/>
      <w:suff w:val="nothing"/>
      <w:lvlText w:val="%1.%2.%3.%4.%5.%6　"/>
      <w:lvlJc w:val="left"/>
      <w:pPr>
        <w:ind w:left="0" w:firstLine="0"/>
      </w:pPr>
      <w:rPr>
        <w:rFonts w:hint="eastAsia" w:ascii="黑体" w:hAnsi="Times New Roman" w:eastAsia="黑体"/>
        <w:b w:val="0"/>
        <w:i w:val="0"/>
        <w:sz w:val="21"/>
      </w:rPr>
    </w:lvl>
    <w:lvl w:ilvl="6" w:tentative="0">
      <w:start w:val="1"/>
      <w:numFmt w:val="decimal"/>
      <w:pStyle w:val="3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73AFF5A7"/>
    <w:multiLevelType w:val="singleLevel"/>
    <w:tmpl w:val="73AFF5A7"/>
    <w:lvl w:ilvl="0" w:tentative="0">
      <w:start w:val="1"/>
      <w:numFmt w:val="lowerLetter"/>
      <w:suff w:val="space"/>
      <w:lvlText w:val="%1)"/>
      <w:lvlJc w:val="left"/>
    </w:lvl>
  </w:abstractNum>
  <w:num w:numId="1">
    <w:abstractNumId w:val="8"/>
  </w:num>
  <w:num w:numId="2">
    <w:abstractNumId w:val="4"/>
  </w:num>
  <w:num w:numId="3">
    <w:abstractNumId w:val="9"/>
  </w:num>
  <w:num w:numId="4">
    <w:abstractNumId w:val="6"/>
  </w:num>
  <w:num w:numId="5">
    <w:abstractNumId w:val="7"/>
  </w:num>
  <w:num w:numId="6">
    <w:abstractNumId w:val="10"/>
  </w:num>
  <w:num w:numId="7">
    <w:abstractNumId w:val="3"/>
  </w:num>
  <w:num w:numId="8">
    <w:abstractNumId w:val="0"/>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CB4"/>
    <w:rsid w:val="00000B5A"/>
    <w:rsid w:val="00000DD5"/>
    <w:rsid w:val="00001F8C"/>
    <w:rsid w:val="0000412B"/>
    <w:rsid w:val="000070FA"/>
    <w:rsid w:val="00007340"/>
    <w:rsid w:val="00014C33"/>
    <w:rsid w:val="0001629D"/>
    <w:rsid w:val="000163C5"/>
    <w:rsid w:val="00016BCA"/>
    <w:rsid w:val="000174FD"/>
    <w:rsid w:val="00017B1C"/>
    <w:rsid w:val="00023654"/>
    <w:rsid w:val="00023D6B"/>
    <w:rsid w:val="00024B8C"/>
    <w:rsid w:val="000260C9"/>
    <w:rsid w:val="00027A49"/>
    <w:rsid w:val="00030511"/>
    <w:rsid w:val="00030C03"/>
    <w:rsid w:val="00030FEA"/>
    <w:rsid w:val="000318D0"/>
    <w:rsid w:val="000324E7"/>
    <w:rsid w:val="00033F8A"/>
    <w:rsid w:val="0003559D"/>
    <w:rsid w:val="00035615"/>
    <w:rsid w:val="000357DB"/>
    <w:rsid w:val="00035F33"/>
    <w:rsid w:val="000376A0"/>
    <w:rsid w:val="0004104F"/>
    <w:rsid w:val="000410DB"/>
    <w:rsid w:val="000417EE"/>
    <w:rsid w:val="000421AA"/>
    <w:rsid w:val="000424B7"/>
    <w:rsid w:val="00043194"/>
    <w:rsid w:val="00050FA9"/>
    <w:rsid w:val="00050FEA"/>
    <w:rsid w:val="00051C87"/>
    <w:rsid w:val="0005358F"/>
    <w:rsid w:val="00053E58"/>
    <w:rsid w:val="0005525D"/>
    <w:rsid w:val="0006014F"/>
    <w:rsid w:val="00062ECE"/>
    <w:rsid w:val="00064094"/>
    <w:rsid w:val="000640CF"/>
    <w:rsid w:val="00064C43"/>
    <w:rsid w:val="00064C63"/>
    <w:rsid w:val="00065187"/>
    <w:rsid w:val="00067FF9"/>
    <w:rsid w:val="000710F5"/>
    <w:rsid w:val="00072DAD"/>
    <w:rsid w:val="00074115"/>
    <w:rsid w:val="00074D62"/>
    <w:rsid w:val="00076847"/>
    <w:rsid w:val="00080E15"/>
    <w:rsid w:val="0008107A"/>
    <w:rsid w:val="00081136"/>
    <w:rsid w:val="0008129D"/>
    <w:rsid w:val="00081813"/>
    <w:rsid w:val="00081855"/>
    <w:rsid w:val="00082B9F"/>
    <w:rsid w:val="00083278"/>
    <w:rsid w:val="00083D7D"/>
    <w:rsid w:val="00083E6C"/>
    <w:rsid w:val="00084564"/>
    <w:rsid w:val="00084AB7"/>
    <w:rsid w:val="00085AB6"/>
    <w:rsid w:val="00085AEF"/>
    <w:rsid w:val="000878C6"/>
    <w:rsid w:val="00087ACE"/>
    <w:rsid w:val="00087FD8"/>
    <w:rsid w:val="00090F2D"/>
    <w:rsid w:val="00091947"/>
    <w:rsid w:val="00091B51"/>
    <w:rsid w:val="00092462"/>
    <w:rsid w:val="0009502F"/>
    <w:rsid w:val="00095ACD"/>
    <w:rsid w:val="00095AEF"/>
    <w:rsid w:val="00096332"/>
    <w:rsid w:val="000A0781"/>
    <w:rsid w:val="000A1859"/>
    <w:rsid w:val="000A2733"/>
    <w:rsid w:val="000A3C38"/>
    <w:rsid w:val="000A45A6"/>
    <w:rsid w:val="000A4F53"/>
    <w:rsid w:val="000A65D4"/>
    <w:rsid w:val="000A76B7"/>
    <w:rsid w:val="000B07B5"/>
    <w:rsid w:val="000B21F3"/>
    <w:rsid w:val="000B287C"/>
    <w:rsid w:val="000B2920"/>
    <w:rsid w:val="000B2990"/>
    <w:rsid w:val="000B364F"/>
    <w:rsid w:val="000B43EB"/>
    <w:rsid w:val="000B4927"/>
    <w:rsid w:val="000B50DE"/>
    <w:rsid w:val="000B555C"/>
    <w:rsid w:val="000B5C56"/>
    <w:rsid w:val="000B72FE"/>
    <w:rsid w:val="000B7805"/>
    <w:rsid w:val="000C083E"/>
    <w:rsid w:val="000C1201"/>
    <w:rsid w:val="000C199A"/>
    <w:rsid w:val="000C1E14"/>
    <w:rsid w:val="000C2553"/>
    <w:rsid w:val="000C3649"/>
    <w:rsid w:val="000C4E90"/>
    <w:rsid w:val="000C6970"/>
    <w:rsid w:val="000C7EE2"/>
    <w:rsid w:val="000D085D"/>
    <w:rsid w:val="000D1C59"/>
    <w:rsid w:val="000D29B7"/>
    <w:rsid w:val="000D446E"/>
    <w:rsid w:val="000D4772"/>
    <w:rsid w:val="000D4A50"/>
    <w:rsid w:val="000D5566"/>
    <w:rsid w:val="000D6A78"/>
    <w:rsid w:val="000E1867"/>
    <w:rsid w:val="000E21E2"/>
    <w:rsid w:val="000E2C01"/>
    <w:rsid w:val="000E2C9C"/>
    <w:rsid w:val="000E5141"/>
    <w:rsid w:val="000E55D1"/>
    <w:rsid w:val="000E573A"/>
    <w:rsid w:val="000E690F"/>
    <w:rsid w:val="000E77DA"/>
    <w:rsid w:val="000E7916"/>
    <w:rsid w:val="000F0806"/>
    <w:rsid w:val="000F0A8D"/>
    <w:rsid w:val="000F2A1D"/>
    <w:rsid w:val="000F2AE1"/>
    <w:rsid w:val="000F33A0"/>
    <w:rsid w:val="000F3C1B"/>
    <w:rsid w:val="000F4C14"/>
    <w:rsid w:val="000F4ECE"/>
    <w:rsid w:val="000F5EAD"/>
    <w:rsid w:val="00100345"/>
    <w:rsid w:val="0010120A"/>
    <w:rsid w:val="00101A52"/>
    <w:rsid w:val="00104EEB"/>
    <w:rsid w:val="001051EA"/>
    <w:rsid w:val="001056E1"/>
    <w:rsid w:val="00105E21"/>
    <w:rsid w:val="0011039E"/>
    <w:rsid w:val="00111F0F"/>
    <w:rsid w:val="0011299F"/>
    <w:rsid w:val="00113EE3"/>
    <w:rsid w:val="00116231"/>
    <w:rsid w:val="001171BC"/>
    <w:rsid w:val="00122852"/>
    <w:rsid w:val="00123D7C"/>
    <w:rsid w:val="00123ECC"/>
    <w:rsid w:val="0012416C"/>
    <w:rsid w:val="0012653A"/>
    <w:rsid w:val="001278CF"/>
    <w:rsid w:val="00127C0A"/>
    <w:rsid w:val="00127CED"/>
    <w:rsid w:val="001315CE"/>
    <w:rsid w:val="00132107"/>
    <w:rsid w:val="001339F7"/>
    <w:rsid w:val="0013424D"/>
    <w:rsid w:val="0013459A"/>
    <w:rsid w:val="00134DB2"/>
    <w:rsid w:val="001350EE"/>
    <w:rsid w:val="0014001D"/>
    <w:rsid w:val="00141614"/>
    <w:rsid w:val="00144E50"/>
    <w:rsid w:val="00145148"/>
    <w:rsid w:val="00145B53"/>
    <w:rsid w:val="00145E8E"/>
    <w:rsid w:val="001470A8"/>
    <w:rsid w:val="0014798C"/>
    <w:rsid w:val="00150716"/>
    <w:rsid w:val="00152D91"/>
    <w:rsid w:val="0015373D"/>
    <w:rsid w:val="00154390"/>
    <w:rsid w:val="00154D1F"/>
    <w:rsid w:val="0015551D"/>
    <w:rsid w:val="00155A54"/>
    <w:rsid w:val="00155C7E"/>
    <w:rsid w:val="00156CF8"/>
    <w:rsid w:val="00157569"/>
    <w:rsid w:val="00157B1A"/>
    <w:rsid w:val="001607E0"/>
    <w:rsid w:val="001635DA"/>
    <w:rsid w:val="00163CB3"/>
    <w:rsid w:val="00164F22"/>
    <w:rsid w:val="001653D9"/>
    <w:rsid w:val="001669D7"/>
    <w:rsid w:val="00166E7F"/>
    <w:rsid w:val="00167751"/>
    <w:rsid w:val="00167CC8"/>
    <w:rsid w:val="00167F9C"/>
    <w:rsid w:val="001703AE"/>
    <w:rsid w:val="001704E7"/>
    <w:rsid w:val="00170589"/>
    <w:rsid w:val="00170D26"/>
    <w:rsid w:val="00170D38"/>
    <w:rsid w:val="00171D91"/>
    <w:rsid w:val="001725D6"/>
    <w:rsid w:val="00172F1E"/>
    <w:rsid w:val="00172F2D"/>
    <w:rsid w:val="0017389B"/>
    <w:rsid w:val="00173D38"/>
    <w:rsid w:val="00174F49"/>
    <w:rsid w:val="00175D4C"/>
    <w:rsid w:val="00176EC9"/>
    <w:rsid w:val="00176F77"/>
    <w:rsid w:val="00180109"/>
    <w:rsid w:val="00181B6B"/>
    <w:rsid w:val="00181E52"/>
    <w:rsid w:val="00181FAB"/>
    <w:rsid w:val="00182C15"/>
    <w:rsid w:val="00183CF1"/>
    <w:rsid w:val="001841BC"/>
    <w:rsid w:val="00185C3F"/>
    <w:rsid w:val="00186D07"/>
    <w:rsid w:val="00187184"/>
    <w:rsid w:val="00191786"/>
    <w:rsid w:val="00192BC6"/>
    <w:rsid w:val="00192E81"/>
    <w:rsid w:val="00193862"/>
    <w:rsid w:val="00194EB8"/>
    <w:rsid w:val="00195E09"/>
    <w:rsid w:val="00196901"/>
    <w:rsid w:val="00197753"/>
    <w:rsid w:val="001A0796"/>
    <w:rsid w:val="001A0C23"/>
    <w:rsid w:val="001A1B4C"/>
    <w:rsid w:val="001A1F9A"/>
    <w:rsid w:val="001A2A8A"/>
    <w:rsid w:val="001A68E1"/>
    <w:rsid w:val="001A6C76"/>
    <w:rsid w:val="001B1594"/>
    <w:rsid w:val="001B3F21"/>
    <w:rsid w:val="001B7B91"/>
    <w:rsid w:val="001C3181"/>
    <w:rsid w:val="001C3BC0"/>
    <w:rsid w:val="001C4B47"/>
    <w:rsid w:val="001C5ED4"/>
    <w:rsid w:val="001C658E"/>
    <w:rsid w:val="001C751D"/>
    <w:rsid w:val="001D0008"/>
    <w:rsid w:val="001D1888"/>
    <w:rsid w:val="001D2EFB"/>
    <w:rsid w:val="001D388F"/>
    <w:rsid w:val="001D47FE"/>
    <w:rsid w:val="001D57B7"/>
    <w:rsid w:val="001D663C"/>
    <w:rsid w:val="001D6BD4"/>
    <w:rsid w:val="001D6E49"/>
    <w:rsid w:val="001E2C15"/>
    <w:rsid w:val="001E66A3"/>
    <w:rsid w:val="001E6B0A"/>
    <w:rsid w:val="001F11B8"/>
    <w:rsid w:val="001F1F65"/>
    <w:rsid w:val="001F260E"/>
    <w:rsid w:val="001F40C3"/>
    <w:rsid w:val="001F4161"/>
    <w:rsid w:val="001F42CA"/>
    <w:rsid w:val="001F4A46"/>
    <w:rsid w:val="001F5212"/>
    <w:rsid w:val="001F61B6"/>
    <w:rsid w:val="001F6F52"/>
    <w:rsid w:val="001F7BD2"/>
    <w:rsid w:val="0020102A"/>
    <w:rsid w:val="002010FA"/>
    <w:rsid w:val="002023C7"/>
    <w:rsid w:val="0020323E"/>
    <w:rsid w:val="0020517C"/>
    <w:rsid w:val="00207090"/>
    <w:rsid w:val="0020768E"/>
    <w:rsid w:val="00210720"/>
    <w:rsid w:val="00210D3C"/>
    <w:rsid w:val="00210EE4"/>
    <w:rsid w:val="00211D72"/>
    <w:rsid w:val="00211E41"/>
    <w:rsid w:val="002130BD"/>
    <w:rsid w:val="00213D17"/>
    <w:rsid w:val="002143BE"/>
    <w:rsid w:val="00214637"/>
    <w:rsid w:val="00215984"/>
    <w:rsid w:val="00216F71"/>
    <w:rsid w:val="002174C5"/>
    <w:rsid w:val="0022029B"/>
    <w:rsid w:val="002208E7"/>
    <w:rsid w:val="00221681"/>
    <w:rsid w:val="002217F6"/>
    <w:rsid w:val="00222163"/>
    <w:rsid w:val="002229E7"/>
    <w:rsid w:val="002237D8"/>
    <w:rsid w:val="0022466D"/>
    <w:rsid w:val="0022481B"/>
    <w:rsid w:val="00224FCD"/>
    <w:rsid w:val="00225301"/>
    <w:rsid w:val="0022577C"/>
    <w:rsid w:val="0022587B"/>
    <w:rsid w:val="00232A95"/>
    <w:rsid w:val="002364C7"/>
    <w:rsid w:val="00240A38"/>
    <w:rsid w:val="00240EC0"/>
    <w:rsid w:val="00241E34"/>
    <w:rsid w:val="002425B1"/>
    <w:rsid w:val="002442F6"/>
    <w:rsid w:val="00244CF4"/>
    <w:rsid w:val="00246F8B"/>
    <w:rsid w:val="00247D38"/>
    <w:rsid w:val="0025029D"/>
    <w:rsid w:val="00250A52"/>
    <w:rsid w:val="00251388"/>
    <w:rsid w:val="00251445"/>
    <w:rsid w:val="002522AA"/>
    <w:rsid w:val="00252E18"/>
    <w:rsid w:val="00253FAE"/>
    <w:rsid w:val="002547A9"/>
    <w:rsid w:val="002549FF"/>
    <w:rsid w:val="002572FD"/>
    <w:rsid w:val="00257841"/>
    <w:rsid w:val="00260763"/>
    <w:rsid w:val="00260983"/>
    <w:rsid w:val="00260B33"/>
    <w:rsid w:val="00261083"/>
    <w:rsid w:val="00261390"/>
    <w:rsid w:val="0026758E"/>
    <w:rsid w:val="00271A94"/>
    <w:rsid w:val="00271C90"/>
    <w:rsid w:val="002725F7"/>
    <w:rsid w:val="00272EED"/>
    <w:rsid w:val="0027317C"/>
    <w:rsid w:val="002747D4"/>
    <w:rsid w:val="00274D1A"/>
    <w:rsid w:val="00274E46"/>
    <w:rsid w:val="00276135"/>
    <w:rsid w:val="00276717"/>
    <w:rsid w:val="00277776"/>
    <w:rsid w:val="0027799E"/>
    <w:rsid w:val="00280B45"/>
    <w:rsid w:val="00281051"/>
    <w:rsid w:val="00281452"/>
    <w:rsid w:val="00285D81"/>
    <w:rsid w:val="002876DC"/>
    <w:rsid w:val="002902FE"/>
    <w:rsid w:val="002911B1"/>
    <w:rsid w:val="002913AE"/>
    <w:rsid w:val="00291C81"/>
    <w:rsid w:val="002921E3"/>
    <w:rsid w:val="0029250B"/>
    <w:rsid w:val="00292D86"/>
    <w:rsid w:val="00294CF5"/>
    <w:rsid w:val="00295A4E"/>
    <w:rsid w:val="00295A6D"/>
    <w:rsid w:val="00296F4A"/>
    <w:rsid w:val="002A0570"/>
    <w:rsid w:val="002A175E"/>
    <w:rsid w:val="002A1902"/>
    <w:rsid w:val="002A1BCC"/>
    <w:rsid w:val="002A40ED"/>
    <w:rsid w:val="002A4956"/>
    <w:rsid w:val="002A5189"/>
    <w:rsid w:val="002A6299"/>
    <w:rsid w:val="002A67BF"/>
    <w:rsid w:val="002A7F64"/>
    <w:rsid w:val="002B01EF"/>
    <w:rsid w:val="002B037C"/>
    <w:rsid w:val="002B07F0"/>
    <w:rsid w:val="002B152A"/>
    <w:rsid w:val="002B424A"/>
    <w:rsid w:val="002B4992"/>
    <w:rsid w:val="002B4A1C"/>
    <w:rsid w:val="002B7765"/>
    <w:rsid w:val="002B77FA"/>
    <w:rsid w:val="002C0FE1"/>
    <w:rsid w:val="002C1DA1"/>
    <w:rsid w:val="002C36FF"/>
    <w:rsid w:val="002C3A4D"/>
    <w:rsid w:val="002C3C5E"/>
    <w:rsid w:val="002C45BC"/>
    <w:rsid w:val="002C4A13"/>
    <w:rsid w:val="002C5927"/>
    <w:rsid w:val="002C6072"/>
    <w:rsid w:val="002C616A"/>
    <w:rsid w:val="002C651B"/>
    <w:rsid w:val="002C686A"/>
    <w:rsid w:val="002C791E"/>
    <w:rsid w:val="002D01B3"/>
    <w:rsid w:val="002D03AC"/>
    <w:rsid w:val="002D108A"/>
    <w:rsid w:val="002D6530"/>
    <w:rsid w:val="002D7E35"/>
    <w:rsid w:val="002E129E"/>
    <w:rsid w:val="002E3099"/>
    <w:rsid w:val="002E33AD"/>
    <w:rsid w:val="002E4625"/>
    <w:rsid w:val="002E476A"/>
    <w:rsid w:val="002E49E5"/>
    <w:rsid w:val="002E60D2"/>
    <w:rsid w:val="002E6607"/>
    <w:rsid w:val="002E674E"/>
    <w:rsid w:val="002E7D44"/>
    <w:rsid w:val="002F0B11"/>
    <w:rsid w:val="002F135E"/>
    <w:rsid w:val="002F297E"/>
    <w:rsid w:val="002F47FA"/>
    <w:rsid w:val="002F4DBD"/>
    <w:rsid w:val="002F4E03"/>
    <w:rsid w:val="002F62A5"/>
    <w:rsid w:val="002F7ADB"/>
    <w:rsid w:val="00300727"/>
    <w:rsid w:val="003056DB"/>
    <w:rsid w:val="003069AB"/>
    <w:rsid w:val="00307C1D"/>
    <w:rsid w:val="00310381"/>
    <w:rsid w:val="00312E49"/>
    <w:rsid w:val="0031349B"/>
    <w:rsid w:val="00313853"/>
    <w:rsid w:val="00315844"/>
    <w:rsid w:val="00320DFF"/>
    <w:rsid w:val="00321479"/>
    <w:rsid w:val="003215AA"/>
    <w:rsid w:val="00321811"/>
    <w:rsid w:val="00322896"/>
    <w:rsid w:val="00322EC6"/>
    <w:rsid w:val="003235C7"/>
    <w:rsid w:val="0032381A"/>
    <w:rsid w:val="00324407"/>
    <w:rsid w:val="003252B5"/>
    <w:rsid w:val="0032618D"/>
    <w:rsid w:val="003279E5"/>
    <w:rsid w:val="0033017E"/>
    <w:rsid w:val="0033118F"/>
    <w:rsid w:val="00331F44"/>
    <w:rsid w:val="0033256A"/>
    <w:rsid w:val="00332E06"/>
    <w:rsid w:val="00334DB0"/>
    <w:rsid w:val="00335BFF"/>
    <w:rsid w:val="00336532"/>
    <w:rsid w:val="00336A28"/>
    <w:rsid w:val="00337474"/>
    <w:rsid w:val="003401CF"/>
    <w:rsid w:val="003404C8"/>
    <w:rsid w:val="00340A54"/>
    <w:rsid w:val="00341333"/>
    <w:rsid w:val="003419DD"/>
    <w:rsid w:val="00343206"/>
    <w:rsid w:val="00347735"/>
    <w:rsid w:val="0034780B"/>
    <w:rsid w:val="00347BE6"/>
    <w:rsid w:val="0035120F"/>
    <w:rsid w:val="0035168D"/>
    <w:rsid w:val="00351888"/>
    <w:rsid w:val="003528F9"/>
    <w:rsid w:val="00353221"/>
    <w:rsid w:val="003533E0"/>
    <w:rsid w:val="0035431E"/>
    <w:rsid w:val="00354BE6"/>
    <w:rsid w:val="00357E11"/>
    <w:rsid w:val="00360B04"/>
    <w:rsid w:val="0036353B"/>
    <w:rsid w:val="00363A91"/>
    <w:rsid w:val="0036424C"/>
    <w:rsid w:val="0036659F"/>
    <w:rsid w:val="003716DB"/>
    <w:rsid w:val="00371D89"/>
    <w:rsid w:val="00371EE1"/>
    <w:rsid w:val="00373981"/>
    <w:rsid w:val="003739F3"/>
    <w:rsid w:val="00373B11"/>
    <w:rsid w:val="00374567"/>
    <w:rsid w:val="0037557A"/>
    <w:rsid w:val="00375640"/>
    <w:rsid w:val="00377EB1"/>
    <w:rsid w:val="0038277C"/>
    <w:rsid w:val="0038350E"/>
    <w:rsid w:val="0038422E"/>
    <w:rsid w:val="00387713"/>
    <w:rsid w:val="003906D1"/>
    <w:rsid w:val="003928E1"/>
    <w:rsid w:val="003928F9"/>
    <w:rsid w:val="003949C3"/>
    <w:rsid w:val="003953B2"/>
    <w:rsid w:val="003954B7"/>
    <w:rsid w:val="00395AFF"/>
    <w:rsid w:val="003A008B"/>
    <w:rsid w:val="003A226D"/>
    <w:rsid w:val="003A2F69"/>
    <w:rsid w:val="003A2FFB"/>
    <w:rsid w:val="003A38B9"/>
    <w:rsid w:val="003A3F5A"/>
    <w:rsid w:val="003A4522"/>
    <w:rsid w:val="003A46AE"/>
    <w:rsid w:val="003A4767"/>
    <w:rsid w:val="003A4E1F"/>
    <w:rsid w:val="003A55CC"/>
    <w:rsid w:val="003A5AEB"/>
    <w:rsid w:val="003A60B0"/>
    <w:rsid w:val="003A655C"/>
    <w:rsid w:val="003B0B3D"/>
    <w:rsid w:val="003B0C38"/>
    <w:rsid w:val="003B0F4A"/>
    <w:rsid w:val="003B2206"/>
    <w:rsid w:val="003B3763"/>
    <w:rsid w:val="003B4001"/>
    <w:rsid w:val="003B47A3"/>
    <w:rsid w:val="003B519A"/>
    <w:rsid w:val="003B5A93"/>
    <w:rsid w:val="003B600B"/>
    <w:rsid w:val="003B6012"/>
    <w:rsid w:val="003C020B"/>
    <w:rsid w:val="003C046E"/>
    <w:rsid w:val="003C3086"/>
    <w:rsid w:val="003C37EB"/>
    <w:rsid w:val="003C48DB"/>
    <w:rsid w:val="003C685D"/>
    <w:rsid w:val="003D1814"/>
    <w:rsid w:val="003D1A09"/>
    <w:rsid w:val="003D1D53"/>
    <w:rsid w:val="003D1DF6"/>
    <w:rsid w:val="003D1E64"/>
    <w:rsid w:val="003D2278"/>
    <w:rsid w:val="003D2698"/>
    <w:rsid w:val="003D3217"/>
    <w:rsid w:val="003D4A42"/>
    <w:rsid w:val="003D6F46"/>
    <w:rsid w:val="003E1E86"/>
    <w:rsid w:val="003E1F53"/>
    <w:rsid w:val="003E25B6"/>
    <w:rsid w:val="003E31F9"/>
    <w:rsid w:val="003E3566"/>
    <w:rsid w:val="003E382D"/>
    <w:rsid w:val="003E3AF1"/>
    <w:rsid w:val="003E40E6"/>
    <w:rsid w:val="003E412E"/>
    <w:rsid w:val="003E517C"/>
    <w:rsid w:val="003E5A21"/>
    <w:rsid w:val="003E64C6"/>
    <w:rsid w:val="003E7D1C"/>
    <w:rsid w:val="003F375E"/>
    <w:rsid w:val="003F3E39"/>
    <w:rsid w:val="003F3E53"/>
    <w:rsid w:val="003F6360"/>
    <w:rsid w:val="00400B72"/>
    <w:rsid w:val="00400BDD"/>
    <w:rsid w:val="004010D5"/>
    <w:rsid w:val="00402DDB"/>
    <w:rsid w:val="00402F77"/>
    <w:rsid w:val="00403165"/>
    <w:rsid w:val="0040361D"/>
    <w:rsid w:val="004044C8"/>
    <w:rsid w:val="00404BD3"/>
    <w:rsid w:val="00404DA7"/>
    <w:rsid w:val="004055EF"/>
    <w:rsid w:val="004058DE"/>
    <w:rsid w:val="0040680D"/>
    <w:rsid w:val="00406FEF"/>
    <w:rsid w:val="00411933"/>
    <w:rsid w:val="004120F8"/>
    <w:rsid w:val="00413692"/>
    <w:rsid w:val="00414C1C"/>
    <w:rsid w:val="0041532D"/>
    <w:rsid w:val="00415427"/>
    <w:rsid w:val="00415700"/>
    <w:rsid w:val="00416075"/>
    <w:rsid w:val="0041631B"/>
    <w:rsid w:val="004165F1"/>
    <w:rsid w:val="00417A97"/>
    <w:rsid w:val="00420B2B"/>
    <w:rsid w:val="00421B23"/>
    <w:rsid w:val="00421D91"/>
    <w:rsid w:val="00422AAB"/>
    <w:rsid w:val="0042399A"/>
    <w:rsid w:val="0042533E"/>
    <w:rsid w:val="00425CA2"/>
    <w:rsid w:val="0042709F"/>
    <w:rsid w:val="00431AD6"/>
    <w:rsid w:val="0043343C"/>
    <w:rsid w:val="00434BDA"/>
    <w:rsid w:val="0043500A"/>
    <w:rsid w:val="00437FBE"/>
    <w:rsid w:val="00440F90"/>
    <w:rsid w:val="00441188"/>
    <w:rsid w:val="00441B6E"/>
    <w:rsid w:val="00441BBB"/>
    <w:rsid w:val="00442046"/>
    <w:rsid w:val="00442E41"/>
    <w:rsid w:val="004438F0"/>
    <w:rsid w:val="004448C6"/>
    <w:rsid w:val="00447F15"/>
    <w:rsid w:val="00450016"/>
    <w:rsid w:val="00450662"/>
    <w:rsid w:val="004536CE"/>
    <w:rsid w:val="00454AF1"/>
    <w:rsid w:val="0045563F"/>
    <w:rsid w:val="00456D4E"/>
    <w:rsid w:val="00460CEB"/>
    <w:rsid w:val="00462D6D"/>
    <w:rsid w:val="00463677"/>
    <w:rsid w:val="004670B6"/>
    <w:rsid w:val="00467697"/>
    <w:rsid w:val="00470C49"/>
    <w:rsid w:val="00471ADB"/>
    <w:rsid w:val="00472D62"/>
    <w:rsid w:val="00474321"/>
    <w:rsid w:val="00477422"/>
    <w:rsid w:val="0047796E"/>
    <w:rsid w:val="004805F4"/>
    <w:rsid w:val="00482EE6"/>
    <w:rsid w:val="00483764"/>
    <w:rsid w:val="00483990"/>
    <w:rsid w:val="00485835"/>
    <w:rsid w:val="00485E82"/>
    <w:rsid w:val="00487F75"/>
    <w:rsid w:val="00491EAC"/>
    <w:rsid w:val="00491F36"/>
    <w:rsid w:val="00493031"/>
    <w:rsid w:val="004941CD"/>
    <w:rsid w:val="0049483B"/>
    <w:rsid w:val="00496359"/>
    <w:rsid w:val="004A0502"/>
    <w:rsid w:val="004A0FE6"/>
    <w:rsid w:val="004A28D9"/>
    <w:rsid w:val="004A4741"/>
    <w:rsid w:val="004A582A"/>
    <w:rsid w:val="004A5F06"/>
    <w:rsid w:val="004A60D3"/>
    <w:rsid w:val="004A70A3"/>
    <w:rsid w:val="004A74DB"/>
    <w:rsid w:val="004A77EA"/>
    <w:rsid w:val="004A7AF4"/>
    <w:rsid w:val="004B0C87"/>
    <w:rsid w:val="004B14C1"/>
    <w:rsid w:val="004B1B5E"/>
    <w:rsid w:val="004B2418"/>
    <w:rsid w:val="004B2B3F"/>
    <w:rsid w:val="004B5282"/>
    <w:rsid w:val="004B55ED"/>
    <w:rsid w:val="004B5741"/>
    <w:rsid w:val="004B66A8"/>
    <w:rsid w:val="004B6D80"/>
    <w:rsid w:val="004B6EB6"/>
    <w:rsid w:val="004C0BB0"/>
    <w:rsid w:val="004C15FC"/>
    <w:rsid w:val="004D152C"/>
    <w:rsid w:val="004D3E42"/>
    <w:rsid w:val="004D42CB"/>
    <w:rsid w:val="004D4CBA"/>
    <w:rsid w:val="004D5591"/>
    <w:rsid w:val="004D725D"/>
    <w:rsid w:val="004D7EA4"/>
    <w:rsid w:val="004E016A"/>
    <w:rsid w:val="004E087D"/>
    <w:rsid w:val="004E0AEE"/>
    <w:rsid w:val="004E4D09"/>
    <w:rsid w:val="004E4F5C"/>
    <w:rsid w:val="004F1F77"/>
    <w:rsid w:val="004F228E"/>
    <w:rsid w:val="004F37F1"/>
    <w:rsid w:val="004F4545"/>
    <w:rsid w:val="004F58B0"/>
    <w:rsid w:val="004F632E"/>
    <w:rsid w:val="004F6F33"/>
    <w:rsid w:val="00500201"/>
    <w:rsid w:val="00501B15"/>
    <w:rsid w:val="00501DD9"/>
    <w:rsid w:val="005028B7"/>
    <w:rsid w:val="00502C34"/>
    <w:rsid w:val="005035C9"/>
    <w:rsid w:val="0050384A"/>
    <w:rsid w:val="005046B5"/>
    <w:rsid w:val="00504D11"/>
    <w:rsid w:val="005051ED"/>
    <w:rsid w:val="00511A11"/>
    <w:rsid w:val="005142FA"/>
    <w:rsid w:val="00514790"/>
    <w:rsid w:val="005158D3"/>
    <w:rsid w:val="00516A33"/>
    <w:rsid w:val="005207FE"/>
    <w:rsid w:val="00520CE1"/>
    <w:rsid w:val="00521648"/>
    <w:rsid w:val="00521A5A"/>
    <w:rsid w:val="00523925"/>
    <w:rsid w:val="00523978"/>
    <w:rsid w:val="005274C4"/>
    <w:rsid w:val="0052751B"/>
    <w:rsid w:val="00527E0A"/>
    <w:rsid w:val="0053040D"/>
    <w:rsid w:val="005311E1"/>
    <w:rsid w:val="00536DAB"/>
    <w:rsid w:val="00537C2B"/>
    <w:rsid w:val="00540A2E"/>
    <w:rsid w:val="00540CE4"/>
    <w:rsid w:val="0054187F"/>
    <w:rsid w:val="00541B94"/>
    <w:rsid w:val="0054352D"/>
    <w:rsid w:val="00543770"/>
    <w:rsid w:val="0054560B"/>
    <w:rsid w:val="005504AC"/>
    <w:rsid w:val="005507E9"/>
    <w:rsid w:val="00551D40"/>
    <w:rsid w:val="0055306F"/>
    <w:rsid w:val="00553480"/>
    <w:rsid w:val="00554314"/>
    <w:rsid w:val="00555E40"/>
    <w:rsid w:val="0055764C"/>
    <w:rsid w:val="00557ECA"/>
    <w:rsid w:val="00560D49"/>
    <w:rsid w:val="00562A54"/>
    <w:rsid w:val="005634CE"/>
    <w:rsid w:val="00565CC9"/>
    <w:rsid w:val="005676AE"/>
    <w:rsid w:val="00570673"/>
    <w:rsid w:val="005707B0"/>
    <w:rsid w:val="00570F21"/>
    <w:rsid w:val="00575A96"/>
    <w:rsid w:val="00576906"/>
    <w:rsid w:val="00576CB2"/>
    <w:rsid w:val="00580F4B"/>
    <w:rsid w:val="005810F8"/>
    <w:rsid w:val="005826F5"/>
    <w:rsid w:val="005838FB"/>
    <w:rsid w:val="005849A4"/>
    <w:rsid w:val="005867D4"/>
    <w:rsid w:val="00587774"/>
    <w:rsid w:val="0059001D"/>
    <w:rsid w:val="005900A8"/>
    <w:rsid w:val="00591914"/>
    <w:rsid w:val="00591D38"/>
    <w:rsid w:val="00591D93"/>
    <w:rsid w:val="0059379F"/>
    <w:rsid w:val="00595123"/>
    <w:rsid w:val="00595209"/>
    <w:rsid w:val="00595D77"/>
    <w:rsid w:val="00595E37"/>
    <w:rsid w:val="00596557"/>
    <w:rsid w:val="005966B3"/>
    <w:rsid w:val="0059713C"/>
    <w:rsid w:val="005977DF"/>
    <w:rsid w:val="005A0041"/>
    <w:rsid w:val="005A0B53"/>
    <w:rsid w:val="005A2C79"/>
    <w:rsid w:val="005A35A5"/>
    <w:rsid w:val="005A4832"/>
    <w:rsid w:val="005A5C09"/>
    <w:rsid w:val="005A6720"/>
    <w:rsid w:val="005B0F76"/>
    <w:rsid w:val="005B10BC"/>
    <w:rsid w:val="005B18EC"/>
    <w:rsid w:val="005B1C67"/>
    <w:rsid w:val="005B2116"/>
    <w:rsid w:val="005B2435"/>
    <w:rsid w:val="005B34FF"/>
    <w:rsid w:val="005B5FB6"/>
    <w:rsid w:val="005B62B0"/>
    <w:rsid w:val="005B78C4"/>
    <w:rsid w:val="005C0A42"/>
    <w:rsid w:val="005C0CFB"/>
    <w:rsid w:val="005C0DF6"/>
    <w:rsid w:val="005C4EE3"/>
    <w:rsid w:val="005C617C"/>
    <w:rsid w:val="005D4026"/>
    <w:rsid w:val="005D431C"/>
    <w:rsid w:val="005D4335"/>
    <w:rsid w:val="005D4902"/>
    <w:rsid w:val="005D5EC0"/>
    <w:rsid w:val="005D6DF8"/>
    <w:rsid w:val="005E3139"/>
    <w:rsid w:val="005E3C52"/>
    <w:rsid w:val="005E40C5"/>
    <w:rsid w:val="005E525F"/>
    <w:rsid w:val="005E552B"/>
    <w:rsid w:val="005E5F1B"/>
    <w:rsid w:val="005F0575"/>
    <w:rsid w:val="005F0C64"/>
    <w:rsid w:val="005F0C8D"/>
    <w:rsid w:val="005F1BBE"/>
    <w:rsid w:val="005F2B37"/>
    <w:rsid w:val="005F4D84"/>
    <w:rsid w:val="005F6678"/>
    <w:rsid w:val="005F6E59"/>
    <w:rsid w:val="005F73CF"/>
    <w:rsid w:val="006008C5"/>
    <w:rsid w:val="00601052"/>
    <w:rsid w:val="0060192E"/>
    <w:rsid w:val="00602D73"/>
    <w:rsid w:val="00604D0B"/>
    <w:rsid w:val="00604F7D"/>
    <w:rsid w:val="00607209"/>
    <w:rsid w:val="006105AD"/>
    <w:rsid w:val="00611139"/>
    <w:rsid w:val="006132F1"/>
    <w:rsid w:val="00613A33"/>
    <w:rsid w:val="006140CF"/>
    <w:rsid w:val="006146DB"/>
    <w:rsid w:val="00614F47"/>
    <w:rsid w:val="00615127"/>
    <w:rsid w:val="00615378"/>
    <w:rsid w:val="00615389"/>
    <w:rsid w:val="00617123"/>
    <w:rsid w:val="0062021C"/>
    <w:rsid w:val="006206AA"/>
    <w:rsid w:val="00620FC1"/>
    <w:rsid w:val="00622C9E"/>
    <w:rsid w:val="006266DF"/>
    <w:rsid w:val="006266E1"/>
    <w:rsid w:val="00631E3A"/>
    <w:rsid w:val="006327F7"/>
    <w:rsid w:val="00632F55"/>
    <w:rsid w:val="0063370A"/>
    <w:rsid w:val="00633CB4"/>
    <w:rsid w:val="006371FD"/>
    <w:rsid w:val="006403B3"/>
    <w:rsid w:val="00640D8A"/>
    <w:rsid w:val="00640DC1"/>
    <w:rsid w:val="00644447"/>
    <w:rsid w:val="006444BC"/>
    <w:rsid w:val="00645F02"/>
    <w:rsid w:val="00645F49"/>
    <w:rsid w:val="00646BD3"/>
    <w:rsid w:val="006473BD"/>
    <w:rsid w:val="00650AC9"/>
    <w:rsid w:val="00650E7E"/>
    <w:rsid w:val="00651F1F"/>
    <w:rsid w:val="00652415"/>
    <w:rsid w:val="00655370"/>
    <w:rsid w:val="00655F37"/>
    <w:rsid w:val="0065732B"/>
    <w:rsid w:val="006603E9"/>
    <w:rsid w:val="0066119F"/>
    <w:rsid w:val="00661DC4"/>
    <w:rsid w:val="006623FE"/>
    <w:rsid w:val="0066413D"/>
    <w:rsid w:val="0066572A"/>
    <w:rsid w:val="00665C93"/>
    <w:rsid w:val="00667263"/>
    <w:rsid w:val="00671A2B"/>
    <w:rsid w:val="00673FAC"/>
    <w:rsid w:val="00674B20"/>
    <w:rsid w:val="00675BC2"/>
    <w:rsid w:val="00676009"/>
    <w:rsid w:val="0068174B"/>
    <w:rsid w:val="00682DBE"/>
    <w:rsid w:val="00682E4F"/>
    <w:rsid w:val="006857F4"/>
    <w:rsid w:val="00687350"/>
    <w:rsid w:val="006875FB"/>
    <w:rsid w:val="006909D4"/>
    <w:rsid w:val="00691849"/>
    <w:rsid w:val="006922E5"/>
    <w:rsid w:val="00693E6C"/>
    <w:rsid w:val="006941B4"/>
    <w:rsid w:val="00695A2C"/>
    <w:rsid w:val="00695AA2"/>
    <w:rsid w:val="00695F20"/>
    <w:rsid w:val="00697375"/>
    <w:rsid w:val="006A09A8"/>
    <w:rsid w:val="006A12FF"/>
    <w:rsid w:val="006A2693"/>
    <w:rsid w:val="006A2AC7"/>
    <w:rsid w:val="006A2E19"/>
    <w:rsid w:val="006A2EF0"/>
    <w:rsid w:val="006A3C64"/>
    <w:rsid w:val="006A5A91"/>
    <w:rsid w:val="006A6526"/>
    <w:rsid w:val="006A6FE8"/>
    <w:rsid w:val="006B33CF"/>
    <w:rsid w:val="006B3E90"/>
    <w:rsid w:val="006B488C"/>
    <w:rsid w:val="006B4932"/>
    <w:rsid w:val="006B4C63"/>
    <w:rsid w:val="006B55F9"/>
    <w:rsid w:val="006B5770"/>
    <w:rsid w:val="006C1016"/>
    <w:rsid w:val="006C16D7"/>
    <w:rsid w:val="006C6868"/>
    <w:rsid w:val="006C7114"/>
    <w:rsid w:val="006D0101"/>
    <w:rsid w:val="006D06CC"/>
    <w:rsid w:val="006D1D99"/>
    <w:rsid w:val="006D23AE"/>
    <w:rsid w:val="006E01CB"/>
    <w:rsid w:val="006E0EF6"/>
    <w:rsid w:val="006E103C"/>
    <w:rsid w:val="006E11BF"/>
    <w:rsid w:val="006E27BA"/>
    <w:rsid w:val="006E2F79"/>
    <w:rsid w:val="006E3845"/>
    <w:rsid w:val="006E4904"/>
    <w:rsid w:val="006E4F2E"/>
    <w:rsid w:val="006E5C90"/>
    <w:rsid w:val="006F001F"/>
    <w:rsid w:val="006F2160"/>
    <w:rsid w:val="006F3F3A"/>
    <w:rsid w:val="006F53B5"/>
    <w:rsid w:val="006F6568"/>
    <w:rsid w:val="007002F4"/>
    <w:rsid w:val="00701DFB"/>
    <w:rsid w:val="00701FC0"/>
    <w:rsid w:val="00703432"/>
    <w:rsid w:val="00703FF9"/>
    <w:rsid w:val="007041FB"/>
    <w:rsid w:val="00704DA9"/>
    <w:rsid w:val="00706BA3"/>
    <w:rsid w:val="00710267"/>
    <w:rsid w:val="00710ADF"/>
    <w:rsid w:val="0071182B"/>
    <w:rsid w:val="00711E6B"/>
    <w:rsid w:val="00711F96"/>
    <w:rsid w:val="007123F8"/>
    <w:rsid w:val="00712891"/>
    <w:rsid w:val="00712B47"/>
    <w:rsid w:val="00712E25"/>
    <w:rsid w:val="00713331"/>
    <w:rsid w:val="00715EC5"/>
    <w:rsid w:val="0071766C"/>
    <w:rsid w:val="00722D8F"/>
    <w:rsid w:val="00723125"/>
    <w:rsid w:val="007257CF"/>
    <w:rsid w:val="00730177"/>
    <w:rsid w:val="00731115"/>
    <w:rsid w:val="00731EE9"/>
    <w:rsid w:val="0073311E"/>
    <w:rsid w:val="00733D95"/>
    <w:rsid w:val="00733EC9"/>
    <w:rsid w:val="00734497"/>
    <w:rsid w:val="00735446"/>
    <w:rsid w:val="007375E8"/>
    <w:rsid w:val="0074034E"/>
    <w:rsid w:val="00741B7C"/>
    <w:rsid w:val="00742581"/>
    <w:rsid w:val="0074311B"/>
    <w:rsid w:val="007441FA"/>
    <w:rsid w:val="00747343"/>
    <w:rsid w:val="00747949"/>
    <w:rsid w:val="00751264"/>
    <w:rsid w:val="0075215C"/>
    <w:rsid w:val="00752A7E"/>
    <w:rsid w:val="0075525B"/>
    <w:rsid w:val="00755595"/>
    <w:rsid w:val="007561C7"/>
    <w:rsid w:val="007577A0"/>
    <w:rsid w:val="00760FAC"/>
    <w:rsid w:val="0076121B"/>
    <w:rsid w:val="00762C8F"/>
    <w:rsid w:val="007636AF"/>
    <w:rsid w:val="00763A8B"/>
    <w:rsid w:val="00763AEC"/>
    <w:rsid w:val="00764A45"/>
    <w:rsid w:val="007650A7"/>
    <w:rsid w:val="00765D88"/>
    <w:rsid w:val="007663B9"/>
    <w:rsid w:val="00767986"/>
    <w:rsid w:val="00771D31"/>
    <w:rsid w:val="00774E82"/>
    <w:rsid w:val="007752B1"/>
    <w:rsid w:val="0077762E"/>
    <w:rsid w:val="007779D3"/>
    <w:rsid w:val="00780F56"/>
    <w:rsid w:val="007815FB"/>
    <w:rsid w:val="007824F4"/>
    <w:rsid w:val="00782690"/>
    <w:rsid w:val="007836F0"/>
    <w:rsid w:val="00784FDF"/>
    <w:rsid w:val="007855FE"/>
    <w:rsid w:val="007856B7"/>
    <w:rsid w:val="00786142"/>
    <w:rsid w:val="007866E3"/>
    <w:rsid w:val="00787A62"/>
    <w:rsid w:val="00787DB2"/>
    <w:rsid w:val="007912A7"/>
    <w:rsid w:val="007914D2"/>
    <w:rsid w:val="00792E10"/>
    <w:rsid w:val="007940D5"/>
    <w:rsid w:val="00794AD6"/>
    <w:rsid w:val="00794F73"/>
    <w:rsid w:val="0079520B"/>
    <w:rsid w:val="007963E5"/>
    <w:rsid w:val="007A3942"/>
    <w:rsid w:val="007A45EF"/>
    <w:rsid w:val="007A4833"/>
    <w:rsid w:val="007A5C0F"/>
    <w:rsid w:val="007A6BAF"/>
    <w:rsid w:val="007B245E"/>
    <w:rsid w:val="007B2BB6"/>
    <w:rsid w:val="007B512A"/>
    <w:rsid w:val="007B52D8"/>
    <w:rsid w:val="007B6381"/>
    <w:rsid w:val="007B7A58"/>
    <w:rsid w:val="007C00DD"/>
    <w:rsid w:val="007C0CF0"/>
    <w:rsid w:val="007C2472"/>
    <w:rsid w:val="007C3208"/>
    <w:rsid w:val="007C4924"/>
    <w:rsid w:val="007C5156"/>
    <w:rsid w:val="007C5B65"/>
    <w:rsid w:val="007C5D4E"/>
    <w:rsid w:val="007C6822"/>
    <w:rsid w:val="007C6F58"/>
    <w:rsid w:val="007C7152"/>
    <w:rsid w:val="007C7179"/>
    <w:rsid w:val="007D09A3"/>
    <w:rsid w:val="007D144E"/>
    <w:rsid w:val="007D29AE"/>
    <w:rsid w:val="007D2DD7"/>
    <w:rsid w:val="007D6180"/>
    <w:rsid w:val="007D630B"/>
    <w:rsid w:val="007D75E0"/>
    <w:rsid w:val="007D7D14"/>
    <w:rsid w:val="007E30A0"/>
    <w:rsid w:val="007E3191"/>
    <w:rsid w:val="007E3895"/>
    <w:rsid w:val="007E399C"/>
    <w:rsid w:val="007E42B3"/>
    <w:rsid w:val="007E4480"/>
    <w:rsid w:val="007E49DC"/>
    <w:rsid w:val="007E5662"/>
    <w:rsid w:val="007E6BD1"/>
    <w:rsid w:val="007E7458"/>
    <w:rsid w:val="007E7C15"/>
    <w:rsid w:val="007E7F06"/>
    <w:rsid w:val="007F1806"/>
    <w:rsid w:val="007F1B27"/>
    <w:rsid w:val="007F1E1A"/>
    <w:rsid w:val="007F5DE5"/>
    <w:rsid w:val="007F7BC1"/>
    <w:rsid w:val="00802322"/>
    <w:rsid w:val="00802EEA"/>
    <w:rsid w:val="00805595"/>
    <w:rsid w:val="008066ED"/>
    <w:rsid w:val="00806B5D"/>
    <w:rsid w:val="0081388F"/>
    <w:rsid w:val="00813D54"/>
    <w:rsid w:val="0081495C"/>
    <w:rsid w:val="00814EE1"/>
    <w:rsid w:val="008162FA"/>
    <w:rsid w:val="00816380"/>
    <w:rsid w:val="00816DC2"/>
    <w:rsid w:val="0082136B"/>
    <w:rsid w:val="00821BEC"/>
    <w:rsid w:val="008221D2"/>
    <w:rsid w:val="00822CEE"/>
    <w:rsid w:val="00824D5E"/>
    <w:rsid w:val="008253F9"/>
    <w:rsid w:val="00825431"/>
    <w:rsid w:val="00825BA9"/>
    <w:rsid w:val="0082606F"/>
    <w:rsid w:val="00826457"/>
    <w:rsid w:val="00826ACF"/>
    <w:rsid w:val="008343F4"/>
    <w:rsid w:val="00837951"/>
    <w:rsid w:val="00837F25"/>
    <w:rsid w:val="008402CA"/>
    <w:rsid w:val="00840A00"/>
    <w:rsid w:val="00843042"/>
    <w:rsid w:val="00844B3A"/>
    <w:rsid w:val="00846658"/>
    <w:rsid w:val="00846FA1"/>
    <w:rsid w:val="00847B3A"/>
    <w:rsid w:val="00847D0C"/>
    <w:rsid w:val="00847E49"/>
    <w:rsid w:val="00850404"/>
    <w:rsid w:val="00851B1E"/>
    <w:rsid w:val="008523CE"/>
    <w:rsid w:val="008524A2"/>
    <w:rsid w:val="00852A5D"/>
    <w:rsid w:val="00853A92"/>
    <w:rsid w:val="00854723"/>
    <w:rsid w:val="008558B6"/>
    <w:rsid w:val="00855CC6"/>
    <w:rsid w:val="00855DD2"/>
    <w:rsid w:val="0085640A"/>
    <w:rsid w:val="008568B8"/>
    <w:rsid w:val="008607C4"/>
    <w:rsid w:val="008609AE"/>
    <w:rsid w:val="00860D26"/>
    <w:rsid w:val="00860DA8"/>
    <w:rsid w:val="00860DCB"/>
    <w:rsid w:val="00861809"/>
    <w:rsid w:val="0086197A"/>
    <w:rsid w:val="00862264"/>
    <w:rsid w:val="00862A10"/>
    <w:rsid w:val="00862FAD"/>
    <w:rsid w:val="0086389C"/>
    <w:rsid w:val="00863BA2"/>
    <w:rsid w:val="00865128"/>
    <w:rsid w:val="008656AF"/>
    <w:rsid w:val="00867AD1"/>
    <w:rsid w:val="00867B38"/>
    <w:rsid w:val="00867F73"/>
    <w:rsid w:val="00870485"/>
    <w:rsid w:val="00870A42"/>
    <w:rsid w:val="00870C1E"/>
    <w:rsid w:val="008714E6"/>
    <w:rsid w:val="008731BB"/>
    <w:rsid w:val="00873847"/>
    <w:rsid w:val="008756F2"/>
    <w:rsid w:val="0087596D"/>
    <w:rsid w:val="0087613A"/>
    <w:rsid w:val="00876987"/>
    <w:rsid w:val="0088113C"/>
    <w:rsid w:val="0088167E"/>
    <w:rsid w:val="00882891"/>
    <w:rsid w:val="0088343C"/>
    <w:rsid w:val="00884050"/>
    <w:rsid w:val="00884E8E"/>
    <w:rsid w:val="008868F0"/>
    <w:rsid w:val="00887B27"/>
    <w:rsid w:val="00887EC9"/>
    <w:rsid w:val="0089099E"/>
    <w:rsid w:val="00891604"/>
    <w:rsid w:val="00891962"/>
    <w:rsid w:val="00893F22"/>
    <w:rsid w:val="00894E03"/>
    <w:rsid w:val="00895A64"/>
    <w:rsid w:val="00897F6F"/>
    <w:rsid w:val="008A0982"/>
    <w:rsid w:val="008A1908"/>
    <w:rsid w:val="008A23B6"/>
    <w:rsid w:val="008A2C5A"/>
    <w:rsid w:val="008A357B"/>
    <w:rsid w:val="008A4BD4"/>
    <w:rsid w:val="008A5209"/>
    <w:rsid w:val="008A7394"/>
    <w:rsid w:val="008B1450"/>
    <w:rsid w:val="008B44BE"/>
    <w:rsid w:val="008B4D20"/>
    <w:rsid w:val="008B578E"/>
    <w:rsid w:val="008B59B7"/>
    <w:rsid w:val="008B5CC4"/>
    <w:rsid w:val="008B6440"/>
    <w:rsid w:val="008B6604"/>
    <w:rsid w:val="008B7831"/>
    <w:rsid w:val="008C017C"/>
    <w:rsid w:val="008C1144"/>
    <w:rsid w:val="008C1F7D"/>
    <w:rsid w:val="008C2B67"/>
    <w:rsid w:val="008C30D2"/>
    <w:rsid w:val="008C3F84"/>
    <w:rsid w:val="008C58FE"/>
    <w:rsid w:val="008C5C04"/>
    <w:rsid w:val="008C7093"/>
    <w:rsid w:val="008D2CB9"/>
    <w:rsid w:val="008D3F87"/>
    <w:rsid w:val="008D46E1"/>
    <w:rsid w:val="008D6BCA"/>
    <w:rsid w:val="008D7AB2"/>
    <w:rsid w:val="008E010D"/>
    <w:rsid w:val="008E0193"/>
    <w:rsid w:val="008E0B64"/>
    <w:rsid w:val="008E60BD"/>
    <w:rsid w:val="008E6B86"/>
    <w:rsid w:val="008F023B"/>
    <w:rsid w:val="008F1F51"/>
    <w:rsid w:val="008F2E21"/>
    <w:rsid w:val="008F398F"/>
    <w:rsid w:val="008F5703"/>
    <w:rsid w:val="008F5DE4"/>
    <w:rsid w:val="008F6214"/>
    <w:rsid w:val="008F6A2C"/>
    <w:rsid w:val="008F6FD6"/>
    <w:rsid w:val="008F7351"/>
    <w:rsid w:val="008F788D"/>
    <w:rsid w:val="008F7D47"/>
    <w:rsid w:val="009001E2"/>
    <w:rsid w:val="0090240D"/>
    <w:rsid w:val="00903315"/>
    <w:rsid w:val="009053FD"/>
    <w:rsid w:val="00905913"/>
    <w:rsid w:val="009060DE"/>
    <w:rsid w:val="00906BB5"/>
    <w:rsid w:val="00907AD1"/>
    <w:rsid w:val="00910B72"/>
    <w:rsid w:val="00911DC0"/>
    <w:rsid w:val="00912F56"/>
    <w:rsid w:val="0091366D"/>
    <w:rsid w:val="009137BF"/>
    <w:rsid w:val="00916214"/>
    <w:rsid w:val="0092379C"/>
    <w:rsid w:val="00924046"/>
    <w:rsid w:val="00925690"/>
    <w:rsid w:val="00925E20"/>
    <w:rsid w:val="00926F81"/>
    <w:rsid w:val="00927BD7"/>
    <w:rsid w:val="00930401"/>
    <w:rsid w:val="009304DB"/>
    <w:rsid w:val="00930F52"/>
    <w:rsid w:val="009314A2"/>
    <w:rsid w:val="00931F7F"/>
    <w:rsid w:val="009321BB"/>
    <w:rsid w:val="009343F6"/>
    <w:rsid w:val="0093483A"/>
    <w:rsid w:val="00934864"/>
    <w:rsid w:val="00934E2A"/>
    <w:rsid w:val="0093548B"/>
    <w:rsid w:val="009375F8"/>
    <w:rsid w:val="00940756"/>
    <w:rsid w:val="00940EAC"/>
    <w:rsid w:val="009427AB"/>
    <w:rsid w:val="00942D99"/>
    <w:rsid w:val="00943A5C"/>
    <w:rsid w:val="00944AE9"/>
    <w:rsid w:val="00945FDC"/>
    <w:rsid w:val="00946B18"/>
    <w:rsid w:val="009475DE"/>
    <w:rsid w:val="00947A5B"/>
    <w:rsid w:val="009501B6"/>
    <w:rsid w:val="009501BF"/>
    <w:rsid w:val="00951729"/>
    <w:rsid w:val="009524CA"/>
    <w:rsid w:val="009538C5"/>
    <w:rsid w:val="00954382"/>
    <w:rsid w:val="00954AE1"/>
    <w:rsid w:val="009550CB"/>
    <w:rsid w:val="009550E8"/>
    <w:rsid w:val="00955CC7"/>
    <w:rsid w:val="009564D2"/>
    <w:rsid w:val="009569A2"/>
    <w:rsid w:val="009569C7"/>
    <w:rsid w:val="00956D38"/>
    <w:rsid w:val="009616D3"/>
    <w:rsid w:val="009618B5"/>
    <w:rsid w:val="00963410"/>
    <w:rsid w:val="00963FC2"/>
    <w:rsid w:val="009669AA"/>
    <w:rsid w:val="0097000F"/>
    <w:rsid w:val="00971443"/>
    <w:rsid w:val="009721D2"/>
    <w:rsid w:val="009729DE"/>
    <w:rsid w:val="00974A43"/>
    <w:rsid w:val="009752B8"/>
    <w:rsid w:val="00976024"/>
    <w:rsid w:val="00981935"/>
    <w:rsid w:val="00982220"/>
    <w:rsid w:val="00982276"/>
    <w:rsid w:val="00982F7F"/>
    <w:rsid w:val="00984869"/>
    <w:rsid w:val="00984FD0"/>
    <w:rsid w:val="009859BB"/>
    <w:rsid w:val="00986EAC"/>
    <w:rsid w:val="00986F4C"/>
    <w:rsid w:val="00986F87"/>
    <w:rsid w:val="00987EC4"/>
    <w:rsid w:val="0099102D"/>
    <w:rsid w:val="009915F3"/>
    <w:rsid w:val="00992E68"/>
    <w:rsid w:val="0099304F"/>
    <w:rsid w:val="00993DF5"/>
    <w:rsid w:val="00995419"/>
    <w:rsid w:val="009955DE"/>
    <w:rsid w:val="00996DBE"/>
    <w:rsid w:val="00996FB2"/>
    <w:rsid w:val="00996FCC"/>
    <w:rsid w:val="009A0E1E"/>
    <w:rsid w:val="009A1763"/>
    <w:rsid w:val="009A3B37"/>
    <w:rsid w:val="009A4796"/>
    <w:rsid w:val="009A53BD"/>
    <w:rsid w:val="009A58D1"/>
    <w:rsid w:val="009A714B"/>
    <w:rsid w:val="009B0BD8"/>
    <w:rsid w:val="009B0CCB"/>
    <w:rsid w:val="009B2CD4"/>
    <w:rsid w:val="009B33D3"/>
    <w:rsid w:val="009B6E89"/>
    <w:rsid w:val="009B6EA7"/>
    <w:rsid w:val="009C1DEB"/>
    <w:rsid w:val="009C219A"/>
    <w:rsid w:val="009C44DE"/>
    <w:rsid w:val="009C4A7B"/>
    <w:rsid w:val="009C5ECF"/>
    <w:rsid w:val="009C6F7E"/>
    <w:rsid w:val="009D0363"/>
    <w:rsid w:val="009D0D7B"/>
    <w:rsid w:val="009D13AC"/>
    <w:rsid w:val="009D38AB"/>
    <w:rsid w:val="009D3BD5"/>
    <w:rsid w:val="009D4A3E"/>
    <w:rsid w:val="009D5EE3"/>
    <w:rsid w:val="009D5FBF"/>
    <w:rsid w:val="009E16E8"/>
    <w:rsid w:val="009E197B"/>
    <w:rsid w:val="009E26B0"/>
    <w:rsid w:val="009E2827"/>
    <w:rsid w:val="009E2F76"/>
    <w:rsid w:val="009E327A"/>
    <w:rsid w:val="009E3565"/>
    <w:rsid w:val="009E503A"/>
    <w:rsid w:val="009E65CC"/>
    <w:rsid w:val="009E7198"/>
    <w:rsid w:val="009F05B4"/>
    <w:rsid w:val="009F0A44"/>
    <w:rsid w:val="009F3715"/>
    <w:rsid w:val="009F4306"/>
    <w:rsid w:val="009F4591"/>
    <w:rsid w:val="009F4B2E"/>
    <w:rsid w:val="009F4FF1"/>
    <w:rsid w:val="009F58A1"/>
    <w:rsid w:val="009F6933"/>
    <w:rsid w:val="009F7AC4"/>
    <w:rsid w:val="009F7DBD"/>
    <w:rsid w:val="00A009C1"/>
    <w:rsid w:val="00A00EB4"/>
    <w:rsid w:val="00A014C9"/>
    <w:rsid w:val="00A02361"/>
    <w:rsid w:val="00A0309E"/>
    <w:rsid w:val="00A03517"/>
    <w:rsid w:val="00A067B3"/>
    <w:rsid w:val="00A0764B"/>
    <w:rsid w:val="00A07796"/>
    <w:rsid w:val="00A14D7C"/>
    <w:rsid w:val="00A16554"/>
    <w:rsid w:val="00A16A7E"/>
    <w:rsid w:val="00A20A7F"/>
    <w:rsid w:val="00A20B49"/>
    <w:rsid w:val="00A20E78"/>
    <w:rsid w:val="00A231BB"/>
    <w:rsid w:val="00A25D29"/>
    <w:rsid w:val="00A26F1C"/>
    <w:rsid w:val="00A27A93"/>
    <w:rsid w:val="00A31FD7"/>
    <w:rsid w:val="00A3377F"/>
    <w:rsid w:val="00A35562"/>
    <w:rsid w:val="00A35E1C"/>
    <w:rsid w:val="00A35F5B"/>
    <w:rsid w:val="00A41049"/>
    <w:rsid w:val="00A41287"/>
    <w:rsid w:val="00A41690"/>
    <w:rsid w:val="00A4232C"/>
    <w:rsid w:val="00A455A4"/>
    <w:rsid w:val="00A46BBC"/>
    <w:rsid w:val="00A47448"/>
    <w:rsid w:val="00A506FC"/>
    <w:rsid w:val="00A50C3D"/>
    <w:rsid w:val="00A50C64"/>
    <w:rsid w:val="00A51AAD"/>
    <w:rsid w:val="00A51C54"/>
    <w:rsid w:val="00A53C0D"/>
    <w:rsid w:val="00A555F6"/>
    <w:rsid w:val="00A5573F"/>
    <w:rsid w:val="00A558BE"/>
    <w:rsid w:val="00A55EA5"/>
    <w:rsid w:val="00A56CB6"/>
    <w:rsid w:val="00A56FB6"/>
    <w:rsid w:val="00A572AD"/>
    <w:rsid w:val="00A572C7"/>
    <w:rsid w:val="00A60895"/>
    <w:rsid w:val="00A60CB5"/>
    <w:rsid w:val="00A6105D"/>
    <w:rsid w:val="00A6134A"/>
    <w:rsid w:val="00A61D63"/>
    <w:rsid w:val="00A63908"/>
    <w:rsid w:val="00A6442D"/>
    <w:rsid w:val="00A656C0"/>
    <w:rsid w:val="00A67739"/>
    <w:rsid w:val="00A70144"/>
    <w:rsid w:val="00A70E24"/>
    <w:rsid w:val="00A70F4F"/>
    <w:rsid w:val="00A7159D"/>
    <w:rsid w:val="00A728F4"/>
    <w:rsid w:val="00A72D8F"/>
    <w:rsid w:val="00A72F22"/>
    <w:rsid w:val="00A74215"/>
    <w:rsid w:val="00A7617A"/>
    <w:rsid w:val="00A77CEA"/>
    <w:rsid w:val="00A77D28"/>
    <w:rsid w:val="00A80211"/>
    <w:rsid w:val="00A824F7"/>
    <w:rsid w:val="00A83D9A"/>
    <w:rsid w:val="00A84416"/>
    <w:rsid w:val="00A84D9D"/>
    <w:rsid w:val="00A854D6"/>
    <w:rsid w:val="00A8590E"/>
    <w:rsid w:val="00A8620C"/>
    <w:rsid w:val="00A8630C"/>
    <w:rsid w:val="00A87B3D"/>
    <w:rsid w:val="00A906B5"/>
    <w:rsid w:val="00A91C2F"/>
    <w:rsid w:val="00A92C70"/>
    <w:rsid w:val="00A92E29"/>
    <w:rsid w:val="00A93685"/>
    <w:rsid w:val="00A9589D"/>
    <w:rsid w:val="00A964B3"/>
    <w:rsid w:val="00A96A1C"/>
    <w:rsid w:val="00A97169"/>
    <w:rsid w:val="00A9780D"/>
    <w:rsid w:val="00A97FC4"/>
    <w:rsid w:val="00AA0661"/>
    <w:rsid w:val="00AA1B70"/>
    <w:rsid w:val="00AA24A2"/>
    <w:rsid w:val="00AA2F85"/>
    <w:rsid w:val="00AA2FE7"/>
    <w:rsid w:val="00AA3887"/>
    <w:rsid w:val="00AA394F"/>
    <w:rsid w:val="00AA4097"/>
    <w:rsid w:val="00AB0204"/>
    <w:rsid w:val="00AB04C7"/>
    <w:rsid w:val="00AB0FF2"/>
    <w:rsid w:val="00AB216F"/>
    <w:rsid w:val="00AB3F01"/>
    <w:rsid w:val="00AB566E"/>
    <w:rsid w:val="00AB7960"/>
    <w:rsid w:val="00AB7A17"/>
    <w:rsid w:val="00AC06FA"/>
    <w:rsid w:val="00AC20B7"/>
    <w:rsid w:val="00AC325A"/>
    <w:rsid w:val="00AC3469"/>
    <w:rsid w:val="00AC3FBC"/>
    <w:rsid w:val="00AC5200"/>
    <w:rsid w:val="00AC58D9"/>
    <w:rsid w:val="00AC5E06"/>
    <w:rsid w:val="00AC61CF"/>
    <w:rsid w:val="00AD15CB"/>
    <w:rsid w:val="00AD349C"/>
    <w:rsid w:val="00AD3AE2"/>
    <w:rsid w:val="00AD4AA9"/>
    <w:rsid w:val="00AD631A"/>
    <w:rsid w:val="00AD69BE"/>
    <w:rsid w:val="00AE65C0"/>
    <w:rsid w:val="00AE6724"/>
    <w:rsid w:val="00AE6960"/>
    <w:rsid w:val="00AF25CF"/>
    <w:rsid w:val="00AF26F6"/>
    <w:rsid w:val="00AF2D61"/>
    <w:rsid w:val="00AF3141"/>
    <w:rsid w:val="00AF3385"/>
    <w:rsid w:val="00AF37FE"/>
    <w:rsid w:val="00AF3EE6"/>
    <w:rsid w:val="00AF66A3"/>
    <w:rsid w:val="00AF6E91"/>
    <w:rsid w:val="00AF77AF"/>
    <w:rsid w:val="00B00286"/>
    <w:rsid w:val="00B00330"/>
    <w:rsid w:val="00B01743"/>
    <w:rsid w:val="00B01F87"/>
    <w:rsid w:val="00B027B7"/>
    <w:rsid w:val="00B02DA6"/>
    <w:rsid w:val="00B04313"/>
    <w:rsid w:val="00B0490B"/>
    <w:rsid w:val="00B06FDC"/>
    <w:rsid w:val="00B07974"/>
    <w:rsid w:val="00B07E24"/>
    <w:rsid w:val="00B10B82"/>
    <w:rsid w:val="00B10D9E"/>
    <w:rsid w:val="00B1495E"/>
    <w:rsid w:val="00B16C8C"/>
    <w:rsid w:val="00B203D1"/>
    <w:rsid w:val="00B222F9"/>
    <w:rsid w:val="00B2285C"/>
    <w:rsid w:val="00B238C8"/>
    <w:rsid w:val="00B23952"/>
    <w:rsid w:val="00B2411F"/>
    <w:rsid w:val="00B25732"/>
    <w:rsid w:val="00B25771"/>
    <w:rsid w:val="00B25CD0"/>
    <w:rsid w:val="00B26BFF"/>
    <w:rsid w:val="00B276FA"/>
    <w:rsid w:val="00B30477"/>
    <w:rsid w:val="00B304CA"/>
    <w:rsid w:val="00B304D0"/>
    <w:rsid w:val="00B3281E"/>
    <w:rsid w:val="00B35FEE"/>
    <w:rsid w:val="00B37867"/>
    <w:rsid w:val="00B41686"/>
    <w:rsid w:val="00B43AD1"/>
    <w:rsid w:val="00B4637E"/>
    <w:rsid w:val="00B50157"/>
    <w:rsid w:val="00B50542"/>
    <w:rsid w:val="00B518AA"/>
    <w:rsid w:val="00B529B1"/>
    <w:rsid w:val="00B5316B"/>
    <w:rsid w:val="00B53DAB"/>
    <w:rsid w:val="00B61339"/>
    <w:rsid w:val="00B62849"/>
    <w:rsid w:val="00B64061"/>
    <w:rsid w:val="00B65335"/>
    <w:rsid w:val="00B664FD"/>
    <w:rsid w:val="00B67D38"/>
    <w:rsid w:val="00B70E91"/>
    <w:rsid w:val="00B70F4A"/>
    <w:rsid w:val="00B71525"/>
    <w:rsid w:val="00B74D6F"/>
    <w:rsid w:val="00B758CE"/>
    <w:rsid w:val="00B77DF1"/>
    <w:rsid w:val="00B8097F"/>
    <w:rsid w:val="00B82167"/>
    <w:rsid w:val="00B82F79"/>
    <w:rsid w:val="00B83208"/>
    <w:rsid w:val="00B834E1"/>
    <w:rsid w:val="00B8380E"/>
    <w:rsid w:val="00B86803"/>
    <w:rsid w:val="00B874D1"/>
    <w:rsid w:val="00B905A9"/>
    <w:rsid w:val="00B9089B"/>
    <w:rsid w:val="00B9095A"/>
    <w:rsid w:val="00B90C42"/>
    <w:rsid w:val="00B91483"/>
    <w:rsid w:val="00B91D37"/>
    <w:rsid w:val="00B94B20"/>
    <w:rsid w:val="00B95B78"/>
    <w:rsid w:val="00B95CE3"/>
    <w:rsid w:val="00B96B0F"/>
    <w:rsid w:val="00B97F8F"/>
    <w:rsid w:val="00BA3021"/>
    <w:rsid w:val="00BA3C4E"/>
    <w:rsid w:val="00BA4D66"/>
    <w:rsid w:val="00BA5315"/>
    <w:rsid w:val="00BA5610"/>
    <w:rsid w:val="00BA62F5"/>
    <w:rsid w:val="00BA7406"/>
    <w:rsid w:val="00BA7BAF"/>
    <w:rsid w:val="00BB1955"/>
    <w:rsid w:val="00BB2BC4"/>
    <w:rsid w:val="00BB4133"/>
    <w:rsid w:val="00BB4E4A"/>
    <w:rsid w:val="00BB57CA"/>
    <w:rsid w:val="00BB59F3"/>
    <w:rsid w:val="00BB77F9"/>
    <w:rsid w:val="00BC0B98"/>
    <w:rsid w:val="00BC3B42"/>
    <w:rsid w:val="00BC3C17"/>
    <w:rsid w:val="00BC3CB7"/>
    <w:rsid w:val="00BC54A9"/>
    <w:rsid w:val="00BC678C"/>
    <w:rsid w:val="00BC6A75"/>
    <w:rsid w:val="00BC6B34"/>
    <w:rsid w:val="00BC71F8"/>
    <w:rsid w:val="00BC75B8"/>
    <w:rsid w:val="00BC760D"/>
    <w:rsid w:val="00BC7CC5"/>
    <w:rsid w:val="00BD7CE3"/>
    <w:rsid w:val="00BE04B8"/>
    <w:rsid w:val="00BE1000"/>
    <w:rsid w:val="00BE2AC7"/>
    <w:rsid w:val="00BE2B1A"/>
    <w:rsid w:val="00BE2F3C"/>
    <w:rsid w:val="00BE30A4"/>
    <w:rsid w:val="00BE4798"/>
    <w:rsid w:val="00BE4C18"/>
    <w:rsid w:val="00BE626D"/>
    <w:rsid w:val="00BE7984"/>
    <w:rsid w:val="00BF0987"/>
    <w:rsid w:val="00BF16AD"/>
    <w:rsid w:val="00BF189F"/>
    <w:rsid w:val="00BF18C3"/>
    <w:rsid w:val="00BF2167"/>
    <w:rsid w:val="00BF257E"/>
    <w:rsid w:val="00BF2C8C"/>
    <w:rsid w:val="00BF2E42"/>
    <w:rsid w:val="00BF33A9"/>
    <w:rsid w:val="00BF33D2"/>
    <w:rsid w:val="00BF3BF3"/>
    <w:rsid w:val="00BF4983"/>
    <w:rsid w:val="00BF49A4"/>
    <w:rsid w:val="00BF5161"/>
    <w:rsid w:val="00BF566A"/>
    <w:rsid w:val="00BF6E5D"/>
    <w:rsid w:val="00C00674"/>
    <w:rsid w:val="00C009BE"/>
    <w:rsid w:val="00C042C3"/>
    <w:rsid w:val="00C050B8"/>
    <w:rsid w:val="00C07282"/>
    <w:rsid w:val="00C07A6A"/>
    <w:rsid w:val="00C07C91"/>
    <w:rsid w:val="00C109AA"/>
    <w:rsid w:val="00C11F75"/>
    <w:rsid w:val="00C12448"/>
    <w:rsid w:val="00C12A98"/>
    <w:rsid w:val="00C13391"/>
    <w:rsid w:val="00C13709"/>
    <w:rsid w:val="00C1488D"/>
    <w:rsid w:val="00C162F5"/>
    <w:rsid w:val="00C17542"/>
    <w:rsid w:val="00C258E0"/>
    <w:rsid w:val="00C26038"/>
    <w:rsid w:val="00C27151"/>
    <w:rsid w:val="00C30097"/>
    <w:rsid w:val="00C31F61"/>
    <w:rsid w:val="00C356D7"/>
    <w:rsid w:val="00C35D97"/>
    <w:rsid w:val="00C35EC4"/>
    <w:rsid w:val="00C3691D"/>
    <w:rsid w:val="00C404C9"/>
    <w:rsid w:val="00C42317"/>
    <w:rsid w:val="00C423AA"/>
    <w:rsid w:val="00C44C60"/>
    <w:rsid w:val="00C45D87"/>
    <w:rsid w:val="00C478CC"/>
    <w:rsid w:val="00C47ADE"/>
    <w:rsid w:val="00C5012D"/>
    <w:rsid w:val="00C507EB"/>
    <w:rsid w:val="00C514D7"/>
    <w:rsid w:val="00C55607"/>
    <w:rsid w:val="00C57850"/>
    <w:rsid w:val="00C5786A"/>
    <w:rsid w:val="00C60C6E"/>
    <w:rsid w:val="00C63086"/>
    <w:rsid w:val="00C63745"/>
    <w:rsid w:val="00C63F06"/>
    <w:rsid w:val="00C65D35"/>
    <w:rsid w:val="00C67DE6"/>
    <w:rsid w:val="00C700A9"/>
    <w:rsid w:val="00C70E20"/>
    <w:rsid w:val="00C71ED3"/>
    <w:rsid w:val="00C724E3"/>
    <w:rsid w:val="00C72A9E"/>
    <w:rsid w:val="00C72ED7"/>
    <w:rsid w:val="00C73CAE"/>
    <w:rsid w:val="00C73E70"/>
    <w:rsid w:val="00C73ED6"/>
    <w:rsid w:val="00C74C32"/>
    <w:rsid w:val="00C7567F"/>
    <w:rsid w:val="00C760CB"/>
    <w:rsid w:val="00C80A00"/>
    <w:rsid w:val="00C816AE"/>
    <w:rsid w:val="00C8263F"/>
    <w:rsid w:val="00C82907"/>
    <w:rsid w:val="00C83546"/>
    <w:rsid w:val="00C84C40"/>
    <w:rsid w:val="00C84EC9"/>
    <w:rsid w:val="00C85AFB"/>
    <w:rsid w:val="00C8652C"/>
    <w:rsid w:val="00C871A2"/>
    <w:rsid w:val="00C873A6"/>
    <w:rsid w:val="00C87D6F"/>
    <w:rsid w:val="00C9007A"/>
    <w:rsid w:val="00C908E6"/>
    <w:rsid w:val="00C90C83"/>
    <w:rsid w:val="00C90CAC"/>
    <w:rsid w:val="00C91173"/>
    <w:rsid w:val="00C91AD2"/>
    <w:rsid w:val="00C91ECF"/>
    <w:rsid w:val="00C92B9C"/>
    <w:rsid w:val="00C93F9B"/>
    <w:rsid w:val="00C94014"/>
    <w:rsid w:val="00C946B3"/>
    <w:rsid w:val="00C94DBF"/>
    <w:rsid w:val="00C9637B"/>
    <w:rsid w:val="00CA1972"/>
    <w:rsid w:val="00CA3269"/>
    <w:rsid w:val="00CA3523"/>
    <w:rsid w:val="00CA443B"/>
    <w:rsid w:val="00CA5B86"/>
    <w:rsid w:val="00CA623B"/>
    <w:rsid w:val="00CA6CD7"/>
    <w:rsid w:val="00CA728C"/>
    <w:rsid w:val="00CA7DCE"/>
    <w:rsid w:val="00CB0C1C"/>
    <w:rsid w:val="00CB11CE"/>
    <w:rsid w:val="00CB19B7"/>
    <w:rsid w:val="00CB21ED"/>
    <w:rsid w:val="00CB25F3"/>
    <w:rsid w:val="00CB43AB"/>
    <w:rsid w:val="00CB4FA9"/>
    <w:rsid w:val="00CB607E"/>
    <w:rsid w:val="00CB671E"/>
    <w:rsid w:val="00CC22A6"/>
    <w:rsid w:val="00CC24DD"/>
    <w:rsid w:val="00CC2C37"/>
    <w:rsid w:val="00CC3AFB"/>
    <w:rsid w:val="00CC3F97"/>
    <w:rsid w:val="00CC49A1"/>
    <w:rsid w:val="00CC5AA4"/>
    <w:rsid w:val="00CC7237"/>
    <w:rsid w:val="00CC78E8"/>
    <w:rsid w:val="00CC7AC5"/>
    <w:rsid w:val="00CC7D45"/>
    <w:rsid w:val="00CD189B"/>
    <w:rsid w:val="00CD266C"/>
    <w:rsid w:val="00CD2D5E"/>
    <w:rsid w:val="00CD5305"/>
    <w:rsid w:val="00CD5E78"/>
    <w:rsid w:val="00CD6A95"/>
    <w:rsid w:val="00CE0044"/>
    <w:rsid w:val="00CE04DD"/>
    <w:rsid w:val="00CE4B1F"/>
    <w:rsid w:val="00CE4BDB"/>
    <w:rsid w:val="00CE4DFE"/>
    <w:rsid w:val="00CE4EC7"/>
    <w:rsid w:val="00CE53DC"/>
    <w:rsid w:val="00CE54C6"/>
    <w:rsid w:val="00CE5F5F"/>
    <w:rsid w:val="00CF09E5"/>
    <w:rsid w:val="00CF0A44"/>
    <w:rsid w:val="00CF0CA6"/>
    <w:rsid w:val="00CF1C33"/>
    <w:rsid w:val="00CF292B"/>
    <w:rsid w:val="00CF42B3"/>
    <w:rsid w:val="00CF4B4F"/>
    <w:rsid w:val="00CF591C"/>
    <w:rsid w:val="00CF59C9"/>
    <w:rsid w:val="00CF65F6"/>
    <w:rsid w:val="00CF701B"/>
    <w:rsid w:val="00CF78FD"/>
    <w:rsid w:val="00D005B9"/>
    <w:rsid w:val="00D00A4B"/>
    <w:rsid w:val="00D011B9"/>
    <w:rsid w:val="00D03029"/>
    <w:rsid w:val="00D0350A"/>
    <w:rsid w:val="00D03BAD"/>
    <w:rsid w:val="00D03F35"/>
    <w:rsid w:val="00D047FE"/>
    <w:rsid w:val="00D06B9D"/>
    <w:rsid w:val="00D06F32"/>
    <w:rsid w:val="00D11125"/>
    <w:rsid w:val="00D11ADF"/>
    <w:rsid w:val="00D11BF2"/>
    <w:rsid w:val="00D12293"/>
    <w:rsid w:val="00D12BEE"/>
    <w:rsid w:val="00D14865"/>
    <w:rsid w:val="00D14C16"/>
    <w:rsid w:val="00D15654"/>
    <w:rsid w:val="00D15AA2"/>
    <w:rsid w:val="00D15FCC"/>
    <w:rsid w:val="00D16994"/>
    <w:rsid w:val="00D178B3"/>
    <w:rsid w:val="00D202B5"/>
    <w:rsid w:val="00D2075B"/>
    <w:rsid w:val="00D216FE"/>
    <w:rsid w:val="00D21ADC"/>
    <w:rsid w:val="00D2390E"/>
    <w:rsid w:val="00D24E65"/>
    <w:rsid w:val="00D27FB3"/>
    <w:rsid w:val="00D31118"/>
    <w:rsid w:val="00D32489"/>
    <w:rsid w:val="00D3281A"/>
    <w:rsid w:val="00D33E99"/>
    <w:rsid w:val="00D35494"/>
    <w:rsid w:val="00D3554D"/>
    <w:rsid w:val="00D35BB9"/>
    <w:rsid w:val="00D362E3"/>
    <w:rsid w:val="00D368C4"/>
    <w:rsid w:val="00D36A4C"/>
    <w:rsid w:val="00D370B5"/>
    <w:rsid w:val="00D416F5"/>
    <w:rsid w:val="00D42837"/>
    <w:rsid w:val="00D442A3"/>
    <w:rsid w:val="00D44A8D"/>
    <w:rsid w:val="00D45769"/>
    <w:rsid w:val="00D45782"/>
    <w:rsid w:val="00D464C9"/>
    <w:rsid w:val="00D503E7"/>
    <w:rsid w:val="00D504A6"/>
    <w:rsid w:val="00D50675"/>
    <w:rsid w:val="00D5068A"/>
    <w:rsid w:val="00D5134A"/>
    <w:rsid w:val="00D53440"/>
    <w:rsid w:val="00D541D0"/>
    <w:rsid w:val="00D54334"/>
    <w:rsid w:val="00D559E2"/>
    <w:rsid w:val="00D6031B"/>
    <w:rsid w:val="00D60CE1"/>
    <w:rsid w:val="00D61C6A"/>
    <w:rsid w:val="00D62B3D"/>
    <w:rsid w:val="00D6338D"/>
    <w:rsid w:val="00D636F9"/>
    <w:rsid w:val="00D6459D"/>
    <w:rsid w:val="00D64965"/>
    <w:rsid w:val="00D6524E"/>
    <w:rsid w:val="00D656FE"/>
    <w:rsid w:val="00D6745C"/>
    <w:rsid w:val="00D674C6"/>
    <w:rsid w:val="00D70D00"/>
    <w:rsid w:val="00D71D79"/>
    <w:rsid w:val="00D72BC7"/>
    <w:rsid w:val="00D7342C"/>
    <w:rsid w:val="00D739BD"/>
    <w:rsid w:val="00D750AB"/>
    <w:rsid w:val="00D75295"/>
    <w:rsid w:val="00D8065F"/>
    <w:rsid w:val="00D806C4"/>
    <w:rsid w:val="00D80F29"/>
    <w:rsid w:val="00D81840"/>
    <w:rsid w:val="00D81877"/>
    <w:rsid w:val="00D8257F"/>
    <w:rsid w:val="00D82BF5"/>
    <w:rsid w:val="00D8394D"/>
    <w:rsid w:val="00D83E89"/>
    <w:rsid w:val="00D84494"/>
    <w:rsid w:val="00D873B3"/>
    <w:rsid w:val="00D87E43"/>
    <w:rsid w:val="00D87FB5"/>
    <w:rsid w:val="00D9017B"/>
    <w:rsid w:val="00D916E2"/>
    <w:rsid w:val="00D91B1E"/>
    <w:rsid w:val="00D92142"/>
    <w:rsid w:val="00D925D1"/>
    <w:rsid w:val="00D943A1"/>
    <w:rsid w:val="00D945FA"/>
    <w:rsid w:val="00D9494C"/>
    <w:rsid w:val="00D95387"/>
    <w:rsid w:val="00D95708"/>
    <w:rsid w:val="00D961D3"/>
    <w:rsid w:val="00DA069C"/>
    <w:rsid w:val="00DA1BDE"/>
    <w:rsid w:val="00DA248E"/>
    <w:rsid w:val="00DA2D80"/>
    <w:rsid w:val="00DA34C0"/>
    <w:rsid w:val="00DA4740"/>
    <w:rsid w:val="00DA59DA"/>
    <w:rsid w:val="00DA683D"/>
    <w:rsid w:val="00DA692F"/>
    <w:rsid w:val="00DA6A95"/>
    <w:rsid w:val="00DB0322"/>
    <w:rsid w:val="00DB05DF"/>
    <w:rsid w:val="00DB116C"/>
    <w:rsid w:val="00DB36F2"/>
    <w:rsid w:val="00DB55E6"/>
    <w:rsid w:val="00DB5A03"/>
    <w:rsid w:val="00DB728D"/>
    <w:rsid w:val="00DB7EA0"/>
    <w:rsid w:val="00DC07BD"/>
    <w:rsid w:val="00DC0A2E"/>
    <w:rsid w:val="00DC117A"/>
    <w:rsid w:val="00DC263F"/>
    <w:rsid w:val="00DC2812"/>
    <w:rsid w:val="00DC5C1D"/>
    <w:rsid w:val="00DC6A4A"/>
    <w:rsid w:val="00DC74E0"/>
    <w:rsid w:val="00DD0839"/>
    <w:rsid w:val="00DD10AF"/>
    <w:rsid w:val="00DD1107"/>
    <w:rsid w:val="00DD11CC"/>
    <w:rsid w:val="00DD1D73"/>
    <w:rsid w:val="00DD2149"/>
    <w:rsid w:val="00DD27A0"/>
    <w:rsid w:val="00DD3BF8"/>
    <w:rsid w:val="00DD641F"/>
    <w:rsid w:val="00DD69FC"/>
    <w:rsid w:val="00DD72DC"/>
    <w:rsid w:val="00DD7473"/>
    <w:rsid w:val="00DD7E77"/>
    <w:rsid w:val="00DD7F75"/>
    <w:rsid w:val="00DD7FA6"/>
    <w:rsid w:val="00DE1057"/>
    <w:rsid w:val="00DE17FA"/>
    <w:rsid w:val="00DE197E"/>
    <w:rsid w:val="00DE25A0"/>
    <w:rsid w:val="00DE2B1E"/>
    <w:rsid w:val="00DE3263"/>
    <w:rsid w:val="00DE329E"/>
    <w:rsid w:val="00DE3A02"/>
    <w:rsid w:val="00DE3CD0"/>
    <w:rsid w:val="00DE435A"/>
    <w:rsid w:val="00DE5514"/>
    <w:rsid w:val="00DE60B3"/>
    <w:rsid w:val="00DE788E"/>
    <w:rsid w:val="00DE7AD7"/>
    <w:rsid w:val="00DF13E0"/>
    <w:rsid w:val="00DF14C9"/>
    <w:rsid w:val="00DF3975"/>
    <w:rsid w:val="00DF3C9F"/>
    <w:rsid w:val="00DF579E"/>
    <w:rsid w:val="00DF75F3"/>
    <w:rsid w:val="00DF7C2B"/>
    <w:rsid w:val="00DF7DCC"/>
    <w:rsid w:val="00E0040D"/>
    <w:rsid w:val="00E007B0"/>
    <w:rsid w:val="00E00B5B"/>
    <w:rsid w:val="00E00B86"/>
    <w:rsid w:val="00E00FB9"/>
    <w:rsid w:val="00E02CDB"/>
    <w:rsid w:val="00E05819"/>
    <w:rsid w:val="00E06779"/>
    <w:rsid w:val="00E06815"/>
    <w:rsid w:val="00E06ABC"/>
    <w:rsid w:val="00E1015D"/>
    <w:rsid w:val="00E1047A"/>
    <w:rsid w:val="00E117D4"/>
    <w:rsid w:val="00E11E0A"/>
    <w:rsid w:val="00E12398"/>
    <w:rsid w:val="00E129ED"/>
    <w:rsid w:val="00E13FDD"/>
    <w:rsid w:val="00E1425D"/>
    <w:rsid w:val="00E156E3"/>
    <w:rsid w:val="00E15DCA"/>
    <w:rsid w:val="00E168C8"/>
    <w:rsid w:val="00E179F2"/>
    <w:rsid w:val="00E2024A"/>
    <w:rsid w:val="00E20461"/>
    <w:rsid w:val="00E22129"/>
    <w:rsid w:val="00E2230A"/>
    <w:rsid w:val="00E2411E"/>
    <w:rsid w:val="00E246C2"/>
    <w:rsid w:val="00E267D9"/>
    <w:rsid w:val="00E319C6"/>
    <w:rsid w:val="00E324B0"/>
    <w:rsid w:val="00E327AE"/>
    <w:rsid w:val="00E337DD"/>
    <w:rsid w:val="00E349AC"/>
    <w:rsid w:val="00E34BE3"/>
    <w:rsid w:val="00E362A0"/>
    <w:rsid w:val="00E36ED8"/>
    <w:rsid w:val="00E4230F"/>
    <w:rsid w:val="00E423A3"/>
    <w:rsid w:val="00E44FE8"/>
    <w:rsid w:val="00E450A0"/>
    <w:rsid w:val="00E45D7B"/>
    <w:rsid w:val="00E46077"/>
    <w:rsid w:val="00E46420"/>
    <w:rsid w:val="00E46BD4"/>
    <w:rsid w:val="00E508F3"/>
    <w:rsid w:val="00E5196C"/>
    <w:rsid w:val="00E52F1A"/>
    <w:rsid w:val="00E547B9"/>
    <w:rsid w:val="00E54C05"/>
    <w:rsid w:val="00E552A4"/>
    <w:rsid w:val="00E55D2E"/>
    <w:rsid w:val="00E60D23"/>
    <w:rsid w:val="00E61523"/>
    <w:rsid w:val="00E6194C"/>
    <w:rsid w:val="00E62EA6"/>
    <w:rsid w:val="00E63E2F"/>
    <w:rsid w:val="00E64FDA"/>
    <w:rsid w:val="00E65700"/>
    <w:rsid w:val="00E65F6A"/>
    <w:rsid w:val="00E6620F"/>
    <w:rsid w:val="00E664E6"/>
    <w:rsid w:val="00E671B7"/>
    <w:rsid w:val="00E67754"/>
    <w:rsid w:val="00E72013"/>
    <w:rsid w:val="00E7262C"/>
    <w:rsid w:val="00E7408C"/>
    <w:rsid w:val="00E74B26"/>
    <w:rsid w:val="00E754E5"/>
    <w:rsid w:val="00E76587"/>
    <w:rsid w:val="00E76F22"/>
    <w:rsid w:val="00E7713B"/>
    <w:rsid w:val="00E80234"/>
    <w:rsid w:val="00E8361F"/>
    <w:rsid w:val="00E8464B"/>
    <w:rsid w:val="00E84C22"/>
    <w:rsid w:val="00E84D63"/>
    <w:rsid w:val="00E84EC3"/>
    <w:rsid w:val="00E865E3"/>
    <w:rsid w:val="00E9066B"/>
    <w:rsid w:val="00E90828"/>
    <w:rsid w:val="00E9152D"/>
    <w:rsid w:val="00E93217"/>
    <w:rsid w:val="00E93E40"/>
    <w:rsid w:val="00E93ECD"/>
    <w:rsid w:val="00E952DE"/>
    <w:rsid w:val="00E95C4F"/>
    <w:rsid w:val="00E95D1F"/>
    <w:rsid w:val="00E96940"/>
    <w:rsid w:val="00E97751"/>
    <w:rsid w:val="00EA17D9"/>
    <w:rsid w:val="00EA2707"/>
    <w:rsid w:val="00EA441E"/>
    <w:rsid w:val="00EA44D8"/>
    <w:rsid w:val="00EA5CB7"/>
    <w:rsid w:val="00EA7089"/>
    <w:rsid w:val="00EB0426"/>
    <w:rsid w:val="00EB145B"/>
    <w:rsid w:val="00EB2EE9"/>
    <w:rsid w:val="00EB3137"/>
    <w:rsid w:val="00EB4AB7"/>
    <w:rsid w:val="00EB71D4"/>
    <w:rsid w:val="00EB750F"/>
    <w:rsid w:val="00EC053A"/>
    <w:rsid w:val="00EC1A98"/>
    <w:rsid w:val="00EC1F0E"/>
    <w:rsid w:val="00EC5645"/>
    <w:rsid w:val="00EC5BEE"/>
    <w:rsid w:val="00EC5EBB"/>
    <w:rsid w:val="00EC66DE"/>
    <w:rsid w:val="00EC6948"/>
    <w:rsid w:val="00EC74E8"/>
    <w:rsid w:val="00EC78FD"/>
    <w:rsid w:val="00ED104A"/>
    <w:rsid w:val="00ED1390"/>
    <w:rsid w:val="00ED1A1D"/>
    <w:rsid w:val="00ED2523"/>
    <w:rsid w:val="00ED3AE0"/>
    <w:rsid w:val="00ED4160"/>
    <w:rsid w:val="00ED5747"/>
    <w:rsid w:val="00ED6F9D"/>
    <w:rsid w:val="00ED77BC"/>
    <w:rsid w:val="00EE0A3B"/>
    <w:rsid w:val="00EE108E"/>
    <w:rsid w:val="00EE2CCB"/>
    <w:rsid w:val="00EE4253"/>
    <w:rsid w:val="00EE603C"/>
    <w:rsid w:val="00EE619F"/>
    <w:rsid w:val="00EF034F"/>
    <w:rsid w:val="00EF111F"/>
    <w:rsid w:val="00EF151A"/>
    <w:rsid w:val="00EF1709"/>
    <w:rsid w:val="00EF1992"/>
    <w:rsid w:val="00EF5AEB"/>
    <w:rsid w:val="00EF644B"/>
    <w:rsid w:val="00EF6E98"/>
    <w:rsid w:val="00EF7A88"/>
    <w:rsid w:val="00F0073C"/>
    <w:rsid w:val="00F00896"/>
    <w:rsid w:val="00F0223A"/>
    <w:rsid w:val="00F030FB"/>
    <w:rsid w:val="00F0320E"/>
    <w:rsid w:val="00F03454"/>
    <w:rsid w:val="00F03541"/>
    <w:rsid w:val="00F05B44"/>
    <w:rsid w:val="00F06C1B"/>
    <w:rsid w:val="00F06E30"/>
    <w:rsid w:val="00F07B94"/>
    <w:rsid w:val="00F07BC4"/>
    <w:rsid w:val="00F07F54"/>
    <w:rsid w:val="00F12706"/>
    <w:rsid w:val="00F13B61"/>
    <w:rsid w:val="00F14D5C"/>
    <w:rsid w:val="00F1713C"/>
    <w:rsid w:val="00F22045"/>
    <w:rsid w:val="00F23151"/>
    <w:rsid w:val="00F24E77"/>
    <w:rsid w:val="00F32AE1"/>
    <w:rsid w:val="00F33D5E"/>
    <w:rsid w:val="00F34805"/>
    <w:rsid w:val="00F358D5"/>
    <w:rsid w:val="00F36FFC"/>
    <w:rsid w:val="00F37489"/>
    <w:rsid w:val="00F37EBD"/>
    <w:rsid w:val="00F424A7"/>
    <w:rsid w:val="00F43037"/>
    <w:rsid w:val="00F43FC5"/>
    <w:rsid w:val="00F44886"/>
    <w:rsid w:val="00F45C3F"/>
    <w:rsid w:val="00F45F53"/>
    <w:rsid w:val="00F45FD4"/>
    <w:rsid w:val="00F46004"/>
    <w:rsid w:val="00F50A16"/>
    <w:rsid w:val="00F51489"/>
    <w:rsid w:val="00F53EF7"/>
    <w:rsid w:val="00F55174"/>
    <w:rsid w:val="00F5550D"/>
    <w:rsid w:val="00F5568F"/>
    <w:rsid w:val="00F56154"/>
    <w:rsid w:val="00F561D6"/>
    <w:rsid w:val="00F5677D"/>
    <w:rsid w:val="00F57399"/>
    <w:rsid w:val="00F576F7"/>
    <w:rsid w:val="00F60374"/>
    <w:rsid w:val="00F60861"/>
    <w:rsid w:val="00F6090A"/>
    <w:rsid w:val="00F6157F"/>
    <w:rsid w:val="00F633A0"/>
    <w:rsid w:val="00F638B4"/>
    <w:rsid w:val="00F679C5"/>
    <w:rsid w:val="00F70721"/>
    <w:rsid w:val="00F7092B"/>
    <w:rsid w:val="00F71414"/>
    <w:rsid w:val="00F726CB"/>
    <w:rsid w:val="00F72D90"/>
    <w:rsid w:val="00F73377"/>
    <w:rsid w:val="00F736E1"/>
    <w:rsid w:val="00F75545"/>
    <w:rsid w:val="00F763AA"/>
    <w:rsid w:val="00F76713"/>
    <w:rsid w:val="00F76826"/>
    <w:rsid w:val="00F77048"/>
    <w:rsid w:val="00F77639"/>
    <w:rsid w:val="00F77CAE"/>
    <w:rsid w:val="00F81522"/>
    <w:rsid w:val="00F81C58"/>
    <w:rsid w:val="00F82FB9"/>
    <w:rsid w:val="00F835BD"/>
    <w:rsid w:val="00F83B51"/>
    <w:rsid w:val="00F84EAF"/>
    <w:rsid w:val="00F853C2"/>
    <w:rsid w:val="00F86D94"/>
    <w:rsid w:val="00F901D1"/>
    <w:rsid w:val="00F915A9"/>
    <w:rsid w:val="00F91DE2"/>
    <w:rsid w:val="00F9274F"/>
    <w:rsid w:val="00F9492B"/>
    <w:rsid w:val="00F9687D"/>
    <w:rsid w:val="00FA184C"/>
    <w:rsid w:val="00FA2480"/>
    <w:rsid w:val="00FA42E5"/>
    <w:rsid w:val="00FA755D"/>
    <w:rsid w:val="00FA7E5F"/>
    <w:rsid w:val="00FB048F"/>
    <w:rsid w:val="00FB09B0"/>
    <w:rsid w:val="00FB15B6"/>
    <w:rsid w:val="00FB1A0D"/>
    <w:rsid w:val="00FB3E42"/>
    <w:rsid w:val="00FB5167"/>
    <w:rsid w:val="00FB65D4"/>
    <w:rsid w:val="00FB66A5"/>
    <w:rsid w:val="00FB6C9F"/>
    <w:rsid w:val="00FB6D29"/>
    <w:rsid w:val="00FC04FA"/>
    <w:rsid w:val="00FC0635"/>
    <w:rsid w:val="00FC3179"/>
    <w:rsid w:val="00FC51B7"/>
    <w:rsid w:val="00FC675A"/>
    <w:rsid w:val="00FC6809"/>
    <w:rsid w:val="00FC6E6A"/>
    <w:rsid w:val="00FC7B4D"/>
    <w:rsid w:val="00FC7DC0"/>
    <w:rsid w:val="00FD1742"/>
    <w:rsid w:val="00FD1BC3"/>
    <w:rsid w:val="00FD2D63"/>
    <w:rsid w:val="00FD4594"/>
    <w:rsid w:val="00FD5181"/>
    <w:rsid w:val="00FD53C8"/>
    <w:rsid w:val="00FD760D"/>
    <w:rsid w:val="00FE0674"/>
    <w:rsid w:val="00FE4025"/>
    <w:rsid w:val="00FE474F"/>
    <w:rsid w:val="00FE7F4F"/>
    <w:rsid w:val="00FF01B5"/>
    <w:rsid w:val="00FF076F"/>
    <w:rsid w:val="00FF158A"/>
    <w:rsid w:val="00FF2972"/>
    <w:rsid w:val="00FF350E"/>
    <w:rsid w:val="00FF6486"/>
    <w:rsid w:val="00FF701D"/>
    <w:rsid w:val="06143B6A"/>
    <w:rsid w:val="12632C19"/>
    <w:rsid w:val="235E4A7F"/>
    <w:rsid w:val="256365F0"/>
    <w:rsid w:val="3217125B"/>
    <w:rsid w:val="79EC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tabs>
        <w:tab w:val="left" w:pos="576"/>
      </w:tabs>
      <w:spacing w:before="120" w:line="360" w:lineRule="auto"/>
      <w:ind w:left="576" w:hanging="576"/>
      <w:outlineLvl w:val="1"/>
    </w:pPr>
    <w:rPr>
      <w:rFonts w:ascii="Arial" w:hAnsi="Arial" w:eastAsia="黑体"/>
      <w:b/>
      <w:bCs/>
      <w:sz w:val="24"/>
      <w:szCs w:val="32"/>
    </w:rPr>
  </w:style>
  <w:style w:type="paragraph" w:styleId="4">
    <w:name w:val="heading 5"/>
    <w:basedOn w:val="1"/>
    <w:next w:val="1"/>
    <w:qFormat/>
    <w:uiPriority w:val="0"/>
    <w:pPr>
      <w:keepNext/>
      <w:keepLines/>
      <w:spacing w:before="280" w:after="290" w:line="376" w:lineRule="auto"/>
      <w:outlineLvl w:val="4"/>
    </w:pPr>
    <w:rPr>
      <w:b/>
      <w:bCs/>
      <w:sz w:val="28"/>
      <w:szCs w:val="28"/>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annotation text"/>
    <w:basedOn w:val="1"/>
    <w:semiHidden/>
    <w:qFormat/>
    <w:uiPriority w:val="0"/>
    <w:pPr>
      <w:jc w:val="left"/>
    </w:p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link w:val="62"/>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dot" w:pos="8302"/>
      </w:tabs>
    </w:pPr>
  </w:style>
  <w:style w:type="paragraph" w:styleId="12">
    <w:name w:val="annotation subject"/>
    <w:basedOn w:val="6"/>
    <w:next w:val="6"/>
    <w:semiHidden/>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qFormat/>
    <w:uiPriority w:val="99"/>
    <w:rPr>
      <w:color w:val="0000FF"/>
      <w:u w:val="single"/>
    </w:rPr>
  </w:style>
  <w:style w:type="character" w:styleId="18">
    <w:name w:val="annotation reference"/>
    <w:semiHidden/>
    <w:qFormat/>
    <w:uiPriority w:val="0"/>
    <w:rPr>
      <w:sz w:val="21"/>
      <w:szCs w:val="21"/>
    </w:rPr>
  </w:style>
  <w:style w:type="paragraph" w:customStyle="1" w:styleId="19">
    <w:name w:val="公式"/>
    <w:basedOn w:val="1"/>
    <w:qFormat/>
    <w:uiPriority w:val="0"/>
    <w:pPr>
      <w:adjustRightInd w:val="0"/>
      <w:spacing w:before="160" w:after="40" w:line="420" w:lineRule="atLeast"/>
      <w:ind w:firstLine="522"/>
      <w:jc w:val="left"/>
      <w:textAlignment w:val="baseline"/>
    </w:pPr>
    <w:rPr>
      <w:color w:val="000000"/>
      <w:spacing w:val="10"/>
      <w:kern w:val="0"/>
      <w:sz w:val="24"/>
      <w:szCs w:val="20"/>
    </w:rPr>
  </w:style>
  <w:style w:type="paragraph" w:customStyle="1" w:styleId="20">
    <w:name w:val="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21">
    <w:name w:val="_Style 20"/>
    <w:basedOn w:val="4"/>
    <w:qFormat/>
    <w:uiPriority w:val="0"/>
    <w:pPr>
      <w:widowControl/>
      <w:tabs>
        <w:tab w:val="left" w:pos="1008"/>
      </w:tabs>
      <w:spacing w:after="160" w:line="240" w:lineRule="exact"/>
      <w:ind w:left="1008" w:hanging="1008"/>
      <w:jc w:val="left"/>
    </w:pPr>
    <w:rPr>
      <w:rFonts w:ascii="Verdana" w:hAnsi="Verdana"/>
      <w:kern w:val="0"/>
      <w:sz w:val="20"/>
      <w:szCs w:val="20"/>
      <w:lang w:eastAsia="en-US"/>
    </w:rPr>
  </w:style>
  <w:style w:type="paragraph" w:customStyle="1" w:styleId="22">
    <w:name w:val="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3">
    <w:name w:val="正文表标题"/>
    <w:next w:val="1"/>
    <w:qFormat/>
    <w:uiPriority w:val="0"/>
    <w:pPr>
      <w:numPr>
        <w:ilvl w:val="0"/>
        <w:numId w:val="1"/>
      </w:numPr>
      <w:spacing w:before="156" w:beforeLines="50" w:after="156" w:afterLines="50"/>
      <w:jc w:val="center"/>
    </w:pPr>
    <w:rPr>
      <w:rFonts w:ascii="黑体" w:hAnsi="Times New Roman" w:eastAsia="黑体" w:cs="Times New Roman"/>
      <w:sz w:val="21"/>
      <w:lang w:val="en-US" w:eastAsia="zh-CN" w:bidi="ar-SA"/>
    </w:rPr>
  </w:style>
  <w:style w:type="paragraph" w:customStyle="1" w:styleId="24">
    <w:name w:val="一级条标题"/>
    <w:next w:val="1"/>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5">
    <w:name w:val="章标题"/>
    <w:next w:val="1"/>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
    <w:name w:val="二级条标题"/>
    <w:basedOn w:val="24"/>
    <w:next w:val="1"/>
    <w:qFormat/>
    <w:uiPriority w:val="0"/>
    <w:pPr>
      <w:numPr>
        <w:ilvl w:val="2"/>
      </w:numPr>
      <w:spacing w:before="50" w:after="50"/>
      <w:outlineLvl w:val="3"/>
    </w:pPr>
  </w:style>
  <w:style w:type="paragraph" w:customStyle="1" w:styleId="27">
    <w:name w:val="四级条标题"/>
    <w:basedOn w:val="1"/>
    <w:next w:val="1"/>
    <w:qFormat/>
    <w:uiPriority w:val="0"/>
    <w:pPr>
      <w:widowControl/>
      <w:numPr>
        <w:ilvl w:val="4"/>
        <w:numId w:val="2"/>
      </w:numPr>
      <w:spacing w:before="50" w:beforeLines="50" w:after="50" w:afterLines="50"/>
      <w:jc w:val="left"/>
      <w:outlineLvl w:val="5"/>
    </w:pPr>
    <w:rPr>
      <w:rFonts w:ascii="黑体" w:eastAsia="黑体"/>
      <w:kern w:val="0"/>
      <w:szCs w:val="21"/>
    </w:rPr>
  </w:style>
  <w:style w:type="paragraph" w:customStyle="1" w:styleId="28">
    <w:name w:val="五级条标题"/>
    <w:basedOn w:val="27"/>
    <w:next w:val="1"/>
    <w:qFormat/>
    <w:uiPriority w:val="0"/>
    <w:pPr>
      <w:numPr>
        <w:ilvl w:val="5"/>
      </w:numPr>
      <w:outlineLvl w:val="6"/>
    </w:pPr>
  </w:style>
  <w:style w:type="paragraph" w:customStyle="1" w:styleId="29">
    <w:name w:val="段"/>
    <w:link w:val="3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0">
    <w:name w:val="附录标识"/>
    <w:basedOn w:val="1"/>
    <w:qFormat/>
    <w:uiPriority w:val="0"/>
    <w:pPr>
      <w:widowControl/>
      <w:numPr>
        <w:ilvl w:val="0"/>
        <w:numId w:val="3"/>
      </w:numPr>
      <w:shd w:val="clear" w:color="FFFFFF" w:fill="FFFFFF"/>
      <w:tabs>
        <w:tab w:val="left" w:pos="6405"/>
      </w:tabs>
      <w:spacing w:before="640" w:after="200"/>
      <w:jc w:val="center"/>
      <w:outlineLvl w:val="0"/>
    </w:pPr>
    <w:rPr>
      <w:rFonts w:ascii="黑体" w:eastAsia="黑体"/>
      <w:kern w:val="0"/>
      <w:szCs w:val="20"/>
    </w:rPr>
  </w:style>
  <w:style w:type="paragraph" w:customStyle="1" w:styleId="31">
    <w:name w:val="附录表标题"/>
    <w:next w:val="29"/>
    <w:uiPriority w:val="0"/>
    <w:pPr>
      <w:numPr>
        <w:ilvl w:val="0"/>
        <w:numId w:val="4"/>
      </w:numPr>
      <w:jc w:val="center"/>
      <w:textAlignment w:val="baseline"/>
    </w:pPr>
    <w:rPr>
      <w:rFonts w:ascii="黑体" w:hAnsi="Times New Roman" w:eastAsia="黑体" w:cs="Times New Roman"/>
      <w:kern w:val="21"/>
      <w:sz w:val="21"/>
      <w:lang w:val="en-US" w:eastAsia="zh-CN" w:bidi="ar-SA"/>
    </w:rPr>
  </w:style>
  <w:style w:type="paragraph" w:customStyle="1" w:styleId="32">
    <w:name w:val="附录章标题"/>
    <w:next w:val="29"/>
    <w:uiPriority w:val="0"/>
    <w:p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33">
    <w:name w:val="附录一级条标题"/>
    <w:basedOn w:val="32"/>
    <w:next w:val="29"/>
    <w:qFormat/>
    <w:uiPriority w:val="0"/>
    <w:pPr>
      <w:numPr>
        <w:ilvl w:val="2"/>
        <w:numId w:val="3"/>
      </w:numPr>
      <w:autoSpaceDN w:val="0"/>
      <w:spacing w:before="0" w:beforeLines="0" w:after="0" w:afterLines="0"/>
      <w:outlineLvl w:val="2"/>
    </w:pPr>
  </w:style>
  <w:style w:type="paragraph" w:customStyle="1" w:styleId="34">
    <w:name w:val="附录二级条标题"/>
    <w:basedOn w:val="33"/>
    <w:next w:val="29"/>
    <w:uiPriority w:val="0"/>
    <w:pPr>
      <w:numPr>
        <w:ilvl w:val="3"/>
      </w:numPr>
      <w:outlineLvl w:val="3"/>
    </w:pPr>
  </w:style>
  <w:style w:type="paragraph" w:customStyle="1" w:styleId="35">
    <w:name w:val="附录三级条标题"/>
    <w:basedOn w:val="34"/>
    <w:next w:val="29"/>
    <w:qFormat/>
    <w:uiPriority w:val="0"/>
    <w:pPr>
      <w:numPr>
        <w:ilvl w:val="4"/>
      </w:numPr>
      <w:outlineLvl w:val="4"/>
    </w:pPr>
  </w:style>
  <w:style w:type="paragraph" w:customStyle="1" w:styleId="36">
    <w:name w:val="附录四级条标题"/>
    <w:basedOn w:val="35"/>
    <w:next w:val="29"/>
    <w:qFormat/>
    <w:uiPriority w:val="0"/>
    <w:pPr>
      <w:numPr>
        <w:ilvl w:val="5"/>
      </w:numPr>
      <w:outlineLvl w:val="5"/>
    </w:pPr>
  </w:style>
  <w:style w:type="paragraph" w:customStyle="1" w:styleId="37">
    <w:name w:val="附录五级条标题"/>
    <w:basedOn w:val="36"/>
    <w:next w:val="29"/>
    <w:qFormat/>
    <w:uiPriority w:val="0"/>
    <w:pPr>
      <w:numPr>
        <w:ilvl w:val="6"/>
      </w:numPr>
      <w:outlineLvl w:val="6"/>
    </w:pPr>
  </w:style>
  <w:style w:type="character" w:customStyle="1" w:styleId="38">
    <w:name w:val="段 Char"/>
    <w:link w:val="29"/>
    <w:uiPriority w:val="0"/>
    <w:rPr>
      <w:rFonts w:ascii="宋体" w:eastAsia="宋体"/>
      <w:sz w:val="21"/>
      <w:lang w:val="en-US" w:eastAsia="zh-CN" w:bidi="ar-SA"/>
    </w:rPr>
  </w:style>
  <w:style w:type="paragraph" w:customStyle="1" w:styleId="39">
    <w:name w:val="附录表标号"/>
    <w:basedOn w:val="1"/>
    <w:next w:val="29"/>
    <w:qFormat/>
    <w:uiPriority w:val="0"/>
    <w:pPr>
      <w:numPr>
        <w:ilvl w:val="0"/>
        <w:numId w:val="5"/>
      </w:numPr>
      <w:spacing w:line="14" w:lineRule="exact"/>
      <w:ind w:left="811" w:hanging="448"/>
      <w:jc w:val="center"/>
      <w:outlineLvl w:val="0"/>
    </w:pPr>
    <w:rPr>
      <w:color w:val="FFFFFF"/>
    </w:rPr>
  </w:style>
  <w:style w:type="paragraph" w:customStyle="1" w:styleId="40">
    <w:name w:val="附录公式编号制表符"/>
    <w:basedOn w:val="1"/>
    <w:next w:val="29"/>
    <w:qFormat/>
    <w:uiPriority w:val="0"/>
    <w:pPr>
      <w:widowControl/>
      <w:tabs>
        <w:tab w:val="center" w:pos="4201"/>
        <w:tab w:val="right" w:leader="dot" w:pos="9298"/>
      </w:tabs>
      <w:autoSpaceDE w:val="0"/>
      <w:autoSpaceDN w:val="0"/>
    </w:pPr>
    <w:rPr>
      <w:rFonts w:ascii="宋体"/>
      <w:kern w:val="0"/>
      <w:szCs w:val="20"/>
    </w:rPr>
  </w:style>
  <w:style w:type="paragraph" w:customStyle="1" w:styleId="41">
    <w:name w:val="附录图标号"/>
    <w:basedOn w:val="1"/>
    <w:qFormat/>
    <w:uiPriority w:val="0"/>
    <w:pPr>
      <w:keepNext/>
      <w:pageBreakBefore/>
      <w:widowControl/>
      <w:tabs>
        <w:tab w:val="left" w:pos="795"/>
      </w:tabs>
      <w:spacing w:line="14" w:lineRule="exact"/>
      <w:ind w:left="795" w:firstLine="363"/>
      <w:jc w:val="center"/>
      <w:outlineLvl w:val="0"/>
    </w:pPr>
    <w:rPr>
      <w:color w:val="FFFFFF"/>
    </w:rPr>
  </w:style>
  <w:style w:type="paragraph" w:customStyle="1" w:styleId="42">
    <w:name w:val="正文公式编号制表符"/>
    <w:basedOn w:val="29"/>
    <w:next w:val="29"/>
    <w:qFormat/>
    <w:uiPriority w:val="0"/>
    <w:pPr>
      <w:tabs>
        <w:tab w:val="center" w:pos="4201"/>
        <w:tab w:val="right" w:leader="dot" w:pos="9298"/>
      </w:tabs>
      <w:ind w:firstLine="0" w:firstLineChars="0"/>
    </w:pPr>
  </w:style>
  <w:style w:type="paragraph" w:customStyle="1" w:styleId="43">
    <w:name w:val="其他发布部门"/>
    <w:basedOn w:val="1"/>
    <w:qFormat/>
    <w:uiPriority w:val="0"/>
    <w:pPr>
      <w:widowControl/>
      <w:spacing w:line="0" w:lineRule="atLeast"/>
      <w:jc w:val="center"/>
    </w:pPr>
    <w:rPr>
      <w:rFonts w:ascii="黑体" w:eastAsia="黑体"/>
      <w:spacing w:val="20"/>
      <w:w w:val="135"/>
      <w:kern w:val="0"/>
      <w:sz w:val="36"/>
      <w:szCs w:val="20"/>
    </w:rPr>
  </w:style>
  <w:style w:type="paragraph" w:customStyle="1" w:styleId="4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46">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48">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9">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1">
    <w:name w:val="发布日期"/>
    <w:qFormat/>
    <w:uiPriority w:val="0"/>
    <w:rPr>
      <w:rFonts w:ascii="Times New Roman" w:hAnsi="Times New Roman" w:eastAsia="黑体" w:cs="Times New Roman"/>
      <w:sz w:val="28"/>
      <w:lang w:val="en-US" w:eastAsia="zh-CN" w:bidi="ar-SA"/>
    </w:rPr>
  </w:style>
  <w:style w:type="paragraph" w:customStyle="1" w:styleId="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3">
    <w:name w:val="实施日期"/>
    <w:basedOn w:val="51"/>
    <w:qFormat/>
    <w:uiPriority w:val="0"/>
    <w:pPr>
      <w:jc w:val="right"/>
    </w:pPr>
  </w:style>
  <w:style w:type="paragraph" w:customStyle="1" w:styleId="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5">
    <w:name w:val="标准书眉_偶数页"/>
    <w:basedOn w:val="56"/>
    <w:next w:val="1"/>
    <w:qFormat/>
    <w:uiPriority w:val="0"/>
    <w:pPr>
      <w:tabs>
        <w:tab w:val="center" w:pos="4154"/>
        <w:tab w:val="right" w:pos="8306"/>
      </w:tabs>
      <w:jc w:val="left"/>
    </w:pPr>
  </w:style>
  <w:style w:type="paragraph" w:customStyle="1" w:styleId="5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7">
    <w:name w:val="封面标准号2"/>
    <w:basedOn w:val="1"/>
    <w:qFormat/>
    <w:uiPriority w:val="0"/>
    <w:pPr>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58">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59">
    <w:name w:val="封面正文"/>
    <w:qFormat/>
    <w:uiPriority w:val="0"/>
    <w:pPr>
      <w:jc w:val="both"/>
    </w:pPr>
    <w:rPr>
      <w:rFonts w:ascii="Times New Roman" w:hAnsi="Times New Roman" w:eastAsia="宋体" w:cs="Times New Roman"/>
      <w:lang w:val="en-US" w:eastAsia="zh-CN" w:bidi="ar-SA"/>
    </w:rPr>
  </w:style>
  <w:style w:type="character" w:customStyle="1" w:styleId="60">
    <w:name w:val="发布"/>
    <w:qFormat/>
    <w:uiPriority w:val="0"/>
    <w:rPr>
      <w:rFonts w:ascii="黑体" w:eastAsia="黑体"/>
      <w:spacing w:val="22"/>
      <w:w w:val="100"/>
      <w:position w:val="3"/>
      <w:sz w:val="28"/>
    </w:rPr>
  </w:style>
  <w:style w:type="paragraph" w:styleId="61">
    <w:name w:val="List Paragraph"/>
    <w:basedOn w:val="1"/>
    <w:qFormat/>
    <w:uiPriority w:val="34"/>
    <w:pPr>
      <w:ind w:firstLine="420" w:firstLineChars="200"/>
    </w:pPr>
  </w:style>
  <w:style w:type="character" w:customStyle="1" w:styleId="62">
    <w:name w:val="页脚 字符"/>
    <w:basedOn w:val="15"/>
    <w:link w:val="9"/>
    <w:qFormat/>
    <w:uiPriority w:val="99"/>
    <w:rPr>
      <w:kern w:val="2"/>
      <w:sz w:val="18"/>
      <w:szCs w:val="18"/>
    </w:rPr>
  </w:style>
  <w:style w:type="paragraph" w:customStyle="1" w:styleId="63">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6" Type="http://schemas.openxmlformats.org/officeDocument/2006/relationships/fontTable" Target="fontTable.xml"/><Relationship Id="rId55" Type="http://schemas.openxmlformats.org/officeDocument/2006/relationships/customXml" Target="../customXml/item2.xml"/><Relationship Id="rId54" Type="http://schemas.openxmlformats.org/officeDocument/2006/relationships/numbering" Target="numbering.xml"/><Relationship Id="rId53" Type="http://schemas.openxmlformats.org/officeDocument/2006/relationships/customXml" Target="../customXml/item1.xml"/><Relationship Id="rId52" Type="http://schemas.openxmlformats.org/officeDocument/2006/relationships/image" Target="media/image17.wmf"/><Relationship Id="rId51" Type="http://schemas.openxmlformats.org/officeDocument/2006/relationships/oleObject" Target="embeddings/oleObject26.bin"/><Relationship Id="rId50" Type="http://schemas.openxmlformats.org/officeDocument/2006/relationships/image" Target="media/image16.wmf"/><Relationship Id="rId5" Type="http://schemas.openxmlformats.org/officeDocument/2006/relationships/header" Target="header2.xml"/><Relationship Id="rId49" Type="http://schemas.openxmlformats.org/officeDocument/2006/relationships/oleObject" Target="embeddings/oleObject25.bin"/><Relationship Id="rId48" Type="http://schemas.openxmlformats.org/officeDocument/2006/relationships/image" Target="media/image15.wmf"/><Relationship Id="rId47" Type="http://schemas.openxmlformats.org/officeDocument/2006/relationships/oleObject" Target="embeddings/oleObject24.bin"/><Relationship Id="rId46" Type="http://schemas.openxmlformats.org/officeDocument/2006/relationships/image" Target="media/image14.wmf"/><Relationship Id="rId45" Type="http://schemas.openxmlformats.org/officeDocument/2006/relationships/oleObject" Target="embeddings/oleObject23.bin"/><Relationship Id="rId44" Type="http://schemas.openxmlformats.org/officeDocument/2006/relationships/image" Target="media/image13.wmf"/><Relationship Id="rId43" Type="http://schemas.openxmlformats.org/officeDocument/2006/relationships/oleObject" Target="embeddings/oleObject22.bin"/><Relationship Id="rId42" Type="http://schemas.openxmlformats.org/officeDocument/2006/relationships/image" Target="media/image12.png"/><Relationship Id="rId41" Type="http://schemas.openxmlformats.org/officeDocument/2006/relationships/image" Target="media/image11.png"/><Relationship Id="rId40" Type="http://schemas.openxmlformats.org/officeDocument/2006/relationships/oleObject" Target="embeddings/oleObject21.bin"/><Relationship Id="rId4" Type="http://schemas.openxmlformats.org/officeDocument/2006/relationships/header" Target="header1.xml"/><Relationship Id="rId39" Type="http://schemas.openxmlformats.org/officeDocument/2006/relationships/oleObject" Target="embeddings/oleObject20.bin"/><Relationship Id="rId38" Type="http://schemas.openxmlformats.org/officeDocument/2006/relationships/oleObject" Target="embeddings/oleObject19.bin"/><Relationship Id="rId37" Type="http://schemas.openxmlformats.org/officeDocument/2006/relationships/image" Target="media/image10.wmf"/><Relationship Id="rId36" Type="http://schemas.openxmlformats.org/officeDocument/2006/relationships/oleObject" Target="embeddings/oleObject18.bin"/><Relationship Id="rId35" Type="http://schemas.openxmlformats.org/officeDocument/2006/relationships/image" Target="media/image9.wmf"/><Relationship Id="rId34" Type="http://schemas.openxmlformats.org/officeDocument/2006/relationships/oleObject" Target="embeddings/oleObject17.bin"/><Relationship Id="rId33" Type="http://schemas.openxmlformats.org/officeDocument/2006/relationships/image" Target="media/image8.wmf"/><Relationship Id="rId32" Type="http://schemas.openxmlformats.org/officeDocument/2006/relationships/oleObject" Target="embeddings/oleObject16.bin"/><Relationship Id="rId31" Type="http://schemas.openxmlformats.org/officeDocument/2006/relationships/image" Target="media/image7.wmf"/><Relationship Id="rId30" Type="http://schemas.openxmlformats.org/officeDocument/2006/relationships/oleObject" Target="embeddings/oleObject15.bin"/><Relationship Id="rId3" Type="http://schemas.openxmlformats.org/officeDocument/2006/relationships/footer" Target="footer1.xml"/><Relationship Id="rId29" Type="http://schemas.openxmlformats.org/officeDocument/2006/relationships/image" Target="media/image6.wmf"/><Relationship Id="rId28" Type="http://schemas.openxmlformats.org/officeDocument/2006/relationships/oleObject" Target="embeddings/oleObject14.bin"/><Relationship Id="rId27" Type="http://schemas.openxmlformats.org/officeDocument/2006/relationships/oleObject" Target="embeddings/oleObject13.bin"/><Relationship Id="rId26" Type="http://schemas.openxmlformats.org/officeDocument/2006/relationships/oleObject" Target="embeddings/oleObject12.bin"/><Relationship Id="rId25" Type="http://schemas.openxmlformats.org/officeDocument/2006/relationships/oleObject" Target="embeddings/oleObject11.bin"/><Relationship Id="rId24" Type="http://schemas.openxmlformats.org/officeDocument/2006/relationships/oleObject" Target="embeddings/oleObject10.bin"/><Relationship Id="rId23" Type="http://schemas.openxmlformats.org/officeDocument/2006/relationships/oleObject" Target="embeddings/oleObject9.bin"/><Relationship Id="rId22" Type="http://schemas.openxmlformats.org/officeDocument/2006/relationships/oleObject" Target="embeddings/oleObject8.bin"/><Relationship Id="rId21" Type="http://schemas.openxmlformats.org/officeDocument/2006/relationships/oleObject" Target="embeddings/oleObject7.bin"/><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5.wmf"/><Relationship Id="rId17" Type="http://schemas.openxmlformats.org/officeDocument/2006/relationships/oleObject" Target="embeddings/oleObject4.bin"/><Relationship Id="rId16" Type="http://schemas.openxmlformats.org/officeDocument/2006/relationships/image" Target="media/image4.wmf"/><Relationship Id="rId15" Type="http://schemas.openxmlformats.org/officeDocument/2006/relationships/oleObject" Target="embeddings/oleObject3.bin"/><Relationship Id="rId14" Type="http://schemas.openxmlformats.org/officeDocument/2006/relationships/image" Target="media/image3.wmf"/><Relationship Id="rId13" Type="http://schemas.openxmlformats.org/officeDocument/2006/relationships/oleObject" Target="embeddings/oleObject2.bin"/><Relationship Id="rId12" Type="http://schemas.openxmlformats.org/officeDocument/2006/relationships/image" Target="media/image2.wmf"/><Relationship Id="rId11" Type="http://schemas.openxmlformats.org/officeDocument/2006/relationships/oleObject" Target="embeddings/oleObject1.bin"/><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gICAiRmlsZUlkIiA6ICI4NDUzMjI3MDM4MiIsCiAgICJHcm91cElkIiA6ICI2MzM5MjI1ODMiLAogICAiSW1hZ2UiIDogImlWQk9SdzBLR2dvQUFBQU5TVWhFVWdBQUF4NEFBQUZxQ0FZQUFBQ1VGb3pBQUFBQUNYQklXWE1BQUFzVEFBQUxFd0VBbXB3WUFBQWdBRWxFUVZSNG5PemRkM2hiMWYwLzhQZlZ2bHFXWk5ueWRvWnNPWXNrQ2hSb0dXR1ZBcUZBMlMwMExWOFNhTXRvSVFWYXlpeWx0SlMybFBFRE9waGx0a0FacFVCcDBnQnRTbUpEU0VJc3gzYmlHVy9abHF3dG5kOGZsb3pzT0k2VFdMSGp2Ri9QazhlNlo5ejd1UmRrNjZOeno3a0F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IwWFNoSDZWTWxaZVg5ME1BOXJFNkZoWVczZzFBVG0zbjVlWGRJTXR5OGQ0Y1BDOHY3ellBamoyMVN4NExHQkd2TE10ZkFLQWIyZDVtczExZ01wbU8yYzN1VkZsWldWL2VtemlKaUlnbWdtS3lBeUFpbWl3YWphYTBwS1RrY1F6LzhCNExCb1BiSFE3SDVRQWd5M0pSVmxiV3VlbjlqRWJqZksxV093ZEFNSzNzMUdBdzJETGFjZkx5OG00MUdBd0xScGFiemVhVEFiUW5qMU1Jd0p5TXE2S29xT2kzcVcyZFRyZlFZREFzY0RxZHI4aXlYRmhSVVZIbGNybldsSldWdlo2VGszUDV5UDMyOVBTOGFiUFpWaVkzOHdGbzA4NVJGQllXL2hxQWFvOFhpSWlJYUFMeER3OFJIYklpa2NqV1dDeldJTXV5UFRjMzl3NnRWbHV1VUNqMFFnZ2ZBSTNGWXZrS0FNUmlzYjYrdnI0M0FZUUF3R3cyWDlMUjBmRzc5SDFKa2lRQUpBQkFwOVBOQ0lWQ25RQUdBTUR2OTcrY241OS9mMHRMeTdkTFMwdGZTZTRmT3AxdWdjdmxXcFBzYitqcDZYbThvNlBqNFVna1VoMkx4WFlXRkJTc2FtMXR2VldwVk5xTVJ1T0pUVTFOVjRmRDRiN3E2dXJqZFRxZHpXdzJuOWZaMmZrZ0FPajEraVhGeGNVUEl5MFpLaTh2LzY5R28zRjBkblkrWmpRYWoycHJhN3RsWUdCZ2N6d2U3d0lReStqRkpTSWlJaUlpQUlBNjdiVWhPU0poTFM4dmZ4K0FhdGFzV1g4RllCclJEZ0MwVHFmelBRQWFwOVA1ZG5sNStkcnk4dkwzRnk1YzJGZGVYcjdXNVhLdG1UOS9mbU54Y2ZHdlIvU3pwVjRrUnplUVNqb0FTQWFEWWVHSTlnWUF1UWFEWVVGWldkbTdBR0MxV3MvTXlzbzZCUUJtenB6NUFvRHNFWDN5OGZudFh6YW4wL2wyYXJ1c3JPeWZTSTV5cHgyWGlJam9nT0dJQnhFZHFySkxTa3ArM05qWStHT0R3WERVd01EQTZyeTh2Rld0cmEyMzZYUzZZcjFlZjRUTDVYcGRwVkxsdGJhMjN1WDFlcDhCQUx2ZGZxbEdvOG1YWlRtM3RyYjJiQURCa3BLU1IzUTZYWGxuWitlOVhxLzM5ZDBjTDMwa1lrc29GUHBFcDlNdFNpVUJLcFdxY011V0xXVnA3UWUwV20xaE5CcE5hRFNhbWVYbDVXc1RpY1JBSkJMWmxwZVhkN1BCWURoZXI5Y3Y3dXJxK24vdDdlMFBBd2dENkRRYWpWL1M2WFJ6c3JPekwycHFhcm91ZFZ3aFJCekpFUmtpSXFMSndEa2VSSFNvYWdzR2d4Nkx4ZkpsclZackJhQTNtODJuK3YzKzFWbFpXUmZYMWRXZDUvRjRsdmIxOWYxdFlHQmdRN0tQUWFQUnpJNUVJbzNCWUxBWmd4L3FqV3ExdWpnWURHNUtKQklhblU1WG1uNlF3c0xDdTh2THk5Y3VYTGl3UmEvWEx3R0FVQ2owaWNmaldacjY2ZkY0bGthajBkYVJBWnJONWk5SElwRjZ2OSsvcHFhbTVyaVdscFk3R3hzYmIvUjRQRjhlR0JqNDk1WXRXOHJWYXZVTUFGS3lTOHp2OTM4cXk3S3J2YjM5MTdtNXVkZVhscGIrQVlOelJVU0dyaU1SRWRHNGNNU0RpQTVabloyZER3UFFXNjNXczNOeWNwWXJGQW9qQUoxZXIxOFlpVVIyS0JRS3MwYWpjVVlpa1dvQXNGZ3NKN2UydHQ3aGREcGZUZTNENFhCYzA5Ylc5dXVDZ29JZjlmWDEvYjJrcE9TM2pZMk5WNlRxVzFwYWZnd00zdDRVQ0FRcUFTQTUwdkUvdlY3dlRvMTRDQ0UwSThKenFOVnFlMDVPenVXeUxNOWZ1SEJoYnpBWXJHcG9hTGpTWkRJZGwyeGpibTV1dmdlRGMwOFVWcXYxREkxR002K3BxZW5IQUlLOXZiMGZaV2RubjJxMVdwZmg4K1NFaUlob1VuREVnNGdPWmNKcXRaNHBoUEQ1L2Y3MTBXaTB3Mkt4bk5yVDAvT0hVQ2kwWGFmVEZVWWlrZVpVNDk3ZTNyOGhPY0U4S1Z1ajBSUU1EQXk4bDl3T3htSXhyOFBoK01GWUI2MnBxVG0xdjcvL25VZ2swdGpZMkhpRHgrTTVvYW1wNmNKVXZkRm9QSDcrL1BucisvcjZQb2hFSXRYVjFkVkhoVUtoVDVxYm02OEhFTS9PenI0RWdNYmxjcjFXVmxiMkxBQzlScU9aNC9WNlYyczBtaEpabGhjQmdNdmxlcjY3dS90MXI5ZjdyQ1JKL0gxUFJFU1RpbitJaU9oUVpkVHI5UVVXaStXYzN0N2U5NFBCNFA4QW9MZTM5NTk5ZlgzdldpeVdrL1I2L1NLdjEvdUgzZTNBNFhDc2FHcHErbEY2V1RBWTNPeHdPSDVjVkZSMFA0Q1JveGdBQUwxZVgrSDMrOStKUnFNNzQvRzRmK2JNbWM4WkRJYlRVdlYrdi8vZnNWaXNJeGFMYmMvUHovOUZlWG41V3ExV083KzR1UGczV1ZsWlp5ZWJSVHdlejlKdDI3YWRBQ0FRaVVTMkFQQmo4SmFxSmdDSXgrTnhBRDBBb0ZBbzFPQW9OeEVSVFNMK0VTS2lRMVhDWXJGY2taeDA3VTByOXdOQVBCNFBHUXlHaW9HQmdVMmpkVFlhamNkN3ZkNVh5OHZMM3dFUWtXWDVzTlJ0VXgwZEhRLzYvZjdWQUNMSjVySWtTUllBWm92RmNvTGY3MThYRG9jOWhZV0ZjaVFTK1d6Nzl1M2ZkRHFkcjNWMWRiMEdZQ2NBa3l6TEM4UGg4UGJxNm1vM2dEeW4wL2xVYlczdEpRQmlWcXYxM0xSOUQ2TlNxYktEd1dBYk1MVEVMd0NncGFYbFRnRHhmYjVhUkVSRSs0bUpCeEVkcWdKOWZYMXJzN096cmFQVU9mUjZ2VHVSU1BoemMzTlhkWFIwL0FiRFA3Ukxmci8vZlFDSm1wcWFvNEhCNVdxM2JkdDI4c2dkbWMzbTA3T3pzNy9WME5Dd3JLaW82R2Fmei9kZU9CemVCZ0RSYUxRcDJTeFNXMXViR3ZGUUFnaDFkSFRjaitRcVZIbDVlVmMwTmpiK3dPbDBQdDNWMWZXUTErdDkybVF5bllyQnBYNmo2WEhIWXJGT0pKL1JrWDU3bGQvdi85ZmVYeUlpSXFLSncxdXRNaXo1OU9HUmErMVBDK000TjR2Tlpyc2diZHMwU2h2YktHVkVCNFJHbzhsTGpuZ0FBQlFLaFU2bjA4MTBPQnpmM3JGangrWDE5ZlVYYTdYYXdybHo1MzZxMFdqbXBuVlZZY1RTdEpJa2FiRHJNejhRaThYYXRtL2ZmbVV3R0d4dWJtNitTYVZTT1diUG52MmF5K1g2ajFxdExwb3paODdIOCtiTjh5eFlzR0JuY1hIeDd6RDRoUEZvUzB2TEtnQXdtODJuaHNQaHFrZ2tzbVhuenAwMzZQWDZvenM2T2g2dnE2dTd2TFMwOUpFWk0yWThxZFZxeXdCbzh2THlya2hPTEU5UkkzbTdsMTZ2UHp3L1AvK25UcWZ6N1dBd3VHT0NMaUVSRVJGTkZYUG56dDA2MlRGa3luak9yYkN3OEc2NzNiNFNBSnhPNTFzdWwydE4rcitGQ3hkNnM3S3l6czE4dEVTN1pVbTlzRnF0WnhvTWhzTkdhVE5zVkNRcksrdThrUTFzTnR2NTJQc3ZjeVI4bmh3b1I2azN5N0pja3JadHgrQkRBb2RvdGRyWkFDRExjakZHakdLUFNKWlNjZjRmMHM2WmlJaUlwb2w1OCtiVnBtOWJMSlp6TU1vdGJucTkvdkF4ZHFNdEx5Ly9ZRVNaVkZCUThQT2NuSnhyQ2dvSzdzRHdwVExIcXBzdzR6eTNuT1FIby96Um5wWmNVVkd4RHFOLzRDSWlJaUtpYVlTM1dtVkk2bHZUNUhNQjhnSEFaRElkazUyZGZibGVyODhkMmI2a3BHUzNLK2ZZN2ZibGFyVTZKNzNNYXJWZUdJbEV0bmQyZHY1dVlHRGcwK3pzN0V2SFV6Y1J4bk51T3AxdVJyS3VNeHdPMTJWbFpTMFlZNWQ4bWpJUkVSSFJOTWZKNVJOSGNqcWQvMUFvRkxJa1NRbFpsZyt2cWFrNVBocU50cG5ONW9XaFVDaExyOWNmVTFkWGR5YjI0b08yVHFjcmpVYWpQZkY0UEpoZWJyUFpMcXFycTFzSkFIMTlmZitjTld2VzA5M2QzVS90cWU1QW5Wc29GR3B5T3AxdnRyYTIvZ1NBRkE2SHR5VVNDVEZ5MUVPcjFaWmo4RmFUVVZmb0lTSWlJcUxwZ1luSHhCRzF0YlduSmwrYnlzdkwzMHc5cFZpbFVoVWFEQVoxZTN2N1Bla2Q5SHI5NFNhVDZXUUFVS3ZWdVE2SDR5WUE4UGw4L3d3RUFoc0F3R3cybjl2UjBmR2IvUHo4bjZUM1ZhdlZ4UUE2a3B0OUdvMm1ZRHgxWXpHWlRGODBHbzBuQklQQno3UmFiWVVRSXFKV3EvTmJXbHBXN2UyNUFZanYzTG56WGlHRTBtUXlMZW5vNkhoWWtpVGg4WGhPc0ZxdEYzbTkzbGNBaEFFWXdLU0RpSWlJYU5wajRwRUJOcHZ0dEw2K3ZwZFQyd01EQXgvb2RMcGRialVLQkFJYlVnbUcxV3E5YU9TSGQ0UEJjTkxBd01BL01maEFzR0ZHUG9WWWtpVGxlT3JHVWxCUThCdVB4L05GREM0YnFrd3VEM3JDdnB4YnN1NDlBR2FUeWZTbDlMZ2NEc2YxWHEvM1JRQjZtODIycktlbjU0WHh4RWRFUkVSRUJ5L084Y2dBaThWeVNYdDcrNU9wN1hBNDdER2J6U2RpeE1vNGU2QXhHQXl1Z1lHQlQwZXJURjhDZE9UMldIVmppVWFqVGJJc3AxYk1zU1lTaVlHUmJmYjIzSEp6YzFja2s2ZjBlQVlBNkV0S1N1NVBMa0ZLUkVSRVJOTWNFNDhKWmpLWnZoZ0lCTlpqK0pPUTBkN2Uvc0RzMmJPZndEaEhtV1JaZHNmamNiL0ZZam5iWXJHY3JWUXFzeXdXeTlrQWNnRWdHbzAyQTBoTk9MY210N0dudXJIMDlmVzliamFiejdYWmJPZmI3Zlp6NitycWx1L0h1WmtkRHNjUGNuTnp2NWRNbm5JamtVZ0hBRWlTWk03T3pqNm5zYkh4KzkzZDNVK1B0alFwRVJFUkVSSHRucnFrcE9SeEpCL1lCUUFWRlJXZnBGN241ZVg5Y1BiczJXOWdIOWJRVDk4UEFGaXQxcThuMStPSDFXcTl5R3ExWGpLZXVyR1VsSlE4V2xKUzhraE9UczVWUnFQeGhQVHoyTWR6eXkwdkwxOExBSGE3L1FxYnpYWWhBSXljWUY1UlVWRTVudmlJaUlpSTZPREZFWThKbEp1YmUzVm5aK2RQa0RaWldwS2tvV2RvdExXMTNSdUpSQnJtekpuemZ1cWhYK09RWTdWYXY2N1ZhbWRZcmRadkFOQURnTmZyZlU2cjFjN0l5Y201UnBibHVWNnY5OCtwRG1QVmpTVWVqL3Q2ZTN0ZmpjVmlYVmxaV1djNG5jNi83cys1R1kzR09iRllyQXVBYkRRYWordnA2ZmxMc25uNjA1MzFzaXpQMjR2clFVUkVSRVFIb1l3OFdPNFE1Y0RncE93dVlQQmhlamFiN1J0S3BUSjc1QVJ0RE02SDhJN2N3V1NiTTJmT3gxdTNiblVqT1ptOW9xTGlvK3JxNmk5ZzM4OHQyMnExbnFaU3FTeWRuWjNQcC9vWEZ4Yy9vTkZvWmdFUUNvVkNLMG1TY3NlT0hWZEZJcEhQRHNCcEVoRVJFZEVrWU9LUlFTYVQ2ZGhZTExZakdBdzJUWFlzNDJHeFdNN1NhclZ6UTZGUWpWYXJuUmtLaGJiMDkvZS9OVnJidlRnM0ZRWkgxcmhrTGhFUkVSRVJFUkVSRVJFUkVSRVJFUkVSRVJFUkVSRVJFUkVSRVJFUkVSRVJFUkVSRVJGUlJybmQ3dHNtT3dZaUlxSk00Z01FaVlpbWh0c25Pd0FpSXFKTVl1SkJSRVJFUkVRWng4U0RpSWlJaUlneWpva0hFUkVSRVJGbEhCTVBJaUlpb21uS1pESjlNWDNiWURBY05vNXVodkhzVzZQUlZPeXBqU3pMUndPUTBzdHljbkt1bG1XNU9MV2RtNXQ3blN6TFJRRGdjRGgrTko1ajA4RkpOZGtCRUJFUkVkSEUwV3Exem5BNDNBZWdzNmlvNktHdFc3Y3VUdFhObURIanhTMWJ0aXdHRU54TmQzTmhZZUd0aVVRaXVIUG56cDhDaU96dU9ETm16UGlESkVteHNXTFI2WFR1YmR1Mm5SUUlCTmFueWl3V3kxYzdPenNmVHRzK3U2T2o0emNBWURhYlQyeHZiMzlFcjljNzAvdlE5TUFSRHlJaUlxSnBKQndPTjVhVmxiMm8xV3JMb3RGb1QzcGRMQlpydzJEU1liTmFyVjhmcFh0L1MwdkxxcjYrdnBjTENncnVHT3M0a2lURlBCN1BVby9IczFTcFZPYW0xMFdqMFowZWoyZHBPQnorYkdRQ0lZUklBQkQ1K2ZsM3VWeXVOYklzSCtaeXVWYTdYSzQxZXIxK2ljdmxlaVU3Ty90YiszVHlOS1Z4eEdPYWNydmR0MVZWVlkzNUM0T0lpSWltcGNqT25UdXZEb2ZEYlFxRlFuSTZuWDlYS0JRR1NaS0VUcWRiNUhLNTFnQkFQQjRQZWIzZXR3QjRSKzRnRUFpMGxwV1ZYZEhhMm5vN2dQQ2VEcWhVS20zeGVMd2p0YTFXcS9OSHRpa29LTGpkWkRJdDFlbDA3b3FLaW5VOVBUMHY3dGl4WTZYUmFEeXF1N3Y3S1dCdzlDTWNEdThNQm9QLzIvZlRwNm1LaWNmMGRUc0FKaDVFUkVTSEZzbGdNQnhtTkJxL3JGYXJXNFFRVW0xdDdlbXBTcGZMdGNiajhTeVZaYmt3R0F6dUJKQVliU2ZaMmRsZkhoZ1krTmhpc1h5bHQ3ZjNiMk1kVUtmVHpXaHNiTHkwcjYvdjNWU1ozVzVmT2JKZE1vbFJMbHEwcUxlNnV2b0xBRkJlWHY0dlNaSVVkcnY5c2xRN2pVYmozTFJwVXltQStONmVQRTF0VER5SWlJaUlwZzlGWGw3ZTNhMnRyWGNGZzhILzJ1MzJGU2FUYVZsaFllR3RRb2lBUXFHd3VWeXVOUXFGd3RyZTNuNS9UMC9QbjBiYmlkVnF2YUNwcVdtbHcrSDR5WjRTajVLU2tqOUprcVRJeTh1N09WV20wK2tXZDNWMXZUNnlyY2xrT2xxaFVCZ2REc2ROZ1VCZ2JTS1JpQ3FWU20xNm0wZ2tVZ3NtSGRNU0V3OGlJaUtpNlNOZVYxZTNESUFBZ0VBZzhOOW9OTG81RUFoc2FXeHN2QXJBUUxLZGJEQVlYS1B0UUtQUnpJdEVJbDNoY0xnT1FNUm9OTTczKy8yYmQzZkFSQ0lScmEydFBWV2owY3d6bTgxZjZ1cnFlaXg1TzlmT2tXM05adk01Z1VDZ3FyMjkvWStscGFYM1NKS2s4SGc4UzlQYmxKZVgvM3VmenB5bVBDWWVSRVJFUk5PSG9xeXM3RzFKa3JTU0pDVUF3R3cybjZaV3F3dGxXWjZaYWlSSmtsbVNKR1ZEUThOcGdVQ2dOWDBIUlVWRnQrL2N1Zk02QUdodmI3OXZ4b3daajNrOG5oT3htOXV5SkVsU0FJREpaSExyZExyWkFDQ0VVSTdTTkRjU2lUVEVZckV1QUowTkRRMlhPNTNPdjd0Y3JqVWFqY1lWalVaM0NpSDZZN0dZYjBLdUJFMDVURHlJaUlpSXBvL0V0bTNiVGtsdHlMSjhsTVBodUthaG9lRXlwVkpaNlBQNTNwQmx1YVN3c1BEM3RiVzFad0VJcFhlMjIrMHJlM3Q3L3g0TUJwc0FJQndPMS9qOS9zckN3c0tmdHJTMDNJeFIrUDMrZFFCZ05wdVhkWFIwL0Y2VzVTTjdlM3VmSGRrdUt5dnJ1TTdPemdlenNyTE9BSkJUWGw3K1FpcHBrU1JKZytUU3ZVcWwwakp6NXN3WHRtL2ZmakYyayt3UTBSVGlkcnZGWk1kQVJPUEg5eXdSVFRCVmJtN3VkeFlzV05BQ1FBa0FOcHZ0LzJ3MjIvL2w1ZVhkQUNCblpBZWowWGg4Zm43K1QwYlpsNjZpb3VLandzTEN1NUgycFhWcWRhemt2aS9JeTh1N0RRQXNGc3RaRlJVVlZRYURZVkZGUmNXNnRQMG9BTURwZEw2VGpNbUd3WWNMNWxSVVZIeVVYTjdYdnAvblRWTVluK05CUkVSRU5IMG9UQ2JUc1RhYjdkS09qbzZYSXBISU5nQnhqVVl6TnhRS2ZhclZhbWNtbDdvZGR0ZUx5V1E2VnFQUk9IZnUzSG5YS1BzTVZWZFhMek9aVEtkWFZGVDhSNnZWems2cnM5bHN0dk9Ed1dCVFcxdmJIUURRMjl2N3Q2YW1wc3NrU2JLTjJFOXE5RUtaL05jRFFKbzVjK2FEemMzTk4zaTkzcGRuekpoeDN6aWZyazRISWQ1cVJVUkVSRFI5R0h3KzN6b0E3d09EY3kxbXo1NzlabWRuNXdQOS9mMy9DQVFDNjgxbTh4bno1czFiRzQxRzI1dWJtMzhRaThWODhYZzg0UFA1L2pqR2ZqdXFxNnVQbFdYWkdnNkhHNVA3VnJoY3JwZkhDa2FyMWM3RllKSXh0RXFWVXFsVUFsRHI5ZnI1V1ZsWjU3UzF0ZjBtR0F5dUE0QWRPM1pjNTNRNm40aEdvOTZHaG9iL0F4RGR2OHRCUkJuSDJ6YUlEaTU4enhKUkptZzBtcmtBREtOVXFUUWFUY1grN0RzbkorZDdlMnBqdDlzdlIvSldyelM1c2l3WHliSmNORVpYZmpsT2RMRGdoeGlpZ3d2ZnMwUkVOTjF4amdjUkVSRVJFV1VjRXc4aUlpSWlJc280Smg1RVJFUkVCNGpENGZpeFZxdDFqbEtsTUpsTXh3TElHcVZPYXphYlR4OVJwamVielYrWjRQQzBwYVdsZndBZ0o3ZE5JK28xV3EyMmZEdzd5c3ZMKytFby9mY3J0cUtpb2w4QTBLUVg1dVRrWEMzTGN1Rys3TkJrTWgweklaSFJ1SEhpRGhFUkVkRUJrcFdWZFhwN2UvdTlzaXdYcXRYcXc5UnF0U01ySzJ0WkxCYnJTU1FTdllsRVFqc3dNUERQRWQxRWNYSHhBMXUyYkZrTklLalJhT1pxTkpxY2VEemVDZ0JHbzNHcDMrOWZpLzEvMkY1TWx1WDVBSUlBc0dEQmd1cmtjcndBQUtWU21TdEprbXJMbGkyTEFReU02SnNyeS9LczFPcFVaclA1ekxhMnRudjNNNTUwY1lQQmNDeVNEeGxNc1ZxdEYzWjJkajQ2c3JIQllGaFFYRno4SnlIRVVKeVNKQm1GRUg1Z2NFVXVXWllYMU5YVmZjM3Y5Nitld0RocERFdzhpSWlJaUE2Y0JBQnpNQmpzRFFhRGJ3R0EzVzcvVm4xOS9YbGo5SW5GNDNFdmtnbUJ5K1Y2T3hLSnRLYTJkVHJkWVRVMU5WOEpCb01mVFVCc0FLQURFSTdGWWowZWoyZHBXbjM2c3JqU3JGbXpYbFNyMVVNUElnd0dnenNhR3h2L0IwQWtFb21KWGdZM0lZUklHSTNHK1g2L2YvT0ltQ01BbEZhcjlYeXYxL3M4QUF3TURHeHFhR2c0TnhnTU5xWWFWbFJVckV1ZGp5ekxSd1dEd1ZvQVhSTWNKNDJCaVFjUkVSRlJoaGtNaHBPS2lvcHUwZWwwaDgyZE8vZmZrVWhrdTFLcE5BR0FUcWRibEhvS3VDUkpwdDdlM3RlU0QrTlRPNTNPMTVSS3BhelQ2VndWRlJVYk9qbzZmaEVLaGFvYkdocXV0dHZ0eTF0YlczOVVYbDcrZmpBWVhMOGY0VWt6WnN6NHMxYXJMZEJxdFhQbno1Ly9XVmRYMXlNQUVrVkZSZmNhRElZakFFQ2xVaFYwZDNjLzNkYlc5bE1Bb3I2Ky92eVJPOHJOemYydTFXcTlRS2ZUTFV4N3NybmE0L0djQWlDd0Q3SFp5OHZMWDVVa0thYlQ2UllVRkJROEhBd0dLL1Y2L1pFQUlqcWQ3ckRVY1lRUWlVQWdzRDRjRHRjQlFEQVlESmVXbHY2aG9hSGhLZ0NoOVBNdEtpcjZhVnRiMngwK24rK0RmWWlKaU5KeGFVNmlnd3ZmczBTSGhyUVA0emtBSkFEMnRESmcxMmRlQUFBcUtpbzJwRjQ3bmM2M0FTQTNOL2M3V3EzV1dWNWVQbUVmbmlzcUt0YWx2ZjRFZy9NOTB1Y0VXd0hBWkRKOTBlVnlyVW4vTjJmT25FMVdxL1ZpQUNnckt4dTZYY3psY3YxbkltSWI3VHpUcnAxMnRENEZCUVYzRmhRVTNKazhuM1VBWUxWYUx6S1pURithaUpobzczREVnNGlJaU9nQXN0dnRLL3Y3K3o4MG04MW42Zlg2THdraEZDYVQ2WXNGQlFWM3ExU3EwdHJhMmxQQzRYQnRlaDlKa3JSV3EvV1NRQ0F3TkxMUjBkSHh1TVBoK0VGcmErdVZHRXdRZ2hNUm45Rm9QQzRhamJacXRkcFNsOHYxVnFvOE9TOWkwYlp0MjQ3MytYenJrcU1ZeG9xS2l2ZXFxNnUvaUxSUkJTR0VOTnJyL1NGSmtwU1ZsZlhsVUNpMG83aTQrTGRLcFZLZkdpMVNxOVV6T2pzNzcyOXZiLzlOZWgrdjEvc0hwVktaUHBsZkV3NkhQWUZBNEdNQU9UYWI3YXM5UFQxalBiR2RKaEFURHlJaUlxTE1VOW50OW05cE5KcUtycTZ1dndEb3ljN09mc3pqOFJ6amNybFdKei9JbitSeXVkNExoOFBkYWYza3dzTENuNmhVS2tzNEhQNVhPQnoyeTdLY2Zoc1RMQmJMcVJxTnBuekhqaDNuK1h5K2ZScGQwT2wwc3l3V3k3a3FsU292SG85dkQ0ZkRiZUZ3dUFFQVBCN1ArYklzend3R2d4L3BkTG9ab1ZCb1I3SmJJaTh2YjBWN2UvdHRHRnpCS3BWNDJCT0pSRWZ5dFFaQWJGOWlTbExJc255RTFXbzlXNlZTNWZYMTlXMEEwRk5iVy91MXZMeThHMlZaWHRMZTNuNS9iMi92SzZrT1pyUDUxSUtDZ3J1RkVMNjAvZHlxMVdybnVseXVkOUozbmtna1lzRmc4SjFnTU5pMEh6SFNPREh4SUNJaUlzcXcyYk5uLzgzdjk3OGZpVVNxQWZRQVFEd2U5OHV5WEpSc2tyNGlsVGY1MHpabnpwelZYVjFkZjRoR28rMkJRS0RWWURBczJyUnBVMWxCUWNHcTF0YldYMmswbXVKSUpGSTllL2JzMTN3K1gvVStocWZMejgrL3A2T2o0eTZMeFhKdU1CaHNrbVc1SkJLSk5LclZhak9BVHFQUmVKRktwY3JOeWNsWlhsOWYvejBBSFFDc0NvWEM0UFY2WDgvS3lqcEZDS0hwNys5LzAyUXlIZVgzKzFNak0zSWlrZGlma1JpTjNXNWYzdFhWOVhPajBYZ3NrdGRPbG1XN1Zxc3RDUWFEbFpJa2FYVTYzYXhRS0ZRUEFQMzkvVy8zOS9lL1BYSkg2WlBMYVhMd09SNUVSRVJFR2RiYTJucGxlM3Y3UGVsbHNpelB6OC9QL3kwQUdBeUd3OHJMeS8rdDAra1dwVFhwMmJwMTY1YzZPenNmU0JVVUZoWStDTUJ2TkJxWEF2Q1ZscGIrRGtDMlVxazBBK2dEQUkxR015YzNOM2NWQVBzNHd3dHQzNzc5Z29HQmdVOVRCV3ExZWw3NmJWMHFsU3BMa3FUVWhQSU9BRkp1YnU1bHJhMnR2OWJwZExQaThYaWtzTER3YnAxT044TnF0WjduOC9sZVRKNmpNWkZJK0ZQNzJaZlltcHFhdmp0aVJFS1prNU56YzBORHd3OEJ3T3YxdnBxZm4zOG5kak0vaHFZT0poNUVSRVJFR1RiYXJUekJZSEJ6ZlgzOXVRQXdNRER3YVUxTnpmR2hVT2dURFA5ODVrOTduU2ZMOGp5WHk3VTZkYnVWWHE5M0EvQkxralMwMUcwa0V0bnE4L25lbno5L2ZxWFJhSnkvTC9HYVRLYVQvSDcvME8xTFhxLzM2ZXpzN0V0VHNSa01odms1T1RuZkxTNHV2bDJXNVhsK3YzOXJlM3Y3M1hxOS9zUllMTllZREFhYkFVQ2hVT1RFWXJHaFc4Y21JRFlwTHk5dlZVZEh4NzFJam40QUNQWDI5djVqMXF4Wkx5STUrWjJtSnQ1cVJVUkVSSFNBcEUrMFRpVVA2Y3ZwSmtjOEZQajgxaXNEQnVkT0NBQnQxZFhWUjZSTlBKZk5adlB4QURSQ2lHRVBEd3dHZy8vcjZlbDUxbWcwbmp2aXVSZWowdWwwc3lSSmlpYjNvMUVxbFNhLzM3OVpDQ0hsNXVaZTM5dmIrNmJmNy8vUTZYUysxZGpZZU4zQXdNQ21MVnUyekVIYUEvMTZlbnBXRnhRVVhOWGEybnFIeVdRNkpoNlBENWhNcHErR1FpSFAvc1FHSUQ5NS9uR1R5WFJHVzF2Ykg1Rjgva2JxZW5xOTNtZVVTcVZlcTlYbWhzTmg3Mjcyd3hFUm9remcwcHhFQnhlK1o0bW1ONFBCc0dER2pCblBwaTlYbTFvV04xMUpTY21qR0p5UVBkVFA1WEt0S1M0dS9zM0l0Z0R5aTRxS2ZqdC8vdng2dTkxKzVTajFXZ3hPK3Q0aldaWkxuRTduTzdtNXVkZGJyZFp2eUxKY0NBRDUrZmwzeWJKY2ttcVhtNXQ3bmNGZ1dMakxnYlJhbDgxbXV4Q0RTd1FEZ0tHNHVQakI1Rks2bzQxQ2pEczJnOEZ3V0ZsWjJlcWNuSnlyUnRhNVhLNFBBYWpIczUrNWMrZU9KOGtob3IzRkR6RkVCeGUrWjRrT0NXWUErclJ0ZVp6OXNzYW8wMnExMnZKOUQybVkxSWpBV01mYkhkMG9aUk95akc3U3FOTURVZ25TZUZnc2xyTW1MaHdpR3NJUE1VUUhGNzVuaVlob3V1UGtjaUlpSWlJaXlqZ21Ia1JFUkVSRWxIRk1QSWlJaUlpSUtPT1llQkFSRVJFUlVjWXg4U0FpSWlJaW9veGo0a0ZFUkVSRVJCbkh4SU9JaUlpSWlES09pUWNSRVJFUkVXVWNFdzhpSWlJaUlzbzRKaDVFUkVSRVJKUnhURHlJaUlpSWlDamptSGdRRVJFUkVWSEdNZkVnSWlJaUlxS01ZK0pCUkVSRVJFUVp4OFNEaUlpSWlJZ3lqb2tIRVJFUkVSRmxIQk1QSWlJaUlpTEtPTlZrQjBCRWRDaGF0R2pSREFBTFI1U2RsWHF0VkNvL3JxeXNiRHpRY1JFUkVXVUtFdzhpb2ttZ1ZDci9DcUJNQ0JGUGxTa1VpaWRTMVlsRXdnUGdpTW1JallpSUtCT1llRXdUaXhZdGVraXBWSDRsdFMyRXdMSStIMkVBQUNBQVNVUkJWSklsUytwUzI0bEU0bzJQUC83NDJzbUpqb2hHRWtLOEJ1Qm1BT3EwWWt2eVp4VEEzdzU0VUVSRVJCbkV4R09ha0NScHRoQmlWbnBaK3JZa1NiTVBmRlJFdERzS2hlTDVSQ0p4UFlZbkhpbGhTWktlUDlBeEVSRVJaUklubDA4VENvWGlFUUQ5dTZudUIvRG9BUXlIaVBaZ3c0WU5IZ0M5dTZudXJxcXFxajJROFJBUkVXVWFFNDlwb3JLeThsVUFwdDFVRzZxcXFsNC9rUEVRMFo0SklaNEJFQnRSSEFQd3pDU0VRMFJFbEZGTVBLYVhkM2RUL3M0QmpZS0l4a1doVUR3SElKQmVKa2xTSUI2UFB6ZEpJUkVSRVdVTUU0L3A1VStTSlBuU0N5Uko4aVVTaWNjbks2Q0R5Y3laTTUvWDYvWHVVYXBrczlsODZuajJrWmVYZHhzQXh4ajFOOHF5WEpUYUJBQ2owWGc4QUJnTWhrVTZuVzdXS04yMEpTVWxqd1BRcFJlV2xwWStCVUEvbnJob2FxcXNyTndrU2RLd3hFTUlNYkJ4NDhZdGt4VVRFUkZScGpEeG1FWm16NTc5bDBRaVlVd3ZFMEtZUHZua2s3OU1Wa3dIQzFtV0M1VktwVFVRQ0h3Q3dBeEFiVEtaamkwb0tMaHoxcXhaZnpLYnpTY2g3VmEydkx5OFd3MEd3NEtSK3pHYnpTY0RhRS90TTdtdjlQcGx3V0N3RFFBY0RzZTNaVmsrMG13Mm55VEw4bEVXaStWU3JWYnJIQ1c4cUY2dm53TWdCTUNXS3RUcGRFNEFnYlJFaGc1QzhYajhPVW1TNGdBZ1NWSmNDUEhzWk1kRVJFU1VDVXc4cHBHWFhub3BybEFvL2oyaWVEVUFNUm54SEV6TVp2UHl4c2JHSHdCSVZGUlUvTXRrTXAwYURvZTc5WHI5VWZYMTlSYzNOemZmQUdCb05NbnY5NytjbjUvL1cxbVdTeW9xS2lwZEx0Y2FsOHUxUnBibEJhblhwYVdscitibTVsNHk0bEFKRENZd2VxL1grNHJKWkZyUzE5ZjNsM2c4M2hlTHhScjcrdnJXamhKZTZyK2ZUcS9YNjRxTGl4OENvQkZDeEFCSXBhV2xyeVNUbkdFY0RzY1BSdG1YVkZCUThQT2NuSnhyQ2dvSzdnQWc3Y1Bsb2dta1VDaitMSVR3QTRBUXdxOVFLSmg0RUJIUnRNUVBIZFBNNHNXTEw1VWs2V0VBUmdCK0FOK3BxcXJpUk5XeGFlYk5tL2ZwbGkxYnZnU2cyK2wwdmxOYlcvdGxBSEE2bmUvVjF0YWV0SnQrTmdBOXdPRG9SakFZYkhHNVhHczhIczlTQUpMQllEaHNZR0JnSXdEazVlWGRrSldWZGJwT3Axc1VpVVNhK3Z2N1h6ZVpUQ2NLSVVJQUlJUlFBVkJxTkJwSFMwdkx6VjZ2OXprQVdxZlQrWXBTcWRUcmREcDNMQlpyN2VucGVTYVJTTVRENFhCMWJtN3U5OXZhMnU1T0pCSlJ2OS8vcjFSUWVyMitRSy9YZnpVL1AvOG5telp0R2pZYVlyVmFMMUlxbGVhdXJxN0hzckt5emxXcFZJYnU3dTZuSnZoNjBsNXl1OTJkQU93QXVxcXFxbkltT3g0aUlpS2lQVHI2NktObHQ5c2RkYnZkd3UxMlI1Y3VYYXJiYzY5RG04MW11N0Npb21KOWF0dnBkUDRqN2ZWN3FkZWpqQ3JJcVJjTEZ5N3NkYmxjYTFJL1hTN1htbm56NW0wYmVTeVh5N1VtZFF4WmxyK1FYcWZUNldaYXJkYXZZL2p0V1JvQXFLaW9XSmZlRklEYTVYS3QwV2cwY3dHWU5Cck52SkhIcXFpbytHUmsyZXpaczE4RmtKdmN6Sm8xYTlackk5dlFnZWQydXg5S3ZtY2ZtdXhZaUlpSU1vVzNXazB6Ly8zdmY0TUExZ09BRU9Lak5XdldoQ1k1cEtuT0dvdkYrbU94V0hlcUlQMTJLWVBCNEU2Ky90K3NXYk0rQUdBcUxDeTh1N3k4Zk8zQ2hRdGI5SHI5RWdBSWhVS2ZlRHllcGFtZkhvOW5hVFFhYlIzdGdGcXR0cnl0cmUyZW9xS2luNldPay94WEZZbEVObVA0ODFnaWFhOHQyZG5abDFaVVZLeDF1Vnp2Nm5TNlJUTm56bnpZNVhLOW5wK2ZmeFBHOFVCUXRWcGRES0FqdWRtbjBXZ0tVblUybSsxQ3U5MStoZFZxdmNqcGRMNlZuNS8vMDNGZlJkb3Z5V1YxaDM0U0YzczRFUFI2L1pLc3JLeno5cVV2cnkwUjdRcyt1WHdhRWtMOFVaS2tvd0g4YWJKam1lb01Ca05SZjMvL1c3bTV1ZGVteW9MQjRLYmEydHF2QU1EczJiUGZyS3VyT3lPOVQwdEx5NCtCd2RHTFFDQlFDUUE2blc2UnkrWDZuMTZ2ZDZkR05ZUVFtdlIrZXIyK1FLbFVPclJhYlZsL2YvK2JRb2liUEI3UEtVVkZSYi9zN3U3K1hVbEp5VE1EQXdPZmpnalJiTFBaVGxNcWxka21rMmxCZDNmMzA5M2QzVStuanArOHJRc1kvRU05OG5rUXU1QWtTVEZpVzVsNjdYQTRidDY2ZGV0aUFIR3YxL3VTM1c2L2ZFLzdvNG1SbFpXMTN1djFYbWUxV3RmdnVmWDBOOHBpRDBHVHlYU1V5V1E2UmFmVGxTVnZWL3dQa3ZPdTh2THlidlg1Zks4TURBeHNTdCtQMld3K3VhMnQ3WTdVUG9QQm9BOXBpYjNaYkY3VzF0WjJIekM0MkVOL2YvKy96R2J6U2ZGNFBHeXhXTTczKy8xdmgwS2graEhoalZ6c29RY1l2dGhETUJoc3pzaUZtV0NCUUtDeXNMRHc2MzE5ZmNNV0lORnF0V1ZDQ0ZVa0V0bkthenZ4VGpycHBJKzlYdStpeVk2RGRzOXF0WDd5M252dkxaN3NPS1lqSmg3VGtFS2hlRTRJOFdEeUdRRTBocEYvVEVlS1JDTDFHbzFtVGlRUzJUcFd1NXFhbWxNdEZzc3lsVXBsYjJ4c3ZDRVlESzZYWmJrNFZWOVlXSGkzVXFtMEpoSUpYMzkvLzV2Sllna0FqRWJqU2MzTnpUY215eFFZbklBT0FLYkREanRzVzNOejg5WHhlTHhib1ZESXFhUUdHRXAyMWdDQVJxTnhOVFkyWHRYWDEvZlhzZUlVUXNSM3Q5M1QwL1BIOHZMeUQzcDdlLy9pOC9sZTdPcnE0dFB1RDVBMWE5YkVBUHhtc3VPWUtrWXU5dERTMG5KN09CeXVkemdjUjZYbVg2VkxMdlp3ZjB0THk3ZExTMHRmRVVMNEFFQ24weTFJdlVja1NUTDA5UFE4M3RIUjhYQmExOVJpRDJHdjEvdUt4V0k1TWJuWVEzUzhpejFrWjJjLzFOVFU5SVAweFI0YUdock9EZ2FETFFBd2YvNzh4a2drMHBnVzZ3ZXRyYTAzVGNSMUdvdGVyejg4RUFoc1NDOHJMQ3o4bGNGZytJSWtTWW4wOHZUZkt5bCt2LzgvTFMwdFA1N0sxemJGNFhEOG9MMjlmZGo3WjdLdSszaDR2ZDVGbFpXVmt4MEdqV0hKa2lWTURET0VpY2MwVkZsWkdVRGEvQVBhZDMxOWZXL2E3Zlp2dHJhMi9paFpwQVVRSHRsT3I5ZFgrUDMrZDB3bTB3bnhlTncvYytiTTUzdyszK3BnTVBnb0FMUzB0UHdTUUcvNkgvaEVJdUhIWVBJUkxTNHUvbDB3R053S1FJblBFdzlmVFUzTkYwS2hVRU51YnU1MWZYMTlxL3Y2K3RZaCthM2lpQkdQY1lsR284MEFjZ0IwQXJBbXR3RUE3ZTN0OTdlM3QvOHhPenY3M0pLU2toZDZlM3RmYTI5dnYyZHY5bitnOFp2RHFXY0N2aW5VMk8zMmI3YTN0ejhLQUxGWXJNZm44NzJSckZPTzFzSHY5Mit1cmEwOUgwQlBkWFgxa3IxWTdHSGhuRGx6MXFZdjltQzFXaTlJTGZhUWs1Tno3V2lMUFdpMTJybno1czM3cEtlbjU1bElKTkpzc1ZqT0FDRE1adk9YbTV1YmIwei9ZQnlMeFhwcWFtcU8yWS9yc1U5S1NrcitVRjFkUGV5OTBkTFNzaXIxZXY3OCtmWFJhSFRvZzdrUVFpRkprdGJqOFJ5TnozOEhUZWxybTFwSUl6YzM5L3FSaWNka1hYY2lHaHNUajczRUR6b1RhNm9PWjhxeVhDTEw4cEU5UFQydkZoUVUzTm5kM1YydVVDaUNTcVZ5cHQvdlh3dEFsaVRKQXNCc3NWaE84UHY5NjhMaHNLZXdzRkNPUkNLZmJkKysvWnRPcC9PMXJxNnUxd0RzQk5BNzhoajE5ZlhueWJKOGhOL3ZmMSt2MTMraHBxYm1lQUI1V3EzV0VBNkg2d0FnRkFvMXBIV0pKdi90czU2ZW5oZHROdHRYZTNwNi9taTFXay90NmVsSjNXSmh0ZHZ0RjNSMWRUM2EzZDM5WkhkMzk3Tno1c3paTU5VVEQzNXpPUFhzN3plRk5wdnRuSGc4N2dPUW1uZVZHSzFkNmdOd1dsRXc5YUs4dkh4TEtCVDZKSDFVVUtWU0ZXN1pzcVVNQU5yYTJuN1oxdGIyeTlTSFo2ZlQrWStHaG9acmdzSGdSNmw5NkhTNm1iSXNIKzMxZWxNamxPSGEydHF6QVVRcUtpcldWVmRYSDVWcUNpRHVjRGl1RFlWQ1RaRklwRW1qMGN5TFJDSlQraUdRa1Vpa3FhYW1abWxha2RIbGNyMkIwYS8zbEx5MmdVQ2dOUkFJUEdLMzI2K2NvTXRDUkJuR3hHTXY4WVBPeEpwQ3c1a0tESTQrcVBWNi9SRTJtKzNLWURCWUJ3Q05qWTNmbXpWcjFsOTlQdDk3bloyZC84OXNOcCtlblozOXJZYUdobVZGUlVVMyszeSs5OExoOERZQWlFYWpUY245UldwcmEwOUx2bFlDVUFNSUNTRzBhY2ZVT0J5TzcrL1lzZU5hbDh2MUtnRG85ZnBDZzhGd1ZHZG5aMnAxSXgxMnMreTFFR0xVOHVTM2dHZklzbHlSbTV2N25mNysvcituRWhpdjEvdGNmbjcrblRrNU9kZW8xV3A3YTJ2cmJjbHV2WVdGaGZjb2xjcnNjRGk4VmFQUjVMVzN0OSs5THhlU2FEL3NkckVIQU5EcGRBdVRyMldWU3BXN1pjdVd3d29MQzM5a01CaU9rV1Y1L3JadDIwNEpCQUtWcVVVZTBrY0Z5OHZMUno3akNNRHd4UjRVQ29VNlZhN1Q2UmJXMXRZZWo3RVhlemd6SnlmbmFpRkVJTFhZQXdDRVFxR21ob2FHYnlNNTc4cG1zMTJtMCtsS1pWbGUyTkxTY3Qwb2N4dDJZYlBaTGxRb0ZKWjRQTjZYbloyOWZHQmdZTVBPblR0dkdhdVBYcTgvM0dReW5Rd0FhclU2MStGdzNBUUFQcC92bnlOdnU5SnF0V1hwSTdCQ0NFVThIZytrdHlrc0xMeDdxbC9ic1J5bzYwNUU0OGZFZ3dpQUpFbHFEQzVkRzY2dnJ6L0g3L2V2TlpsTXkvTHo4Mi9ZdVhQbnp4b2FHcjVaVkZSMG4wS2hzTVJpc2JidDI3ZGZDYUNudWJuNXB1enM3RXRtejU3OW1rcWxza21TcEprelo4N0hDb1ZDcjFBb3NucDdlMTlxYW1xNlNhdlY1aFVWRmQydlVxbE13T0FIQktQUnVMU2pvMk1WZ001SUpOSlVYbDYrVnFGUTZEbzZPdjVmS2k2OVhqKy9xS2pvdHo2Zjc0T1JNU3VWU3ZQSU1tRG9XOERmZDNWMS9YNlVhckdiUDZKaTQ4YU4xbjI1ZGtRVFpUb3U5dUQzKzkvdDZlbDVBY0NBd1dCWVdGQlE4SXY2K3ZyejkzUXQ5bVd4aDBBZ3NDR1ZZRml0MW90R0c3R2NNMmZPeGtRaTRZMUVJalhwNVpJa0paUktwYzdsY3EyUkpFbGZYVjE5d2xTL3RtTTVrTmVkaU1hUGlRY1JnRzNidG4wZHlia2J5VnVwNFBQNTNraDk0QThFQWgvWDFOU2NPRXBYa2Y0SEVvT2pFNnJrejNqeUg4TGhjRjFkWGQwbEFCS3lMQmNKSVRvNk9qcCtsZHJKOXUzYkx4b3Rya0Fnc0tHbXB1WjBEUDltRUFDd1k4ZU9zL2J4ZEltbXBPbTQyRU56Yy9NUDA4NXZvMWFyclJqUHRjalVZZyt4V0t4ejI3WnRKNWVVbER3aXkvS3dXRHdlei9rQU9wUFBEUm9ZcmY5VXVyWmpuZWRVdSs1RU5JaUpCOUdnbmJzcDMyVnV4aDRJN0g0ZVJpOEFCSVBCWFpLSVBSaTFmVEFZYkJ5dG5HaTZPdGdXZXpBYWpmT3RWdXRsVFUxTjE2WEtoQkRqZXJaU3BoWjdFRUlrQUVDajBjeE1qN2U4dlB3RERDNDZNYWFwY20zSE1oV3ZPeEVONGdNRWlZaG9TcE5sdWNSbXM1M2YzOS8vbnRsc1BrbXIxWmJMc2x4c05CcVBURFZKVyt6aExML2Z2ODduODcydlVDaUdGbnV3V0N6bkFNaFB0aDl6c1FkWmxnOXJiR3o4RG9Cc3JWWTdPOVZtbE1VZXh2d1NRYVZTelZLcjFhV3A3ZVRxVCt2R2NjcFd1OTErQlFCL2QzZjNreDZQNTNpYnpYYnhPUG9OR2JtaVZacWh5ZVBwRHpCVnE5WDV1MmsvSmEvdFdDYnp1aFBSMkRqaVFVUkVVODIwV095aHQ3ZjNkWlZLbFplZG5iMDhrVWhFOVhyOXZLYW1wcCtNNC93enR0aEQ2cUdoUHAvdjMrbjd6TTNOdlI3SmMwc2tFZ0lBcHZLMVRlNWoxSVUwcHVKMUo2SkJURHlJaUdoS21VYUxQWWl1cnE3SFVodGVyM2U4bHlCaml6M0U0L0YrQUJqNWdicWpvK00rczlsOG10MXVYNUZLS3FiNHRSMXJJWTBwZDkySmFOQ28zeUxRN3JuZGJzSGxkQ2ZPa2lWTFVGVlZ4ZjhQYVovdy9UajFUTkI3T2grano3dXlZTy9tWFkyNjJFUGF2aEt5TEpzQktQWml6cFFabzl3R0pNdHl5VUV5N3lwOVV2ZG9UQmhjTlNvNFJodUExM2FmOGZmVzFNZlBKcG5ERVE4aUlwcHF1TmhENW95VmRBQ0FiNXo3NGJVbG9yM0d5ZVZUekJOUFBJSDI5bllBUUhmMzRETzBVdCtNZUR3ZXRMUzA3TkluRW9uZzl0dHZSeVFTR1ZaKzY2MjNJaFFhZlNHUE45OThFNEhBNTgrSzJyRmp4N0I2ajhlenorZEFSRVJFUkRRU1J6eW1tUGZmZngrWFhub3BBT0MxMTE3REVVY2NnWTgrK2dnYWpRYi8vT2MvY2ZUUlI2T3dzSEJZSDVWS2hlM2J0ME9qMGFDL3Z4OW04K0R0c0UxTlRkRHBkR2h2YjRmRDRSaHFId2dFOE9jLy94a25uSERDVU5sbGwxMEdwOU01dEwxdDJ6Yjg3VzkvRzlvWEVSRVJFZEgrNElqSEZLTlFLREF3TUlCUUtJUVRUamdCVzdkdXhja25ud3lqMFlpOHZEeTQzZTVkK2tqUzRHMklrVWdFNFhBWTk5eHpENkxSS0pSS0pZUVFXTFZxRlRvNk9vYmFyMXUzRG42L0gxZGZmVFYrL09NZlF3aUIyYk5uNDdISEhodjZWMUpTd3FTRGlJaUlpQ1lNUnp5bWlDZWZmQklmZnZnaGFtcHFjUG5sbCtPNDQ0N0Qrdlhyb2RWcThlNjc3eUlXaXlHUlNPQzU1NTdEZDcvN1hYemxLMTlCSkJMQnFsV3JFQXFGVUY5Zmo0c3V1Z2lubjM0NkhBNEhQdmpnQTBpU2hIWHIxdUdhYTY1QmJtN3UwTEUyYjk2TVo1OTlGa2FqY2FoTUNERXNua1JpVDdjQkUrMGZ0OXU5Qk1DZkZRckZnMHFsOHFYLy9lOS83Wk1kRXhFUkVkR1U0WGE3UlNhdFdMRkNDQ0hFOTc3M1BiRjU4K1poZGMzTnplS3R0OTRTZnI5L3FDd1NpUWdoaFBqbU43ODVWQllPaDBVMEdoVXJWcXdRZFhWMVltQmdRTlRXMWdvaGhHaHJheFBubkhPT1dMRmloYmo0NG92RjAwOC9MWVFRNHN3enp4UXJWcXdRYnJkYnJGaXhRdnp1ZDcvTDZIbW11TjF1c2VlclR0T1IyKzIremUxMkM3ZmJIWEM3M1lIRml4ZHZYckpreWFvampqaWllQy8yY1VEK1B4M0w0NDgvTHRyYTJvUVFRblIxZFFraGhOaXdZWU1RUW9qcTZtclIzTnk4UzU5d09DeHV1KzAyRVE2SGg1WGZjc3N0SWhnTWpucWNOOTU0UXd3TURBeHRiOSsrZlZoOWRYWDFQcC9EUk9KN21taHNVK0gzMWxoRy9tNFp6Y2FORzBVaWtSaFc5dHh6enczOUxoUkNpS2VmZm5wbyswOS8rdE9FeHBocC9EMldPUnp4bUlJYUdocnc3VzkvR3c4OTlCQmlzZGhRZVUxTkRYNy8rOS9EWURBTWxhblY2cUhYUHA4UGE5ZXV4UXN2dkFDZFRnZVB4NE43N3JrSEFPQndPSEQ3N2JkajY5YXRlUDc1NTNIbGxWZmkyV2VmQlFCMGRIVGdsVmRlQVFCY2RkVlZlUGpoaHdFQW4zMzJHZWJPblp2eDg2VkRuZ3dBa2lUTkUwTDhOQjZQMys1MnUxc0JQQ2xKMHZPVmxaVjFreHpmbURndmk0aW1renZ2dkJNcTFkZ2ZEN2R1M1lwSEhua0U4K2JOR3lwYnUzWXRMcmpnZ3FIdE5Xdlc0QnZmK0FZQVlQMzY5VGozM0hQUjFOUTByQThkZXBoNFRDR2RuWjNvN3U1R1UxTVRqam5tR0R6KytPTjQ3TEhIY1AvOTkrT2lpeTdDTGJmY2dyS3lzbUY5QmdZRzhPR0hINkt2cncrMXRiVTQ0NHd6Y01ZWlp3QUFWcTVjaWNjZUczeUdVaVFTZ1ZLcHhOS2xTNGY2QmdJQlNKS0VDeSs4RUdWbFpRaUZRdWpxNnNJVlYxd0JBS2l2cjhjYmI3d0JuVTUzWUM0QTBlRFRpd0dnRE1BdGlVVGlKcmZiM1NWSjB0TkNpT2VxcXFxMlRtWndvMG5OeTlKb05EamhoQk93ZnYxNm5Ienl5VkNwVkhzMUwrdjY2NjhmTmkvcnZ2dnVHN3BGTW4xZWxzUGh3TTkrOXJPaGVWa3B5NWN2WjlKQlJQdE5wVklOL1c0NTc3enpZTFBaaHVyc2RqdnV2dnR1TEYrK2ZKY0VJdlY3N2VHSEg4WW5uM3lDYmR1MkRYMmUyTFp0RzFhdFdvVlpzMll4OFRqRU1mR1lJaDU4OEVINGZENFlEQVljYzh3eEFENmZkL0hSUngvaG1tdXVBVEE0OTBLaEdGd1RJQkFJNE95eno4WU5OOXlBckt3c2hNTmhyRnk1Y21pZkhvOW5hSHZIamgyNDhjWWIwZG5aaWIvLy9lL1lzV01IdnYvOTcrTzQ0NDVEZVhrNUhuMzBVWHp3d1FmNCtPT1BjZlhWVndNWVRGd09STkxoZHJ0dkEzQjd4ZzlFQnh1dEpFbGFBRVloeEMwQWJzRVVldWdwNTJVUkhkb1dMVm8wUTZsVS9sVUk4WnBDb1hoK3c0WU4wMjRkK3I2K3ZtR0pSMWRYMXk1dEhuMzBVVlJXVm1McjFxMzQxcmUraFZOT09RVTMzM3d6Tm0zYWhHWExsZ0VZSFAydzIrMllQMy8rQVl1ZHBpWW1IbFBFOHVYTFlUS1poaVVPZXIwZVFnaW9WQ3JjZSsrOW1EbHo1ckRFUTYvWDQ2bW5ua0orZmo2ZWVlWVpISDc0NFZpd1lNSFFyVmpwSXg3cExycm9JbHgyMldWRGRSOSsrQ0dBd1Z0R2xpMWJocnZ1dWd1clZxM0s5Q2tQcWFxcXVnUEFIUWZzZ0RRbGpDUGhqQWdoSWdxRm9qT1JTRHd0U2RMekJ5aTBjVm0rZkRtV0wxOCs5RDY3NnFxcmNNTU5Od3o3TnErbHBRV2JObTNDc2NjZUN3RFFhRFM0Nzc3N29GYXJzWHo1Y2p6NTVKTUFCa2MrRkFvRm5udnVPVGdjRHVUbDVhR3VyZzZ6Wjg5R2UzczcxcXhaZzgyYk44UHY5K1AwMDAvSEpaZGNnbzZPRHF4Y3VSS1ZsWlZZc21RSnZ2Q0ZMMHpLZFNBNmhDM0U0T2pzellsRTRucTMyOTByaEhoR29WQThWMWxadVdteWc5dGZyYTJ0dU91dXUzRGtrVWNPbGIzODhzdTd0THZpaWl1UVNDUncvUEhINDZtbm5ob3FFMExndGRkZUcyclgxTlNFTjk5OGMrZ3pEQjJhbUhoTUVTYVRhWmV5WC83eWwvanNzOCt3ZVBGaWJObXlCYi8vL2UvUjNkMk5ZRENJb3FJaUFFQitmdjVRZTVWS3RjZjdNa2RxYVdsQklwSEF4bzBiY2V5eHgyTEJnZ1hZc1dNSDZ1cW05RzMxTkgyRk1QaGs1U1pKa3A1VUtwVXZyRisvdm42eWc5b1R6c3NpT2pRSkllSUExTWwvSmttU2ZpaUUrTjZTSlVzQ2lVVGlXVW1TbnEycXFxcWM1REQzeVIxMzNBRWhCUDc0eHo4T2xWVlhWK080NDQ3YnBlMm5uMzZLUUNDQUo1NTRBb3NYTDRaS3BVSTBPdnpCOXNYRnhVdzZpSW5IVkJHSlJLRFJhSVk5ZlR3YWplTFpaNS9GcWxXcmNQMzExd01ZL01DeGFkT21vUWxja1Voa2wxc3VVblpYRGdEaGNCaS8rdFd2Y1BubGwwTUlnZExTVWxnc0ZnREFtV2VlT1daZm9va2tTVkpRQ0NFQjJLWlFLQjZQUnFNdmJ0eTRzV1d5NHhvUHpzc2lvaEZVQU14Q0NMTkNvYmhXQ1BGL2JyYzdDdUJGSWNReldWbFo2L3Y3K3ljN3huRlJxVlI0NktHSFVGZFhoNDBiTitKclgvc2FWcTVjQ2J2ZHZrdmIxYXRYbzZLaUFtZWRkUlllZU9BQkNDRjJ1ZU5peFlvVkJ5cDBtc0tZZUV3UkhSMGR1UGZlZXhFSUJBQU1mbk5aV1ZtSjczLy8rN0JhclhBNEhMajg4c3NSaVVSdzNubm5EZldycmEzRnIzNzFLeXhhdEdpWGZRNE1ET3oyZUVjZmZUUXV2ZlJTWkdWbElSYUxEU1VkQUxCbHl4WTg4Y1FUS0Nnb21NQXpKQnBPb1ZDOEZvL0hMNUFrNlVGSmtsNnFyS3pjOWViaEtleFFucGUxSjJtMzBhVyt3UkRqZkwwM2JZZjFFMElJU1pKR3JSZkovekM3cTArVko5dnQwbVk4OWVMemIydDJpVzJzK2hINzN1MTVqblYrKzN2K0krcEhQZlpZOVJOeC9vbEVZdFJqcE5lUEZ2OTQ2a2ZzZTAvMTQ0NE5nQlBKVmZsR0k0UlFBc2hLYm41SG9WQmMwZC9mZjlCOCtrNzlKNnV1cmtaemN6TUFJQjZQNzlLdXA2Y0grZm41c0Znc3NGcXR1T1dXVzNETk5kZGc1Y3FWMkxGakIreDJPNHhHSS9SNi9RR05uNlltSmg1VFJGRlJFZTY2Nnk0b0ZBcTB0N2ZEWnJNTkxkRUpBRC8vK2M5SDdUZDM3bHc4OE1BRHcyN2xTUG4xcjMrOTIrTmRkZFZWUTY5Lyt0T2ZEcXViTjI4ZWJyenhScTZRUXhtMVljT0dqd0VjdE11YkhNcnpzdllrYmQ1V2FqRUE2Znp6ejVjQW9MT3pVL0w1ZkJJQWhFSWhLUndPU3dCUVZGUWtBVUE0SEpZaWtZZ0VBTkZvVklySDR4SUFXQ3dXS1JhTFNRQVFpOFdHeWxNL2pVYmpzTEpFSWpIMFdwWmxDUUJTWllsRVFrcC9uUnh4ZzFhckhiVThWWlplTDRRWTlscXRWZys5VHZWTC9Zekg0N3V0VCsxRHBWS05XcDk2clZLcFJpM2ZVejBBU2FsVURtczdWbjE2ZWVyMW51b1RpY1RJWSt4eVBJVkNNV3A5cXMxNDZrYzc5dTdxVS90SUpCSkR4eDRSMTZqMTZmdEkvYmZaWGIwUUlrK2hVS1RsVkx0SUFJZ0FTQWdoTmdzaFB0WHBkTytFdytIZHRaOVNGaXhZQUdEdzk4dzU1NXlEelpzMzQ3VFRUdHVsWFZWVkZTNjQ0QUs4Ly83NzhIcTl1T21tbTRhU2xtZzBPblI3cWMvbncwMDMzWVM3Nzc2YnQxd2R3cGg0VENHcGVSNmpKUkZqMlYzN3ZMeThjZlVmK1l3QkFLTU9wUkxSNXpndmExeUd2aDErNmFXWHhteFlXMXViK1dpSUp0Q2lSWXZPRWtKOEZaOHZBdzRBTVVtU0FrS0lBU0hFc3dxRjR0bkt5c3FxOUg2akxiRTlGWDNuTzkvQnUrKytpMW16WnVISUk0L0VtalZyOFBMTEx3OGxKQ2tubm5naUZBb0ZoQkRJeXNyQ3ZmZmVDNVBKaE43ZVhseDc3Ylc0K09LTGNkUlJSdzI3czRJT1hVdzhpSWoyQWVkbEVaRWtTVW9oUkJSQUdFQTNnR2Rpc2Roekd6ZHUzRExKb2UyWC92NStmUFRSUjNBNEhEamxsRk1BQUV1WExrVitmajVHemxGSmpWNGtFZ25FNDNHWXpXWWtFZ244NGhlL3dMWFhYb3NGQ3hiZ1p6LzdHUzY1NUpKZDVyelJvWWVKQnhIUlB1QzhMS0pEbTFLcC9EaVJTSGdBL0UyU3BPZXJxcXFteGJCZElwSFk0NjJiOWZYMXcyNGpUZldMeFdLb3E2dkQ2dFdyOFkxdmZHTm9kT1M2NjY3RGJiZmRCclBaakZ0dnZYV3ZSM3FKRGxsdXQxdlF4SEc3M2Z5YWx2YlpaTDhmKy92N2hkL3ZGMjF0YldMbnpwM2o3dWYzKzBjdEgrOCttcHViZHlucjdPd1U0WEI0M0RGa0N0L1RSR09iN045YmUvTENDeS9zc2MwcnI3d2k0dkg0c0xMdTdtN1IxdFltMnRyYWR0c3ZGb3Z0ZDN3SEFuK1BaUTVUVGlLaWZjUjVXVVEwM2FSdUN4M0wyV2VmdlV0WitoUE9kMGVwVk81VFREUjljRmtCSWlJaUlpTEtPQ1llUkVSRVJFU1VjVXc4aUlpSWlJZ280NWg0RUJFUkVSRlJ4akh4SUNJaUlpS2lqR1BpUVVSRVJFUkVHY2ZsZFBlUzFXcjlaTW1TSmJzKytZdjJpZFZxL1dTeVl5QWlJaUtpekdQaXNaZmVlKys5eFpNZEF4RVJFUkhSd1lhM1doRVJFUkVSVWNZeDhTQWlJaUlpb294ajRrRkVSRVJFUkJuSHhJT0lpSWlJaURLT2lRY1JFUkVSRVdVY0V3OGlJaUlpSXNvNEpoNUVSRVJFUkpSeGZJNEhFUjIwK0VEUHFZY1BCU1Vpb3QxaDRrRkVCNjNwOUVCUHQ5c3RxcXFxcE1tT2c0Z3lpMStZVEgzOEFvV0lpS1kxdDlzdEpqc0dJcUo5NFhhN2I1dnNHT2pnd0RrZVJFUkVSTFEvYnAvc0FPamd3TVNEaUlpSWlJZ3lqb2tIRVJFUkVSRmxIQk1QSWlJaUlpTEtPQ1llUkVSRVJFU1VjVXc4aUlpSWlJZ280NWg0RUJFUkVSRlJ4akh4SUNJaUlpS2lqR1BpUVVSRVJFUkVHY2ZFZzRpSWlJaUlNbzZKQnhFUkVSRVJaUndURHlJaUlpSWl5amdtSGtSRVJFUkVsSEZNUElpSWlJaUlLT09ZZUJBUkVSRVJVY1l4OFNBaUlpSWlvb3hqNGtGRVJFUkVSQm5IeElPSWlJaUlpREpPTmRrQkVCSFIrQzFac3VRRUljU2xBQXFycXFwT25leDRpR2o2V2JKa3lkdENpQlpKa3A2dXJLeGNQWjQraXhjdlB2N2pqei8rZDZaam80TWJFdzhpb2luTzdYYWZLb1Q0cGlSSlp3c2hJZ0N5QUVpVEhSY1JUVTlDaUM4UC9oRG51TjF1alJEaVZVbVNucXFxcW5wN3RQWUtoZUtFUkNLeEJ2eTlSSHZBeElPSWFBcHl1OTFuQXZnV2dHVUFncElrWlNXcjlKTVdGQkVkU2lRQUZnQ1FKT25yQU01d3U5MHlnRGNBUEZGVlZmVjZxdUdHRFJ2V3VOM3V5WW1TRGlwTVBJaUlwb2pGaXhlZnExQW92ZzNnSzBJSVB3WkhOZ0JBTTRsaEVSRUJuLzgrK2hxQWs5eHV0MUdTcEg4a0VvbkhQLzc0NDc5T1ptQjA4T0NRR0JIUkZMQmt5UkloaEpqc01JaUk5cG9rU1kxQ2lKS3FxaXArcnFReGNjU0RpR2dLRUVKQUNISGVia1k4UnNVLzhrU1VDVzYzZTAvZmd2UkprbVFFOEk5RUl2RjRWVlhWWDhmUmg0aUpCeEhSVkpHOFhlR3ZBT0IyYjV5S3lBQUFJQUJKUkVGVXU1Y0IrSllRWXBra1NTSHNJUWtoSXNxd1BpR0VEc0Rya2lROVdWbForY1prQjBRSEh5WWVSRVJUVUZWVjFSc1luTVNKd3c4Ly9KUkVJdkZOQU9jQWlBRXdnN2ZLRWxGbUNRRDlHUHlzK0lwQ29YaHF3NFlONzA1eVRIU1FZK0pCUkRURkpmL1l2d3NBaXhjdlBnN0FwUUNLSmpVb0lwcTJoQkQvQU5BTTRQKzNkK2Z4a2RSMTNzQS8xVWRkZlIvcDdoeWR6Q1NaN3N3d3pBd2dYcmppZ1NLdUJ3SWU2eUlnaXJySTZvS0l0M2c5aU5jaWlvbyt1ZytQZUMrdWlvL25pb3lBQzdySU1UQ1FhNUpKSitsMHA1Tk8rcWhVZDZXNzYva2pYVU5QVDVLWkFYMEVuOC83OWVKRlY5WHZWL1dyNmtyUDcxdS9vMjYrLy83NzcvaHJsNGVJaUlqK2pOZy9tb2lleXZnYlJzZkM5dGN1QUJFUkVSRVIvZTFqNEVGRVJFUkVSSDl4RER5SWlJaUlpT2d2am9FSEVSRVJFUkg5eFRId0lDSWlJaUtpdnpnR0hrUkVSRVJFOUJmSHdJT0lpSWlJaVA3aUdIZ1FFUkVSRWRGZkhBTVBJaUlpSWlMNmkyUGdRVVJFUkVSRVJFVDAvNE9UVHo3Wi9HdVg0VW5JOWRjdUFCRVIvZm13eFlPSTZNbmhJMy90QWp6SnVIZnUzTGtmUU1mUkVrWWlrWGNCY0R6ZUEvWDA5SHdlUU9obzZZTEI0TVVBM0szckZFVjUrdEh5eGVQeEc1NUkrWTRtRm91OUc0OWRKMmZMWjBpU2xOd29uOC9uT3hmTjRFNVJsR2U0WEs1ZGo3Y01QVDA5bndJUWJsL2YwZEZ4bVN6TC9adGs5VCtPdzRYY2J2Y0wybGYyOWZWOVhaYmxMWnZrQzdRdUtJclN1MUhDbnA2ZXoyeTJuWWdlbjcvWUR5RVJFUjI3Kys2Nzc2Ti83VEk4U2FnQVZvTEI0Rm1UazVOdkFwQ3pOaWlLMHF2cmVxbzlReUFRZU0zOC9Qem5IdThCdlY3dm1RRCtaYk0wYnJmN0JYNi8vKy96K2Z6M0FBZ3VsK3VGOVhwOUxCS0pYRFkxTlhWUnMzelAwSFg5N3ZhOHNpd25BZFFCMkp2L3Q5aFVWVDFsWldYbHZ4OXYyWnZsZjJVbWs3bk8ydWZ1M2J0SEtwWEt2bWFabnY3SUk0K2NZaGpHbzIzWjFKNmVuazhYQ29YZkFkQmlzZGdWdVZ6dXhvMk9JY3Z5MWtxbE1na0FxcXFldExLeWNuL3JkcmZiZlRxQTk3Ym5LNWZMUCtudDdmMzI3T3pzMjN0NmVyN1l2bDJTcEowSERoeDRvYVpwRHdKUUVvbkVid0VZZ2lBY2FnRzAyV3dCMHpUcnBta1dBVUFRQkM4QURBOFB2eERBVXN1K3RsVXFsWU1BNFBmN1h4R05ScTlvTzlhSisvYnQ2d05RQmdDZnovZEdWVlVuRnhjWHY5bGVMbFZWbnpFek0vUHVqYTRIRVQwK0REeUlpT2hKWStmT25jT3JxNnNURG9lanMxYXJ6UUg0RUFDWXBtbFRWZldVQng1NFlCREFYR3NlMHpRcnpZOWhBQXVLb2p4ZDEvVS9OdGNKTHBmckJacW0zYmJSTVFWQmNMWXUrLzMrVnkwdkwvOFVRTTFLMHRYVmRiVWdDT2FKSjU0NGFoakdlTDFlMXdHWU5wdk50WFBuemtuRE1BNDJHbzNpK1BqNGF3RG9McGRyZDA5UHovVUFJTXZ5cmgwN2RqeVV5K1Z1ckZhcmsrRncrSzFPcDlNTEFJMUd3eHdiRzN2K0U3cG9RS09sckVhbFV0azNNakx5UEFCSUpCSjNyQk4wSUJBSXZES2Z6LzhiZ0FWVlZidE0wNnlWeStYYnJlMnFxbmJaYkxhaGNybjhXd0FZR0JqNFJhMVd5NWltS1VpU2xIem9vWWQ2QVJpSEN0Qm9WQUVjMWwyd3Q3ZjNLN2xjN3BxREJ3LytrMkVZKzBkR1JzNEJrRzlOTXpRMGRJK21hZnViaS9ybzZPaXoyc3M2TkRUMDN4TVRFeGNaaHJHL2ZSc0E1OERBd0MwT2g4TW55L0x1WkRLNXQxNnZyNHlQajc5NmVYbjVsME5EUS9jTUR3K2ZERUJJSkJML2hXYlFBUUNaVE9hTGZYMTluMTh2OExET3hlUHhuRllxbGU0QlVOKzVjMmZLTUl4RGdXKzVYTDRyblU1YndaYlExZFYxemVycTZwelQ2UXlsMCttUHRGOFBJbUxnUVVSRVR5SzFXaTFyVlpyYmJkKysvWDQwZ3c1Wmx2dDZlM3UvSndoQ1ZaYmxYY2xrY3E4a1NUc25KeWRmMWRuWitZbldKK1pPcDNQcnd3OC9QSURIS3VjQUFKZkx0VXZUdEgwMm04ME5vQlBBbk1mamVVNG9GSHF6WVJoL1dGbFpTUU5BTkJwOVp5NlgrMG8wR24yMzArbnNkanFkM2MxV0NzRTBUYzNoY0hRWWhuRndmSHo4NWRhK05VMTdjR1JrNUJVQWlvT0RnNzhjSHg5L2liV3RXQ3orelBvOE9EaTRZVUIwTktGUTZLSndPSHlSTE11N3RtL2Zmbjg2blg1UG9WQzRxMWFyYWNsa2NtK3pISC9ZSU84YnhzZkh6MjkrdmxLVzVlVHUzYnVYSzVYS0ExWWF3ekN5NVhMNVRnQ3JxNnVyODZPam84OERnR1F5K1YvOS9mM2ZkanFkaDdwMHliSzhPNUZJM0cyYVpubHNiT3psQUNxeUxPL1VkWDI2OVZvRGdNZmplWGFwVkxvYmoxWE1EL3RlV25tOTNqTU53MGh0RUhRQXdPcUJBd2N1QUZCS0pwTy9iYjEzVkZVOVdkTzAzMXVuM0dnMGx0cnk1cWVtcGk0SUJvT3ZEb2ZEVndpQ1VHMDluMlF5dWRkdXQwZm01dVkrc2JTMDlKMWFyWllmSFIxOXpucUZDQVFDcnpVTVkzSmhZZUZyUHAvdjNGQW85SVlOQWhvaUlpSWllaklZR2hyNjR5YmI3bDF2L2JadDIzNERBSU9EZzc4Q0VMYVdMVllsSElBd09EajRxMFFpY1VjeW1keTdaOCtlc3FxcXB3d05EVDNnOVhwZklvcmlVRFFhZlM4T0gvOG9XMk1VRW9uRTNRQWtBTjdXL1NjU2lic0ErRFlxOStEZzRDOEJPQlZGZVlZa1NkdmF0djE4bzN6SHlqcS8zdDdlbTVMSjVONUVJbkczSkVrSmF6bVpUTzd0NysrL3hVcnY4WGllZmNJSko0d0M2SkFrYVdCZ1lPQW5BSVNXNjNTRVJDTHh1NWJQZDJGdGJJalFYb2EyUEhkWW4wODg4Y1MwVlpiZHUzY3ZxNnA2RXJEVzRySEpxVG1UeWVUdmQrN2NtY0xhR0J6dkptbXRNZ2hlci9lbEFCQ1B4NytvcW1xWHFxcW54T1B4RytMeCtKZmJzdGhVVlQwRkFFUlJQS0YxLyt1ZHo5RFEwQVB0Nnl3REF3TS9CaEJwTHZyNisvdHYzYXlzUlArL1lvc0hFUkU5YVlpaXVHV3pDdkE2YkkxR293SUFkcnRkQWxBeFRiT3hRVnB6Zkh6OHpPWm5UeUtSK05uS3lzcWZBTURoY0hTN1hDNW5OcHU5dGkxUHBWS3BUQUNBTE1zRHlXVHlWKzA3bFdWNUI0QkM2N3F0VzdmK3dPbDBSZ1ZCTUNWSjJwbElKSDVUcVZRbUpVbnF0dGxzaDdwMlZTcVY2ZU00MXczNS9mNVh5ckxjT3pJeThyeGtNcm0zV3EyT2lhSVliK2x5ZFNodzhIcTk1OVpxdFFVQUM1Rkk1T29EQnc1Y2hMWnVRVjZ2OTZ4aXNmaExhNzNkYmc5YTM0dHBtZ0FneG1LeEt6S1p6Q2V4Y1l2Rm9YM3F1djd3K1BqNGk0RzFTbjM3R0pIMWRIWjJYajAvUC8rVmFEUjZHWURGUUNEd3VucTl2dHdzRjRDMXNUZmQzZDBmQjdBcXkvS2VaREo1ZTZQUk1HVlpIc3BtczE4MkRDTU5JTzN4ZUY1Y0twV3NmTUxnNE9EUGJUYWJTNWJsN2Z2MjdlczJET1BBNE9EZ2o1cXRRSXNibFNrWURGNHN5M0tmb2lpN1oyZG5yN0R1RGFmVEdRY3czMHhXRUVXeDYyam4xOXpmYTIwMm03OWVyeGRDb2RDRm1xYmRPemMzOTZGanlVdjBWTVRBZzRpSW5qU3ExZXJrUmwydE5tanhDTlZxdFR3QW1LWXBBVmpCTWZTdER3YURaeFVLaGYrd2xqVk51MHVXNVJNM3k3TkpRSE9FeWNuSjE0VEQ0YmNzTEN4OE01bE0zalk2T25vR2dOcmc0T0F2UmtaR1htU2xjN2xjbXg3ektEcmk4ZmpWcXFxZXB1djZKWTFHdzB3bWszdGxXZDRGUUxMYjdmYVdZTUhXUE40WitYeitlcmZiZlFxQXlQVDA5TWZRSEtBdGltS3lMZWd6clVwK285RlliQWxpN21ybXFjWmlzUTlrTXBtalRvd2dTZEkyYTkreUxPL0JXbXZKaHQrVDMrOC9SeENFeHRMUzByZWFnUWVXbHBhKzE5SFI4ZmFlbnA3cloyWm1yZ1N3V2k2WGY1dkw1Y0tHWVR6UzNkMTlRN09NVGdEMTdkdTNQOWhvTkE0RkVhcXE3cG1jbkh3dDFnTFFzNEJETFJzR0FCU0x4ZHNDZ2NCTGxwYVd2cjFlbWNybDhuL204L252QTlCY0x0ZnVycTZ1VDAxTVRMd2FBQVJCT0d5V1VFRVE3RWU3SmdBUWpVWS84T2lqajU0RW9MNjB0UFR2NFhENHpjZVNqK2lwaW9FSEVSRTlhYlNPelRnV2lxSU1WcXZWQXkyckdqaUd3TVB2OTU4L01URnhvYlZjclZaSElwSElPd3VGd20xb21TbXByV3diVlNidFdLY2lIUTZITDE1WVdQaWEzVzczRHcwTi9iNVVLdDNabnJHenMvTlQ0K1BqWjZObG9QYXhjcnZkTzRyRjRsNVZWWGRXcTlXeFZDcjFkc013aGdFby9mMzkzNW1jbkx6VU1JeEhtbW1mRHdDYXB0MkR4d1pZWjF2M1p4akdTRXZRWjBOTFZ5clROQVcwS1JhTDN4SUVZY2RHNVd2OUxxdlY2bGhyaTBkei8vWDE4cmxjcmpNa1NScEtwOU1mYnQrV3krVysxTlBUODVuKy92N3ZUMHhNbkFNQXFxcWVXcXZWQ3RhK2JUWmJJSlZLWFZDdjEzT2pvNk9IcHQwOVdrdmEvUHo4RnpZcUV3QzB6bktsYWRxRGtpUU5XY3VtYVI2V3IzMTVJL2w4L2h1SlJPS3U1ZVhsVzBxbDBnOFdGaGErZWl6NWlKNnFHSGdRRWRHVGhpaUsvY2ZUMWNycjlUNmpYQzd2QlFCQkVLd1dpU01xeWEwOEhzK3ptNFBERHdzd3N0bnNGd2NHQm00NmNPREF1VmluKzlEVTFOVGJDb1hDcllsRTRnNXI5cVdob2FGN1JrZEhYd0tzelFSbERVZ0gwRkd0VnNjQm9GNnY1NndLL2VEZzRDL1FNcTJ1eldaenFhcTZhMlZsNVY0QTBSTlBQUEhlVENaemJTNlgrOUxSenIxY0x2OE9BR0t4MkdXUlNPVEtRQ0J3RGdERDZYUnVGVVd4VnhURkxkWVV0UFY2dlRJK1BuNG5XbVoxYXRmYTR1RndPRHFMeGVKdDA5UFRselkzSDNGTm0rZWFibDl2YVExV0ZFWFozdGJpNGNRNmxYeXYxM3VteldaVHN0bnNOUnZ0ZDJabTVnTmJ0Mjc5Vmt1NWU0ckY0bjkzZG5haXRiV3MwV2djNzZ4U0d3Wi9icmQ3WnlBUXVIaDZldnJRRkwwdHM2bGhkWFYxQm12dlQ4a0JDRFNYanlxYnpWNmZ6V2EvRVFxRnp1M3Q3ZjMrOHZMeXJldDA5eVA2bThIQWc0aUlualNPdDZ1Vm9pZ25aYlBaTCtEd2l2Rm1nWWN6RUFoY2trcWwzdHErd1RDTVJ6Vk51MnRnWU9ESEJ3NGNPQi9Bc3N2bE9ySDEvUlBSYVBSS1daWVRWaVZha3FRZHZiMjluelJOMHk1SjB1RFkyTmd6SzVYS2xNdmwybDJ0VnFkVlZYMWE2ekZLcGRMdmhvYUdmbCt2MThzQTRIUTZvNklveHB1QlIwblR0UHRiWjRzNlZ2UHo4NStkbjUvL0xJRHd3TURBVGF1cnF6TXpNek1mcnRmckU5YjdONDZtcmNYak1BNkhJMnlkc3lBSXgxcDNPUFE5TEM4djN6STlQWDA1QURRSDhLL1hJaEFvRm92N2NPUjB5ZTNmcHpFNU9ma2FhNkhSYURRVVJUbmlSWW1Lb3B6UUZzUTYyNUtFbXU4RXNXR3RwUXd1bDJ1UDMrOS9nOVBwUE95bGh3NkhvOS9wZFBaWnk4MVp1ZzROak0vbjh6OElCb092eU9mejN3Z0VBbWZtOC9sYmNIU0JjRGo4bW9XRmhhOHVMaTcrNzhYRnhlOXMzNzc5WGdZZTlMZU1nUWNSRVQxcENJS3dhV3RGSzBWUm5sNG9GSDdsOFhoT2F6UWE0dXJxNmx4ekg3YldDcWRwbW9lNlNFVWlrWC9PNVhJZlJNdlQ3ZFpqWmpLWno4VGo4UzNidDIrL2MySmk0bXhOMHg0YUdSazVGMnZ2bnpDN3U3di9SeTZYKzlMUzB0SzNBQWhEUTBOM3IxZFo5M2c4SjZYVDZZKzQzZTVuMm13Mm44L25PNjlhcmQ2YnpXWS9zMDdGMHZxM2VHVmxaZVZQbVV4bXd4ZjVIWVc3dDdmM2szTnpjMi9wNnVxNldkTzAyNkxSNk9WdXQ3dTBzTEJ3TTRCRDA4VmFZejVhcmJmT1VxL1g1NjN6akVRaVZ4NWpYcUg1bjJrRkhRQ1F6V2F2RlVWeHU4UGhLQWlDb0xTa1A5NHViZ0FRMFhYOVhsM1g3OU0wN1VHLzMzOU90VnE5VjlmMW1mbjUrUyswdHB3RUFvRkQweDI3M2U3VGc4SGc2NmFtcGw3WjNkMzk4VktwOVB0aXNmZ0hUZE1lYURRYWk2VlN5Wm9aemEycXFuZDVlZm1uRG9jakZncUZMbXcwR3F1cXFwNHdQVDM5d1VNRlgxcjZibWRuNThjNk9qcmU0WFE2dytsMCt1cE55bXhaN3U3dXZ0WnV0NGVxMWVxam9pakdObXZwSWZwYndNQ0RpSWllTkNSSkdqekdybFpPajhmenRQbjUrUzk3UEo2L0d4Z1krTzZCQXdkZUQ2eTlFSEJrWk9SMEsySExqRTdSK2ZuNWJ3SllBTlplRkJnTUJ2L1JHcHh1bVo2ZWZqdUFBQjZyQ0M4cWl0THQ4L25lVksxV0o1dEJCN0QyYitoNkZXN2Z5c3JLUGdEVmNybjh1MGNmZmZSWmZyLy9KWkZJNUQyU0pBM1o3ZmFBM1c1M0M0TGdMSlZLZDJReW1ZODB4Nm5FbXZ2T3JyUFA5Y1FDZ2NDcGRydTlRNUtrYlI2UDV3V3BWT29LQUNXYnplWUE0TWhtczlmNS9mNXordnI2dmpJMU5mVTJOQU91NWhnRUVTMEJtTTFtVXpjNjBNakl5S0ZLZTdObEJjMXJlSFl3R0x3QTYzUk5xOWZyaGVZeHF1M2JETVBJeGVQeG0zUmQzK2o5SElkc1ZpNi8zLy9zYkRiN0ZRRFZtWm1aZDBxU2xBZ0VBcStMeFdLN0JFSHdidHUyN1RjMm0wMjEyV3h1MHpRYmhtRWMxRFR0SVkvSGMwWXFsWG92Z01MczdPeUhmRDdmcS9yNitqN2xkRHA3QkVHUTdIYTdLeDZQZndGQVkycHE2bHdBNllXRmhhOVp4MTFhT2lKR01oL0hiRlRtZ3c4K0dEak9QRVJFUkVUMDV4Q1B4Ni9iYUZ0M2QvZm5yTSt5TEcvQjJsZ0ppOGY2b0tycXlXMVoyN3ZZUEpiSjQvazdSVkhpbTVYSjdYYnZkTHZkcDdjZER3Q2MxanNqMm16WWN2RG41dlA1WGhTSlJDNEZFR3hkMzF5M1dVdkJlcFg1RGQ5RnNwbm11MG1PdTNzWWp2SGhweVJKZzV0cy9uOTJyWW1JaUlpSWlJaUlpSWlJaUlpSWlJaUlpSWlJaUlpSWlJaUlpSWlJaUlpSWlJaUlpSWlJaUlpSWlJaUlpSWlJaUlpSWlJaUlpSWlJaUlpSWlJaUlpSWlJaUlpSWlJaUlpSWlJaUlpSWlJaUlpSWlJaUlpSWlJaUlpSWlJaUlpSWlJaUlpSWlJaUlpSWlJaUlpSWlJaUlpSWlJaUlpSWlJaUlqK3h0bU9jUjBSRVJFUkVmMDF1Vnl1WFVkTG95aktNLzVmbE9WNDlmZjMzeXBKVXNKYWxpUXB1V1hMbHYrOVNSWjFuWFdPV0N6MmJnRGh6WTdWM2QxOURRREZXbzdGWWxjcGloSS9udkxHWXJHckFVU1BscTU1TEtDdHZJcWlQQjJBM0o0K0dBeSt4dVB4UEdlRDNUbDhQdCtMTnp1ZTMrOS9GUURmMGNvRkFKRkk1RXFyWE0zai90M1I4aHpuK2RqZGJ2ZnoyL2ZSMGRIeHo4ZGF4bFk5UFQyZndqcmZiVWRIeDJXeUxQZHZrdFhmdGl4dWxMQ3JxK3RqcXFxZUJDQzR5ZjQ4clF2eGVQd0d0TnhQclpyM1kwZHowZG55R1pJa0pUYzZnTS9uT3hlQUMxajdtejNLMzdhd3pyck9ZREQ0bWszeUhCSUlCTTRIRUpKbHVhOTlteXpMVzF1WG44cS9NVVQwNU9QNGF4ZUFpQjYvZ1lHQjI2clY2bjRBY0RxZFcxZFhWek1BOU5ZMGtpUnQzN2R2WHkrQTZsK2pqQnR4T0J6K2FyVTYzMXowaEVLaGZ6aDQ4T0NsQU1JdWwydTNwbW0zdGFZWFJiRXZGb3RkbFVxbC9nbEFwYm02cHV2NlpEUWFmWE0ybTcxV1VaUWVVUlNmVVNnVWZtamxjN3ZkT3lWSjJvNlc2K0oydTgvTVpES2ZYYTljc1Zqc3c2VlM2VWVhcGozVXV0N3I5WjZSeVdRK0NnQ0tvblRydWw0Q1VCUkZjU2dTaWJ4dFptYm13d0NLc2l6dmRybGNKM1oyZG41MmRuYjI0cjYrdnArYXBsbVVKR243M056Y3gzTzUzQTJ0Kzgzbjh6L3I2K3Y3U3FsVXVndEFKNEE4MWlxV0ZRQm1kM2YzdnhZS2hUMEFhc0ZnOE9KOFB2OXpBSmxtOW1nNEhQNm41ZVhsMndFRUpFa0tWcXZWQTIzWDdRUlZWYmN0THkvLzJPdjFualUvUC85WkFNNVFLUFNXc2JHeGM1dkpPa1ZSOUJtR01meEV6c2Z0ZHA4ZUNvWE9MNWZMdndQUXNOWUhnOEYveU9WeVgydS8xcklzYjYxVUtwTUFvS3JxU1NzcksvZTNibmU3M2FjRGVHOTd2bks1L0pQZTN0NXZ6ODdPdnIybnArZUw3ZHNsU2RwNTRNQ0JGMnFhOWlBQStIeStsd05BNjMxaDhmbDhyMHFuMDljbWs4bWZIeng0OEpKcXRUb0dRQmtjSFB5aDNXNVhBY0JtczRVZWZmVFJrd0RVRkVWNWx0UHA3RlFVSmFqcittejcvcnhlN3lzem1jeDF6VVhiN3QyN1J5cVZ5ajVnTFZoNzVKRkhUakVNNDlHMmJHcFBUOCtuQzRYQzd3Qm9zVmpzaWx3dWQyUDd2bHNQMDlQVDg5R1ptWmxyQUZoL1EzTXVsK3YwYXJVNnJHbmFQcmZiZlhxOVhqK2c2L3BNODloeHI5ZDdUaUFRT044d2pGUzFXaDNwNnVxNjFtNjMyMXQzTE12eXJnY2ZmREFPUUFPZTJyOHhSUFRrdzhDRDZDbXNXcTN1SHhrWmVSNEFKQktKdXdWQnNQN2hWeVluSnk4MkRHUC8wTkRRUFFDcWlxSThjOXUyYlQrZG1abTVUQkFFeVRUTlNqNmYvOEhSamlHSzRwRGY3My8rNnVwcXdlMTJQMjFoWWVGN3VxNy84YzlRZkZOUkZLK3U2OGJRME5Cdkc0M0dTaktaZkI0QU9KM08zdW5wNmFzS2hjSXRWbUxETUI2dDFXcFRpcUtFSTVISVJ5VkpTdGhzTnRVMHpSSUEwZS8zdndRQWFyVmFvVkFvL0F6TjRNVHI5WjQvUHovL2hkWURDNEpnb2xreGxtVjVTNlZTeWFGWjBTcVh5Ly9SMmRsNS9lenM3QnY3K3ZwKzFOdy9aRmsrTVpsTTdtM21kK1h6K2Y4MVB6Ly9aY013aG11MTJseFhWOWVWNlhUNnczYTdQZWgydTE4d1BUMzl6OVZxdFRBOFBIeTZMTXRCcjlkN25sVkpWMVgxbEhnOC9tVzBWT0FTaWNUZG9paEdjN25jMTl4dTl6TXptY3lITkUxN3VGNnZMd0NvQVd0Qnl0RFEwTStIaDRkUEFZQXRXN1o4Mm1hektjbGs4c2NPaHlPK3NySnk5K1RrNVBtdDUyb1l4djdlM3Q3UExpOHYvOVRhVDJkbjUzdnNkbnNnbVV6K3BIbTkrNHZGNHE5U3FkUWxqK2Q4TE1GZzhPeXBxYWtyMFJKMFdNWEFXcVUwNVBGNGRwUktwVHNCWUdCZzRCZTFXaTFqbXFZZ1NWTHlvWWNlNm0ybUJRQTBHbzBxQUxOMVI3Mjl2Vi9KNVhMWEhEeDQ4SjhNdzlnL01qSnlEdGFDdFVPR2hvYnUwVFJ0djdWY0tCUitjdUtKSjA0OTlOQkRQd1pRYjAxYnI5ZkxBRmJTNmZUN1JWR01OQU1QZldabTVqSUE5VXFsc3REWDEvY0Y2OXAxZEhSY1BERXhjVWxuWitlbHVxNS9Ba2RxV0drQkdKVktaVi9MMytnZDZ3UWRDQVFDcjh6bjgvOEdZRUZWMVM3VE5HdmxjdmwyYTd1cXFsMDJtMjJvWEM3LzFqcWxVcWwwVnlRU3VhRFJhQ3lIdytFM202WlpFVVZ4bTZxcUoxajVORTE3Y0dabTVsOEEyQnFOaHBMTlptL3llRHhuVFV4TVdBRm5mV1JrNUlXdFpXbmU0NXExZkR5L01ldGNDeUtpd3pEd0lQb2I0SEs1WGxncWxYNHpOemYzSVFDaGJkdTJmZDh3ak1PZWZPdTZmbzloR0xQNWZQNzdBQkNOUnQvcDgvbGVYQ2dVZnIzWnZudDdlNjhmSHg5L0NRQnphV25wWjhsazh1Y2pJeU9uUGQ2eXhtS3hEL2w4dmhmS3NyeTdyNi92aDR1TGl6Y3ZMQ3g4emVGd3hCUkYyVGs1T2ZrbVJWRUNMcGZycFZnYjg5SEFXcGVWMVhRNi9SRUFyb1dGaGM5cm1qYVRTQ1J1SFIwZFBhTy92Ly83RXhNVEYyRXQyRmh0T1p5a3F1cXA2WFQ2dzRPRGc3K3kyV3dLQUVGUmxGMkpST0lPUVJBYVRxZXp2MUFvM0RJOVBYMEZBSlRMNVlmSHg4ZGZEU0EvUER4OFNyTjFZemFaVE81dFZzQUVsOHUxeTNxYURnQ1pUT2FHdGEvQmRhSnBtdVZzTm50OUlCQjR1U3pMZllWQzRUODdPenUvUGprNWVhbVZmbVZsNVU4akl5Tm5BMWpHV3ZBUkhCd2MvTzdERHovOEFnQzYxK3Y5VGJQaWZGaWxHMEIyYm03dWt5NlhhN2ZUNmV6UDUvUGZLeGFMdndBUWlrYWpiOGhtczE4U1JYR0hZUmlQdEdZYUh4OC9GODBLdDZxcVR4TUV3YjIwdFBURGJEWjdqU1JKaWM3T3pvK2tVcW5MSHUvNUFHdFAxRmRXVmg0Q2tBK0h3NWRJa3JURjVYS2RMZ2hDVFpibFBWYlFaaGpHVEtsVStqMkF4dXJxNnZ6bzZPanpBQ0NaVFA1WGYzLy90NTFPNTZHdVNiSXM3MDRrRW5lYnBsa2VHeHQ3T1lDS0xNczdkVjJmeGxvQmQybWF0ZzhBUEI3UHMwdWwwdDB0MTZ5R3g5VEd4OGZQQVNEMDkvZi95T2wwQmxxT3NTT1pUTzRWQk1IcmNEaENEei84OEFrQXlnNkhZNHZINDNuMjR1TGlmMVNyMVNuckdPVnkrUjRBK1dxMU9oc09oOSsyc0xCd0l3Q0VRcUdMd3VId1JiSXM3OXErZmZ2OTZYVDZQWVZDNGE1YXJhWlo1NjVwMmgrd2psQW85SWJ4OGZIem01K3ZsR1U1dVh2Mzd1VktwZktBbGNZd2pHeTVYTDRUemZ1N0daUTdSRkhjdHJDdzhQVkFJUEFQaXFJazArbjB0YklzZDFvdFNVMzFhclU2MnJJY2JkNFA3ZmNYVE5OY3J4dlhNZjNHRUJFZERRTVBvcWMreWVsMGV2UDUvTGRDb2RCRmJyZjd1ZWwwK25JODFoMXBYZGxzOXJ2OS9mMDNIaTN3Y0RnY1VaZkx0YlBaOWFnZ0NJTHJpUlEyazhsOFBKUEpmRHlaVE81TnBWSVh4T1B4bXdWQk1CME9SeHhBUFpsTS9nckFxaUFJWGxFVXQ2VFQ2ZmNCQ1BYMjlyNC9sVXE5MytWeVBWUFR0TnRqc2RpVjZYVDZhbG1XNDZxcW5wcE1Kbi9xY0RoaTZYVDZFMHRMUzk4Q2dIQTQvQVpSRkRzVlJZbU1qNCtmRFVEdjdlMjlVWmJsUkM2WCs4elMwdEpQTnlobWEwdkUva3FsOGtCcjVkbmhjSFR2Mzc5L1cwdDZUWktrN3RYVjFZWW9pbHNUaWNRZGpVWkRNd3hqTEJhTGZjRGxjcDJ1cXVwSkN3c0xYOGxtczEvRzJ0UGhuTnZ0UGsyVzVlMmhVT2gxemNCSEJ3RFROT3M0c3RVQXdGcUYwK2Z6bmJ1OHZQeWZpVVRpLzNSMmRyNUhsdVU5bFVybEFiL2ZmM2F6Mjh0V0FDdk5MRTZQeDNPeUlBZyt1OTN1cnRmcnkrbDArcjJoVU9nQ244OTNycUlvT3c0ZVBQaEdIUDdFK25qUHg5N1IwZkgrWEM1M2s4L25PeThjRHI5OWVIajRUQUFmQU5hZW9qZUROcW50T0ljcXZxWnBOcHJCNDRxMVBwbE03clVDay9YeTlQZjMvOUl3akZFQWtHVjV6OWpZMlBQYnUyc2Qra0oxZlQrQTJzVEV4RCsyWEJza0VvbTcxamtHUkZIY1Vpd1c3NUZsdVc5MWRmVWdBTW5sY3AyV3lXUStBd0Q1ZlA0WE8zYnMrSzNMNVRwMWZuNytvNHVMaXpjdExpN2VaSjFyYjIvdlRiRlk3UDJtYVVvSER4NjhNQnFOdnQvbGNwMmFUQ2IzcnE2dUxreE1USndIckFVemtpUU5BckJMa2pRZ2l1TEE4UER3cWNsazhuYXJwYUdWSkVtRHdXRHd0WE56YzUrU1piblhaclBKUHAvdk1nREM0dUxpZDBSUjNPcDJ1MC92Nk9oSVRrOVBYOTQ4eHQ5MWQzZGZCNkFtU2RKUUlwRzRwVmdzM2dyQVlkM1RMWnpyWEw3SDlSdERSTlNPZ1FmUlU1d2tTYjNMeThzL0JtREc0L0hyVjFaVzdtOGZuN0NCZVZFVWp4aGMybTU0ZUhpUDlkbmo4WnltYWRydG02VS9IbzFHUTVtZG5YMkhwbWtIK3Z2N3Z6TTNOL2QycDlONVFyRll2QmZBUWt2U2pLN3JJMzYvLzhVMm04MnVhWnJxOVhyUHpHUXluNDVHbys4N2NPREFlYnF1LzdHbnArZFRtcWJkMjh6akVrVnh3RENNbE5YUEhZRGI2WFRHZFYxL3FORm9pTElzOTFVcWxTbnJJTjNkM2RlNFhLN25LSXF5YzJ4czdFVXJLeXQvcWxRcUQ0eU1qRHl2cGZLTVJDTHh1L1p6OFhxOUw4N2xjdDhvbDh0N3A2YW0zcXdveXJOMFhYOEFhOEhVcjBkR1JwN1gwOU56UFI0YkdGd3JsOHY3QW9IQTJkbHM5bDhqa2NpN1ROUFVwNmFtcnNBNlQ2SmJkSmltcVFNb2pvNk9QaGM0ckdLUFpETDVlMG1TNHRWcWRRU0FhK3ZXcmQ5WVdGaTRvVmdzL2l3V2k3Mm5XcTNtbXdQV1RWM1g5emZIUGJqUTFsWG1PTTluVlJBRXlXNjNxN0ZZN04yVGs1UG5BV2dNRGc3ZVpyZmI3VmJRSmtuUzlzbkp5Zk9zcmxaMnV6MW9WWHhOMHdRQU1SYUxYWkhKWkQ2Sncxc3NXaDI2TnJxdVB6dytQdjVpNnhxc0YzUkVvOUhMZlQ3ZjJiSXNuM0Rnd0lFek5FMDcxSW9RREFiZlZLL1hDd0RjQU1xdCtSUkZHVnhaV2JsTlVaU3pLcFhLbzE2djkzbDJ1OTF2dFpRSmd1QXFsOHQzMU92MXhaYjdDd0RnOS90ZktjdHlyM1hmVkt2Vk1WRVU0K3ZkUDE2djk5eGFyYllBWUNFU2lWeDk0TUNCaTlEMi9YdTkzck9LeGVJdkFaalZhblZjRUFTM3orZDdnY1BoNkZ4Y1hQeVhhZ2JkQUFBUWtrbEVRVlJtT0J5K3RGS3AzT2QwT250V1YxZG5GaFlXZnREVDAzTTExZ2JWRzZWUzZjN2g0ZUduZVR5ZWwvWDA5SHd5bFVwZFVLbFVKbDB1MS8yYXB2Mm05VmpCWVBDMTdkZndDZnpHRUJFZGhvRUgwVk5jczA5NnVLZW41NnBzTm51RHorYzd2YWVuNS9QejgvTTNHb1l4dkZsZVFSQ09aL3BhT1JBSVhKQktwZDcxeEVxOE5ydVB3K0hvY2JsY2UvTDUvSS9pOGZqbmNybmNwL3Y2K3Y1amVIajQ3M3Q2ZXQ2VHorZS91N0t5Y3ArVko1ZkxmUm1BR2dnRXp1N282TGpRWnJPNUFjaXFxdTQyRE9PZ3pXYnppcUk0YUoyejMrOC9JNTFPZjNSd2NQREgxajZpMGVnN01wbk12M1oxZGIydlVDajh2TGUzOS9PcFZPcXQxdmJaMmRuM0E0Y3FzWDhDMXA2a0o1UEpQNmlxZW5KTEpibDlscVNvMCtrTWQzUjB2RmxSbEoyN2QrOWUxblg5dnFtcHFiZDVQSjduTnRONFoyWm1yc1hhVTJKYklCRDRlMUVVVDVpZW5uNC9BSDE1ZWZtUG9WRG96RUFnOERLc1AydVJkUTZ2ejJhejN4Z2NIUHkxM1c0WFc4cTR0L241aE03T3pxc1BIang0SVFCdGNuTHlkVmJlNXNCeTBlLzNuNS9KWlA2SFlSZ2ppcUk4TXhLSnZIMXFhdW9pUERiKzRYalBCMU5UVXhkM2RuWitJSlBKZkxCYXJZNER3UGo0K0hrQWxscUtiMjg1QmhxTnhtSkxaZnl1WnRwcUxCYjdnRFdRZnpPU0pHMXJPZTg5emV0MldLVTltODFlbDgxbXIwc2tFbmRwbXZaQVQwL1A5YXFxbnF3b3lxNlZsWlg3NnZYNm90dnQzbEl1bHg5dXphZXE2cWt1bCtzMHU5MGV0TmxzNnZUMDlHV3pzN01mY0xsY0w5UTA3UTRBcThGZzhMWDVmUDZYV0d1ZDZvakg0MWVycW5xYXJ1dVhOQm9OTTVsTTdwVmxlUmNBeVc2MzIxdnVIeHNBdUZ5dU0vTDUvUFZ1dC9zVUFKSHA2ZW1QV2RkTEZNVmtXMnVFMlF3K2tFNm5Qd1pBQ1lmRDV3SXdWVlU5T1pWSy9VdC9mLzlORXhNVEYvZjM5Lyt2aVltSnQ2Qmx2QXdBQklQQlY5WHI5WHc0SFA0WHd6QlN3V0R3ZGFacGZ0QnFNYlBTcmE2dVd0M2hBRHl4M3hnaW9sWU1QSWlld2dSQlVMMWU3MHZ0ZHJ0dlptYm1zOUZvOVBXTGk0cy9GQVRCNk83dS9raXBWTHB0cy95bWFhNXV0cjJGdmJPejgxMnBWT285YUhzeWZMeTZ1cm8rNG5RNkIycTEybUs1WEg0b0dBeStZWDUrL29aWUxIYlYxTlRVMmZGNC9MMkZRdUUzSFIwZGw1bW1XVXVsVXYrTXRhZnhaaUFRZUxscG1xVnl1VHp1OVhwZjR2Zjd6OHpuODE4M0RLT3NxbXJDTUl4RFQ1NlhsNWQvMG5ib2tDaUtYYzNac3Q0SFFLL1Zha3ZSYVBUeWJEWjdIVFl3T2pwNnB0L3ZmNW5ENFFpblVxbXJkRjMvNzlhcGVOMXU5K2xidG15NWVYSnk4bUtId3lFTUR3OC9NNWxNN3AyWm1Ya1hnSG9vRkRvZmdKaE1KbTl0TkJybTJOalkzNHVpdUhWcGFlbjJlRHgrbHFJb2UzUmR2enVaVEg3UEdpZ2REb2ZmMkY0T1NaS1NMcGRyVjdPVnFtdzk2UWVPYVBIWWUvRGd3ZGRiMi9yNit2N05tbnBXRk1XQlJxTnhpZFBwN0xhbVV2VjRQS2ROVFUxZGlHYlhyc2R6UGdCV2ZEN2Zpd0FvOVhxOTFweWhhaXFaVFA0Q0xkM1duRTdubHNuSnlWZFk0ekxXRzA5UUxCYS9KUWpDam8yK2orYkVBQURXS3NTdExSNVlHeE5VM3lBckFHQm1adWFkd0ZxZ016WTI5dnh3T1B3V3A5TzVCOEJoZ2NmWTJOaDVBQW9BME5YVjljbHF0VHJ1OFhoZVpoakdhRFFhZlZjMm03MDJHQXkreFRDTStYSzVmTHZiN2Q1UkxCYjNxcXE2czFxdGpxVlNxYmMzSytWS2YzLy9keVluSnkrMXh0NVlVdzVybW5ZUEh2dDd5clllM3pDTWtaYXVWalljSG96cXNWanNIWVZDNGR2TjYxZ0ZvTm50OWdDQWt0UHBES050d0QyQUFBQ2gwV2hVWm1abVB1N3hlSkxEdzhPZnM2NWR5N0ZFdEFRc1QvUTNob2lvRlFNUG9xY3cwelJYaXNYaXp3RklIby9uMUZLcGRHY3NGcnRxY25MeXRkYVQ3bkE0L0tiMThpcUswcVByK3NpeEhDY2FqVjQxTnpkM0k5WUdRd2R3K0ZQczQ1Sk9wLzhWUURHWlRPNjEyKzNGY3JsOHQ5ZnJQWDFxYXVxeXJxNnU5K202UHJ5NnV2cGdzVmkwTHkwdC9RSnJYVzdjcXFwNi9YNy9xeVluSjk5bUhYOTVlZmszQU1xZG5aMGZkRGdjb1h3Ky8vVk56dUdTNmVucDk3V3UwM1g5NFhnOGZwM1Q2ZHd5TXpQemJyUTlJUVlBVlZXSHl1WHlyejBlei9QcjlYcDU2OWF0M3kyVlNyZnJ1djVWQUNpWHk3K3IxV3J6dFZwdE1oNlAvM3MwR3YyUUpFazc0dkg0ZFMxalNJelcvdnFHWVZnekxwa0FwZ0dnWHEvWDBhd3MybXcySjlaK253OTFONnBXcXlPaFVPajF1cTViWXhyNmVudDd2eWNJUXJXMXhRTnRmZlNiWGJkS0FGeURnNE0vS0JhTHY0MUdvMWZXYXJWNWo4ZnpkL1B6ODU5clRmOTR6Z2NBWEM3WGM0ckY0cS9MNWZJZDFycEdvMUVjR3h0N2tiV2NUQ2IzYXByV2VzOGRFWGlzckt5a0FhVGIxMXRhZ3hWRlViYTN0WGc0Y1pUQUEyMnRMcVZTNmZiT3pzNlBXT09DbWpxOVh1L0pUcWN6VksxV3AwVlI3S3RXcStsb05IcFZLcFY2UnlBUWVGMDJtLzFpbzlHWXQyYWZhazRoakZnc2Rsa2tFcmt5RUFpY0E4QndPcDFiUlZIc0ZVVnhpMm1hUlFDbzErdVY4Zkh4TzdGSkVOL2E0dUZ3T0RxTHhlSnQwOVBUbHlxSzBoMElCTjdxOFhpZW04bGtQZ1ZBcXRmcnhRMTI0OEhhZDQ5b05IcFJOcHY5V0U5UHoxY0JMSlJLcGFYKy92NGZPcDNPa0hYL21LWnBjenFkbmZ2Mzd6OFZhMy9yVCtnM2hvaW9IUU1Qb3I4TjFWS3B0RDhjRHI5R2txVEJjRGg4eWNMQ3d2L2NMSVBmNzc4d244OS9GUUNDd2VBYmE3WGFuTldWbzFVNEhMNmtVQ2g4RjhBaUFIUjBkSnlmeStXT2VIZkNjVGhVU2RKMXZReGdTZE8wUWpRYXZYeHhjZkhiZ2lCVSsvcjZ2ajAzTi9jWlBGYnhidmo5L3JjMkIxMjNCajFsWUswaTUzSzVoamJxZCs1MnUwOWZXbHI2Y1NLUitEVUFRMUdVWFZhbGJuNSsvb1ptNWRFS09oUkJFUHdBdkg2Ly8vbmxjdm1lYXJVNjB0M2RyUmlHOGNqazVPUUZnNE9EdHk0c0xOd0tZQTZBUjFHVTNkVnFkWEo0ZVBoa0FMSEJ3Y0Z2Tm1jcHFnVUNnWE94VGtBREFBNkhJNlRyZWdZNC9Fbis3T3pzeDdCT0JicFNxYVJzTnB1OStYbHFkSFQwV2NBUlQ2dzcyckl0QXhENit2cXVTNmZUSDdUS29tbmFBNnFxUGljWURMNm1iVnJseDNVKzZYVDY0NklvSmtLaDBCc2NEa2RvYVducDE2WnByamRBL3RCWUVvZkRFVzZab3ZoWS96MDZGSGdzTHkvZllnMmdqa2FqNzhYUmd3NHBGQXE5Ym5GeDBYcFJwUWRBdytsMGRnR0l1Rnl1TGszVEhwQmxXYkxaYk03RnhjVnZBNmpIWXJHckFHaW1hWlpjTHRlekM0WENMWDYvLzR5NXViblByM2VRK2ZuNXp6YTd0WVVIQmdadVdsMWRuWm1abWZsd3ZWNmZhSnR0YWtOdExSNkg2TG8rNjNBNGZ1MTBPbnNBUUZHVTNTM2ptZzR6T0RoNHkvajQrRXNWUmVuVWRmM1JTcVZ5c0tWN1pYMWlZdUpDQU5wR0E5bmJIUGR2REJGUk93WWVSRTlob2lnT3RjOUtZNXBtTlI2UGZ6a1VDdjFqYzVVVFdKdlpSaFRGcm1BdytHcWJ6UlpjV1ZrWmJyNjBEckZZN04yVlNtVjRuY0RERll2RlBtZ1l4b1VBWUxQWlJOTTBhMDh3OERpTUpFbWREb2NqbXMxbXIvSDVmT2Y1Zkw0elJrWkdYZzBnMTVKc3BWQW8zQkVLaFFMcjdDS3FxdXJKalVhakhJbEVycHlmbjc4T2gxZEFoZVkwcEEycm9yNXQyN2JmakkyTm5kRytJNi9YKzlKUUtIVFIxTlRVeTNwNmVqNVFLcFZ1YS9adngrcnE2blF6bVRFK1BuNVc4N01kUUdWK2Z2NTZOTHNxeFdLeHQ2WlNxY3NIQndkdlhsaFkrTkxTMHRMTkhvL25URFNuQkc0dGQ2MVd5NkVaWExXT3QybDVYOE5oWkZuZTFtZzAycnZRdE11MUxVdmQzZDNYTEM0dWZtdGxaZVd3Q21vdWw3dWhvNlBqSFVORFEzOHNGb3MvWDF4Yy9GYTFXcDE2SE9jVDJMTm56Nnl1Nnc5a3M5bFBOU3ZzRFlmREVXMjlQNXV0RW9mVTYvVjVxOExiZkt2NllheXhFRzJFNW4rbUZYUUFRRGFidlZZVXhlME9oNk1nQ01JUmJ4VVhCRUdJeCtQWExpd3MvQ0FhalY1dW1xYnU4WGhPTDVWS3Y4aGtNcC9yNysrL3ZsQW8vRXJUdEFjcWxjckJTcVZTQ29WQ2I4RGF2U1FDUVBNZE5vOXFtblpiS0JTNlNOZjFuL3A4dmhjVkNvWC9YS2VjN3Q3ZTNrL096YzI5cGF1cjYyWk4wMjZMUnFPWHU5M3Uwc0xDd3Mxb0NjRFdPODhOemgwQUlJcmkxa2FqVVFDQWpvNk9OK1p5dVU4Mjh3Z0EwR2cwVEt6TlJCWHhlRHpQS0pWSzkrbTZidjF0dC82N2YwU0xpeVJKQXphYmJWWFg5VlR6V01mOEcwTkVkRFFNUElpZXduUmQzOWZhMTM4OVc3ZHUvUUVBbEVxbE8vZnQyeGRaTDgwamp6eXlVWjk2N2VHSEh6N3F6RmZIUTVLa2dWQW9kSWtvaWdrQWVyVmFQZUIwT3VPUlNPUktUZFB1VDZWU2Ixc3ZueWlLc1dhTEJ3REFaclBKc2l4djlmbDhyejE0OE9DYkFSanhlUHd6TzNiczJEYytQdjdxbG5kWk9OQTJOYTBnQ0NLT0RBUlFxOVV5emE1YytabVptZmVHUXFIekJ3WUdiblU0SEVGQkVNVHQyN2ZmYjdQWlZKdk41bHRlWHY3MzZlbnA5d0xRWm1kbnJ3UUFyOWQ3WnJWYXZjOHdqUDF6YzNOWCtYeSsxNlhUNlkvT3o4Ly9lMTlmMzQyQ0lEam01dVkrVWExV3AyS3gyRnViQThzdFRqVDcxNnVxK2pTZnovZEtsOHYxZEYzWEQxb0pDb1hDZHh1TmhtUXRlenllMDl4dTkxbE9wM1ByZXRkTVVaUnVXWmFmUHpzN2V3MkFSVW1TQmlPUnlLWE44d2NBNUhLNUw1UktwWis0WEs3bldvUENIOGY1akkyT2pqNjNQYkNwMVdxWjVqdGdBQUJidDI3OUhscTZrSTJNakx6YzJ0WnNJUUFBK1AzK3M0UEI0QVZZWjJhcjVpeFVJdFo1WVoxaEdMbDRQSDVUYytyY3c1aW1XUytWU25jb2lqS2thZG9EcmVONlNxWFMvL0g3L1MrSnhXSlhMeTR1M3RSY3ZWaXBWTzRmSEJ5OGMzSnk4dFdkbloyZjhIcTlMOEJqclQxaUtCUjZrOTF1ZHh1RzhRcGQxMWNEZ2NDcGRydTlRNUtrYlI2UDV3V3BWT29LQUNXYnplWUE0TWhtczlmNS9mNXordnI2dmpJMU5mVTJhMS9OKy9xd3NSVTJtMDF0UHdmTHlzckttQ0FJY2lBUStNZkZ4Y1ViclNCQkVJUUdBQ3d2TC85dzI3WnR2MXhkWFoyclZxdkxhSm4yMW1helNRQ2NpVVRpdHRZOHJjRkZvVkM0WGRmMWp3TEg5eHREUkVSRWY5dWVxZzhQSXFxcW5nUUFvaWllQUNCOGpQbjgxb2RBSVBCeWw4dTFhNTAwaDdXSytIeSs4OW9UQklQQlYyTnR3Tzd4RVBCWWNHQmZaN3RYVVpUZWx1VXdnTTdXQkpJa0RRQnJMOXREMjNjbml1SVJ3Vjh3R0h3VFdzNTVQWXFpUE5Qdjk3L3FXRTZneVlGamUwSjl6T2V6Q2ZrNHluVVlTWksyNGNodVk4ZGlvNzhKMzlFeVJpS1JTN0UydFhBcjc3RWUyT2Z6dmFpNWorQTYrMTN2bnJHc0YyUWNyYndTanZ3ZU56c0dnTFVYQVI0dFRadW42bThN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jBUSDV2NDFoUk5EeUNvVkJBQUFBQUVsRlRrU3VRbUNDIiwKICAgIlR5cGUiIDogImZsb3ciLAogICAiVmVyc2lvbiIgOiAiNTQiCn0K"/>
    </extobj>
    <extobj name="ECB019B1-382A-4266-B25C-5B523AA43C14-2">
      <extobjdata type="ECB019B1-382A-4266-B25C-5B523AA43C14" data="ewogICAiRmlsZUlkIiA6ICI4NDUzMjI3MDM4MiIsCiAgICJHcm91cElkIiA6ICI2MzM5MjI1ODMiLAogICAiSW1hZ2UiIDogImlWQk9SdzBLR2dvQUFBQU5TVWhFVWdBQUE5b0FBQUYxQ0FZQUFBQVh3cEpWQUFBQUNYQklXWE1BQUFzVEFBQUxFd0VBbXB3WUFBQWdBRWxFUVZSNG5PemRkM3hiMWQwLzhNKzlraVZkN1dGYjNpYXg0MEVDU1dSbVN5R3Mwaktld2xOV253ZElvYXlXRFhtQUg1QUNiZUZobE5WU1Jqb0loTElMbE5HVjhwQ0dRR2tUT3drUUVqbk9zR1hIMjVJdDJkbzZ2ejhzQ2RteEV6dHhiQ2Y1dkYrdnZLeDd6em4zbm5zaTJmcmVld1pB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ORFpGUlVXUEEzQk1kVDBtMmhpdXkycTMyOC9QMkRhTmtNYytzYlVpSWlJaUlpTGFQNm1udWdMN0U3UFpmQnFBRzZlNkhoTnRETmZsVXhSbFhuWjJ0cldycTJ0SmVYbjVheXFWU3NuTW9OUHA1bTdmdnYzeTN0N2VQK3piMmhJUkVSRVJFZEVCWS9iczJRMloyMWFyOVJ5TWNMTkNyOWNma2JtdEtFcGhjWEh4VXphYjdYdE9wL01tQU5xTVpLbWdvT0IvYzNKeXJpOG9LTGdYZ0RUR3RBa3p4dXZLMFdxMVpRRHlLeXNyVnd3L1JsVlYxYWNBVlB1aWZrUkVSRVJFUlBzVGVhb3JzRDh3R0F5SEE0QXN5MFlBK1FCZ01wbU9jemdjbCt2MSt0emgrVXRLU242VHVaMmJtL3VBeitmN3ZkZnJmZG5uODcyZmw1ZVhmbnBzczlrdWlFUWkyem83TzMvUjM5Ly9tY1BodUhnc2FaTjFYVHFkN3BCa1dtYzRITjVpc1ZnTzI4VWhFeE5aUHlJaUlpSWlvdjBSQSsyUlNlWGw1WCt0cUtoWVdWbFp1V0xXckZtZjZQWDZtbWcwMm1ZMm0rZHFOSm9xdlY1LzNKWXRXODRhR0JqWXNidURHWTNHNC94Ky8zb0FDSWZEOVVhajhZUlVtdDF1djdDcnErdHRBT2p0N2YyN3hXSTVkeXhwazNWZG9WRElVMTVlL3B4ZXJ6OUNyOWNmR1E2SE55Y1NDVkZaV2JraTg1OVdxNjBBa0xXWDlTTWlJdHFmNkVmWXA4N0x5L3NmQU5tN0tsaFlXSGcvZ1BRd3JMeTh2RnNWUlNrZXo4bno4dkx1QnVEY1hiN2t1WUJoOVZVVTVTZ0F1dUg1N1hiNytTYVQ2YmhSRHFlMldDemZIRTg5aVlnT1JoeWpQVExSME5Cd1d2SzFxYUtpNHYyQmdZRmFBRkNyMVlVR2d5R3J2YjM5Z2N3Q2VyMytDSlBKZEFvQVpHVmw1VHFkenRzQndPLzMvMTJTSklHdnVsV3JOQnBOYWFwY1ZsWldNWUNPNUdhdlJxTXBHRXZhcnBoTXBxOFpqY1lUZzhIZ2wxcXR0a29JRWNuS3lzcHZhV2xaTk43ckFoQnZiVzE5V0FpaE1wbE1OUjBkSFU5SmtpVGNidmVKTnB2dFFxL1greGFBTUFBRGdNaFk2a2RFUkhRZzBHZzBwWGw1ZWJjMk5UWDlFRUFvdVRzV0RBYTNPWjNPeTl2YjJ4OVFGS1ZJbzlFY25UbUhpZEZvbktQVmFxc0JCRFAybmRiVzF2YnprYzZUbDVmM1k3L2YvMVovZi8vbm1mdk5adk1wYlcxdDl3S0R3OVNDd2FBZlFKOUdvNm5LemMyOXVybTUrY2NBK25RNjNWeUR3WEJZZm43K3oxdGFXaTRyTFMxOVZ3alJwOVZxcTF0YlczL2EyZG41Wk9aeGUzcDYzaTh0TFgzYTcvZXZ3bUN2dGg0TURsOExBUkNGaFlXUDl2YjJ6Z01RMjhzbUpDSTZZREhRM2cyNzNmN3QzdDdlTjFQYi9mMzlxM1E2M1U3ZHB3Y0dCdFlNREF5c0FRQ2J6WFpoWnNEcTkvcy90dGxzMy9aNnZhL1k3ZmJ2QWhDcE5FbVNodlFxa0NSSk5aYTBYU2tvS0hqTTdYWi9EVUFjZ0dyV3JGbC8zN3g1ODRsN2NsM0p0QThBbUUwbTA5Y3o2K1YwT20veGVyMnZBZERiN2ZZemUzcDZYaDFML1lpSWlBNEVrVWhrWXl3V2ExUVVKVHMzTi9kZXJWWmJJY3V5WGdqaEI2Q3hXcTNmQW9CWUxOYmIyOXY3UHBMQnVObHN2cWlqbytNWG1jZEszcFJQQUlQRHRrS2hVQ2VBZmdBSUJBSnY1dWZuUDlIUzBuSnBhV25wVzhualE2ZlRIWmFhTjBXU0pFTlBUODl6SFIwZFQwVWlrVTJ4V0t5MW9LQmcwWTRkTzM2c1VxbnNScVB4SkkvSGMxMDRITzdkdEduVENUcWR6bTQybTg5TkJkbDZ2YjZtdUxqNEtXUUUveFVWRmYvVWFEVE96czdPSlVhajhaaTJ0cmJGL2YzOVg4VGo4UzR3eUNZaW9yMHhjK2JNZHdEWUFLQ3FxbW9kQUNUL0VObEdLNVBLbDhGUldGajRTRTVPem5WNnZYNytyRm16UHN6SXUyWlkyVFZqU2R0Tm5kOVFGS1VvdVpsZFZsYjIzdDVlVjI1dTdpMnBNZDJwUCtySm44YVNrcEpmVC9UNGNTSWlvbWt1YzdpVXdXQXdIQWJBVmxGUjhSRUE5Y3laTS8rQXdlVXdodytyMHBhWGwzOEFRSk1hemxWUlVmSFIzTGx6ZTFORHUrYk1tZE5VWEZ6ODZMQnk2V1UwRlVVcEJMNzZld3hBTWhnTWM0ZmxOd0RJTlJnTWg4MmFOV3M1QU5oc3RyTXNGc3VwQURCanhveFhzZlBTbnZuNHFqdTd2Ynk4L0srcDdWbXpadjBkeVNHSEkwMktTa1JFUS9HSjlpNllUS2F2RFF3TXJBYmd6ZHpmM3Q3K3k3S3lzcVZidG16NUxzWjJSN2U3cGFYbGx1VHIzR0F3K0ZrcUlScU5OZ1BJQWRBSndKYmMzbTNhcnZUMjlyNXJOcHUvcXlqS0RsbVc3VnUyYkZtNEY5ZGxkanFkUDhqSnlibm1peSsrZUFSQWJpUVM2UUFBU1pMTURvZmpuS2FtcGhzQjlGc3Nsbk43ZTN2ZkdFc2RpWWlJOW5PT2twS1NPNXFhbXU0d0dBekg5UGYzZjVpWGw3ZG94NDRkZCt0MHVtSzlYbjlrWldYbHUycTFPbS9IamgwLzgzcTlMd0pBZG5iMnhScU5KbDlSbE55R2hvYXpBUVJMU2txZTBlbDBGWjJkblE5N3ZkNTNSemxmNXBQbURhRlFhSjFPcDV1WENuclZhblhoaGcwYlptWGs3OWRxdFlYUmFEU2gwV2htVkZSVXJFd2tFdjJSU0dSelhsN2VuUWFENFFTOVhqKy9xNnZyNmZiMjlxY3dPQXlzMDJnMGZsMm4wMVU3SEk0TFBSN1B6YW56Q2lIaTRLU25SRVJqeHNuUVJwZGxzOW11YUd0cmUzQjRRaVFTMmRqZjM3K3FyS3pzYlFEVzRlbWJObTJhbDdtdEtNcXhkcnY5ZkFCd09CeW4rM3krWDZmU2VucDZYclBiN2Y4QkFEYWI3YlNlbnA0M3hwSzJLd2FENFd0YXJiWmFwVkk1UTZGUVBRRC9YbHhYWDN0NysrOGprVWd6QUdSblo1K1RHbWNtaE9qcjd1NWVobVRYdHZ6OC9QODNsdm9SRVJFZEFOcUN3YURiYXJWK1U2dlYyZ0RveldiemFZRkE0RU9MeGZLOUxWdTJuT3QydXhmMDl2YitzYisvUDlVanphRFJhTW9pa1VoVE1CaHN4bUFRYTh6S3lpb09Cb09mSnhJSmpVNm5LODA4U1dGaDRmMFZGUlVyNTg2ZDI2TFg2MnNBSUJRS3JYTzczUXRTUDkxdTk0Sm9OTHJUNUt4bXMvbWJrVWhrYXlBUVdGRmZYMzk4UzB2TFQ1cWFtbTV6dTkzZjdPL3YvOGVHRFJzcXNyS3lEc0ZYeTRmR0FvSEFaNHFpVkxhM3R6K2FtNXQ3UzJscDZXOEFtSkV4N0kySWlIYVBnZllvY25OenIrdnM3THdMR1JOOFNaS1VYc2U2cmEzdDRVZ2swbGhkWGYxUmNuM3BVY215SExCWUxPZmFiTFlMNC9GNFh5QVErQ0tWNXZWNlg5WnF0WWZrNU9SY3J5aktvVjZ2OS9kalNkdVZlRHp1OS9sOGI4ZGlzUzZMeFhKR2VYbDVlZ0tXUGJrdW85RllIWXZGdWdBb1JxUHgrSXlBUDdNN25GNVJsTm03YXdzaUlxSURSV2RuNTFNK24rK3ZRZ2hOVGs3T3d1UnltVHE5WGo5WHA5T1ZHd3lHVXpRYVRYa2tFdGtFQUZhcjlaUWRPM2JjbTNrTXA5TjVmVnRiMjZNQTBOdmIrNmZjM053N010TmJXbHJ1cUsrdlB6NFVDbjJXbXNBMCtTVDdYM3E5L3V1cDFUOEFhSVpWejVtVmxaV2RrNU56dWFJb2MrYk9uZXNyTGk2K1Q2dlZGbWRuWjErU3pHTnVibTUrQUlOangyV2J6WGFXMCttOHl1UHgzT0h6K2Q3WnZuMzdMWUZBNENPYnpYWW12Z3JHaVlpSTlwZ1RHY3R5V0szV2MyYk9uUGxHNXRqcURLT08xWjRxMWRYVmE1SHhCN0dxcXVyZnlaZDdlbDBPbTgxMlVVNU96cldaNVl1TGkzOVpWbGIyZmxsWjJYdXpaczFhWGxGUjhYOGFqZWJRaWIwYUlpS2k2Y3RtczExb3RWci9RMUdVbzh2S3l0NnpXcTFuV3l5V1V4VkZPZGJoY0N3c0tpcDZZbmlaOHZMeXZ5UmZPb3FMaTU4RTBtT2dVVkJROElEVDZieHBlSm5NY2RHS29oeWRuNS8vMDlteloyOUpMdEVsS1lwU2trbzNHbzBuekprenA4bGdNSnlTR3BOZFdWbTVRcS9YejlkcXRXWEo0UHlUNUZLZkh3TFFhelNhMlFDTXhjWEZUeW1LY216R09lM0oraTBmcVM1RVJEUXlqdEVlV1h2bWhzL25leXNlajNmRllySHRJK1QxanJCdlNyVzJ0dDdqZERwdkQ0VkM5VnF0ZHNhT0hUdnVUaWJ0NlhWMWU3M2VWekRZQXlMOUpOemo4VnczMFhVbklpTGFUeGoxZXIzWmFyV2VzMjNidHF1Ui9MdnA4L24rRGlDUW41OS9sMXF0ZHZUMDlQeG10QU00bmM0clBCN1BrR0ZYd1dEd2krTGk0c2V5c3JJT2FXNXUvaCtNc0hTbVhxK3ZDZ1FDZnpPWlRDZkc0L0hBakJrelh2YjcvUjhHZzhGbkFTQVFDUHdqRm90MXhHS3hiY1hGeGE4N25jN0ZXcTMyME9MaTRzY3l4b0JIM0c3M2d0UXhJNUhJaHVSTEFjQURBUEY0UEk3QnBiMGd5M0lXQnI4M2NyWnhJcUl4WUtBOVJuNi8vNk9wcnNOWStYeStQd0w0NDFqeWp1TzYrSWVWaUlqb0t3bXIxWHBWY3BLd3pKdlRBUUNJeCtNaGc4RlFOWHp0NnhTajBYaUMxK3Q5dTZLaTRtOEFJb3FpSEo1NlV0elIwZkZrSUJENEVGOEYyWW9rU1ZZQVpxdlZlbUlnRVBnMEhBNjdDd3NMbFVnazh1VzJiZHN1S1M4dmY2ZXJxK3NkQUswQVRJcWl6QTJIdzlzMmJkcmtBcEJYWGw3K1FrTkR3MFVBWWphYjdic1lJWUFIQUxWYTdRZ0dnMjFBZXNreEFFQkxTOHRQTUxoc0tCRVJqUUVEYlNJaUlxTHhHK2p0N1YzcGNEaEdHa0xtMU92MXJrUWlFY2pOelYzVTBkSHhHSVlHcVZJZ0VQZ0lRS0srdnY1WVlMRHIrT2JObTA4WmZpQ3oyWHk2dytINGZtTmo0NWxGUlVWMyt2MytEOExoOEdZQWlFYWpubVMyU0VORHc3ZVRyMVVBUWgwZEhVOGdPVXQ0WGw3ZVZVMU5UVGVWbDVjdjYrcnErcFhYNjExbU1wbE93K0JjSzlITWVzZGlzVTRrYjY1TGtwU2V5eWNRQ1B6ZitKdUlpT2pneFVDYmlJaUlhQTlvTkpxODVCTnRBSUFzeXpxZFRqZkRZckZjc0gzNzlzc0JSSXFMaXg4KzlOQkRQMnRvYURndkVvbDhtY3lxeHJDbHNpUkowbURud0JleFdLd3QyVFc5cDdtNStYYUh3M0ZSV1ZuWk8ycTEyaTVKa3FhNnVucXRMTXQ2V1pZdFBwL3ZkWS9IY3p1QS9wYVdsa1VBWURhYlR3dUh3M1dSU0dSRGEydnJyUmFMNWNJZE8zYmMyOUhSOFhwcGFla3praVNwVzF0YmZ4WU9oeHZ6OHZLdThuZzhtWk94WldGd2tyV0lYcTgvd21LeGZNZGdNQndWREFhM1QzQlRFaEVSRVJFUkVhV2xsL20wMld4bkdReUd3MGZJTStTcHQ4VmlPWGQ0QnJ2ZGZoN0d2eHFNaEsrQ1lkVUk2ZWJNU2RJd09LRnBmbWFHMUdvaGlxSVVZOWdEbUpFbU9MWGI3VC9BQ0V1YkVoRVJFUkVSRVJFUkVSRVJFUkVSRVJFUkVSRVJFUkVSRVJFUkVSRVJFUkVSRVJFUkVSRVJFUkhSZUxoY0xqSFZkU0FpSWlJaUlxSmRHKzh5RWtSRVJFUkVSRVMwQ3d5MGlZaUlpSWlJaUNZUUEyMGlJaUlpSWlLaUNjUkFtNGlJaUdnL3hMbGJpSWltTHdiYVJFUkVSRVJFUkJPSWdUWVJFUkVSRVJIUkJHS2dUVVJFUkVSRVJEU0JHR2dURVJFUkVSRVJUU0FHMmtSRVJFUkVSRVFUaUlFMkVSRVJFUkVSMFFSaW9FMUVSRVJFUkVRMGdSaG9FeEVSRVJFUkVVMGdCdHBFUkVSRVJFUkVFNGlCTmhFUkVSRVJFZEVFWXFCTlJFUkVSRVJFTklFWWFCTVJFUkVSRVJGTklBYmFSRVJFUkVSRVJCT0lnVFlSRVJFUkVSSFJCR0tnVFVSRVJFUkVSRFNCR0dnVEVSRVJFUkVSVFNBRzJrUkVSRVJFUkVRVGlJRTJFUkVSRVJFUjBRUmlvRTFFUkVSRVJFUTBnUmhvRXhFUkVSRVJFVTBnQnRwRVJFUkVSRVJFRTRpQk5oRVJFUkVSRWRFRVlxQk5SRVJFUkVSRU5JRVlhQk1SRVJFUkVSRk5JQWJhUkVSRVJFUkVSQk9JZ1RZUkVSRVJFUkhSQkdLZ1RVUkVSRVJFUkRTQkdHZ1RFUkVSRVJFUlRTQUcya1JFUkVSRVJFUVRpSUUyRVJFUkVSRVIwUVJpb0UxRVJFUkVSRVEwZ1Job0V4RVJFUkVSRVUwZ0J0cEVSRVJFUkVSRUUwaWE2Z3JRNk9iTm0vY3JsVXIxcmRTMkVHS21KRWxiVTl1SlJPSzl0V3ZYM2pBMXRTTWlJcUxKTkcvZXZFTUF6RTF0eTdMOGRpS1JPRHUxclZLcDF0YlcxalpOUmQySWlHZ285VlJYZ0VZblNWS1pFR0ptNXI3TWJVbVN5aWEvVmtSRVJEUVZWQ3JWSHdETUVrTEVVL3RrV1Y2YVNrNGtFbTRBUjA1RjNZaUlhQ2gySFovR1pGbCtCa0RmS01sOUFKNmR4T29RRVJIUkZCSkN2Q09FMEFHd0p2OGg0N1VPd0IrbnFtNUVSRFFVQSsxcHJMYTI5bTBBcGxHU0RYVjFkZTlPWm4ySWlJaG82c2l5L0FxQTBDakpZVW1TWHBuTStoQVIwZWdZYUU5L3kwZlovN2RKclFVUkVSRk5xVFZyMXJnQitFWko3cTZycTJ1WXpQb1FFZEhvR0doUGY3K1RKTW1mdVVPU0pIOGlrWGh1cWlwRVJFUkVVME1JOFNLQTJMRGRNUUF2VGtGMWlJaG9GQXkwcDdteXNySTNFb21FTVhPZkVNSzBidDI2TjZhcVRrUkVSRFExWkZsK0djQkE1ajVKa2diaThmakxVMVFsSWlJYUFRUHRhZTcxMTErUHk3TDhqMkc3UHdRZ3BxSStSRVJFTkhWcWEycy9seVJwU0tBdGhPaGZ2Mzc5aHFtcUV4RVI3WXlCOW40Z2tVajhEa0FndVJrQThMc3ByQTRSRVJGTm9YZzgvcklrU1hFQWtDUXBMb1I0YWFyclJFUkVRekhRM2cvb2RMbzNNTGhzQndEb3pHWXp1NDBURVJFZHBHUlovcjBRSWdBQVFvaUFMTXNNdEltSXBoa0cydnVCZi83em4wRUFxd0ZBQ1BIdkZTdFdqTGEwQnhFUkVSM2c2dXJxYWdGRWs1dlIydHJhdXFtc0R4RVI3WXlCOW41Q0NQSGI1RXQyR3ljaUlxTFhodjBrSXFKcGhJSDJmaUk1eTJnbytmT0FOR1BHakZmMGVyMXJoQ1RGYkRhZk5wWmo1T1hsM1EzQXVZdjAyeFJGS1VwdEFvRFJhRHdCQUF3R3d6eWRUamR6aEdMYWtwS1M1L0JWOTMwQVFHbHA2UXNBOUdPcDExUmdlMDQrdlY1Zlk3Rll6dDJUc216cmNWSFo3ZllmWkd3YnNyT3pyd1NnN0tMTUFkVVdmSzlSY3BtdjlFOGlJcHBlMUZOZEFScWIydHJhQWV6NlMrUitUVkdVUXBWS1pSc1lHRmdId0F3Z2FES1pqakdaVEtmcWRMcFprVWpFMDlmWDl3a0FQd0RrNWVYOTJPLzN2OVhmMy85NTVuSE1adk1wYlcxdDk2YU9HUXdHL1FENk10TFBiR3RyZXdRQW5FN25wWDE5ZmY5bk5wdFBqc2ZqWWF2VmVsNGdFUGhyS0JUYU9xeDZVYjFlWHcwZ0JNQU9vQWNBZERwZE9ZQUJSVkdLZ3NGZzh6NXBtRDNFOXB3YUF3TUR0WVdGaGYvVjI5czdaQjRGclZZN1N3aWhqa1FpRzluV2UwOVJsQ09UMTVEU0g0dkZ1cHhPNTAzdDdlMzNtMHltci9uOS9ub0FYUmw1RHFpMjRIdU5MQmJMYXEvWGU3UE5abHM5MVhVaG1rb25uM3p5V3EvWE8yK3E2MEdqczlsczZ6NzQ0SVA1VTEyUHljWkFHL3lBVHJROStUQ1p6ZWFGVFUxTk53RklWRlZWL1Y5TFM4czk0WEI0cTlQcFBLYWhvZUdidy9NSEFvRTM4L1B6bjJocGFibTB0TFQwTFNHRUh3QjBPdDFobFpXVkt3QkFraVJEVDAvUGN4MGRIVTlsRkUwQU1BRUllNzNldDZ4VzYwbTl2YjF2eE9QeGFDd1dhK3J0N1YwNVF2VlNTNm5wOUhxOXp1RncvTXJqOGR3a2hJZ0JrRXBMUzk5cWJHdzhPeGdNdGdDQW9pakhKSi80eUVhanNhYXpzL09YR1Y5S3BZS0NndnVqMFdoclZsYVdZOGVPSGZkZ0h5elZ4dmFjSElXRmhUODNHQXhIU1pLVXlOeWZhck5NZ1VEZ2s1YVdsanZZMW52UGJyZi9oOC9uZTNubXpKbnZxTlZxYTJiN1d5eVcweVJKRWo2Zjc2MzI5dlluTW9xTnVTMFVSU25NenM2K014QUlmS1RSYVBMYTI5dWZBaEJPbHArU2R1QjdqVXRhRHJkaXhZb1lnTWVtdWg1RVU4M3I5YzZycmEyZDZtclFMdFRVMUJ5VWNaWTAxUldZRGx3dWwrQUhkT0xVMU5TZ3JxNXVQTzh0emV6WnN6L2JzR0hEMXdGMGw1ZVgveTBWREphWGwzL1EwTkJ3OGlqbDBrOU5razlsV2lvcksxZTQzZTRGQUNTRHdYQjRmMy8vZWdESXk4dTcxV0t4bks3VDZlWWxuK2ErYXpLWlRoSkNoQUJBQ0tFR29OSm9OTTZXbHBZN3ZWN3Z5d0MwNWVYbGI2bFVLcjFPcDNQRllyRWRQVDA5THlZU2lYZzRITjZVbTV0N1kxdGIyLzJKUkNJYUNBVCtMMVdwcXFxcVR6ZHQyblFjZ0poZXJ5OG9LQ2hZbHJvR204MTJvVXFsTW5kMWRTMnhXQ3pmVmF2Vmh1N3U3aGZHMWNCc3o4bHV6ekdaTTJmTzFtZzAycFRhRmtMSWtpUnAzVzczc1JnTVhES3hyZmVjTkd2V3JMOXQzcno1TkFDSjh2THlEMVFxbFNxVnFORm95aG9hR3I0ZURBWlQveGZqYm92UzB0SmxQVDA5ei9qOS9vKzFXbTJGeldZN3A2MnQ3VUZnZXJRRDMydDdoemZYcDUrRDlXa1hUUXgrajUvKzlpQTJvQU9GeStVU05IRmNMdGU0bmp6WTdmWUxxcXFxMGwzZnlzdkwvNUx4K29QVWEwVlJDb2NWVFhlbG56dDNycSt5c25KRjZtZGxaZVdLMmJObmJ4NStydFJUblBMeThyOG9pbkpVWnBwT3A1dGhzOW4rQzROZHJWTTB3T0NYd3N5c0FMSXFLeXRYYURTYVF3R1lOQnJON0ZSaVhsN2U0c3k2WlY1YldWbloyd0J5azV1V21UTm52ck56aSt3ZHR1ZlVxS2lvK01ld1hjYVJualltc2EzM2tNbGsra1oxZGZWYUpHOFVwOW9zOVcvdTNMays3SHdUZVZ4dE1YdjI3RzBBakttTTVlWGxmMHE5bmc3dHdQZmEzdUhmL09sbnZOOGI5Z2JuTHpudzhETTkvVTNtWjN3NllkZHhtbXEyV0N6V0Y0dkZ1bE03RkVWSmQydlU2WFJ6azY4VnRWcWR1MkhEaHNNTEN3di9uOEZnT0U1UmxEbWJOMjgrZFdCZ29EWVVDcTF6dTkwTE1wN1VqUFJsRkFDZzFXb3IydHJhSGlncUtycFBsdVdzMUg2ZFRqZTNvYUhoQkdTTVZRUVF5WGh0ZFRnY1orWGs1RnduaEJqUTZYVHpac3lZOFJRQWhFSWhUMk5qNDZVQVltMXRiVDlORmJCWUxOL3M3ZTE5TzdXZGxaVlZES0FqdWRtcjBXZ0tVbWwydS8wQ1daYXQ4WGk4MStGd0xPenY3MS9UMnRxNmVIek55ZlpNcFUxUWU0NlpWcXVkbFJuc0NDSGtlRHcra0ptbnNMRHdmcmIxM2xHcFZQWm9OTnFPWkZmaVZEZnBWSHB1YnU2UEFLZ0F4REtLamFzdEpFa1N5V01BZzA5d1MxT0ZwME03OEwwMmVaOXJPckJ3L2hJaW1rd010R2xLR1F5R29yNit2ai9uNXViZWtOb1hEQVkvYjJobytCWUFsSldWdmI5bHk1WXpNc3VrdmxSWFZsYXVHQmdZcUFVQW5VNDNyN0t5OGw5NnZkNlYrZ0lxaE5Ca2x0UHI5UVVxbGNxcDFXcG45ZlgxdlMrRXVOM3RkcDlhVkZUMFVIZDM5eTlLU2twZTdPL3YvMnhZRmMxMnUvM2JLcFhLWVRLWkR1dnU3bDdXM2QyOUxIWCsxSmRWRE42Qnp2eGliOC9Qei8rUm9paXVyVnUzWHBEYUtVblNrSm4rSlVsS2QzbDFPcDEzYnR5NGNUNkF1TmZyZlQwN08vdnlNVGRrRXR0ell0dHpMS3FycTljbkVnbHZKQktwSDFhWGhFcWwwbFZXVnE2UUpFbS9hZE9tRTluV2UwZWowY3oyK1h6L3lNN08vaUVBUTFWVjFjZENDTi93cDdrMm0yMWhOQnJkc1hYcjF2L0VZRUErcnJidysvMGYyMnkyYjN1OTNsZnNkdnQza1RFK2VDcmJnZSsxeVh1djBZSHBRSnEvWk02Y09VMlJTQ1E5aENRUUNLemFzV1BIN1JQUlRrUTBNUmhvMDVRYWZwZDR1RWdrc2xXajBWUkhJcEdOdThwWFgxOS9tdFZxUFZPdFZtYzNOVFhkR2d3R1Z5dUtVcHhLTHl3c3ZGK2xVdGtTaVlTL3I2L3YvZVJ1Q1FDTVJ1UEp6YzNOdHlYM3lmaHFqS1BwOE1NUDM5emMzSHhkUEI3dmxtVlp5ZnhDbi96U3VnSUFOQnBOWlZOVDA3Vzl2YjEvU0NiM3RMYTIvc3hrTWgxWFhGejhvTWZqdVJrQWhCRHh6SHBuYnZmMDlQeTJvcUppbGMvbmU4UHY5Ny9XMWRYMTdLNnVlU1JzejRsdHo3R0l4V0tkbXpkdlBxV2twT1FaUlZHcU10UGNidmQ1QURxVFhXcjdSeXJQdGg2N1NDU3lJZlU2TnpmM3FyYTJ0bnQ4UHQvYm1YbDBPdDFNblU0MzErZnovUU9EWDF6SDNSYU5qWTAzRmhZVzNxRldxM1A2Ky90WFJhUFJ6cEd1ZS9qMnZtNEh2dGNtNzcxR0J5Uk5kbmIySmUzdDdjOENRQ3dXNi9INy9lOGwwMVFqRlFnRUFsODBORFNjQjZCbjA2Wk5OZU9ZNTJCdWRYWDF5c3g1RG13MjIva2lPYzlCVGs3T0RTUE5jNkRWYWcrZFBYdjJ1cDZlbmhjamtVaXoxV285QTRBd204M2ZiRzV1dmkwVlpLZnFYMTlmZjl3K2JDOGkya3NNdEdsYTYrM3RmVDg3Ty91U0hUdDIvTC9rTGkyK212MDNUYS9YVndVQ2diK1pUS1lUNC9GNFlNYU1HUy83L2Y0UGc4SGdzd0RRMHRMeUVJQWhUNzRTaVVRQWcxOGlvOFhGeGI4SUJvTWJNZmpITnZVRjBsOWZYMzlVS0JScXpNM052Ym0zdC9mRDN0N2VUNUhzSGpic1NVMmF3V0NZMTkvZi95V0FpTi92WDFWWVdQaUxWRm8wR20wR2tBT2dFNEF0dVEwQWFHOXZmNks5dmYyM0RvZmp1eVVsSmEvNmZMNTMydHZiSDlqanhoc0IyM05pMnhNQWhCQUpBTkJvTkRNeTYxOVJVYkVxV2E5ZFlsdnZtWTZPamtlVDQ3VS9pOGZqWGttU2hFNm5teGNLaGRiMTlmV3Q4dmw4YnlXejdsRmJ0TFMwM0pKOG1Sc01CdE5QY0tleUhmaGVtNXIzR2gwWTdIYjdPZkY0M0E4Z05iUnErTVNCQUw2YU5EQmpWekQxb3FLaVlrTW9GRnFYZVFOSnJWWVhidGl3WVJZQXRMVzFQZFRXMXZaUTZuMWZYbDcrbDhiR3h1dUR3ZUMvVThmUTZYUXpGRVU1MXV2MXBtNW1oUnNhR3M0R0VFbE9FbmhNS2l1QXVOUHB2Q0VVQ25raWtZaEhvOUhNenJ6aFNFVFRtN3o3TEVTVFQxR1VFcnZkZmw1Zlg5OEhaclA1WksxV1c2RW9TckhSYUR3NmxVV1NKQ3NBczlWcS9VNGdFUGpVNy9kL0pNdXlFb2xFdnR5MmJkc2xWcXYxSEFENXlmeSs0ZWZZdW5YcnVZcWlIQmtJQkQ1U0ZPWHdwcWFtSHdKd2FMWGFzbFNlVUNqVW1GRWtpcUhqRWtkMHlDR0h2R293R0txVG05Wm9OTG9qbGRiVDAvT2EzVzcvRHdDdzJXeW45ZlQwcE5iQXRXVm5aMThGSU5EZDNmMjgyKzArd1c2M2YyOXNyYlY3Yk0rSmJjOWgwbC9XTWlmbHlzckt5aDhsUDl0Nmd2ajkvbzgyYnR4NGVIMTkvUWx1dDN0QmFneHlhMnZyWFpuNXh0c1dpcUljYTdmYnp3Y0FoOE54dXMvbiszVXFiWXJiZ2UrMUtYcXYwWDV2MVBsTEtpc3JWeGdNQmxmeTliOW16cHk1Q29DcHNMRHcvb3FLaXBWejU4NXQwZXYxTlFDUStoMlQrdWwydXhka3ZuY3paYzV6TUd6U3hycElKUElGZGozUHdjVlZWVlVyS3lzcmw2Zm1PYWlzckh3M1B6Ly9kbVE4SkxQYjdaY1ZGQlRjVzFaVzl2WW9FNnp0eEc2M1g1Q2RuWDJWeldhN3NMeTgvTS81K2ZrLzNYMHBJdG9UZktKTjA0V013YWNtV1hxOS9raTczWDUxTUJqY0FnQk5UVTNYekp3NTh3OSt2LytEenM3T3A4MW04K2tPaCtQN2pZMk5aeFlWRmQzcDkvcy9DSWZEbXdFZ0dvMTZrc2VMTkRRMGZCNVlSZmNBQUNBQVNVUkJWRHY1V2dVZ0MwQklDS0hOT0tmRzZYVGV1SDM3OWhzcUt5dmZCZ0M5WGw5b01CaU82ZXpzL0ZVeWp3NmpMSU1uaEJoeHY4Zmp1VW12MTM5RG85RWNxaWhLNVk0ZE8zNlVTdk42dlMvbjUrZi9KQ2NuNS9xc3JLenNIVHQyM0oxTThoVVdGajZnVXFrYzRYQjRZM0x0M3Z2SDI0Z1oySjRUMjU2alNvMGY5ZnY5LzhnOFIyNXU3aTFJWG1zaWtSQUF3TGFlTXVOcUMxbVdBeGFMNWR6a0pHTjlnVURnaTFUYVZMWUQzMnY3eFh1TnBxRURjZjZTUUNDd3ZLZW41MVVBL1FhRFlXNUJRY0dEVzdkdVBXOTNiY0Y1RG9nbUR3TnRtaFlrU2NyQzRCSXg0YTFidDU0VENBUldta3ltTS9QejgyOXRiVzI5cjdHeDhaS2lvcUpIWkZtMnhtS3h0bTNidGwwTm9LZTV1ZmwyaDhOeFVWbFoyVHRxdGRvdVNaS211cnA2clN6TGVsbVdMVDZmNzNXUHgzTzdWcXZOS3lvcWVrS3RWcHNBUUsvWEgyRTBHaGQwZEhRc0F0QVppVVE4RlJVVksyVloxblYwZER5ZHFwZGVyNTlUVkZUMHVOL3ZYelc4emlxVnlqeDhId0QwOWZXbGx3THllcjNEazhVb00rU0s5ZXZYMjhiZGNLTmdlMDVzZSs1S1BCN3ZBNERoWC9nN09qb2VNWnZOMzg3T3pyNGlGZGl3clNkRzV1UllBS0FveXRGWldWbU9SQ0lSSFNuL2VOdWl2Ny8vODIzYnRwMC95dW1uckIzNFhwdjg5eG9kR0E3RStVdWFtNXYvSitQNjFtdTEyaUh6Tm95Rzh4d1EwYVRhMSt2dlBmZmNjNkt0clUwSUlVUlhWNWNRUW9nMWE5WUlJWVRZdEdtVGFHNXUzcWxNT0J3V2Q5OTl0d2lIdzBQMkwxNjhXQVNEd1JIUDg5NTc3NG4rL3Y3MDlyWnQyNGFrYjlxMGFZK3ZZVHoyY0syODBibytXc2Q1SEFtRFQyVTAySGx5RXlzQXM2SW9SWXFpbEl6am1DTitVUnpuTVNZYjIzUHk3RzRJamdrWjZ3WHZBdHQ2alBMejgrOGN0a3RiWEZ6OHBORm9YTENMWWdkQ1cvQzlOZ0c0NXU3ME0xbHI3SmFYbC85bHBOZG1zL2xiQlFVRi81dVJOZDJySXpQb2RUZ2NDMDBtMHpjcUtpcFdhVFNhUTJmTW1QRktjamhEaW5WNG1aa3paLzRCZ0ZSVlZmVnBjWEh4TDB0S1NwN0c0T2N2VGFmVGxRTHB0ZWl6a1BGNUdyNnFBZ0FZamNZNXhjWEZqMmJ1eTF5TGZneU1Eb2RqWVdWbDVTZE9wM08vbjZtY24rbnBqK3RvMHo3ejBVY2Y0ZUtMTHdZQXZQUE9Pemp5eUNQeDczLy9HeHFOQm4vLys5OXg3TEhIb3JDd2NFZ1p0VnFOYmR1MlFhUFJvSyt2RDJiejRPOWNqOGNEblU2SDl2WjJPSjNPZFA2QmdRSDgvdmUveDRrbm5wamVkOWxsbDZHOHZEeTl2WG56WnZ6eGozOU1IMnVhYVIxbC8wNWpCbmREWUhDTTRLakhDZ2FEdXgwL09NeUkrWVBCWU5OSSs2Y0p0dWZrR1hGQ25ReitNUjZIYlQxR3JhMnQ5dzNiRmZaNFBOZnVwdGlCMEJaOHJ4Rk5JRVZSU2hSRk9icW5wK2Z0Z29LQ24zUjNkMWZJc2h4VXFWUXpBb0hBU2d5ZDUrREVRQ0R3YVRnY2RoY1dGcWJuT1NndkwzK25xNnZySFF6KzNkM2xQQWQ2dmY2byt2cjZFd0RrYWJWYVF6Z2MzZ0tNT00vQmFKOVBBSUJhclo2WmxaVlZtdHBPem56KzZSZ3UyWmFkblgxK1YxZlhzOTNkM2M5M2QzZS9WRjFkdllZVENoTHRHNXdNYlJMSXNveisvbjZFUWlHY2VPS0oyTGh4STA0NTVSUVlqVWJrNWVYQjVYTHRWRWFTQm9lMVJTSVJoTU5oUFBEQUE0aEdvMUNwVkJCQ1lOR2lSZWpvNkVqbi8vVFRUeEVJQkhEZGRkZmhqanZ1Z0JBQ1pXVmxXTEprU2ZwZlNVbkpkQTJ5aVlpSWlQYTExUHdsbXRUOEpVZytQVTdOWCtKd09HNkpScVB0WnJQNTlCa3paanlmbXVkQUNCSGN4VHdIYlJqc0hhSURBREhDUEFmTnpjMFBTWktrQmdibk9UQ2J6ZC9LeUtQREtMMVJ4QWp6SFBoOHZuZjcrdnIrNm5BNEZ0cHN0dit5V3EwWGVEeWV1MFlxUDd4b1lXSGhBMDZuOHc2cjFYcE9ibTd1NVp6bmdHamY0UlB0ZmVqNTU1L0h4eDkvalByNmVseCsrZVU0L3ZqanNYcjFhbWkxV2l4ZnZoeXhXQXlKUkFJdnYvd3lmdlNqSCtGYjMvb1dJcEVJRmkxYWhGQW9oSzFidCtMQ0N5L0U2YWVmRHFmVGlWV3JWa0dTSkh6NjZhZTQvdnJya1p1Ym16N1hGMTk4Z1pkZWVnbEdvekc5VDRpaHZUUVNpZDA5REtIcHlPVnkxUUQ0dlN6TFQ2cFVxdGYvOWE5L3RVOTFuWWlJaVBZM0I5RDhKYUtycTJ0SmFtT0VlUTVHdzNrT2lHaHk3ZXV4SFZkY2NZVVFRb2hycnJsR2ZQSEZGMFBTbXB1YnhaLy8vR2NSQ0FUUyt5S1JpQkJDaUVzdXVTUzlMeHdPaTJnMEtxNjQ0Z3F4WmNzVzBkL2ZMeG9hR29RUVFyUzF0WWx6empsSFhISEZGZUo3My91ZVdMWnNtUkJDaUxQT09rdGNjY1VWd3VWeWlTdXV1RUw4NGhlLzJLZlhtWEt3anNQWVYxd3UxOTB1bDB1NFhLNEJsOHMxTUgvKy9DOXFhbW9XSFhua2tjVzdMMDFFUkprNG5uUDZtY1R2RFp5LzVBREV6L1QwZDdER0JueWlQVWthR3h0eDZhV1g0bGUvK2hWaXNWaDZmMzE5UFg3OTYxL0RZRENrOTJWbGZUVkhodC92eDhxVksvSHFxNjlDcDlQQjdYYmpnUWNHaDlJNG5VN2NjODg5MkxoeEkxNTU1UlZjZmZYVmVPbWxsd0FBSFIwZGVPdXR0d0FBMTE1N0xaNTY2aWtBd0pkZmZvbEREejEwbjE4djdSTUtBRWlTTkZzSThkTjRQSDZQeStYYUFlQjVTWkplcWEydDNUTEY5ZHV2c2VjQUVkRUJqL09YRU5HazRSanRmYXl6c3hQZDNkM3dlRHlvcWFtQkxNdFlzbVFKWnMrZWpaLys5S2VvcUtqQXJGbXpocFRwNysvSDMvNzJOL1QyOXFLaG9RRm5uSEVHWG5qaEJTeFpzZ1NWbFpYcE1kZUxGeStHU3FYQ2dnVUxvTkVNTHVNNE1EQ0FZRENJQ3k2NEFELzg0UTl4NmFXWG9yR3hFVmRkZFJXdXV1b3FYSC85OVFpRlFsUFJGRFN4ZEFBTUFHWUJXSnhJSk5hNVhLNXROVFUxUDNHNVhOVlRYTGY5MVprQUtoT0p4RVBSYUhRYmV3N3NHeTZYcThibGNtMDY0b2dqcmozNjZLT2R1eTlCZE9CWnVuUXAydHNINytWMWQzY0RBR3ByYXdFQWJyY2JMUzB0TzVXSlJDSzQ1NTU3RUlsRWh1ei84WTkvUE9yZjlmZmZmeDhEQXdQcDdlM2J0dzlKZDd2ZGUzd05SRFNVMisxR1BCN2ZaWjVseTVhbFA2L0xseS9IMnJWcmQzdmNZREE0NWpxODhzb3I2ZDh0QVBEaWl5K210NTk3N3JreEg0Y21CcDlvNzBOUFB2a2svSDQvREFZRGpqdnVPQUJmalp2Kzk3Ly9qZXV2dng3QTROaHBXUjY4NXpFd01JQ3p6ejRidDk1Nkt5d1dDOExoTUs2ODhzcjBNZDF1ZDNwNysvYnR1TzIyMjlEWjJZay8vZWxQMkw1OU8yNjg4VVljZi96eHFLaW93TFBQUG90VnExWmg3ZHExdU82NjZ3QUFWMTU1SlhRNjNUNi9kcGZMZFRlQXV6RjQxemVSL0xuYjEwSUlJVW5TaUhra1NVcUl3UVlVQUJLU0pJbmtkaUtaTG9RUVl5cTd1M01KSVJLU0pLWDNUMlM5TW84dFNWSWlrVWlJNUhaQ2tpU1IzTTRzZStSdW1sc3JTWklXZ0RHUlNOd3BTZEtkMkxrckc0MGRldzdzVytrYkdvbEU0cUg1OCtkdmxXVjVxU3pMcjY1ZXZkcXoyOUlIR1Bha09EaHhOUktpL1Y5blp5YzhIazk2VXVQNzdyc1BqejMyR0J3T3g1QjhXN1pzZ2NmandZSUZDL0R4eHgvajRvc3ZSaXdXdzV0dnZvbUhIMzRZQU5EVjFZVkFJSUJERGpsa1NObisvbjRzV2JJRU9wME9sMTkrK1pCZXJ5Tlp1WElsemovLy9QVDJpaFVyOE4vLy9kOEFnTldyVitPNzMvMHVQQjRQWnMrZXZiZVhUMlBBUUhzZldyaHdJVXdtMDVCQVdhL1hRd2dCdFZxTmh4OStHRE5tekJnU2FPdjFlcnp3d2d2SXo4L0hpeSsraUNPT09BS0hIWFpZdW12NWxWZGVpU1ZMbHV4MHJnc3Z2QkNYWFhaWk91M2pqejhHTVBqSC9Nd3p6OFRQZnZZekxGcTBhRjlmY2xwZFhkMjlBSDRDUUZxd1lJSHM5L3VsVUNnazVlVGt5T0Z3V0lwRUlsSW9GSkt0VnFzVWk4V2tjRGdzeCtOeHlXZzBTcEZJUkU0a0VsSThIcGUwV3EyY1NDU2tSQ0loeFdJeFdhdlZTc2swT1pGSVNGcXROdjFhQ0NHcDFXcFpDQ0VKSVNTVlNwVitIWS9IWmJWYUxRa2hwRVFpSVNmenBsOFB6NS81V2dnaHExUXFLWkZJeUFBa0lZUWt5N0lzQm1jQ2xlTHh1S3hTcWRKNWsrbnAxNE14dWpSaTJVUWlJU2Z6U2dEa1JDS1JMcHRNbHlSSm1qVjZTd01BNGtLSXVDUkovUURXQTlpd0QvOXJEemFwdTFLcG5nTzN1MXl1TGttU2xna2hYcTZycTlzNGxaWGJ6L0dHeGlEZWVEZ0lwVllqMFdnME9QSEVFN0Y2OVdxY2Nzb3BVS3ZWNDFxTjVKWmJiaG15R3Nramp6eVNuaWcxY3pVU3A5T0orKzY3TDcwYVNjckNoUXNaWkJPTlVXZG5KMjYrK1dhRXcyR0V3MkU0blU3TW1ERWovWGxWcTlVN0Jka0FVRlpXaHNjZmZ4ekhIMzg4VktyQjV5QkxseTVGWDE4ZmJyNzVaZ0JBYzNNempqMzJXQ3hldkhoSVdZUEJnSnR1dWdsdXR4dlBQUE5NK3NIWmFGSy9KNTU2Nmltc1c3Y09temR2eGxWWERTNzF2bm56Wml4YXRBZ3paODVrb0QxSkdHanZReWFUYWFkOUR6MzBFTDc4OGt2TW56OGZHelpzd0s5Ly9XdDBkM2NqR0F5aXFLZ0lBSkNmLzlWY0hXcTFHbXIxK1A2YldscGFrRWdrc0g3OWVuempHOS9BWVljZGh1M2J0MlBMbGtuLzNpb0FpQlVyVm5DNjg3M2djcm5zQUw0MWJIY0lnMC9NUFpJa1BhOVNxVjVkdlhyMTFoSEszZzNnbm4xZnk0TkN1dWVBRUdJeGdNVVluQkNIOWg1dmFQREd3N2pObXpmdlY3SXN6NVFrNmRuYTJ0cTNwN28rWThIVlNJaEdOMi9ldkVOVUt0VWZoQkR2eUxMOHlwbzFhNmJWMklhY25Cd3NXN1lNUzVjdXhWRkhIWldlOCtqZGQ5L0Y3Tm16SWNzeSt2cjZzRzNiTnN5ZE8zZEkyWWNmZmpqOVVPM0xMNzlFTUJqRXlTZWZqTXN1dXd5TmpZMVlzbVFKYnJ2dHRsMmUrODAzMzhSVlYxMlZIaTZhNmRsbm4wVnRiUzAyYnR5STczLy8remoxMUZOeDU1MTM0dlBQUDhlWlo1NEpZUERwZG5aMk51Yk1tVE5SVFVLN3dVQjdINHBFSXRCb05FUEdVMFdqVWJ6MDBrdFl0R2dSYnJubEZnQ0RFNWQ5L3ZubjZhNGVrVWhrcHorR0thUHRCNEJ3T0l5Zi8vem51UHp5eXlHRVFHbHBLYXpXd1lrMHp6cnJyRjJXcGVsUGtxUmc4c24zWmxtV240dEdvNit0WDc5KzU0RjhHWkk5Qys2ZG5CcnUzOFp3VXlJaWhJaklzdHlaU0NTV1NaTDB5ampMMDlqd2hnWnZQSXlKU3FYNmxoQmlwaERpYXk2WHl3UmdPWURmbFpXVnZmSDY2Ni92ZXFEa0ZGbTRjQ0VXTGx5WTdwMTI3YlhYNHRaYmJ4M3lkS21scFFXZmYvNDV2dkdOYndBQU5Cb05Ibm5rRVdSbFpXSGh3b1Y0L3ZubkFReCtWNUJsR1MrLy9ES2NUaWZ5OHZLd1pjc1dsSldWb2IyOUhTdFdyTUFYWDN5QlFDQ0EwMDgvSFJkZGRCRTZPanB3NVpWWG9yYTJGalUxTlRqcXFLT21wQjJJUmpFWGc3LzM3a3drRXJlNFhDNmZFT0pGV1paZnJxMnQvWHlxSzVmaTlYcHg2S0dISWhnTVFsRVVmUExKSnpqdHROTWd5ektNUmlQY2JqZFdybHlaZnZvY2k4V3dhZE1tQkFJQkJJTkJtRXdtWEhmZGRYanZ2ZmZ3d1FjZllOdTJiYmo3N3J0SERLQlQvdm5QZjZLeXNoS2ZmUElKRml4WXNGUDZWVmRkaFVRaWdSTk9PQUV2dlBCQ2VwOFFBdSs4ODA0Nm44Zmp3ZnZ2djU4TyttbmZZcUM5RDNWMGRPRGhoeDlPVDBUeTVaZGZvcmEyRmpmZWVDTnNOaHVjVGljdXYveHlSQ0lSbkh2dXVlbHlEUTBOK1BuUGY0NTU4K2J0ZE16Ky92NVJ6M2Zzc2NmaTRvc3Zoc1ZpUVN3V1N3ZlpBTEJod3dZc1hib1VCUVVGRTNpRk5CbGtXWDRuSG8rZkwwblNrNUlrdlY1Ylc5czExWFU2aUl5cDV3REFteHBqdFFjM05Cd0g2N0lnU2J6eHNIdXB2cy9mbENUcDJJYUdocGRyYW1yK2tVZ2tmcWZUNmQ3NDV6Ly9PZmFaaENZUlZ5TWgycGtRSW83QnBkT3lBSmdrU2ZvZkljUTFOVFUxQTRsRTRpVkprbDZxcTZ1cm5hcjZ0YmEyNGk5LytRczJidHlJaG9ZR1BQamdnNmlxcW9KR28wRThIa2Npa2NCNTU1MkhTeSs5RkpGSUJQRjRIRC81eVU5d3dRVVg0TGpqanNQU3BVdGhzVmp3NmFlZlFwSWtsSldWNGVTVFQ5N3RoR2ZMbHkvSFhYZmRoZC84NWpjakJ0b0E4TmxubjJGZ1lBQkxseTdGL1Buem9WYXJFWTBPblJ5L3VMaVlRZllrWXFDOUR4VVZGZUZuUC9zWlpGbEdlM3M3N0haN2V2SVRBUGpmLy8zZkVjc2RldWloK09VdmZ6bmtqMnpLbzQ4K091cjVycjMyMnZUcm4vNzBwMFBTWnMrZWpkdHV1NDFqc2ZaRGE5YXNXUXVBZzJrbXlaNzBIS0M5dHNzYkdpNlhxek41STJQU3VGd3VVVmRYdDg4RDJyM3RTVUZEQ1NGTWtpUkJDTEZBa3FRand1SHc3MXd1MTJvaHhHK1RUOFVHZG4rVWZTdHpOWkxqampzT3p6MzNISllzV1lJbm5uZ0NGMTU0SVJZdlhqemlhaVFmZi96eGtOVkl6ampqREFCRDUyNkpSQ0xwMVVoU0JnWUdJRWtTTHJqZ0FzeWFOUXVoVUFoZFhWM3BjWnRidDI3RmUrKzlOeWtUcFJMdEFUVUFzeERDTE12eURVS0lIN2hjcmlpQTE0UVFMMW9zbHRWOWZlTmRTVzNQTFYrK0hETm56c1RUVHorTks2KzhFajA5UGZqUC8veFBBSU5ETVJLSkJMWnMyWUlubjN3eS9ZUTY4L3YreFJkZmpHZzBpai85NlUvNHdROStnTkxTVW56KytlZDQ3YlhYY08rOTk0NFlCRy9ac2dWV3F4VkZSVVhJeXNwSzkxd1o3c01QUDBSVlZSVys4NTN2NEplLy9DV0VFRHZONjNURkZWZE1aSFBRYmpEUTNzZFM0N1JIQ3BwM1piVDhlWGw1WXlvL2ZMWlNBTWpPemg1WEhZZ09KdXc1TUxuR2VVUGpIaHhjdlFYRzNKUGlZQjZ5TUliaFVLbkJ5Y2RLa25Tc0VPSkpKTWZDVDVXRGVUV1MzVG1ZMzhzME5rSUlGUUJMY3ZOSGtpVDl5T3YxM3B5YVlHeGY4M2c4T1Byb28vR3ZmLzBydlcvV3JGbnA3L3Btc3htaFVBaDMzWFVYN3J6enpuVFAxSHZ2dlRlOVpGOXpjelB1dXVzdWRIUjBvTFYxY0ZuMzlldlhqeHBrQThDU0pVdlNrNlpkZE5GRnVPKysrL0RNTTg4TXlkL1QwNFA4L0h4WXJWYlliRFlzWHJ3WTExOS9QYTY4OGtwczM3NGQyZG5aTUJxTjBPdjFFOTh3TkNvRzJrUkVZTStCeWNJYkdpUGIwNTRVQi9PUWhacWFtaTFDaUptN3lCSUFvQk5DL0J2QTcyUlpmbm1TcWphcWczazFrdDA1bU4vTE5HamV2SG5ma1dWNUtRRHJTT21TSk1XRkVBRUE2U2ZhTnB0dGRWOWYzK2pkUFNkUWNYSHhUdnN5bCtONi9QSEhjYzg5OStDYWE2NFpNdnp6NXB0dmhzRmdRREFZeEcyMzNZWWpqendTeTVZdGc4MW13OXExYTNIUlJSZU5lczQzMzN3VFgvLzYxOU5MOTVXV2xxSzZ1aHBQUC8wMHJybm1tblMrdXJvNm5ILysrZmpvbzQvZzlYcHgrKzIzcDIvaVJhUFI5UEFUdjkrUDIyKy9IZmZmZnorN2tFOENCdHBFUkRScGVFTmpLTjU0bUZpU0pQbUZFQ1lBSHdMNG5kbHNmbVBGaWhXaHFhNVhDbGNqSVJxM21DUkpBMEtJL2tRaThaSXN5eS9WMXRiV1pXWVlhVG04ZmFtK3ZoNVhYbmtsM0c3M2tKNDFUejc1Skk0Ly92aWR4bENiVENZSUlmRElJNC9nUnovNlVUcm9yYXlzeExwMTY3QjgrWEtjZXVxcE81Mm50cllXUFQwOXVQenl5NGZzdithYWE5SVRILy93aHorRVNxWENTU2VkQkZtV0lZU0F4V0xCd3c4L0RKUEpCSi9QaHh0dXVBSGYrOTczY013eHh3eVp2NG4yUGQ3S0lDSWltaUpyMXF4WnUzYnQydG0xdGJWUE04Z2V0OVFZK2o0QWNRQi9qc2ZqUDZpcnE1UHI2dXBPcXF1cmUzRTZCZGtBMHF1UWpMUWF5Y0tGQ3hHUEQwNlczdEhSZ1U4KytXUkl1WEE0UE9JeHg3SWFpY0ZnU0s5R2t1cXlmdFpaWjNFU05KcDJKRWxTWWZDSmRRQkFJNEFIWTdIWTErcnE2Z3JXcmwyN2FIaVFQUlZtenB5SkpVdVc0SVFUVGtBaWtVQmZYeDhlZmZSUkhILzg4VGo1NUpOM3loK0pSUEQ0NDQvajlOTlAzK2t6ZDhFRkY2Qzd1eHVYWEhJSm5uMzJXWGc4SGdEQTJyVnI0ZkY0ZGdxeWdjR1ZDQjUvL0hGOC9QSEh1UFRTUzlIYzNKeCtPcDFJSkJDUHgyRTJteUdFd0lNUFBvZ2JicmdCSjUxMEVoNTc3REZzM3J4NUg3UUlqWVpQdEltSWlHaC85SzRrU1dWQ2lHZnI2dXJlbmVyS2pBVlhJeUVhblVxbFdwdElKTndBL2loSjBpdDFkWFVOVTEybmthUSttemZkZEJPV0wxK09nWUVCWEgzMTFTT09mKzdvNk1DYU5XdHcyV1dYd1dLeHdPUHg0UFhYWHg4eUcvaUZGMTZJRTA0NEFYVjFkU2d1THNiMjdkdWgwK2x3OXRsbmoxb0h1OTJPMy83MnQranI2eHN5ZjFNaWtVQXNGc09XTFZ2dzRZY2Y0ci8vKzc5eDJHR0hBUmpzd243MzNYZkRiRGJqeHovKzhiaDd4aER0RVpmTEpXamlIT1JMOFJEUkJKdUszeW44UFhiZ211cS8rWDE5ZlNJUUNJaTJ0amJSMnRvNjVuS0JRR0RFL1dNOVJuTno4MDc3T2pzN1JUZ2NIbk1kOXBXcCtyenA5Zm9haThWeTd1NXo3aXd2TCs5dUFNNWRwTittS0VwUmFoTUFqRWJqQ1FCZ01Cam02WFM2a2VZWDBKYVVsRHdIWU1qc2RLV2xwUzhBNEN4V281aUt6M1EwR2hXYk4yOFdpVVJpM0dWanNaaUlScVA3b0ZaQ2RIZDNpN2EyTnRIVzFyYkw4MCsyZy9WdktydU9FeEVSRVUwU2s4a0VnOEVBcDlNNTVwVkVnSDIzR2tscUNhS0QwY0RBUUszUmFEeDIrSDZ0Vmp0TG85RlVBMEJlWHQ2UERRYkRZY1B6bU0zbVV3QzBBNENpS0lYNGFqMzNWUHFad1dDd0RRQ2NUdWVsaXFJY2JUYWJUMVlVNVJpcjFYcXhWcXN0SDZGS1ViMWVYNDNCbFFmc3FaMDZuYTRjd0VCRzRFNVRUSzFXbzd5OEhKSTAvbFVnVlNyVlBudWFiTGZiNFhRNjA1T25qWForbWh6c00wQkVSRVJFQjd6Q3dzS2ZHd3lHb3lSSlNtVHVyNnlzWERFOGJ5QVErS1NscGVXT1FDRHdabjUrL2hNdExTMlhscGFXdmlXRThBT0FUcWM3TEZWT2tpUkRUMC9QY3gwZEhVOWxIQ0lCd0FRZzdQVjYzN0phclNmMTl2YStFWS9IbzdGWXJLbTN0M2ZsQ0ZWTVBmWFQ2ZlY2bmNQaCtKWEg0N2xKQ0JFRElKV1dscjdWMk5oNGRqQVlITElpZ2RQcHZLbTl2ZjJ4ekgxejVzeHBpa1FpVFJuWHMyckhqaDIzajdXdGlHanZNZEFtSWlJaW9nTmVTMHRMZWoyek9YUG1iSTFHbytsQVZBZ2hTNUtrZGJ2ZHgySXdTQVlBQkFLQkx4b2FHczREMExOcDA2WWFSVkVLZzhGZ1MyVmw1UXEzMjcwQWdHUXdHQTd2Nys5ZkR3QjVlWG0zV2l5VzAzVTYzZHpxNnVxVmZYMTk3NXBNcHBPRUVDR2J6WGErRUVJTlFKV1RrM05EUzB2TG5WNnY5MlVBMnZMeThyZFVLcFZlcTlVZU9udjI3SFU5UFQwdlJpS1JacXZWZWdZQVlUYWJ2OW5jM0h4YlpwQ3QxK3NMOUhyOWYrVG01dDR5UE5DT3hXSTk5ZlgxeCsyanBpU2lNV0NnVFVSRVJFUUhsVWdrNHFtdnIxK1FzY3RZV1ZuNUhqS0M3QXpCMUl1S2lvb05vVkJvblU2bm01ZDZvcTFXcXdzM2JOZ3dDd0RhMnRvZWFtdHJleWdWaUplWGwvK2xzYkh4K21BdytPL1VNWFE2M1F4RlVZNzFlcjN2SjNlRkd4b2F6Z1lRcWFxcStuVFRwazNIcExJQ2lEdWR6aHRDb1pBbkVvbDROQnJON0Vna3NnRUFCZ1lHZGd3TUREeVRuWjE5OVFRMUN4Rk5JQWJhUkVSRVJIUlEwV3Exc3pLN2pBc2g1SGc4UHBDWnA3Q3c4SDZEd1hDY29paHpObS9lZk9yQXdFQnRLQlJhNTNhN0YyUTgwVVpGUmNVL1JqbEhSVnRiMndORlJVWDN5YktjbGRxdjArbm1OalEwbklEQnBlbFNJaG12clE2SDQ2eWNuSnpyaEJBRE9wMXUzb3daTTU0Q2dGQW81R2xzYkx3VVFHeDMxMmkzMnkvVDZYU2xpcUxNYldscHVUa1VDbTFON3I5QWxtVnJQQjd2ZFRnY0MvdjcrOWUwdHJZdTN0M3hpR2g4R0dnRHNObHM2MnBxYW5aZU00UDJpTTFtV3pmVmRTQWlJaUlhcnJxNmVuMGlrZkJHSXBINnpQMlNKQ1ZVS3BXdXNySnloU1JKK2syYk5wM1kwdEp5QnpBNGhudGdZS0FXQUpKUHN2K2wxK3RkcVVCZENERmtSam05WGwrZ1VxbWNXcTEyVmw5ZjMvdENpTnZkYnZlcFJVVkZEM1YzZC8raXBLVGt4ZjcrL3MrR1ZjMXN0OXUvclZLcEhDYVQ2YkR1N3U1bDNkM2R5MUxuVHdYMUdIekt2ZHNnT3hBSUxPL3A2WGtWUUwvQllKaGJVRkR3NE5hdFc4OERBS2ZUZWVmR2pSdm5BNGg3dmQ3WHM3T3pkMTZzbVlqMkdnTnRBQjk4OE1IOHFhNERFUkVSRWUxYnNWaXNjL1BtemFlVWxKUThveWhLVldhYTIrMCtEMEJuVlZYVnB3QkdYS0M4dnI3K05LdlZlcVphcmM1dWFtcTZOUmdNcmxZVXBUaVZYbGhZZUw5S3BiSWxFZ2wvWDE5ZnFtdTRCQUJHby9IazV1Ym0yNUw3Wkh6VlRkMTArT0dIYjI1dWJyNHVIbzkzeTdLc1pENXR6K3ltcnRGb0twdWFtcTd0N2UzOXc2NnVzN201K1g5U3IvdjcrOWRydGRyMHRmYjA5UHkyb3FKaWxjL25lOFB2OTcvVzFkWDE3SzZPUlVSN2hvRTJFUkVSRVIwVWhCQUpBTkJvTkRNeW5oS2pvcUppRllETzNaWFg2L1ZWZ1VEZ2J5YVQ2Y1I0UEI2WU1XUEd5MzYvLzhOZ01QZ3NBTFMwdER3RXdKY1pLQ2NTaVFBR2crMW9jWEh4TDRMQjRFWUFLbndWYVB2cjYrdVBDb1ZDamJtNXVUZjM5dlorMk52Yit5bVNYY3VIUGRIZUxhUFJPTWRtczEzbThYaHV6cmp1VU9wMWUzdjdFKzN0N2I5MU9CemZMU2twZWRYbjg3M1QzdDcrd0ZpUFQwUmp3M1cwaVlpSWlPaGdrWjdzckxLeWNrWHFYMVpXVnY0bytSVkprcXdBekZhcjlUdUJRT0JUdjkvL2tTekxTaVFTK1hMYnRtMlhXSzNXY3dDa3l2dUdIMkRyMXEzbktvcHlaQ0FRK0VoUmxNT2JtcHArQ01DaDFXckxVbmxDb1ZCalJwRW9obzdmSGhlMVdqMHpLeXVyTkxXZG5CWDkwK1NtTFRzNyt5b0FnZTd1N3VmZGJ2Y0pkcnY5ZTN0NkxpSWFIWjlvRXhIUmZxK21wdVpFSWNURkFBcnI2dXBPeTlqL1Z5RkVpeVJKeTJwcmF6K2N3aW9TMFRRZ1NaSUtBUHgrL3ovYTI5dnZUKzNQemMyOUJja3Uzb2xFUWdDQTJXdyszZUZ3ZkwreHNmSE1vcUtpTy8xKy93ZmhjSGd6QUVTalVVK3lhS1Nob2VIYnlkY3FBRmtBUWtJSWJjWnBOVTZuODhidDI3ZmZVRmxaK1RZQTZQWDZRb1BCY0V4blorZXZrbmwwcWZNUEo0UVljWDl5ZWE4ekZFV3B5czNOL1dGZlg5K2ZRcUZRbzgvbmUxZXRWdWM1SEk2RmlVUWlxdGZyWjNzOG5ydVN4WHlGaFlVUHFGUXFSemdjM3FqUmFQSXkyNEdJSmc0RGJTSWkyaSs1WEs3VGhCQ1hTSkowdGhBaUFzQ0NZVjlVaFJEZkhQd2h6bkc1WEJvaHhOdVNKTDFRVjFmMzF5bXBOQkZOcVhnODNnY0F3NFBMam82T1I4eG04N2V6czdPdlNBWFJzVmlzYmR1MmJWY0Q2R2x1YnI3ZDRYQmNWRlpXOW81YXJiWkxrcVNwcnE1ZUs4dXlYcFpsaTgvbmU5M2o4ZHl1MVdyemlvcUtubENyMVNZQTBPdjFSeGlOeGdVZEhSMkxBSFJHSWhGUFJVWEZTbG1XZFIwZEhVK256cS9YNitjVUZSVTk3dmY3VncydnMwcWxNbzkwTGNubHZYN2QxZFgxNjJGSm9xdXJhMGxxdyt2MURrbGJ2MzY5YlZ5TlJrUjdoSUUyRVJIdE4xd3UxMWtBdmcvZ1RBQkJTWklzeVNUOUxvcEpBS3dBSUVuU2Z3RTR3K1Z5S1FEZUE3QzBycTd1M1gxWFl5S2FUbEl6YjQra3I2L3Z6MzE5ZmF1UW5OVjdZR0NnTGlOWlpNNEVqc0hmSytya3ozanlIOExoOEpZdFc3WmNCQ0NoS0VxUkVLS2pvNlBqNTZtRGJOdTI3Y0tSemowd01MQ212cjcrZEl6UVpYejc5dTNmR2RkRkV0RzB3RUNiaUlpbXZacWFtdmNBZkVzSUVjRGdrMnNBME95aXlLNmt5djhuZ0pOZExwZFJrcVMvSkJLSjU5YXVYYnZMbVh5SmFMK1gyRTI2ZjR6SEVSZ2NTejBTSHdBRWc4SHhqck1lTVg4d0dHd2E1M0dJYUJwZ29FMUVSTk5XVFUxTm94QUNRb2d6a3Jzc3V5d0F3T1Z5aVhHY3dnSUFRb2d6SkVrNm82YW1wcW0ydHJaMGQ0V0lpSWlJZG9XempoTVIwYlNWQ25vbFNYcGZrcVE0czVLdDBBQUFJQUJKUkVGVWdON2RsYW1ycTVOUy84WndpbDVKa3VLU0pMMHZoRGlYUVRZUkVSRk5CRDdSSmlLaWFhKzJ0dlpNQUhDNVhHY0MrTDRRNGt4SmtrSVl3eFB1RWZRS0lYUUEzcFVrNmZuYTJ0cjNKckt1UkVSRVJBeTBpWWhvdjFGWFYvY2VCaWN4d3hGSEhIRnFJcEc0Qk1BNUdKeTh5SXlSbDhjUkdCejdxQWJ3bGl6TEw2eFpzMmI1SkZXWnBobWJ6YmF1cHFabTNsVFhnNzVpczluV1RYVWRpSWdtR2dOdElpTGFMeVdENWVVQU1ILysvT01CWEF5Z0tET1BFT0l2QUpvQkxGdTdkdTNLU2E4a1RUc2ZmUERCL0ttdXcwUnh1VnhpakVNa2lBNVl2SGsyL2ZGbUdoRVIwVFEwenNuTmhxaXBxV21jN0hNU1RSYStUNGtPVEM2WDYrNnByZ1B0UFU2R1J2K2Z2VHVQYzZTczh3ZitxUngxNVQ0NlNSL3BudW5PSkQzREhFd0Qzc2doY2lnSWlLS3JuQ3FlckxzY0tySXFlQ3pnaVNncXVqOVhGRHhXY1VWUkJBVVpEb1ZWR0ppQmdiNm1lL28rMDUyekswa25xZDhmWFdscVF2Zk1nTWdnZk42djE3d21WZlU4VlU5VlV0WDFyZWNvSXFLWHBLMWJ0NTZoNjNycjFxMWJ6empZWlNFaUlub1dyanpZQmFDL0h3TnRJaUo2U2JKWUxPZWIveWNpSWlKNm9URFFKaUtpbDZvVDYvNG5JaUlpZWtFdzBDWWlvcGVjcnE2dVUzUmR6d0dBcnVzNTQ3VmdSRVJFUkM4SUJ0cEVSUFJTZEI2ZWZzZTJ4NWdtSWlJaWVrRXcwQ1lpb3BlaXZXcXdkVjFualRZUkVSRzlZQmhvRXhIUlMwcFhWOWNKQURUelBFRVFDb2NmZnZnYkQxS1JpSWlJNkdXR2dUWVJFYjJrNkxwK0RwNXVObDdqcVZhcjV4eU04aEFSRWRITER3TnRJaUo2U1JFRTRiUlZGcDMrZ2hhRWlJaUlYcllZYUJNUjBVdkdZWWNkZGd5QTBpcUx5MXUzYm4zOUMxa2VJaUlpZW5saW9FMUVSQzhadXE2ZmpXYzJHNjl4QXpqN0JTd09FUkVSdlV3eDBDWWlvcGNNUVJDYUFRaXJMUWJROGdJV2g0aUlpRjZtYkFlN0FFUkVSTStYUng1NTVBVHpkRmRYbDc1OSsvYlZBbThpSWlLaWZ3aldhQk1SMFlzYUEyVWlJaUw2WjhOQW00aUlpSWlJaU9oNXhFQ2JpSWlJaUlpSTZIbkVRSnVJaUlpSWlJam9lY1JBbTRpSXFBNzdoUk1SRWRIZmc0RTJFUkVSRVJFUjBmT0lnVFlSRVJFUkVSSFI4NGlCTmhFUkVSRVJFZEh6aUlFMkVSRVJFUkVSMGZQSWRyQUxRRVJFUkVUL1dJY2RkdGd4dXE2ZkRhQjUrL2J0Snh6czhoQzluQjEyMkdGMzZybytKZ2pDVFk4ODhzZzlCN3M4OUkvQlFKdUlpSWpvSmFpcnErc0VYZGZQRVFUaE5GM1hTd0E4QURpaVB0RkJwdXY2OFV2LzZhZDNkWFdKdXE3ZktnakNqN1p2MzM3bndTNGJQWDhZYUJNUkVSRzlSSFIxZFowQzREd0FKd1BRQkVId0dJdlVnMVlvSWxxSkFNQUxBSUlndkF2QW03dTZ1aFFBdnoyb3BhTG5EUU50SWlJaW9uOWlXN2R1UGNOaXNad1A0RVJkMTNOWXFya0dBUEVnRm91SW5wM2FlZnRXQU9qcTZpb0xnbkJIdFZyOXdhT1BQdnJMZzFndWVvN1lmSWlJaUY2eXVycTY5TzNidC9OdkhiMGtkWFYxNllJZ0RPdTYzbnF3eTBKRS96aUNJQXcvOHNnamJRZTdIUFRzc0VhYmlJaUk2Si9VSTQ4ODByYVBHdTBWOGVFVDBjSFYxZFdsN3krTklBZ1ZBSGRVcTlVZmJOKytuVFhhLzRRWWFCTVJFUkg5RXpPYWxmNFNBTHE2dWs0R2NKNnU2eWNMZ2xEQWZvSnVJbnJSU091NkxnTzRUUkNFdHozeXlDT00wLzdKOFFza0lpSWllb25Zdm4zN2IyRU1wblQ0NFllL3NWcXRuZ1BnZEFCbEFHNncyeURSaTRVT0lJT2xlT3hYRm92bFJ3OC8vUEFmZ1FPcjhhWVhQd2JhUkVUMFVuYmx3UzRBMGNGaTNMVC9FUUMyYnQzNmVnQm5BMmc1cUlVaUl1aTZmZ2VBVVFBM1Bmcm9vL2NkN1BJUUVSRVIvYk94SE93QzBFdlhpN1RXeTNHd0MwRDB6KzVGZW03VHM4UWJBQ0lpV3BFa1NldkM0ZkRscVB0YkVZdkY3cWlmWitiMWVrL0hjK3dYR28xR3Y0bDkzNmpMNW9ubTV1Yi9GRVZ4dzRHc1c1S2ttTS9uZStmKzBnVUNnYk1CdUdyVG9paDJtcGM3SEk1RFY4aG1OMzFlZmwreDIrMCswZS8zditOQXlsZTMvbjIyT0F1RlFwZld0dVAzKzg5MHVWeEhQcHR0RVAyRE9EZHUzTGdMUU1QK0VvWkNvVXZ3ZDdTc2JHbHArVHFBd1A3UytmMys5d0J3bXVjcGl2S0svZVdMUnFQWC96M2wyNTlJSlBJeFBIMmM3S2JQa0NRcHNWbytqOGR6Qm94cnBLSW9yM1E0SEp1ZmF4bGFXbHErQ0NCWVA3K2hvZUZDV1piYjk1SFYreHcyRjNBNm5jZld6MnhyYS90L3NpeXYyVWMrbjNsQ1VaUlZSOWh2YVduNThyNldFNzNRMkhTY2lJaHFnbTYzK3pCUkZOZDR2ZDVURnhZVy9wYlA1eDhBSUFIUVRPa0VBRlZnNlNaMmJtN3VkZ0NUeHJKd01CajhVQ3FWdWdlQVQ1SWtmN0ZZM0YyM0hTZUFuUEU1QkdDNnRrQlYxUzRBK2RVS0dJL0hieDhlSG41dm9WQVlCQUNIdzNIVTJOallwMWRLcXloS3N5aUtoOWhzdGthUHgzTkdzVmpzVzF4YzdBY2d5YkxjVkZ1SEpFbnhZckhZV3l0YlEwUERSY2xrOHRiYWVqbzdPeDhvRm90UDFLWWxTZHEwYytmT0dJRDUycnhERGpta3Uxd3Vqd0NBS0lxeHh4OS9mQ3VBbVV3bWMwY2tFcmtFQUdSWlhsdmJwcG1xcWswV2l5V1d5K1h1QTRDV2xwYnY5dlQwbkdvNnBqRFdlNGlxcXV0U3FkU3RicmY3cE9ucDZhOEFzQWNDZ2ZmMzlmV2RZU1JyRkVYUlV5cVZ1bGM3aGtUL0FDcUFCYi9mZjlMZzRPQjdBY3pVRmlpSzBxcHAybkI5QnAvUGQrYjA5UFJYbitzRzNXNzNDUUQrZlY5cG5FN25zVjZ2OTgxemMzTS9BeUE0SEk0M1ZDcVZ2bEFvZE9IUTBOQjVSdmxlcVduYWcvVjVaVmxPQUtnQXNCci8xMWhVVlQxc1lXSGhiOCsxN0ViNVQ1MmNuTHkydHM0dFc3YjBGQXFGblVhWlh2SGtrMDhlVmlxVm5xckxwcmEwdEh3cG5VN2ZDeUFmaVVRdW5wbVp1V0cxYlppdk9hcXFibDFZV0hqVXZOenBkQjRGNExMNmZMbGM3dGV0cmEwL0hoc2IrMGhMUzhzMzY1ZExrclJ4OSs3ZGI4am44enNBS1BGNC9FOEFTb0lnTE5mQ1dpd1duNjdyRlYzWE13QWdDSUliQUxxN3U5OEEwN1ZUa3FSMWhVSmhEd0I0dmQ2M2hNUGhpK3UydFdubnpwMXRNUDVtZUR5ZTgxVlZIVXdta3orcUw1ZXFxcThjSFIzOTJHckhnK2lGeGtDYmlJaVdaVEtaK3dIY0dRZ0UvbVY4ZlB5SzJ2ejI5dlpiQmdZR0xzUlM4TGQ4TXpVM04vZTd6czdPMjd1N3V3OERnRFZyMW56SllyRW9pVVRpVnB2TkZsMVlXSGh3Y0hEd0xQTTIxcTFiOXl1THhXSUhBRm1XdCt6WXNXTXRnSlN4ZUhGZjVSTUVRYW9MVmlzd2d2NTZtcVpOYXBvMkJnREJZUEQ4Z1lHQlMyckw0dkg0MzRyRjRoTzZyZ3VLb216YXNXTkhDNEFGcjlkN3ZNMW04OGJqOGR2TDVmTG93TURBdXdxRndxN2UzdDZqYTNrN096c2ZndWxHRVFBV0Z4ZUhlbnQ3andXQVJDS3hMUkFJdkttaG9lRkNYZGZ6QU9EMWVzK3NWcXZGM3Q3ZU0xUlZ0YmEydHY3YVlyRW9naURJNVhKNWRHRmg0Y2xhb0kybFFhdjJDcklCb0ZRcTdXcHRiZjFLS3BXNnpVaUR4c2JHVDFpdFZsOGlrZmcxQU5qdDl2Wk1KblBuOFBEd0JlYTg0WEQ0b3FtcHFXdk44elp1M0RoY0twV1dBNkJjTHZmQStQajRNMjY2aWZabjQ4YU4zWXVMaXdNMm02MnhYQzVQQVBnMEFPaTZibEZWOWJESEhuc3NCbURDbkVmWDlZTHhNUWhnVmxHVVYyaWE5bGRqbnVCd09JN041L04zcjdaTlFSRE1yVWpnOVhwUE41OGJBSVNtcHFZckJFSFFOMjNhMUZzcWxmb3JsWW9HUUxkWUxJNk5HemNPbGtxbFBkVnFOZFBmMzM4bUFNM2hjR3hwYVdtNURnQmtXZDY4WWNPR3gyZG1abTRvRm91RHdXRHdBM2E3M1EwQTFXcFY3K3ZyTytidk9taEwxNjFhV1V1RlFtRm5UMC9QMFFBUWo4ZnZXeUhJaHMvbk8zVnVidTYvQWN5cXF0cWs2M281bDh2ZFUxdHVQTFRyek9WeWZ3S0FqbzZPMzVmTDVVbGQxd1ZKa2hLUFAvNTRLNERTY2dHcTFTSk0xM01BYUcxdC9jN016TXhWZS9icytWQ3BWTnJWMDlQelZnQno1alNkblowUDVmUDVYY2FrMXR2YisrcjZzbloyZHY1dFlHRGd2RktwdEt0K0dRQjdSMGZITFRhYnpTUEw4cFpFSXJHdFVxa3M5UGYzdnoyVlN0M1IyZG41VUhkM2R4Y0FJUjZQL3dWUFA1akY1T1RrTjl2YTJyNitVcUJkMnhlWHkvWGFiRGI3RUlES2ZxNXpRbE5UMDFXTGk0c1RkcnM5TUQ0K2ZtWDk4U0Q2ZXpEUUppS2ltdGxWNW51dFZtc0FLd1IvQUtZbUppYXVkamdjVyt4MmUvdmMzTnpQTXBuTTd3RUV3dUh3MlZOVFU5OFNSWEZEcVZSNnNwWkJFQVM1cDZmblNBQklKQkwvaDZlRDdBT3g2b2pKRG9kamk2N3JGbE90VGFVK2pTekxiWVZDWWFoUUtIVFhnbWNqY0Y0QUFLZlQrY29ubm5oaUs0RDBQclpwWFdHOWh5UVNpVzNHNTgzSlpQS0h4V0p4U0pLa3RtUXkrYVBtNXVhdmpJMk5mUlpBWm1GaEFkM2QzVWVFdytITHN0bnNYUXNMQ3c4RFFDQVFPQytiemY1VjEvVUtBTC9MNVZxZnpXYi9iTjVPZjMvL0diWDlVbFgxY0VFUW5QUHo4NytjbXBxNlNwS2tlR05qNDVYRHc4TVgxdEtycXRxa3F1cGJRcUhRSmZXQmRybGNudXZ0N1gzZGFzZVQ2RUNWeStXcFdwQlliLzM2OVkvQ0NMSmxXVzVyYlczOW1TQUlSVm1XTnljU2lXMlNKRzBjSEJ3OHZiR3g4UXZtR2xHNzNiNzJpU2VlNk1EVHdTZ0F3T0Z3Yk03bjh6c3RGb3NUUUNPQUNaZkw5YnBBSVBDK1VxbjBmd3NMQytNQUVBNkgvMjFtWnVZNzRYRDRZM2E3dmRsdXR6Y2J0ZENDcnV0NW04M1dVQ3FWOXZUMzk1OVNXM2MrbjkvUjA5UHpGZ0NaV0N4MlIzOS8vNG0xWlpsTTVuZTF6N0ZZYk5VSEFQc1RDQVRPQ3dhRDU4bXl2SG45K3ZXUGpvK1BmeUtkVGo5UUxwZnp0V3RJUHAvL3YxWHludDNmMzMrVzhmbFNXWllUVzdac1NSVUtoY2RxYVVxbDBsUXVsN3Nmd09MaTR1SjA3VHFYU0NUKzB0N2UvbU83M2I3Y1JGMlc1UzN4ZVB4QlhkZHpmWDE5cHdBb3lMSzhVZE8wRWZPeEJnQ1h5L1dhYkRiN0lKNE9SUGY2WHN6Y2J2Y0pwVkpwZUpVZ0d3QVdkKy9lZlE2QWJDS1IrSlA1dDZPcWFsYytuNjlkOXdMVmFuVytMdS9jME5EUU9YNi8vKzNCWVBCaVFSQ0s1djFKSkJMYnJGWnJhR0ppNGd2ejgvTS8yZGQxenVmenZhTlVLZzNPenM1K3orUHhuQkVJQk01ZUpZQW5lazRZYUJNUkVRQTRZN0hZTDYxV3F3UUFzaXdmYXR6MEtjVmlzVnZYOVJWcmpRRWduVTdmNHZGNHpraWxVbitNeCtPL2JXeHMvSVFzeTRjV0NvWEh2Rjd2YVpJa3JkKzVjK2RhR01Fc1REWFE1aHZyT2xhUHgvT0dkRHI5Qi9OTVhkZUYyczBvQUZnc0ZuZHRXaEFFcDZacGp3ME5EYjBQQUJvYkd6L2xkcnVQRXdSQmxTU3BNNUZJYkJNRXdUcytQdjRKckJDRUs0clM0dkY0VG5VNEhLKzBXQ3llWkRKNTgvVDA5RmRGVVd4SkpCTGJIQTdIVWZsOC90NU1Kbk5YWFZaWjA3U2RmWDE5YndRQWg4TnhYRk5UMDJlZFR1ZlJUcWZ6OVEwTkRSOEJJSFIyZHQ0MU96djdYN096cy84RkFEYWJyY0VJc2gwQThtNjMrOFJrTXZsVEk5Qk95Yko4cU12bE9zVlUrMkozdVZ4ZGdpQjRyRmFyczFLcHBNYkh4eThMQkFMbmVEeWVNeFJGMmJCbno1N3pBU3pmZUM0c0xJd3ZMQ3pjRUF3R1A3amE5MGYwUEZpMUZ0RDRQUU1BQ29YQ1VLMzJjOTI2ZFhmMTlmVWRGNHZGN3N4bXMwOUZJcEhGM3Q3ZTQycHBqZk82REVDSXhXSjNHQzFBcW9xaUhON2IyM3ZVNHVMaXBOdnQzbElvRkR5cXFyNXU5KzdkcCtEcGE0dWNUcWQvVXlnVUJob2FHdjV0Ky9idE1wYTZ3R1JxNjQvSDR3LzA5dmErWllVaVoweWY3WXFpZEZXcjFibGlzZGhubWwrc3ozU2drc25ramNsazhzWkVJckd0cDZmbjZOYlcxaHNqa2NqbHVxNUxlL2JzT1RjY0RsL3VjRGlPU0NRUzJ4WVhGMmNIQmdiZUJpd0Z1cElreFFCWUpVbnFFRVd4bzd1Nys0aEVJbkhQYWc4NVlQcGVkRjJ2RGd3TW5JZWw2N0FPTEIxamMydWQranp0N2UxM2xFcWxYbURwYjBKZlg5OHg5YzNQVjJCdmJHejhqTjF1ajJLcEQvMGk5ajZtTlhzOXpIUzczU2RsTXBuYkE0SEErY2xrOG1wVlZROExCQUxuRjR2RlBYWDVMS3FxYnAyYm0vdEZMcGQ3c2xRcWpkVFdYenVtK3luZk1yL2YvODdkdTNlL0h3RFM2ZlJkN2UzdE56SFFwdWNUQTIwaUlnS0FuTkY4TWdOQXI3OWhXYmR1WFgxd2FkYWc2N29HSU5QYjIvdDZZTzhibmtRaThXZEprcUxGWXJFSGVHWnd2WGJ0MnB2dGRudXJJQWhWVTRDUFNxVlNTcWZUT3dCTTFkSUtncUN2Y0NObHd3cTFLeE1URTErWW1KajRRaWdVdWpnUUNKeHR6aGVKUkM2dlR5OUowdUc3ZHUwNk5CNlAzL1hVVTA5dEJaYjZlVC94eEJOeDR4amNVUXVtVlZVOXZGWVRyU2pLWmxFVTIwMDEybHQyN05qUkNlQUtZR253T0tObWJMbWNzaXkzK2YzK2YzRTZuWWRKa3JSeFlHRGdURTNUdGdNb0NvSmdBMkNkbVpuNXR0RnNVZ0pnVzd0MjdmZG5aMmV2ejJReXY0dEVJcDhvRm90ekhvL25lQUM2cG1tNzB1bjBMN0VVdEI5d0VPRDMrOThqeTNLYm9paGJ4c2JHTGk0VUNnUEcvSGRZTEJadnBWSkpCd0tCYy9QNS9NTVRFeE1yOW9VbkVrVnhqZmtCMkFHd1ZLdlZBZ0FZRC9jSyszaVlwL2YzOTU5Z2ZIYkY0L0hmTFN3c1BBSUFOcHV0MmVGdzJLZW1wcTZweTFPby9aWmxXZTVJSkJKMzFxOVVsdVVOMkR2WXc5cTFhMzl1dDl2RGdpRG9raVJ0ak1mamR4VUtoVUZKa3BwcjNWMk1sWTg4aTMxZGxkZnJQVldXNWRhZW5wNmpFNG5FdG1LeDJDZUtZdFRVaFB6ZVdscTMyMzFHdVZ5ZUJUQWJDb1d1MkwxNzkzbW9lOEJoQkt0MzFPWmJyVlovN1h2UmRSMEF4RWdrY3ZIazVPVFZXTDFHZW5tZG1xWTkwZC9mZnp5d2RFMC9nQ0FialkyTlYweFBUMzhuSEE1ZkNDRHA4L25lV2FsVVVrYTVBQ3oxblc5dWJ2NDhnRVhqbW45UHRWclZaVm51bkpxYStuYXBWQm9ITU81eXVZN1Back8xZkVJc0ZydmRZckU0WkZsZXYzUG56dVpTcWJRN0Zvdjl5cWpsVDY1V3B0V3VjOGJEZ05vWUlXbFJGSnYydDMvRytuaDlwQVBDUUp1SWlHclNXQnJoZGJtcG5xSW9MWnFtamVxNnZtcVQ3WEE0L0s2cHFhbnZ4Mkt4UDFpdFZoSFlxMFljc2l3ZjB0alllTVdlUFh2T0JiQll2eTV6SCs3OTFValliTFpBL1EyOUpFa2J1cnU3anpZM1R6ZXhPSjNPSTNWZDE2UFI2UFc1WE83QitmbjVINjlVazU1S3BXNDFUVG9CNlBGNC9IRmpnQ0xGYnJjM0poS0plMnJiM0xsejV4b0FDN0lzdHhlTHhiNWFNOU5FSXJITjdYWjNSU0tSeXdSQjBHdE5aQVZCVVBmczJmT09RcUV3NlBWNnp5d1VDay8yOWZVZGwwZ2t0dG50OXREazVPVDNBRUFRQkNzQXE2cXFHM3Q3ZTAvRVV1QmNIQndjWEI0eDNSZ0lUZlI2dldkTlRrNytaNmxVNmxFVTVWV2hVT2dqeGlCUHo2aXhyNWZMNWY0NE56ZjNQd0R5RG9kalMxTlQweGNIQmdiZURnRGhjUGcvakljTmxmbjUrVjhFZzhIMzdXOTk5UEpWTEJZSFZ6dHZPenM3SDE1aGRxQmNMczhCZ0s3ckVreTFyUHZpOS90UFNxZlQvMXVienVmekQ4aXl2R2xmZWZiVkdxZmU0T0RnbWNGZzhQMnpzN00vU2lRU2R4czE3T1ZZTFBiN25wNmVOOWJTT1J5T2ZXNXpQeHFpMGVnVnFxcStWdE8wQzZyVnFwNUlKTGJKc3J3WmdHUzFXcTJtNE5oaWJPKzR1Ym01NjV4TzUyRUFRaU1qSTUrRGNaMFdSVEZSZDAzVWEwRnR0VnBObW9MMkI0dzh4VWdrOGgrVGs1T2YzVjlCSlVsYVo3cU9INHFsYmpTcmZrOWVyL2V0Z2lCVTUrZm5iellDYmN6UHovK3NvYUhoSXkwdExkZU5qbzVlQ21BeGw4djlhV1ptSmxncWxaNXNibTYrM2lpakhVQmwvZnIxTzZyVjZuTFFyS3Jxb1lPRGcrL0EwZ09YazREbDFnNGxBTWhrTW5mN2ZMNFQ1K2ZuZjd4U21mWjFuUk1FWWErM1p4algzdjNpOVpFT0ZBTnRJaUphdG5uejV0NWlzYmpMWnJORmpKdS9yaDA3ZGlRc0Zzc3pBbTFKa2hJT2gyT3pLSXB0V0tvUlA3NjJySzVHZTl1ZVBYdmVaY29xbUc0a1Z3M2dWeUJXS3BYNStodjZlRHgrNzBvREJ3R0F6K2Q3MSt6czdIY2prY2duUjBaR0x1N282UGpmK2ZuNUg5ZHVZQTBXQUdob2FQaFh2OTkvbGl6TG5ZbEU0cmZ6OC9PM2FacjJXRzl2NzdGdXQvdk5UcWZ6eUZvemJxUDhDd0NVVXFrMEl3aUN6VnlqbmNsazdqZjZxaU1XaTkzZDM5Ly9CdE54aTJVeW1idWNUdWR5TTFtakgyUUtXT283RFVCWnMyYk56U01qSXgvSVpyTVBBRUJiVzl0LzExNjVJNHBpUjdWYXZjQnV0emZMc3R3R0xBMEFORFEwZEM1V0dSeXVubmwwM253K3YwT1NwT1hYbU0zTnpYMC9Ibzgva0VxbGJzbG1zeitmblozOTdvR3NrMTZlOXRFRlpFV0tvc1RxM2taUXhRRUUybDZ2OTZ5QmdZRnphOVBGWXJFbkZBcjlXenFkdmh0MUF4U2F5clphOEdURkNvRmpNQmg4eit6czdQZXNWcXUzczdQeno5bHM5djc2akkyTmpWL3M3KzgvRGFhQnhRNlUwK25ja01sa3RxbXF1ckZZTFBZTkR3OS94SGhMZ05MZTN2NlR3Y0hCRDljZUdqcWR6bU1BSUovUFA0U25Cd1NiTXErdlZDcjFtSzZKRnBqR2xGanArcHJKWkc0V0JHSFZWeUthdjB2akFlSnlqYmF4L2hVZjRqa2NqdU1rU2VvY0h4Ly9UUDJ5bVptWmI3VzB0SHk1dmIzOWZ3WUdCdDRLQUtxcUhsRXVsOU8xZFZzc0Z0L3c4UEE1bFVwbHBqYXdwR203cTVxZW52N0dhbVVDOW4yZE0zZHJXR2w2TmJ3KzBvRmlvRTFFUk1zS2hjSlQ1ajU3eGszT0JKYitYa2d3TlVzdUZvczlnVURnWFpxbTFmcndtUWM2T3RSMGc3VFg2TUNDSUZoN2VucGVEd0R0N2UyL09kQ3l1Vnl1VjVoRzVxNjMwazI2UjVLazlzbkp5WnNqa2NnbkFaUjI3OTU5Y3EwWTVpSUJ3TXpNekRkblptYSthZlRkUEJvQVBCN1BTUURnOVhwUG5wbVorV0ZyYSt2M2hvZUh6YThVa3ZMNS9OM2o0K1BUK1h6K2NXT2VNeDZQLzY2M3QvY2RBQ1pUcWRRdnNQUmVjUTFBcVZnczl0Y1gxUHc2cnQyN2Q1L1MydHI2Zy9IeDhjdHJRVFlBREEwTlhRd2dDOEFSaThWK25zbGsvaFFPaHk4dGw4dlRMcGZyeUdmenFpU24wN25SNS9POVoyUmtaUGxWT3FaUm9ERTFOWFhkMU5UVTl3T0J3Qm10cmEzL2swcWxmck5DODF3aUFJQzU2OFNCY0x2ZHI4emxjdHNBUUJDRTJvT2hmVDUwYzdsY3J6RUdNOXNyb0o2YW12cG1SMGZIamJ0Mzd6NERLelNISGhvYSttQTZuZjVOUEI2L3I5WS92TE96OHlHanRRaFVWVzJxRGFBR29LRjJmbFlxbFpsYUFCdUx4WDRQMDJ1K0xCYUxRMVhWelViM2tmQ21UWnNlbnB5Y3ZHWm1adVpiKzl2M1hDNTNMd0JFSXBFTFE2SFFwVDZmNzYwQVNuYTdmYTBvaXEyaUtLNnB2UktyVXFrVSt2djc3NGRwMU8xNjVocHRtODNXbU1sazdoNFpHZm13c2ZnWng5VFkxL0g2K1RYbTRGeFJsUFYxTmRwMnJCRFV1dDN1RXl3V2l6STFOWFhWYXVzZEhSMzlqN1ZyMTk1c0tuZExKcFA1VzJOakk4d1BUNnZWNnJNZDlYdlZoeDM3dTg0dExpNk9ZdW45NVRNQWZNYjBmdkg2U0FlS2dUWVJFWm10ZUpOakJJM1A2UHRiS0JTR0xSYUwxZmk4UE5CUlhSUHdCbk9laVltSno5YytEd3dNbkhxZ0JmUDVmTytlbnA3KzhncUxWcXF4RW9MQjRKbEdYMFRBcUxXdWtXVjVneWt3V0xIR1M1Ymx0WUlnV0Z3dTEydFNxZFJ2TlUxN0tKL1BkeXFLc3RHVUxBVkFpVWFqLzJXK2dUTkd2LzFaYlRvVUNsMllTcVZ1TVY0ZkF3QlFGR1dMMFdyZ1VLTjhWUUJvYW1xNktwMU8zNVpPcDM5ZFY2UVVBS0d0cmUzYThmSHhUOEc0d2N6bjg0K3Bxdm82djk5LzV0emMzTTlYMnBkNk5wdXQzVzYzdDlXbWpkR0ZIekltZmNGZzhNeloyZG52SnBQSkh5YVR5WitzWDcvK1lkNUkwbXFlYmROeFJWRzJUazFOZlFNclBQQmFoZDNuODEwd1BEejhnZm9GcFZMcHFYdysvMEJIUjhldHUzZnZQZ3RBeXVGd2JESy8vemtjRGw4cXkzSzhkczVMa3JTaHRiWDFhbDNYclpJa3hmcjYrbDVWS0JTR0hBN0hsbUt4T0tLcTZ1SG1iV1N6MlhzN096di9YS2xVY2dCZ3Q5dkRvaWhHalVBN204L25IeldQNW4yZ3BxZW52MkowQXdsMmRIVGN1TGk0T0RvNk92cVpTcVV5VVBjYXcxWFYxV2p2eFdhekJVMkRSUjdvUGYveTk1QktwVzRaR1JtNUNBREM0ZkJsV0xubTJKZkpaSGJpbWE5dnEvOCtTNE9EZzJmV0pxclZhbFZSbEVUOXloUkZPYVR1b1kyOUxrbkFlQ2YzOGpYVDRYQWM2dlY2ejdiYjdlM21oUHU1em1GdWJ1N25mci8vTFhOemM5LzMrWHduek0zTjNiTEMvajFqZjNsOXBBUEZRSnVJaUpZWnphYTMxYVpOTnk0VHE2UmZWNjFXNTFaYVpqSmpuakFQaW9NRGZHZXBvaWl2S0JRS08ydUQySmhaTEJZYm50a0UxRGs3Ty90RFBQMWU3cjMrM2hVS2hkNWFyWFZ6Yy9OZU5jRVdpMFZwYVduNSt1am82QmQwWFJleTJXd3ZqRmVmSlpQSkcvSE1nRURyN3U1K2xYbkdLbjNOSXdEY01FYklMUmFMVC9iMjloN2IxdGIySXl6ZE5QcWkwZWluamVhSWYxbmhNRWpOemMxWEpaUEptMnNEc2RYTXpNeGMzOURROE5IT3pzNi9aaktaMjVQSjVNM0ZZckhmZUwzWG14VkY2UXlGUWgvS1pESzNGd3FGb1ZRcWRadk5ab3NFQW9GenE5WHFvcXFxaDR5TWpIektXRjJxdWJuNUdxdlZHaWdXaTArSm9oalpWMDBWa1NBSUI5d0ZSRkdVVjZUVDZUdGRMdGRycTlXcXVMaTRPR0dzdzJLKzl1aTZ2dndBTEJRSy9ldk16TXp5dzZYNmJVNU9UbjQ1R28ydVdiOSsvZjBEQXdPbjVmUDV4M3Q2ZXM3QTB2dWY5ZWJtNXYrY21abjUxdno4L00xWWVnUEFneXNGcHk2WGErdjQrUGlWVHFmelZSYUx4ZVB4ZU41V0xCWWZucHFhK3ZJS2dWVHRtckt3c0xEd3lPVGs1QTBIZWd6cU9GdGJXNitlbUpoNGYxTlQwMDM1ZlA3dWNEaDhrZFBwek03T3p0NEUwd1BPdWk0dnE4NnJxVlFxMDdYOURJVkNseDVnWHNINHA5ZUNiQUNZbXBxNlJoVEY5VGFiTFMwSWdtSksvMnliN0FOQVNOTzBoelZOMjU3UDUzZDR2ZDYzRm92Rmh6Vk5HNTJlbnY2RytYcmo4L21XWDcvbWREcVA4dnY5N3h3YUdqcTF1Ym41ODlsczlzK1pUT2IvOHZuOFk5VnFOWm5OWm11RGRqcFZWWFh2NXpxSCtmbjVuelkyTm42dW9hSGhvM2E3UFRnK1BuN0ZQc3BjdytzakhUQUcya1JFdEt4UUtBeVltNDYzdHJiK1YrMnp4K001UGhBSVhGaXRWbXV2NlVJNm5mNXB0VnFWYXRNdWwrdTFUcWZ6Skx2ZHZ2WjVMSlpMa3FTbTZlbnA3NnkwME9oWFo4ZmVUUWl6NWpRV2kwVXlUL2YyOWk3WHBJK05qVjFpWHBiTlp1OGNHeHY3S29Da0lBaDJtTjR2cmlqS0t4b2JHeitoYVZxdHRza1pqOGZ2QUZBeDkyMFVSVEZXMzVUV2JyZTM1dlA1djlRR2Y1dWRuYjBCQUlhR2hpN3grWHhuV3ExVzU4akl5R2V3UWpOUlJWR2FaVmsrWm14czdDb0FTVW1TWXFGUTZNT0NJSWkxTkRNek05L0lack8vZGpnY3I2ODFmelZlNzdYOFNqSHpZWnVkbmYxZWJXSitmcTk3WlgzSGpoMisraklRclVhU3BHZjgzbGRoZDdsY2gwOVBUMy9iNVhJZDJkSFI4ZFBkdTNlL0N3QUVRYkQzOVBRY1ZVdG9HbkU3UEQwOS9TTVk1NkhYNnozZDcvZS91emFZV3MzSXlNaEhzUGRnamtsRlVabzlIczk3aThYaW9CRmtBMHYzdmlzRm1KNkZoWVdkQUlxNVhPN2VwNTU2NnRWZXIvZkVVQ2owQ1VtU09xMVdxODlxdFRvRlFiQm5zOW43SmljbnJ6VDZtVWVNZFUrdHNNNlZSSHcrM3hGV3E3VkJrcVIxTHBmcjJPSGg0WXNCWkkySGhyYXBxYWxydlY3dlc5dmEycjR6TkRUMFFSalhOdU5hSjhKMHJiTllMT3BxRytycDZWa09VbzJhY3hqSDhEVG5Yc0ZRQUFBZ0FFbEVRVlMvMzM4T1ZtaHFYNmxVMHNZMm50R0NxVlFxelVTajBSczFUVnZ0L2RqTDlsVXVyOWY3bXFtcHFlOEFLSTZPanY2YkpFbHhuOC8zemtna3Nsa1FCUGU2ZGV2dXNsZ3Nxc1ZpY2VxNlhpMlZTbnZ5K2Z6akxwZnJ1T0hoNGNzQXBNZkd4ajd0OFhoT2IydHIrNkxkYm04UkJFR3lXcTJPYURUNkRRRFZvYUdoTXdDTTcrTTZCd0Q2Y3hndG5OZEhJaUlpZXZZa1NYcEdVejR6VVJRN0FRVDNsVVpSbEZkNXZkN1RuMk1SWE04aGo3Sy9CSDYvLzh6OXBWbEpiZkN4T28wQVpOUDAzL1BRMm02TVlQeHNCb1V6YjdlK1dTVzlqSFIxZFQzYi9xei9FTkZvOU5yVmxwbGJqTWl5dkFaN2Q5VllQdDlWVmUycXk3cnFiOXZsY2gycEtFcDBYMlZ5T3AwYm5VN25VWGhtMXhDNzIrMSswd3BaVnEwWmZyNTVQSjQzaGtLaER3UHdtK2NiOC9aVkU3eFM4T3A1TG1XUUpHa2Q2cnIxSEtBRHV0NFo3L3hlelF0MnJQOVp2VmpPYlNJaUlpS2lseDNlakJPOU5QSGNmbW5nRXlVaUlpSWlJaUtpNXhFRGJTSWlJaUlpSXFMbkVRTnRJaUlpSWlJaW91Y1JBMjBpSWlJaUlpSWlJaUlpSWlJaWV1bmhZR2d2RGF6UkppSWlJaUlpSW5vZU1kQW1JaUlpSWlKNjhianlZQmVB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9qRnkzS0E4K2dmeXdvZWR5SWlJaUlpb3VmTzRYQnMzbDhhUlZGZStZOHVSM3Q3KzI4a1NZclhwaVZKU3F4WnMrYUgrOGlpcmpEUEZvbEVQZ1lndUs5dE5UYzNYd1ZBcVUxSElwR1BLNG9TZlRibGpVUWlWd0FJN3krZHNTMmdycnlLb3J3Q2dGeWYzdS8zbitseXVWNjN5dXBzSG8vbitMcDVUcmZiL1NiekRJZkRjUnlBaHYyVnpSQlFWZlVJdjk5L2ZtdHI2dzJiTm0wYWFXcHErbXg5b21nMCtpMVpsdHRNczRTT2pvNWZBL0FlNEhiTTVUc1VnRzFmYVVLaDBLVXdqcGx4VEk1Y0phbTQyanFhbXBvK3A2cnFWZ0QrZld6S1paNklScVBYdy9UYk1ETitXN1hqYWpkOWhpUkppZFUyNFBGNHpnRGdBSmJPcGYyY2M4SUs4eHI5ZnYrWis4aXp6T2Z6blFVZ1VQZGRBUUJrV1Y1cm5uNnhuUHRFUlBUUGFaOS95SW1JWHU0Nk9qcnVMaGFMdXdEQWJyZXZYVnhjbkFTZ21kTklrclIrNTg2ZHJRQ0svNmh5Mkd3MmI3RlluRFltWFlGQTRGLzI3Tm56WVFCQmg4T3hKWi9QMzIxT0w0cGlXeVFTK2ZqdzhQQ0hBQlNNMldWTjB3YkQ0ZkQ3cHFhbXJsRVVwVVVVeFZlbTArbGYxdkk1bmM2TmtpU3ROKytqMCtrOFlYSnk4aXNybFNzU2lYd21tODMrS3AvUFAyNmU3M2E3ajV1Y25Qd3NBQ2lLMHF4cFdoWkFSaFRGemxBbzlNSFIwZEhQQU1qSXNyekY0WEJzYW14cy9NclkyTmg3MnRyYWJ0TjFQU05KMHZxSmlZblB6OHpNWEc5ZTc5emMzTy9hMnRxK2s4MW1Id0RRQ0dBT1M4RlhBWURlM056OHRYUTZmU2lBTWdDb3F0cnBjRGkyWmpLWjIydnJhR2xwK2V6bzZPZ1YrWHorcmhWMnliSnUzYm8vV0N3V2w4VmlVWFJkWDlBMHJhOVFLT3hLcFZLM3BWS3BXek9aekozMW1SUkYyVklvRklacTA2cXFIbDZ0VmpWVlZXTUxDd3NQcjNUc1RHbWJMQlpMTEpmTDNXZVU3N3M5UFQybkFwZzBweE5GOFJCVlZkZWxVcWxiM1c3M1NkUFQwMThCWUE4RUF1L3Y2K3M3dzBqV0tJcWlwMVFxZFFPQXgrTTVCUURNMzNHTngrTTVmWHg4L0pwRUluSDduajE3TGlnV2kzMEFsRmdzOWt1cjFhb0NnTVZpQ1R6MTFGTmJBWlFWUlhtMTNXNXZWQlRGcjJuYVdQMzYzRzczcVpPVGs5ZldqdU9XTFZ0NkNvWENUdVA0dk9MSko1ODhyRlFxUFZXLyt5MHRMVjlLcDlQM0FzaEhJcEdMWjJabWJ0akg0WEliMzk5VkFHcm53NFRENFRpcVdDeDI1L1A1blU2bjg2aEtwYkpiMDdSUlk5dFJ0OXY5VnAvUGQxYXBWQm91Rm9zOVRVMU4xMWl0VnF0NXhiSXNiOTZ4WTBjVVFCNTQ4Wno3UkVUMHo0bUJOaEhSUGhTTHhWMDlQVDFIQTBBOEhuOVFFSVRhRGJVeU9EajRubEtwdEt1enMvTWhBRVZWVlkrSXhXSy9HeDBkL1VpMVdsMlVaWG1UeStVNnFxK3Y3N2o5YlVjVXhVNnYxM3ZNNHVKaTJ1bDBIajQ3Ty9zelRkUCtha3FpSzRyaTFqU3QxTm5aK2FkcXRicVFTQ1NPQmdDNzNkNDZNakx5OFhRNmZVc3RjYWxVZXFwY0xnOHBpaElNaFVLZmxTUXBickZZVkYzWHN3QkVyOWQ3SWdDVXkrVjBPcDMrSFl4ZzNPMTJuelU5UGYwTmM5a0VRZEFCVkFGQWx1VTFoVUpoQmtZd2tzdmwvcmV4c2ZHNnNiR3g4OXZhMm41bHJCK3lMRzlLSkJMYmpQeU91Ym01SDB4UFQzKzdWQ3AxbDh2bGlhYW1wa3ZIeDhjL1k3VmEvVTZuODlpUmtaRi9MUmFMNmU3dTdxTmtXZmE3M2U2MzFZSnNWVlVQaTBhajM0WXB5SW5INHcrS29oaWVtWm41bnRQcGZOWGs1T1NuOC9uOEU1VktaUlpHa08xd09BNlZKR250eE1URTExd3UxNUhaYlBiUHNpeTNhcHJXV3d1eVJWRThwRlFxN1RMdGJuVjRlUGhEVnF2VnZiQ3c4SWpMNVRxNVdDenVOZ0pFMTZaTm01N3E3ZTA5dGxnczl0WjloVlhqL3lDQTJXQXcrSkh4OGZIUHVOM3VFeGNXRm5vQVpHc0pWVlZ0YW0xdC9iWEZZbEVFUVpETDVmTG93c0xDazdWQTJ5ai9aTjM2VVNxVmRyVzJ0bjRsbFVyZFZ0dkh4c2JHVDFpdFZsOGlrZmkxOFZ0b3oyUXlkdzRQRDE4QUFPbDArdGViTm0wYWV2enh4MjhGVURHdnIxS3A1QUFzakkrUFh5NktZc2dJdExYUjBkRUxBVlFLaGNKc1cxdmJOMnJiYW1ob2VNL0F3TUFGalkyTkg5WTA3UXYxNVRPT1FibFczRUtoc05OMDd0eTNRcEFObjg5MzZ0emMzSDhEbUZWVnRVblg5WEl1bDd2SGZLd3NGa3RuTHBmN2t6RXJuYzFtSHdpRlF1ZFVxOVZVTUJoOG42N3JCVkVVMTZtcWVrZ3RYejZmM3pFNk92cnZBQ3pWYWxXWm1wcTYwZVZ5blRRd01GQjdJRkhwNmVsNWc3a3N4dTgxWDV0K051ZitDc2VDaUlpSWlJaFdVd3NXSFE3SEd4b2JHejl2ekE2c1c3ZnVMaGhObTQyYmJSaWZIelBuYjJobytDZ0E1LzYyRTR2RjdzVFR6V0k5aVVUaXp3QVFpVVErblVna3RtM1pzaVhWMmRuNXQ0YUdobzhHZzhFTElwSElwOWV1WGZzL0FKeUtva1NEd2VBSDhIVGZZYnRwMVE2SHc3RUpnQzhlajk4UHdOYmUzdjVMTERVSk5xY0RBQ2tXaTkwTlFJekZZbmZHNC9INzR2SDQvVnUyYkVuSDQvSDdFb25FdG8wYk53NUhvOUd2MWVWYmJucXNLRXF6K2JnQkVCd094NWE2OUE0QUlZZkRzV25kdW5WL0JBQ2Z6M2VLeCtONUl3QVkreFdveTlPSXA1c3MrNDNqcFFDQThWMVk2cmFMZUR4K2J5S1IyRlk3Zms2bjg1am01dWF2ZG5aMi9yVnUvdXZydGhXSXgrUDNLNHJTQXNCYiswNURvZENIVE0zV1ZRQm9iR3o4UW0wOThYajh3UTBiTnV6eWVEeHZiR3BxdXRKSTUyNXRiYjFSbHVYMnVtMGdIQTVmcHFycTRjc2JEUVRPRTBWeFF6d2V2dytBMytWeXZiWStUMjI3c1Zqc1RsVlZEMjlxYXJvbUhBNWZEZ0NTSk1YWHJGbnpFd0NTT1lQUnZOblczdDcrcTlwK0cyVk9KeEtKYloyZG5kczNidHc0Qk9OMzZuUTZqMjFzYlB5VUtJb2JJcEhJWndEQTVYSzl4dS8zdnhjQS9INy8rY0ZnOElQbWN0ZU93ZnIxNng4MW11K3JIUjBkdjZ0dHE2V2w1Y3NyN0F0aXNkanRNSDQvMFdqMGE1MmRuUTl2MmJJbFpTNm44WHVvLzYzYVJGRmNEd0Erbis5ZmpPTXQxemYvcnR2V0hWanF6aEEwZmo5N2ljZmo5NXFubisyNVQwUkVaTVlhYlNLaS9aUHNkcnQ3Ym03dTVrQWdjSjdUNlh6OStQajRSWGk2U2ZhcVptWm12Z1ZBMzE4Nm04MFdkamdjRzQwbTJHbEJFQndBTURrNStmbkp5Y25QSnhLSmJjUER3K2RFbzlHYkJFSFFiVFpiRkVBbGtVamNDV0JSRUFTM0tJcHJ4c2ZIUHdrZzBOcmFldm53OFBEbERvZmpWZmw4L3A1SUpITHArUGo0RmJJc1IxVlZQU0tSU054bXM5a2k0K1BqWDVpZm43OFpBSUxCNE5taUtEWXFpaExxNys4L0RZRFcydHA2Z3l6TDhabVptUy9QejgvZnRrcnh6VFhOdXdxRndtT3lMQjlhQzFSc05sdnpybDI3MXBuUzV5VkphbDVjWEt5S29yZzJIby9mVjYxVzg2VlNxUzhTaWZ5SHcrRTRTbFhWcmJPenM5K1ptcHI2TnBacURHZWNUdWRyWlZsZUh3Z0Uzamt5TW5KeGJidTZybGZ3ZEkzeU1sM1hGM3Q3ZTQ4RGxvS21jcm04eDJLeFNOM2QzYTh3bGZlQlhDNjMzSEpBbHVXMnRXdlgvc1pxdFhwYVcxdHZOc3J2VGlRUzIydzJXMU81WEI3WGRkMW1zVmhzM2QzZFIwNU1URnc1TVRGUjNyeDU4M1J2YisvUnNpdzNCNFBCajQ2T2psNXNyREl6T1RsNVRYTno4OVc1WE80QjQvZFFOZGJiWURRcmR3REl1OTN1RTVQSjVFK04vVW5Kc255b3krVTZaWHg4L0RKalhYYVh5OVVsQ0lMSGFyVTZLNVZLYW54OC9MSkFJSENPeCtNNVExR1VEWHYyN0RrZmRUV3NtcWJ0QWxBZUdCaDRONEFGODc3Mzl2WWVYWC9jUkZGY2s4bGtIcEpsdVcxeGNYRVBBTW5oY0x4MmNuTHl5d0F3TnpmMyt3MGJOdnpKNFhBY01UMDkvZGxrTW5sak1wbThNWkZJYk92cDZUbTZ0YlgxeGtna2NybXU2OUtlUFh2T0RZZkRsenNjamlNU2ljUzJ4Y1hGMllHQmdiY0JTOEc3SkVreEFGWkpranBFVWV6bzd1NCtJcEZJM0ZPclNUYVRKQ25tOS92Zk1URXg4VVZabGxzdEZvdnM4WGd1QkNBa2s4bWZpS0s0MXVsMEh0WFEwSkFZR1JtNXlOakdrYzNOemRjQ0tFdVMxQm1QeDIvSlpESy9BV0F6UDVTcEhkLzZiZUx2T1BlSmlPamxqWUUyRWRGK1NKTFVta3FsYmdXZ1I2UFI2eFlXRmg2dDc1TzhBdUdRUXc1NWF0ZXVYWjBIc28zdTd1NURhNTlkTHRkcjgvbjhQZlZwcXRXcU1qWTI5dEY4UHIrN3ZiMzlKeE1URXgreDIrMkhaREtaaHdITW1wSk9hcHJXNC9WNmo3ZFlMTlo4UHErNjNlNFRKaWNudnhRT2h6KzVlL2Z1dDJtYTl0ZVdscFl2NXZQNVd2OWhoeWlLSGFWU2Fiald0eFdBMDI2M1J6Vk5lN3hhcllxeUxMZVoreUUzTnpkZjVYQTRYcWNveXNhK3ZyNDNMaXdzUEZJb0ZCN3I2ZWs1dWhaMEFjK3NLUVFBdDl0OS9Nek16UGR6dWR5Mm9hR2g5eW1LOG1wTjB4N0Qwc09EUC9UMDlCemQwdEp5SFo2dTVTL25jcm1kUHAvdnRLbXBxYStGUXFGTGRGM1hob2FHTHNZcUR6SjBYZDhyK0pZa2FkM2MzTnovZzlHOEd3QUVRYkFES05YUytIeStzOGZHeGo1cDd0TnRJZ0lvQlFLQjh5d1dpd05MZjBNMWg4T3h5V2F6TlVTajBhOENXS3hXcS9sNFBINmZJQWhsNDN2VCsvcjYzZ3hUa0N2TGNwdmY3LzhYcDlONW1DUkpHd2NHQnM3VU5HMDdnS0lnQ0RZQTFwbVptVy9INC9HL1lLbUcycloyN2Rydno4N09YcC9KWkg0WGlVUStVU3dXNTR6YVkxM1R0RjFHUDJ3SGpFQTdIQTVmNVBGNFRwTmwrWkRkdTNjZmw4L25sMXRiK1AzKzkxWXFsVFNXYXJGejVwMVVGQ1cyc0xCd3Q2SW9KeFVLaGFmY2J2ZlJWcXZWYSt4VFZSQUVSeTZYdTY5U3FTUk52eFVBZ05mclBWV1c1ZGJhYjZCWUxQYUpvaGhkNmJmZ2RydlBLSmZMc3dCbVE2SFFGYnQzN3o2di9ydDB1OTBuWlRLWk93RG94V0t4WHhBRXA4ZmpPZFptc3pVbWs4a2ZCWVBCRHhjS2hlMTJ1NzFsY1hGeGRIWjI5dWN0TFMxWDFMNnJiRFo3ZjNkMzkrRXVsK3ZrbHBhV3E0ZUhoODhwRkFxRERvZmowZm8rK242Ly94MzFYL2h6UFBlSmlJZ1lhQk1SN1kvUmR6WFkwdEx5OGFtcHFlczlIczlSTFMwdFg1K2VucjZoTnVoVWpjVmlrYnhlNzJtS29oeG1zVmllOVlqVEFHU2Z6M2ZPOFBEd0piVVpraVFsYkRaYmk4UGhPSFJ1YnU1WDBXajBxek16TTE5cWEydjczKzd1N2plM3RMUjhZbTV1N3FjTEN3dmJhM2xtWm1hK0RVRDErWHluTlRRMG5HdXhXSndBWkZWVnQ1UktwVDBXaThVdGltS3NWbjZ2MTN2YytQajRaMk94MksyMWRZVEQ0WTlPVGs1K3JhbXA2WlBwZFByMjF0YldydzhQRDMrZ3RueHNiT3h5WUttMmVHRmg0UkVBTUdxeS8wOVYxYTVhamFHdTYvVWpYNGZ0ZG51d29hSGhmWXFpYk55eVpVdEswN1R0UTBOREgzUzVYTFZtM083UjBkRnJzRlJ6YVBINWZHOFdSZkdRa1pHUnl3Rm9xVlRxcjRGQTRBU2Z6M2N5Vmg2SkdnRDBXaGxrV1Q0MG5VNy9BWUE5Rm92OXRyKy8veTFZQ21vRjdGMGJMbFdyMWZ3S3RaMncyV3pSaVltSi8wd21rNzhITUZHYjcvRjQzcjY0dURneE96djdKWWZEOGFiWjJka2JBSGdVUmZGb21qYnNjcm1PZEx2ZFI1b0hVZk42dldjV0NvVW4rL3I2amtza0V0dnNkbnRvY25MeWV3QWdDSUlWZ0ZWVjFZMjl2YjBuWWlsd0xnNE9EcjZ6bHQ4WUNFMzBlcjFuVFU1Ty9tZXBWT3BSRk9WVm9WRG9JME5EUStjQnFFeE5UVjA3TlRWMWJUd2VmeUNmenovVzB0SnluYXFxWFlxaWJGNVlXTmhlcVZTU1RxZHpUUzZYZThLOG42cXFIdUZ3T0Y1cnRWcjlGb3RGSFJrWnVYQnNiT3cvSEE3SEcvTDUvSDBBRnYxKy96dm01dWJ1TUk1ZFF6UWF2VUpWMWRkcW1uWkJ0VnJWRTRuRU5sbVdOd09RckZhcjFmUmJzQUJMSTcvUHpjMWQ1M1E2RHdNUUdoa1orUnlBZVFBUVJURlJkL3gxSTlqRytQajQ1d0Fvd1dEd0RBQzZxcXBkdzhQRC85N2Uzbjdqd01EQWU5cmIyMzh3TUREd2ZwZ2VuZ0NBMys4L3ZWS3B6QVdEd1g4dmxVckRmci8vbmJxdWYwcVc1VU1MaGNMeUE0akZ4Y1hSYkRiNzU5cjBzem4zaVlpSXpCaG9FeEh0Z3lBSXF0dnRmcFBWYXZXTWpvNStKUndPdnl1WlRQNVNFSVJTYzNQemxkbHNkcS9SdnF2VmFqR1ZTdDJhU3FWdTgvbDhiM3VXbTdNMk5qWmVNanc4L0FrWXRZeE5UVTFYMnUzMmpuSzVuTXpsY28vNy9mNnpwNmVucjQ5RUloOGZHaG82TFJxTlhwWk9wKzlxYUdpNFVOZjE4dkR3OEw5aUtURFRmVDdmS2JxdVozTzVYTC9iN1Q3UjYvV2VNRGMzOS85S3BWSk9WZFY0cVZSYXJvMU1wVksvcml0TFFCVEZKbU0wODA4QzBNcmw4bnc0SEw1b2FtcnFXcXlpdDdmM0JLL1hlN0xOWmdzT0R3OS9YTk8wdjVsZkRlWjBPbzlhczJiTlRZT0RnKyt4Mld4Q2QzZjNxeEtKeExiUjBkRkxBRlFDZ2NCWkFNUkVJdkdiV2syd0tJcHI1K2ZuNzRsR295Y3BpbktvcG1rUEpoS0puL1gwOUx3VndGd3dHRHgvbGVMb3RacFVVK0MyV0NxVkJtVlpiaTRVQ2dPNnJ1OVZnem94TWZGcEFPanA2VG5lNS9PZE9UOC8veE1zQlpOeUlwSDRVN0ZZZkFTbUlCdUFxdXU2cFZnczltbWFOcXhwMmcwdWwrczEyV3oyTDM2Ly96TmpZMk9YT0ozTzQzTzUzTzlyR1NSSmltVXltYnVjVHVmeUlIbjVmSDRuZ0JRQWxNdmxPUURLbWpWcmJoNFpHZm1BTWNJNjJ0cmEvcnZXMTFzVXhZNXF0WHFCM1c1dnJyMnF5dVZ5dlhab2FPaGNyTkNNSGdCR1IwZi9EVmhxTXQ3WDEzZE1NQmg4djkxdVB4VEFYb0YyWDEvZjJ3Q2tBYUNwcWVucVlySFk3M0s1VGk2VlNyM2hjUGlTcWFtcGEveCsvL3RMcGRKMExwZTd4K2wwYnNoa010dFVWZDFZTEJiN2hvZUhQMklFb1VwN2UvdFBCZ2NIUDF3cWxaNDB2djlqalAxOUNFL1hwRStadDE4cWxYcE1UY2N0MlB0QmloYUpSRDZhVHFkL0RBQzZyaGNCNUsxV3F3OUExbTYzQjdFMEVyMlpENEJRclZZTG82T2puM2U1WEludTd1NnZBa3UvQzlPMlJKZ0M5R2Q3N2hNUkVaa3gwQ1lpMmdkZDF4ZU1ac1NTeStVNklwdk4zaCtKUkQ0K09EajRqbG9OWXpBWWZPOEtXU3RQUHZuayttZXpyWEE0L1BHSmlZa2JzQlJ3K1FETWo0K1BmdzFBSnBGSWJMTmFyWmxjTHZlZzIrMCthbWhvNk1LbXBxWlBhcHJXdmJpNHVDT1R5VmpuNStkL2o2VlJuNTJxcXJxOVh1L3BnNE9ESDRSUlU1aEtwZTRDa0d0c2JQeVV6V1lMR00yb1Z5dkxCU01qSTU4MHo5TTA3WWxvTkhxdDNXNWZNem82K2pIVTFSb0NTNi9UeXVWeWYzQzVYTWRVS3BYYzJyVnJmNXJOWnUvUk5PMjdBSkRMNWU0dGw4dlQ1WEo1TUJxTi9pSWNEbjlha3FRTjBXajBXbE1mOEpLNWo2NXBWSEFkd0FnQVZDcVZDb3lBeW1LeDJMSDA5NncyNG5XTlpZWHA2dkR3OElVcnBLMVhLaFFLOTBZaWtVc25KeWUvMU5yYWV0MzA5UFRWK1h4K2h6bVJ4K041MDhURXhOV21tbmg0UEo1VHM5bnNEcXZWcWpvY2pzMmlLTFpsczlubFFiT0t4V0wvTXpabXFoM2R2WHYzS2EydHJUOFlIeCsvdkJaa0E0RFJURDRMd0JHTHhYNmV5V1QrRkE2SEx5Mlh5OU11bCt2STZlbnByKzVubjZ3d2pUeWV6V2J2YVd4c3ZMTFdSOS9RNkhhN3UreDJlNkJZTEk2SW90aFdMQmJIdytId3g0ZUhoei9xOC9uZU9UVTE5YzFxdFRwZEd4MDhsOHZkQ3dDUlNPVENVQ2gwcWMvbmV5dUFrdDF1WHl1S1lxc29pbXQwWGM4QVFLVlNLZlQzOTkrUHV1YnFadVlhYlp2TjFwakpaTzRlR1JuNXNLSW96VDZmN3dNdWwrdjFrNU9UWHdRZ1ZTcVZ6Q3FyY1JuSEN1RncrTHlwcWFuUHRiUzBmQmZBYkRhYm5XOXZiLytsM1c0UDFNWVMwSFhkWXJmYkczZnQyblVFakFjZWY4ZTVUMFJFeEVDYmlPZ0FGYlBaN0s1Z01IaW1KRW14WURCNHdlenM3SC90TDVPcXFvY0pnbERKNS9PUCtmMys4OHZsOGtTdEdheFpNQmk4SUoxTy94UkFFZ0FhR2hyT21wbVorU2FBNVVCQzA3UWNnUGw4UHA4T2g4TVhKWlBKSHd1Q1VHeHJhL3Z4eE1URWwvRjA4RmoxZXIwZk1BYlZtamR0Smdjc0JUc09oNk56dGI2bVRxZnpxUG41K1Z2ajhmZ2ZBSlFVUmRsY0MzeW1wNmV2TndLc1dwQ3RDSUxnQmVEMmVyM0g1SEs1aDRyRllrOXpjN05TS3BXZUhCd2NQQ2NXaS8xbWRuYjJOMWlxQ1hZcGlyS2xXQ3dPZG5kM2R3R0l4R0t4SC9YMzk1OEZvT3p6K2M3QUNnRThBTmhzdG9DbWFaUEE4aXZIQUFCalkyT2ZROTJycTR3MDlVM0tsL3Q3bTlLc09sQ2RwbWtqcXFwT3hlUHgrK2ZtNW01ZWFUQzRkRHA5RzVaYUVDeHZxMWdzanZuOS9wUHorZnlEdXE2TGk0dUxBMWlobGxsUmxDMUdFK3REWVR3RUFJQ21wcWFyMHVuMGJlbDB1cjZWUVFxQTBOYldkdTM0K1BpbllCeW5mRDcvbUtxcXIvUDcvV2ZPemMzOWZKWGRrUUtCd0R1VHllUVBqV2tYZ0tyZGJtL0MwZ2p3VGZsOC9qRlpsaVdMeFdKUEpwTS9CbENKUkNJZkI1RFhkVDNyY0RoZWswNm5iL0Y2dmNkTlRFeDhmYVdOVEU5UGY4Vm8xaDdzNk9pNGNYRnhjWFIwZFBRemxVcGxvRkFvREs1U3RyM1UxV2d2MHpSdHpHYXovY0Z1dDdmVWpwOXBqSUc5eEdLeFcvcjcrOStrS0VxanBtbFBGUXFGUFlJZzFCNjhWQVlHQnM0RmtGOXQ0TFU2eituY0p5S2lsemNHMmtSRSt5Q0tZbWQ5ZjExZDE0dlJhUFRiZ1VEZzNjWXNPd0FvaXZKcVVSUWJQUjdQR1lJZ1ZDUkpXdXZ6K2M3dDd1N2VDZ0NSU09SamhVS2hlNFZBMnhHSlJENVZLcFhPQlFDTHhTTHF1bDQyQXUyOVNKTFVhTFBad2xOVFUxZDVQSjYzZVR5ZTQzcDZldDRPWU1hVWJDR2RUdDhYQ0FSOEsreFNXRlhWcm1xMW1ndUZRcGRPVDA5Zmk3MkRWQ0dYeTkwUG9OcmIyL3RxWU9uMVdTdTlDOXp0ZHI4cEVBaWNOelEwZEhKTFM4dC9aTFBadTQwK3JWaGNYQnd4a3BYNisvdFBNajViQVJTbXA2ZXZneEZVUmlLUkR3d1BEMThVaThWdW1wMmQvZGI4L1B4TkxwZnJCT09ZTHByTFhTNlhaMkFFeWFhZ0NhWjNMTzlGRUFTcnVZKzJzZjJLb2lqTm1xWWxBVGlyMWVxcTcwQjJPcDNIdWx5dVkrZm01bTcyZUR4dkFWQmRXRmo0M2NMQ3dyZ3BXYkcyTFJqQmNqcWQvb1BWYXMxcm1qYmljcmxPVHFWUzN4TkY4UkNMeFpJdkZBcDdsak1XaTAvMjl2WWUyOWJXOWlNanJ5OGFqWDQ2bFVyZGtzMW0vN0pDa2FUbTV1YXJrc25remNabzVjdG1abWF1YjJobytHaG5aK2RmTTVuTTdjbGs4dVphemJrZ0NFSTBHcjFtZG5iMjUrRncrQ0pkMXpXWHkzVlVOcHY5L2VUazVGZmIyOXV2UzZmVGQrYnorY2NLaGNLZVFxR1FEUVFDWjJQcGR5RUNnUEZlOTZmeStmemRnVURnUEUzVGJ2TjRQRzlNcDlOL1hPblF0YmEyWGoweE1mSCtwcWFtbS9MNS9OM2hjUGdpcDlPWm5aMmR2UW1tVWRGcmZiYk5WcHBYSTRyaTJtcTFtZ2FBaG9hRzgyZG1acTQyOGdqQTBzQnpXQm9wUE9SeXVWNlp6V2EzYTVwV085L005enpQcUZHWEpLbkRZckVzYXBvMmJHenJnTTk5SWlLaWVneTBpWWoyUWRPMG5mMzkvY2Z2SzgzYXRXdC9icVI5Y09mT25XSHpNbk4vNWllZmZITERLcXZJUC9IRUUyMHJMWkFrcVNNUUNGd2dpbUljZ0ZZc0ZuZmI3ZlpvS0JTNk5KL1BQem84UFB6QmxmS0pvaGd4YXJRQkFCYUxSWlpsZWEzSDQzbkhuajE3M2dlZ0ZJMUd2N3hodzRhZC9mMzliNi8xb2NYUzM0VzlhbDhGUVJEeHpNQVg1WEo1MG1pYVBqYzZPbnBaSUJBNHE2T2o0emMybTgwdkNJSzRmdjM2UnkwV2kycXhXRHlwVk9vWEl5TWpsd0hJajQyTlhRb0FicmY3aEdLeHVMMVVLdTJhbUpqNHVNZmplZWY0K1BobnA2ZW5mOUhXMW5hRElBaTJpWW1KTHhTTHhhRklKUElCWXlDMEdqdU1QcldxcWg3dThYaE9kVGdjcjlBMGJVOHRRYlZhTGRlK3V6VnIxdnpRbEZkb2JXMzlrcy9uTzNkc2JPd1MwM3dvaXRJcXkvTHI3SFo3WTZGUTJMVm56NTd6QU9penM3TS84UHY5NzI1cWFycEpWZFdOdVZ6dS9vbUppWXRyUVJtV2duaFhaMmZubmRWcXRWaXJLZGQxM1NJSVFoV0FQWmZMUFdUZW5qRm9Hb2FHaGk3eCtYeG5XcTFXNThqSXlHZXdRaENvS0VxekxNdkhqSTJOWFFVZ0tVbFNMQlFLZmRqNGJnQUFNek16MzhobXM3OTJPQnl2TnpkUDEzVzlrczFtNzFNVXBUT2Z6ejltL2sxbXM5bmZlcjNlRXlPUnlCWEpaUEpHWTNheVVDZzhHb3ZGN2g4Y0hIeDdZMlBqRjl4dTk3RjR1cVdCR0FnRTNtdTFXcDJsVXVrdG1xWXQrbnkrSTZ4V2E0TWtTZXRjTHRleHc4UERGd1BJV2l3V0d3RGIxTlRVdFY2djk2MXRiVzNmR1JvYSttQnRYY1p2ZEsrKzBSYUxSYTNmLzVxRmhZVStRUkJrbjgvMzdtUXllVVB0K0J2SEdLbFU2cGZyMXEyN1kzRnhjYUpZTEtaZ2VnMlh4V0tSQU5qajhmamQ1anptWURxZFR0K2phZHBuZ1dkMzdoTVJFUkVSMGJQelluZ2dHVkpWZFNzQWlLSjRDSlplVDNVZ2xrYzk5L2w4cHpnY2pzMHJwTm1yMXR2ajhUeGpBRGUvMy85MlBMTy84LzRJZURvWXRxNnczSzBvU3F0cE9naWcwWnhBa3FRT0FEQUdVOXZyZXhCRjhSa1BMZngrLzN0aDJtY3NOWTllMVFycmNJcWkyTGxLZWMyc0FHVHpESy9YZXpxZS9URUNBTHZENGRpRTFVZE8zeGNiRHF4RzFiTy9CS0ZRNk1OWWVqV1ltZnRBQ3gwYldJd0FBQUc4U1VSQlZPTHhlTjVvck1PL3ducjNkVHhYQ3FyM1YxNEp6OXp2L1gxbmNEZ2NiOWhmbWpvdmhuT2Z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VA1L2UzQklBQUFBQUNEby8ydHZH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E0Q1ZQYlZueWg0eE9VQUFBQUFTVVZPUks1Q1lJST0iLAogICAiVHlwZSIgOiAiZmxvdyIsCiAgICJWZXJzaW9uIiA6ICIxMjEiCn0K"/>
    </extobj>
  </extobj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7E16C2-2F11-47F0-999C-4E317B227CB7}">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19</Pages>
  <Words>6454</Words>
  <Characters>4194</Characters>
  <Lines>34</Lines>
  <Paragraphs>21</Paragraphs>
  <TotalTime>1511</TotalTime>
  <ScaleCrop>false</ScaleCrop>
  <LinksUpToDate>false</LinksUpToDate>
  <CharactersWithSpaces>10627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2019-09-03T03:29:00Z</dcterms:created>
  <dc:creator>tgf</dc:creator>
  <cp:lastModifiedBy>张睿</cp:lastModifiedBy>
  <cp:lastPrinted>2020-09-18T05:49:00Z</cp:lastPrinted>
  <dcterms:modified xsi:type="dcterms:W3CDTF">2021-07-30T06:23:40Z</dcterms:modified>
  <dc:title>中华人民共和国建筑工业行业标准</dc:title>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2052-11.1.0.10667</vt:lpwstr>
  </property>
  <property fmtid="{D5CDD505-2E9C-101B-9397-08002B2CF9AE}" pid="4" name="ICV">
    <vt:lpwstr>C6833F0B80B64214B7B3672AE5B173C4</vt:lpwstr>
  </property>
</Properties>
</file>