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jc w:val="left"/>
      </w:pPr>
      <w:bookmarkStart w:id="0" w:name="_Toc29699"/>
      <w:r>
        <w:rPr>
          <w:b/>
          <w:bCs/>
          <w:kern w:val="0"/>
        </w:rPr>
        <w:drawing>
          <wp:inline distT="0" distB="0" distL="0" distR="0">
            <wp:extent cx="1550670" cy="1028700"/>
            <wp:effectExtent l="0" t="0" r="1143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65249" cy="1038351"/>
                    </a:xfrm>
                    <a:prstGeom prst="rect">
                      <a:avLst/>
                    </a:prstGeom>
                    <a:noFill/>
                  </pic:spPr>
                </pic:pic>
              </a:graphicData>
            </a:graphic>
          </wp:inline>
        </w:drawing>
      </w:r>
      <w:r>
        <w:rPr>
          <w:b/>
          <w:bCs/>
          <w:kern w:val="0"/>
          <w:lang w:val="zh-CN"/>
        </w:rPr>
        <w:t xml:space="preserve">　　　　　　　　　　　　　 </w:t>
      </w:r>
      <w:r>
        <w:rPr>
          <w:sz w:val="28"/>
          <w:szCs w:val="32"/>
        </w:rPr>
        <w:t>T/CECS</w:t>
      </w:r>
      <w:r>
        <w:rPr>
          <w:sz w:val="32"/>
          <w:szCs w:val="32"/>
        </w:rPr>
        <w:t xml:space="preserve"> </w:t>
      </w:r>
      <w:r>
        <w:rPr>
          <w:sz w:val="28"/>
          <w:szCs w:val="32"/>
        </w:rPr>
        <w:t>x</w:t>
      </w:r>
      <w:r>
        <w:rPr>
          <w:sz w:val="28"/>
          <w:szCs w:val="30"/>
        </w:rPr>
        <w:t>xx</w:t>
      </w:r>
      <w:r>
        <w:rPr>
          <w:sz w:val="28"/>
        </w:rPr>
        <w:t>-2021</w:t>
      </w:r>
    </w:p>
    <w:p>
      <w:pPr>
        <w:snapToGrid w:val="0"/>
        <w:spacing w:line="312" w:lineRule="auto"/>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143500" cy="0"/>
                <wp:effectExtent l="0" t="0" r="0" b="0"/>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pt;margin-top:0pt;height:0pt;width:405pt;z-index:251660288;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Yeob0AAAAAIBAAAPAAAAAAAAAAEAIAAAACIAAABkcnMvZG93bnJldi54&#10;bWxQSwECFAAUAAAACACHTuJAod/G38kBAACfAwAADgAAAAAAAAABACAAAAAfAQAAZHJzL2Uyb0Rv&#10;Yy54bWxQSwUGAAAAAAYABgBZAQAAWgUAAAAA&#10;">
                <v:fill on="f" focussize="0,0"/>
                <v:stroke color="#000000" joinstyle="round"/>
                <v:imagedata o:title=""/>
                <o:lock v:ext="edit" aspectratio="f"/>
              </v:line>
            </w:pict>
          </mc:Fallback>
        </mc:AlternateContent>
      </w:r>
    </w:p>
    <w:p>
      <w:pPr>
        <w:snapToGrid w:val="0"/>
        <w:spacing w:line="312" w:lineRule="auto"/>
      </w:pPr>
    </w:p>
    <w:p>
      <w:pPr>
        <w:snapToGrid w:val="0"/>
        <w:spacing w:line="312" w:lineRule="auto"/>
      </w:pPr>
    </w:p>
    <w:p>
      <w:pPr>
        <w:snapToGrid w:val="0"/>
        <w:spacing w:line="312" w:lineRule="auto"/>
      </w:pPr>
    </w:p>
    <w:p>
      <w:pPr>
        <w:snapToGrid w:val="0"/>
        <w:spacing w:line="312" w:lineRule="auto"/>
        <w:jc w:val="center"/>
        <w:rPr>
          <w:b/>
          <w:sz w:val="32"/>
          <w:szCs w:val="36"/>
        </w:rPr>
      </w:pPr>
      <w:r>
        <w:rPr>
          <w:b/>
          <w:sz w:val="32"/>
          <w:szCs w:val="36"/>
        </w:rPr>
        <w:t>中国工程建设标准化协会标准</w:t>
      </w:r>
    </w:p>
    <w:p>
      <w:pPr>
        <w:snapToGrid w:val="0"/>
        <w:spacing w:line="312" w:lineRule="auto"/>
        <w:jc w:val="center"/>
        <w:rPr>
          <w:sz w:val="44"/>
          <w:szCs w:val="44"/>
        </w:rPr>
      </w:pPr>
    </w:p>
    <w:p>
      <w:pPr>
        <w:snapToGrid w:val="0"/>
        <w:spacing w:line="312" w:lineRule="auto"/>
        <w:jc w:val="center"/>
        <w:rPr>
          <w:rFonts w:ascii="黑体" w:hAnsi="黑体" w:eastAsia="黑体"/>
          <w:bCs/>
          <w:kern w:val="0"/>
          <w:sz w:val="48"/>
          <w:szCs w:val="36"/>
          <w:lang w:val="zh-CN"/>
        </w:rPr>
      </w:pPr>
      <w:r>
        <w:rPr>
          <w:rFonts w:hint="eastAsia" w:ascii="黑体" w:hAnsi="黑体" w:eastAsia="黑体"/>
          <w:bCs/>
          <w:kern w:val="0"/>
          <w:sz w:val="48"/>
          <w:szCs w:val="36"/>
          <w:lang w:val="zh-CN"/>
        </w:rPr>
        <w:t>酒店建筑适老化改造</w:t>
      </w:r>
      <w:r>
        <w:rPr>
          <w:rFonts w:hint="eastAsia" w:ascii="黑体" w:hAnsi="黑体" w:eastAsia="黑体"/>
          <w:bCs/>
          <w:kern w:val="0"/>
          <w:sz w:val="48"/>
          <w:szCs w:val="36"/>
        </w:rPr>
        <w:t>评估标准</w:t>
      </w:r>
    </w:p>
    <w:p>
      <w:pPr>
        <w:snapToGrid w:val="0"/>
        <w:spacing w:line="312" w:lineRule="auto"/>
        <w:jc w:val="center"/>
        <w:rPr>
          <w:rFonts w:eastAsia="宋体"/>
          <w:kern w:val="0"/>
          <w:sz w:val="28"/>
          <w:szCs w:val="28"/>
        </w:rPr>
      </w:pPr>
      <w:r>
        <w:rPr>
          <w:rFonts w:hint="eastAsia" w:eastAsia="宋体"/>
          <w:kern w:val="0"/>
          <w:sz w:val="28"/>
          <w:szCs w:val="28"/>
        </w:rPr>
        <w:t xml:space="preserve">Evaluating Standard for Elderly-suitablize Renovation </w:t>
      </w:r>
    </w:p>
    <w:p>
      <w:pPr>
        <w:snapToGrid w:val="0"/>
        <w:spacing w:line="312" w:lineRule="auto"/>
        <w:jc w:val="center"/>
        <w:rPr>
          <w:rFonts w:eastAsia="宋体"/>
          <w:kern w:val="0"/>
          <w:sz w:val="28"/>
          <w:szCs w:val="28"/>
        </w:rPr>
      </w:pPr>
      <w:r>
        <w:rPr>
          <w:rFonts w:hint="eastAsia" w:eastAsia="宋体"/>
          <w:kern w:val="0"/>
          <w:sz w:val="28"/>
          <w:szCs w:val="28"/>
        </w:rPr>
        <w:t>of Hotel Building</w:t>
      </w:r>
    </w:p>
    <w:p>
      <w:pPr>
        <w:snapToGrid w:val="0"/>
        <w:spacing w:line="312" w:lineRule="auto"/>
        <w:jc w:val="center"/>
        <w:rPr>
          <w:sz w:val="28"/>
          <w:szCs w:val="28"/>
        </w:rPr>
      </w:pPr>
    </w:p>
    <w:p>
      <w:pPr>
        <w:snapToGrid w:val="0"/>
        <w:spacing w:line="312" w:lineRule="auto"/>
        <w:jc w:val="center"/>
        <w:rPr>
          <w:sz w:val="28"/>
          <w:szCs w:val="28"/>
        </w:rPr>
      </w:pPr>
      <w:r>
        <w:rPr>
          <w:sz w:val="28"/>
          <w:szCs w:val="28"/>
        </w:rPr>
        <w:t>（</w:t>
      </w:r>
      <w:r>
        <w:rPr>
          <w:rFonts w:hint="eastAsia"/>
          <w:sz w:val="28"/>
          <w:szCs w:val="28"/>
        </w:rPr>
        <w:t>征求意见</w:t>
      </w:r>
      <w:r>
        <w:rPr>
          <w:bCs/>
          <w:sz w:val="28"/>
          <w:szCs w:val="28"/>
        </w:rPr>
        <w:t>稿</w:t>
      </w:r>
      <w:r>
        <w:rPr>
          <w:sz w:val="28"/>
          <w:szCs w:val="28"/>
        </w:rPr>
        <w:t>）</w:t>
      </w: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jc w:val="center"/>
        <w:rPr>
          <w:sz w:val="30"/>
          <w:szCs w:val="30"/>
        </w:rPr>
      </w:pPr>
    </w:p>
    <w:p>
      <w:pPr>
        <w:snapToGrid w:val="0"/>
        <w:spacing w:line="312" w:lineRule="auto"/>
        <w:jc w:val="center"/>
        <w:rPr>
          <w:rFonts w:ascii="仿宋" w:hAnsi="仿宋" w:eastAsia="仿宋"/>
          <w:b/>
          <w:sz w:val="30"/>
          <w:szCs w:val="30"/>
        </w:rPr>
      </w:pPr>
      <w:r>
        <w:rPr>
          <w:rFonts w:ascii="仿宋" w:hAnsi="仿宋" w:eastAsia="仿宋"/>
          <w:b/>
          <w:sz w:val="30"/>
          <w:szCs w:val="30"/>
        </w:rPr>
        <w:t>中国计划出版社</w:t>
      </w:r>
    </w:p>
    <w:p>
      <w:pPr>
        <w:tabs>
          <w:tab w:val="left" w:pos="3510"/>
        </w:tabs>
        <w:snapToGrid w:val="0"/>
        <w:spacing w:line="312" w:lineRule="auto"/>
        <w:jc w:val="left"/>
        <w:rPr>
          <w:sz w:val="28"/>
          <w:szCs w:val="28"/>
        </w:rPr>
        <w:sectPr>
          <w:footerReference r:id="rId3" w:type="default"/>
          <w:pgSz w:w="11907" w:h="16840"/>
          <w:pgMar w:top="1440" w:right="1797" w:bottom="1440" w:left="1797" w:header="851" w:footer="992" w:gutter="0"/>
          <w:cols w:space="720" w:num="1"/>
          <w:titlePg/>
          <w:docGrid w:type="lines" w:linePitch="312" w:charSpace="0"/>
        </w:sectPr>
      </w:pPr>
    </w:p>
    <w:p>
      <w:pPr>
        <w:tabs>
          <w:tab w:val="left" w:pos="3510"/>
        </w:tabs>
        <w:snapToGrid w:val="0"/>
        <w:spacing w:line="312" w:lineRule="auto"/>
        <w:jc w:val="left"/>
      </w:pPr>
    </w:p>
    <w:p>
      <w:pPr>
        <w:snapToGrid w:val="0"/>
        <w:spacing w:line="312" w:lineRule="auto"/>
      </w:pPr>
    </w:p>
    <w:p>
      <w:pPr>
        <w:snapToGrid w:val="0"/>
        <w:spacing w:line="312" w:lineRule="auto"/>
      </w:pPr>
    </w:p>
    <w:p>
      <w:pPr>
        <w:snapToGrid w:val="0"/>
        <w:spacing w:line="312" w:lineRule="auto"/>
        <w:jc w:val="center"/>
        <w:rPr>
          <w:rFonts w:ascii="黑体" w:hAnsi="黑体" w:eastAsia="黑体"/>
          <w:sz w:val="32"/>
          <w:szCs w:val="36"/>
        </w:rPr>
      </w:pPr>
      <w:r>
        <w:rPr>
          <w:rFonts w:ascii="黑体" w:hAnsi="黑体" w:eastAsia="黑体"/>
          <w:sz w:val="32"/>
          <w:szCs w:val="36"/>
        </w:rPr>
        <w:t>中国工程建设标准化协会标准</w:t>
      </w:r>
    </w:p>
    <w:p>
      <w:pPr>
        <w:snapToGrid w:val="0"/>
        <w:spacing w:line="312" w:lineRule="auto"/>
        <w:jc w:val="center"/>
        <w:rPr>
          <w:sz w:val="44"/>
          <w:szCs w:val="44"/>
        </w:rPr>
      </w:pPr>
    </w:p>
    <w:p>
      <w:pPr>
        <w:pStyle w:val="30"/>
        <w:widowControl w:val="0"/>
        <w:shd w:val="clear" w:color="auto" w:fill="FFFFFF"/>
        <w:snapToGrid w:val="0"/>
        <w:spacing w:before="0" w:beforeAutospacing="0" w:after="0" w:line="312" w:lineRule="auto"/>
        <w:jc w:val="center"/>
        <w:rPr>
          <w:rFonts w:cs="Times New Roman" w:asciiTheme="minorEastAsia" w:hAnsiTheme="minorEastAsia" w:eastAsiaTheme="minorEastAsia"/>
          <w:b/>
          <w:color w:val="auto"/>
          <w:sz w:val="44"/>
          <w:szCs w:val="36"/>
        </w:rPr>
      </w:pPr>
      <w:r>
        <w:rPr>
          <w:rFonts w:hint="eastAsia" w:cs="Times New Roman" w:asciiTheme="minorEastAsia" w:hAnsiTheme="minorEastAsia" w:eastAsiaTheme="minorEastAsia"/>
          <w:b/>
          <w:color w:val="auto"/>
          <w:sz w:val="44"/>
          <w:szCs w:val="36"/>
          <w:lang w:val="zh-CN"/>
        </w:rPr>
        <w:t>酒店建筑适老化改造</w:t>
      </w:r>
      <w:r>
        <w:rPr>
          <w:rFonts w:hint="eastAsia" w:cs="Times New Roman" w:asciiTheme="minorEastAsia" w:hAnsiTheme="minorEastAsia" w:eastAsiaTheme="minorEastAsia"/>
          <w:b/>
          <w:color w:val="auto"/>
          <w:sz w:val="44"/>
          <w:szCs w:val="36"/>
        </w:rPr>
        <w:t>评估标准</w:t>
      </w:r>
    </w:p>
    <w:p>
      <w:pPr>
        <w:snapToGrid w:val="0"/>
        <w:spacing w:line="360" w:lineRule="auto"/>
        <w:jc w:val="center"/>
        <w:rPr>
          <w:rFonts w:eastAsia="宋体"/>
          <w:kern w:val="0"/>
          <w:sz w:val="28"/>
          <w:szCs w:val="28"/>
        </w:rPr>
      </w:pPr>
      <w:r>
        <w:rPr>
          <w:rFonts w:hint="eastAsia" w:eastAsia="宋体"/>
          <w:kern w:val="0"/>
          <w:sz w:val="28"/>
          <w:szCs w:val="28"/>
        </w:rPr>
        <w:t xml:space="preserve">Evaluating Standard for Elderly-suitablize Renovation </w:t>
      </w:r>
    </w:p>
    <w:p>
      <w:pPr>
        <w:snapToGrid w:val="0"/>
        <w:spacing w:line="360" w:lineRule="auto"/>
        <w:jc w:val="center"/>
        <w:rPr>
          <w:rFonts w:eastAsia="宋体"/>
          <w:kern w:val="0"/>
          <w:sz w:val="28"/>
          <w:szCs w:val="28"/>
        </w:rPr>
      </w:pPr>
      <w:r>
        <w:rPr>
          <w:rFonts w:hint="eastAsia" w:eastAsia="宋体"/>
          <w:kern w:val="0"/>
          <w:sz w:val="28"/>
          <w:szCs w:val="28"/>
        </w:rPr>
        <w:t>of Hotel Building</w:t>
      </w:r>
    </w:p>
    <w:p>
      <w:pPr>
        <w:snapToGrid w:val="0"/>
        <w:spacing w:line="360" w:lineRule="auto"/>
        <w:jc w:val="center"/>
        <w:rPr>
          <w:b/>
          <w:sz w:val="28"/>
        </w:rPr>
      </w:pPr>
    </w:p>
    <w:p>
      <w:pPr>
        <w:snapToGrid w:val="0"/>
        <w:spacing w:line="360" w:lineRule="auto"/>
        <w:jc w:val="center"/>
        <w:rPr>
          <w:rFonts w:eastAsia="宋体"/>
          <w:b/>
          <w:sz w:val="28"/>
        </w:rPr>
      </w:pPr>
      <w:r>
        <w:rPr>
          <w:b/>
          <w:sz w:val="28"/>
        </w:rPr>
        <w:t>T/CECS xxx</w:t>
      </w:r>
      <w:r>
        <w:rPr>
          <w:rFonts w:eastAsia="宋体"/>
          <w:b/>
          <w:sz w:val="28"/>
        </w:rPr>
        <w:t>－2021</w:t>
      </w:r>
    </w:p>
    <w:p>
      <w:pPr>
        <w:snapToGrid w:val="0"/>
        <w:spacing w:line="312" w:lineRule="auto"/>
        <w:ind w:firstLine="1600" w:firstLineChars="500"/>
        <w:rPr>
          <w:sz w:val="32"/>
          <w:szCs w:val="32"/>
        </w:rPr>
      </w:pPr>
    </w:p>
    <w:p>
      <w:pPr>
        <w:snapToGrid w:val="0"/>
        <w:spacing w:line="312" w:lineRule="auto"/>
        <w:ind w:firstLine="1600" w:firstLineChars="500"/>
        <w:rPr>
          <w:sz w:val="32"/>
          <w:szCs w:val="32"/>
        </w:rPr>
      </w:pPr>
    </w:p>
    <w:p>
      <w:pPr>
        <w:snapToGrid w:val="0"/>
        <w:spacing w:line="312" w:lineRule="auto"/>
        <w:ind w:firstLine="1600" w:firstLineChars="500"/>
        <w:rPr>
          <w:sz w:val="32"/>
          <w:szCs w:val="32"/>
        </w:rPr>
      </w:pPr>
    </w:p>
    <w:p>
      <w:pPr>
        <w:snapToGrid w:val="0"/>
        <w:spacing w:line="312" w:lineRule="auto"/>
        <w:ind w:firstLine="1400" w:firstLineChars="500"/>
        <w:rPr>
          <w:sz w:val="28"/>
          <w:szCs w:val="28"/>
        </w:rPr>
      </w:pPr>
      <w:r>
        <w:rPr>
          <w:sz w:val="28"/>
          <w:szCs w:val="28"/>
        </w:rPr>
        <w:t>主编单位：中国建筑设计研究院有限公司</w:t>
      </w:r>
    </w:p>
    <w:p>
      <w:pPr>
        <w:snapToGrid w:val="0"/>
        <w:spacing w:line="312" w:lineRule="auto"/>
        <w:ind w:firstLine="1400" w:firstLineChars="500"/>
        <w:rPr>
          <w:sz w:val="28"/>
          <w:szCs w:val="28"/>
        </w:rPr>
      </w:pPr>
      <w:r>
        <w:rPr>
          <w:sz w:val="28"/>
          <w:szCs w:val="28"/>
        </w:rPr>
        <w:t>批准单位：中国工程建设标准化协会</w:t>
      </w:r>
    </w:p>
    <w:p>
      <w:pPr>
        <w:snapToGrid w:val="0"/>
        <w:spacing w:line="312" w:lineRule="auto"/>
        <w:ind w:firstLine="1400" w:firstLineChars="500"/>
        <w:rPr>
          <w:sz w:val="28"/>
          <w:szCs w:val="28"/>
        </w:rPr>
      </w:pPr>
      <w:r>
        <w:rPr>
          <w:sz w:val="28"/>
          <w:szCs w:val="28"/>
        </w:rPr>
        <w:t>施行日期：2021年XX月XX日</w:t>
      </w:r>
    </w:p>
    <w:p>
      <w:pPr>
        <w:snapToGrid w:val="0"/>
        <w:spacing w:line="312" w:lineRule="auto"/>
      </w:pPr>
    </w:p>
    <w:p>
      <w:pPr>
        <w:snapToGrid w:val="0"/>
        <w:spacing w:line="312" w:lineRule="auto"/>
      </w:pPr>
    </w:p>
    <w:p>
      <w:pPr>
        <w:snapToGrid w:val="0"/>
        <w:spacing w:line="312" w:lineRule="auto"/>
        <w:jc w:val="center"/>
        <w:rPr>
          <w:sz w:val="30"/>
          <w:szCs w:val="30"/>
        </w:rPr>
      </w:pPr>
    </w:p>
    <w:p>
      <w:pPr>
        <w:snapToGrid w:val="0"/>
        <w:spacing w:line="312" w:lineRule="auto"/>
        <w:jc w:val="center"/>
        <w:rPr>
          <w:sz w:val="30"/>
          <w:szCs w:val="30"/>
        </w:rPr>
      </w:pPr>
    </w:p>
    <w:p>
      <w:pPr>
        <w:snapToGrid w:val="0"/>
        <w:spacing w:line="312" w:lineRule="auto"/>
        <w:jc w:val="center"/>
        <w:rPr>
          <w:sz w:val="30"/>
          <w:szCs w:val="30"/>
        </w:rPr>
      </w:pPr>
    </w:p>
    <w:p>
      <w:pPr>
        <w:snapToGrid w:val="0"/>
        <w:spacing w:line="312" w:lineRule="auto"/>
        <w:jc w:val="center"/>
        <w:rPr>
          <w:sz w:val="30"/>
          <w:szCs w:val="30"/>
        </w:rPr>
      </w:pPr>
    </w:p>
    <w:p>
      <w:pPr>
        <w:snapToGrid w:val="0"/>
        <w:spacing w:line="312" w:lineRule="auto"/>
        <w:jc w:val="center"/>
        <w:rPr>
          <w:sz w:val="30"/>
          <w:szCs w:val="30"/>
        </w:rPr>
      </w:pPr>
    </w:p>
    <w:p>
      <w:pPr>
        <w:snapToGrid w:val="0"/>
        <w:spacing w:line="312" w:lineRule="auto"/>
        <w:jc w:val="center"/>
        <w:rPr>
          <w:sz w:val="30"/>
          <w:szCs w:val="30"/>
        </w:rPr>
      </w:pPr>
    </w:p>
    <w:p>
      <w:pPr>
        <w:snapToGrid w:val="0"/>
        <w:spacing w:line="312" w:lineRule="auto"/>
        <w:jc w:val="center"/>
        <w:rPr>
          <w:sz w:val="30"/>
          <w:szCs w:val="30"/>
        </w:rPr>
      </w:pPr>
    </w:p>
    <w:p>
      <w:pPr>
        <w:snapToGrid w:val="0"/>
        <w:spacing w:line="312" w:lineRule="auto"/>
        <w:jc w:val="center"/>
        <w:rPr>
          <w:sz w:val="30"/>
          <w:szCs w:val="30"/>
        </w:rPr>
      </w:pPr>
    </w:p>
    <w:p>
      <w:pPr>
        <w:snapToGrid w:val="0"/>
        <w:spacing w:line="312" w:lineRule="auto"/>
        <w:jc w:val="center"/>
        <w:rPr>
          <w:rFonts w:ascii="仿宋" w:hAnsi="仿宋" w:eastAsia="仿宋"/>
          <w:b/>
          <w:sz w:val="30"/>
          <w:szCs w:val="30"/>
        </w:rPr>
      </w:pPr>
      <w:r>
        <w:rPr>
          <w:rFonts w:ascii="仿宋" w:hAnsi="仿宋" w:eastAsia="仿宋"/>
          <w:b/>
          <w:sz w:val="30"/>
          <w:szCs w:val="30"/>
        </w:rPr>
        <w:t>中国计划出版社</w:t>
      </w:r>
    </w:p>
    <w:p>
      <w:pPr>
        <w:snapToGrid w:val="0"/>
        <w:spacing w:line="312" w:lineRule="auto"/>
        <w:jc w:val="center"/>
        <w:rPr>
          <w:sz w:val="28"/>
          <w:szCs w:val="28"/>
        </w:rPr>
      </w:pPr>
      <w:r>
        <w:rPr>
          <w:sz w:val="28"/>
          <w:szCs w:val="28"/>
        </w:rPr>
        <w:t>2021　</w:t>
      </w:r>
      <w:r>
        <w:rPr>
          <w:rFonts w:ascii="黑体" w:hAnsi="黑体" w:eastAsia="黑体"/>
          <w:sz w:val="28"/>
          <w:szCs w:val="28"/>
        </w:rPr>
        <w:t>北</w:t>
      </w:r>
      <w:r>
        <w:rPr>
          <w:rFonts w:hint="eastAsia" w:ascii="黑体" w:hAnsi="黑体" w:eastAsia="黑体"/>
          <w:sz w:val="28"/>
          <w:szCs w:val="28"/>
        </w:rPr>
        <w:t>　</w:t>
      </w:r>
      <w:r>
        <w:rPr>
          <w:rFonts w:ascii="黑体" w:hAnsi="黑体" w:eastAsia="黑体"/>
          <w:sz w:val="28"/>
          <w:szCs w:val="28"/>
        </w:rPr>
        <w:t>　京</w:t>
      </w:r>
    </w:p>
    <w:p>
      <w:pPr>
        <w:snapToGrid w:val="0"/>
        <w:spacing w:line="312" w:lineRule="auto"/>
        <w:jc w:val="left"/>
        <w:rPr>
          <w:sz w:val="28"/>
          <w:szCs w:val="28"/>
        </w:rPr>
        <w:sectPr>
          <w:pgSz w:w="11907" w:h="16840"/>
          <w:pgMar w:top="1440" w:right="1797" w:bottom="1440" w:left="1797" w:header="851" w:footer="992" w:gutter="0"/>
          <w:cols w:space="720" w:num="1"/>
          <w:titlePg/>
          <w:docGrid w:type="lines" w:linePitch="312" w:charSpace="0"/>
        </w:sectPr>
      </w:pPr>
    </w:p>
    <w:p>
      <w:pPr>
        <w:snapToGrid w:val="0"/>
        <w:spacing w:line="312" w:lineRule="auto"/>
        <w:jc w:val="center"/>
        <w:rPr>
          <w:rFonts w:ascii="黑体" w:hAnsi="黑体" w:eastAsia="黑体"/>
          <w:sz w:val="32"/>
          <w:szCs w:val="32"/>
        </w:rPr>
      </w:pPr>
      <w:r>
        <w:rPr>
          <w:rFonts w:ascii="黑体" w:hAnsi="黑体" w:eastAsia="黑体"/>
          <w:sz w:val="32"/>
          <w:szCs w:val="32"/>
        </w:rPr>
        <w:t>前　　言</w:t>
      </w:r>
    </w:p>
    <w:p>
      <w:pPr>
        <w:snapToGrid w:val="0"/>
        <w:spacing w:line="312" w:lineRule="auto"/>
        <w:jc w:val="left"/>
        <w:rPr>
          <w:sz w:val="32"/>
          <w:szCs w:val="32"/>
        </w:rPr>
      </w:pPr>
    </w:p>
    <w:p>
      <w:pPr>
        <w:tabs>
          <w:tab w:val="left" w:pos="720"/>
        </w:tabs>
        <w:spacing w:line="400" w:lineRule="exact"/>
        <w:ind w:firstLine="480" w:firstLineChars="200"/>
      </w:pPr>
      <w:r>
        <w:t>根据中国工程建设标准化协会《关于印发&lt;2018年第</w:t>
      </w:r>
      <w:r>
        <w:rPr>
          <w:rFonts w:hint="eastAsia"/>
        </w:rPr>
        <w:t>二</w:t>
      </w:r>
      <w:r>
        <w:t>批协会标准制订、修订计划&gt;的通知》（建标协字</w:t>
      </w:r>
      <w:r>
        <w:rPr>
          <w:rFonts w:hint="eastAsia"/>
        </w:rPr>
        <w:t>〔</w:t>
      </w:r>
      <w:r>
        <w:t>2018</w:t>
      </w:r>
      <w:r>
        <w:rPr>
          <w:rFonts w:hint="eastAsia"/>
        </w:rPr>
        <w:t>〕</w:t>
      </w:r>
      <w:r>
        <w:t>0</w:t>
      </w:r>
      <w:r>
        <w:rPr>
          <w:rFonts w:hint="eastAsia"/>
        </w:rPr>
        <w:t>30</w:t>
      </w:r>
      <w:r>
        <w:t>号）的要求，编制组经过广泛调查研究，认真总结实践经验，并在广泛征求意见的基础上，制定本</w:t>
      </w:r>
      <w:r>
        <w:rPr>
          <w:rFonts w:hint="eastAsia"/>
        </w:rPr>
        <w:t>标准</w:t>
      </w:r>
      <w:r>
        <w:t>。</w:t>
      </w:r>
    </w:p>
    <w:p>
      <w:pPr>
        <w:tabs>
          <w:tab w:val="left" w:pos="720"/>
        </w:tabs>
        <w:spacing w:line="400" w:lineRule="exact"/>
        <w:ind w:firstLine="480" w:firstLineChars="200"/>
      </w:pPr>
      <w:r>
        <w:t>本</w:t>
      </w:r>
      <w:r>
        <w:rPr>
          <w:rFonts w:hint="eastAsia"/>
        </w:rPr>
        <w:t>标准</w:t>
      </w:r>
      <w:r>
        <w:t>共分</w:t>
      </w:r>
      <w:r>
        <w:rPr>
          <w:rFonts w:hint="eastAsia"/>
        </w:rPr>
        <w:t>为6</w:t>
      </w:r>
      <w:r>
        <w:t>章</w:t>
      </w:r>
      <w:r>
        <w:rPr>
          <w:rFonts w:hint="eastAsia"/>
        </w:rPr>
        <w:t>，</w:t>
      </w:r>
      <w:r>
        <w:t>主要</w:t>
      </w:r>
      <w:r>
        <w:rPr>
          <w:rFonts w:hint="eastAsia"/>
        </w:rPr>
        <w:t>技术</w:t>
      </w:r>
      <w:r>
        <w:t>内容包括：总则、术语、基本规定、</w:t>
      </w:r>
      <w:r>
        <w:rPr>
          <w:rFonts w:hint="eastAsia"/>
        </w:rPr>
        <w:t>规划与建筑、结构体系、设备设施等</w:t>
      </w:r>
      <w:r>
        <w:t>。</w:t>
      </w:r>
    </w:p>
    <w:p>
      <w:pPr>
        <w:tabs>
          <w:tab w:val="left" w:pos="720"/>
        </w:tabs>
        <w:spacing w:line="400" w:lineRule="exact"/>
        <w:ind w:firstLine="480" w:firstLineChars="200"/>
      </w:pPr>
      <w:r>
        <w:t>本标准由中国工程建设标准化协会</w:t>
      </w:r>
      <w:r>
        <w:rPr>
          <w:rFonts w:hint="eastAsia"/>
        </w:rPr>
        <w:t>养老服务设施专业委员会</w:t>
      </w:r>
      <w:r>
        <w:t>分会归口管理，由</w:t>
      </w:r>
      <w:r>
        <w:rPr>
          <w:bCs/>
        </w:rPr>
        <w:t>中国建筑设计研究院有限公司负责具体技术内容的解释。本标准在</w:t>
      </w:r>
      <w:r>
        <w:rPr>
          <w:rFonts w:hint="eastAsia"/>
          <w:bCs/>
        </w:rPr>
        <w:t>使用</w:t>
      </w:r>
      <w:r>
        <w:rPr>
          <w:bCs/>
        </w:rPr>
        <w:t>过程中如有</w:t>
      </w:r>
      <w:r>
        <w:rPr>
          <w:rFonts w:hint="eastAsia"/>
          <w:bCs/>
        </w:rPr>
        <w:t>需要修改或补充之处</w:t>
      </w:r>
      <w:r>
        <w:rPr>
          <w:bCs/>
        </w:rPr>
        <w:t>，请</w:t>
      </w:r>
      <w:r>
        <w:rPr>
          <w:rFonts w:hint="eastAsia"/>
          <w:bCs/>
        </w:rPr>
        <w:t>将有关资料和建议</w:t>
      </w:r>
      <w:r>
        <w:rPr>
          <w:bCs/>
        </w:rPr>
        <w:t>寄送至</w:t>
      </w:r>
      <w:r>
        <w:rPr>
          <w:rFonts w:hint="eastAsia"/>
          <w:bCs/>
        </w:rPr>
        <w:t>解释单位</w:t>
      </w:r>
      <w:r>
        <w:t>（地址：北京市西城区车公庄大街19号，</w:t>
      </w:r>
      <w:r>
        <w:rPr>
          <w:rFonts w:hint="eastAsia"/>
        </w:rPr>
        <w:t>邮政编码</w:t>
      </w:r>
      <w:r>
        <w:t>：100044，</w:t>
      </w:r>
      <w:r>
        <w:rPr>
          <w:rFonts w:hint="eastAsia"/>
        </w:rPr>
        <w:t>电子</w:t>
      </w:r>
      <w:r>
        <w:t>邮箱：wangyu@cadg.cn）</w:t>
      </w:r>
      <w:r>
        <w:rPr>
          <w:rFonts w:hint="eastAsia"/>
        </w:rPr>
        <w:t>，以供修订时参考</w:t>
      </w:r>
      <w:r>
        <w:t>。</w:t>
      </w:r>
    </w:p>
    <w:p>
      <w:pPr>
        <w:spacing w:line="300" w:lineRule="auto"/>
        <w:ind w:left="480" w:leftChars="200"/>
        <w:rPr>
          <w:bCs/>
        </w:rPr>
      </w:pPr>
      <w:r>
        <w:rPr>
          <w:rFonts w:ascii="黑体" w:hAnsi="黑体" w:eastAsia="黑体"/>
          <w:spacing w:val="20"/>
        </w:rPr>
        <w:t>主编单位：</w:t>
      </w:r>
      <w:r>
        <w:rPr>
          <w:bCs/>
        </w:rPr>
        <w:t>中国建筑设计研究院有限公司</w:t>
      </w:r>
    </w:p>
    <w:p>
      <w:pPr>
        <w:spacing w:line="300" w:lineRule="auto"/>
        <w:ind w:left="480" w:leftChars="200"/>
      </w:pPr>
      <w:r>
        <w:rPr>
          <w:rFonts w:ascii="黑体" w:hAnsi="黑体" w:eastAsia="黑体"/>
          <w:spacing w:val="20"/>
        </w:rPr>
        <w:t>参编单位：</w:t>
      </w:r>
    </w:p>
    <w:p>
      <w:pPr>
        <w:tabs>
          <w:tab w:val="left" w:pos="2160"/>
          <w:tab w:val="left" w:pos="4680"/>
        </w:tabs>
        <w:spacing w:line="360" w:lineRule="auto"/>
        <w:ind w:left="480" w:leftChars="200" w:right="751" w:rightChars="313"/>
        <w:jc w:val="left"/>
      </w:pPr>
      <w:r>
        <w:rPr>
          <w:rFonts w:ascii="黑体" w:hAnsi="黑体" w:eastAsia="黑体"/>
          <w:spacing w:val="2"/>
        </w:rPr>
        <w:t>主要起草人</w:t>
      </w:r>
      <w:r>
        <w:rPr>
          <w:b/>
          <w:spacing w:val="2"/>
        </w:rPr>
        <w:t>：</w:t>
      </w:r>
    </w:p>
    <w:p>
      <w:pPr>
        <w:tabs>
          <w:tab w:val="left" w:pos="2160"/>
          <w:tab w:val="left" w:pos="4680"/>
        </w:tabs>
        <w:spacing w:line="360" w:lineRule="auto"/>
        <w:ind w:left="480" w:leftChars="200" w:right="588" w:rightChars="245"/>
        <w:jc w:val="left"/>
        <w:rPr>
          <w:b/>
          <w:spacing w:val="2"/>
        </w:rPr>
      </w:pPr>
      <w:r>
        <w:rPr>
          <w:rFonts w:ascii="黑体" w:hAnsi="黑体" w:eastAsia="黑体"/>
          <w:spacing w:val="2"/>
        </w:rPr>
        <w:t>主要审查人</w:t>
      </w:r>
      <w:r>
        <w:rPr>
          <w:b/>
          <w:spacing w:val="2"/>
        </w:rPr>
        <w:t>：</w:t>
      </w:r>
    </w:p>
    <w:p>
      <w:pPr>
        <w:snapToGrid w:val="0"/>
        <w:spacing w:line="312" w:lineRule="auto"/>
        <w:ind w:firstLine="482" w:firstLineChars="200"/>
        <w:jc w:val="left"/>
        <w:rPr>
          <w:b/>
          <w:szCs w:val="21"/>
        </w:rPr>
      </w:pPr>
    </w:p>
    <w:p>
      <w:pPr>
        <w:widowControl/>
        <w:jc w:val="left"/>
      </w:pPr>
      <w:r>
        <w:br w:type="page"/>
      </w:r>
    </w:p>
    <w:p>
      <w:pPr>
        <w:snapToGrid w:val="0"/>
        <w:spacing w:line="312" w:lineRule="auto"/>
        <w:jc w:val="center"/>
        <w:rPr>
          <w:rFonts w:ascii="仿宋" w:hAnsi="仿宋" w:eastAsia="仿宋"/>
          <w:b/>
          <w:sz w:val="32"/>
          <w:szCs w:val="32"/>
        </w:rPr>
      </w:pPr>
      <w:r>
        <w:rPr>
          <w:rFonts w:ascii="仿宋" w:hAnsi="仿宋" w:eastAsia="仿宋"/>
          <w:b/>
          <w:sz w:val="32"/>
          <w:szCs w:val="32"/>
          <w:lang w:val="zh-CN"/>
        </w:rPr>
        <w:t>目　　次</w:t>
      </w:r>
    </w:p>
    <w:sdt>
      <w:sdtPr>
        <w:rPr>
          <w:rFonts w:ascii="宋体" w:hAnsi="宋体" w:eastAsia="宋体" w:cstheme="minorBidi"/>
          <w:sz w:val="21"/>
        </w:rPr>
        <w:id w:val="147457379"/>
        <w15:color w:val="DBDBDB"/>
        <w:docPartObj>
          <w:docPartGallery w:val="Table of Contents"/>
          <w:docPartUnique/>
        </w:docPartObj>
      </w:sdtPr>
      <w:sdtEndPr>
        <w:rPr>
          <w:rFonts w:ascii="宋体" w:hAnsi="宋体" w:eastAsia="宋体" w:cs="Times New Roman"/>
          <w:b/>
          <w:sz w:val="21"/>
        </w:rPr>
      </w:sdtEndPr>
      <w:sdtContent>
        <w:p>
          <w:pPr>
            <w:jc w:val="center"/>
          </w:pPr>
        </w:p>
        <w:p>
          <w:pPr>
            <w:pStyle w:val="10"/>
            <w:tabs>
              <w:tab w:val="right" w:leader="dot" w:pos="8313"/>
            </w:tabs>
          </w:pPr>
          <w:r>
            <w:rPr>
              <w:rFonts w:ascii="宋体" w:hAnsi="宋体" w:eastAsia="宋体"/>
              <w:b/>
            </w:rPr>
            <w:fldChar w:fldCharType="begin"/>
          </w:r>
          <w:r>
            <w:rPr>
              <w:rFonts w:ascii="宋体" w:hAnsi="宋体" w:eastAsia="宋体"/>
              <w:b/>
            </w:rPr>
            <w:instrText xml:space="preserve">TOC \o "1-2" \h \u </w:instrText>
          </w:r>
          <w:r>
            <w:rPr>
              <w:rFonts w:ascii="宋体" w:hAnsi="宋体" w:eastAsia="宋体"/>
              <w:b/>
            </w:rPr>
            <w:fldChar w:fldCharType="separate"/>
          </w:r>
          <w:r>
            <w:rPr>
              <w:rFonts w:ascii="宋体" w:hAnsi="宋体" w:eastAsia="宋体"/>
            </w:rPr>
            <w:fldChar w:fldCharType="begin"/>
          </w:r>
          <w:r>
            <w:rPr>
              <w:rFonts w:ascii="宋体" w:hAnsi="宋体" w:eastAsia="宋体"/>
            </w:rPr>
            <w:instrText xml:space="preserve"> HYPERLINK \l _Toc25699 </w:instrText>
          </w:r>
          <w:r>
            <w:rPr>
              <w:rFonts w:ascii="宋体" w:hAnsi="宋体" w:eastAsia="宋体"/>
            </w:rPr>
            <w:fldChar w:fldCharType="separate"/>
          </w:r>
          <w:r>
            <w:rPr>
              <w:rFonts w:hint="default" w:ascii="Times New Roman" w:hAnsi="Times New Roman" w:eastAsia="宋体" w:cs="宋体"/>
              <w:szCs w:val="32"/>
              <w:lang w:val="zh-CN"/>
            </w:rPr>
            <w:t xml:space="preserve">1 </w:t>
          </w:r>
          <w:r>
            <w:rPr>
              <w:rFonts w:hint="eastAsia"/>
              <w:szCs w:val="32"/>
              <w:lang w:val="zh-CN"/>
            </w:rPr>
            <w:t>总则</w:t>
          </w:r>
          <w:r>
            <w:tab/>
          </w:r>
          <w:r>
            <w:fldChar w:fldCharType="begin"/>
          </w:r>
          <w:r>
            <w:instrText xml:space="preserve"> PAGEREF _Toc25699 \h </w:instrText>
          </w:r>
          <w:r>
            <w:fldChar w:fldCharType="separate"/>
          </w:r>
          <w:r>
            <w:t>4</w:t>
          </w:r>
          <w:r>
            <w:fldChar w:fldCharType="end"/>
          </w:r>
          <w:r>
            <w:rPr>
              <w:rFonts w:ascii="宋体" w:hAnsi="宋体" w:eastAsia="宋体"/>
            </w:rPr>
            <w:fldChar w:fldCharType="end"/>
          </w:r>
        </w:p>
        <w:p>
          <w:pPr>
            <w:pStyle w:val="10"/>
            <w:tabs>
              <w:tab w:val="right" w:leader="dot" w:pos="8313"/>
            </w:tabs>
          </w:pPr>
          <w:r>
            <w:rPr>
              <w:rFonts w:ascii="宋体" w:hAnsi="宋体" w:eastAsia="宋体"/>
            </w:rPr>
            <w:fldChar w:fldCharType="begin"/>
          </w:r>
          <w:r>
            <w:rPr>
              <w:rFonts w:ascii="宋体" w:hAnsi="宋体" w:eastAsia="宋体"/>
            </w:rPr>
            <w:instrText xml:space="preserve"> HYPERLINK \l _Toc9720 </w:instrText>
          </w:r>
          <w:r>
            <w:rPr>
              <w:rFonts w:ascii="宋体" w:hAnsi="宋体" w:eastAsia="宋体"/>
            </w:rPr>
            <w:fldChar w:fldCharType="separate"/>
          </w:r>
          <w:r>
            <w:rPr>
              <w:rFonts w:hint="default" w:ascii="Times New Roman" w:hAnsi="Times New Roman" w:eastAsia="宋体" w:cs="宋体"/>
              <w:szCs w:val="32"/>
              <w:lang w:val="zh-CN"/>
            </w:rPr>
            <w:t xml:space="preserve">2 </w:t>
          </w:r>
          <w:r>
            <w:rPr>
              <w:rFonts w:hint="eastAsia"/>
              <w:szCs w:val="32"/>
              <w:lang w:val="zh-CN"/>
            </w:rPr>
            <w:t>术语</w:t>
          </w:r>
          <w:r>
            <w:tab/>
          </w:r>
          <w:r>
            <w:fldChar w:fldCharType="begin"/>
          </w:r>
          <w:r>
            <w:instrText xml:space="preserve"> PAGEREF _Toc9720 \h </w:instrText>
          </w:r>
          <w:r>
            <w:fldChar w:fldCharType="separate"/>
          </w:r>
          <w:r>
            <w:t>5</w:t>
          </w:r>
          <w:r>
            <w:fldChar w:fldCharType="end"/>
          </w:r>
          <w:r>
            <w:rPr>
              <w:rFonts w:ascii="宋体" w:hAnsi="宋体" w:eastAsia="宋体"/>
            </w:rPr>
            <w:fldChar w:fldCharType="end"/>
          </w:r>
        </w:p>
        <w:p>
          <w:pPr>
            <w:pStyle w:val="10"/>
            <w:tabs>
              <w:tab w:val="right" w:leader="dot" w:pos="8313"/>
            </w:tabs>
          </w:pPr>
          <w:r>
            <w:rPr>
              <w:rFonts w:ascii="宋体" w:hAnsi="宋体" w:eastAsia="宋体"/>
            </w:rPr>
            <w:fldChar w:fldCharType="begin"/>
          </w:r>
          <w:r>
            <w:rPr>
              <w:rFonts w:ascii="宋体" w:hAnsi="宋体" w:eastAsia="宋体"/>
            </w:rPr>
            <w:instrText xml:space="preserve"> HYPERLINK \l _Toc3132 </w:instrText>
          </w:r>
          <w:r>
            <w:rPr>
              <w:rFonts w:ascii="宋体" w:hAnsi="宋体" w:eastAsia="宋体"/>
            </w:rPr>
            <w:fldChar w:fldCharType="separate"/>
          </w:r>
          <w:r>
            <w:rPr>
              <w:rFonts w:hint="default" w:ascii="Times New Roman" w:hAnsi="Times New Roman" w:eastAsia="宋体" w:cs="宋体"/>
              <w:szCs w:val="32"/>
              <w:lang w:val="zh-CN"/>
            </w:rPr>
            <w:t xml:space="preserve">3 </w:t>
          </w:r>
          <w:r>
            <w:rPr>
              <w:rFonts w:hint="eastAsia"/>
              <w:szCs w:val="32"/>
              <w:lang w:val="zh-CN"/>
            </w:rPr>
            <w:t>基本规定</w:t>
          </w:r>
          <w:r>
            <w:tab/>
          </w:r>
          <w:r>
            <w:fldChar w:fldCharType="begin"/>
          </w:r>
          <w:r>
            <w:instrText xml:space="preserve"> PAGEREF _Toc3132 \h </w:instrText>
          </w:r>
          <w:r>
            <w:fldChar w:fldCharType="separate"/>
          </w:r>
          <w:r>
            <w:t>6</w:t>
          </w:r>
          <w:r>
            <w:fldChar w:fldCharType="end"/>
          </w:r>
          <w:r>
            <w:rPr>
              <w:rFonts w:ascii="宋体" w:hAnsi="宋体" w:eastAsia="宋体"/>
            </w:rPr>
            <w:fldChar w:fldCharType="end"/>
          </w:r>
        </w:p>
        <w:p>
          <w:pPr>
            <w:pStyle w:val="11"/>
            <w:tabs>
              <w:tab w:val="right" w:leader="dot" w:pos="8313"/>
            </w:tabs>
          </w:pPr>
          <w:r>
            <w:rPr>
              <w:rFonts w:ascii="宋体" w:hAnsi="宋体" w:eastAsia="宋体"/>
            </w:rPr>
            <w:fldChar w:fldCharType="begin"/>
          </w:r>
          <w:r>
            <w:rPr>
              <w:rFonts w:ascii="宋体" w:hAnsi="宋体" w:eastAsia="宋体"/>
            </w:rPr>
            <w:instrText xml:space="preserve"> HYPERLINK \l _Toc24724 </w:instrText>
          </w:r>
          <w:r>
            <w:rPr>
              <w:rFonts w:ascii="宋体" w:hAnsi="宋体" w:eastAsia="宋体"/>
            </w:rPr>
            <w:fldChar w:fldCharType="separate"/>
          </w:r>
          <w:r>
            <w:rPr>
              <w:rFonts w:hint="default" w:ascii="Times New Roman" w:hAnsi="Times New Roman" w:eastAsia="宋体" w:cs="宋体"/>
              <w:lang w:val="zh-CN"/>
            </w:rPr>
            <w:t xml:space="preserve">3.1 </w:t>
          </w:r>
          <w:r>
            <w:rPr>
              <w:rFonts w:hint="eastAsia" w:eastAsia="黑体"/>
              <w:lang w:val="zh-CN"/>
            </w:rPr>
            <w:t>评</w:t>
          </w:r>
          <w:r>
            <w:rPr>
              <w:rFonts w:hint="eastAsia" w:eastAsia="黑体"/>
            </w:rPr>
            <w:t>估范围及</w:t>
          </w:r>
          <w:r>
            <w:rPr>
              <w:rFonts w:hint="eastAsia" w:eastAsia="黑体"/>
              <w:lang w:val="zh-CN"/>
            </w:rPr>
            <w:t>所需材料</w:t>
          </w:r>
          <w:r>
            <w:tab/>
          </w:r>
          <w:r>
            <w:fldChar w:fldCharType="begin"/>
          </w:r>
          <w:r>
            <w:instrText xml:space="preserve"> PAGEREF _Toc24724 \h </w:instrText>
          </w:r>
          <w:r>
            <w:fldChar w:fldCharType="separate"/>
          </w:r>
          <w:r>
            <w:t>6</w:t>
          </w:r>
          <w:r>
            <w:fldChar w:fldCharType="end"/>
          </w:r>
          <w:r>
            <w:rPr>
              <w:rFonts w:ascii="宋体" w:hAnsi="宋体" w:eastAsia="宋体"/>
            </w:rPr>
            <w:fldChar w:fldCharType="end"/>
          </w:r>
        </w:p>
        <w:p>
          <w:pPr>
            <w:pStyle w:val="11"/>
            <w:tabs>
              <w:tab w:val="right" w:leader="dot" w:pos="8313"/>
            </w:tabs>
          </w:pPr>
          <w:r>
            <w:rPr>
              <w:rFonts w:ascii="宋体" w:hAnsi="宋体" w:eastAsia="宋体"/>
            </w:rPr>
            <w:fldChar w:fldCharType="begin"/>
          </w:r>
          <w:r>
            <w:rPr>
              <w:rFonts w:ascii="宋体" w:hAnsi="宋体" w:eastAsia="宋体"/>
            </w:rPr>
            <w:instrText xml:space="preserve"> HYPERLINK \l _Toc30100 </w:instrText>
          </w:r>
          <w:r>
            <w:rPr>
              <w:rFonts w:ascii="宋体" w:hAnsi="宋体" w:eastAsia="宋体"/>
            </w:rPr>
            <w:fldChar w:fldCharType="separate"/>
          </w:r>
          <w:r>
            <w:rPr>
              <w:rFonts w:hint="default" w:ascii="Times New Roman" w:hAnsi="Times New Roman" w:eastAsia="宋体" w:cs="宋体"/>
              <w:lang w:val="zh-CN"/>
            </w:rPr>
            <w:t xml:space="preserve">3.2 </w:t>
          </w:r>
          <w:r>
            <w:rPr>
              <w:rFonts w:hint="eastAsia" w:eastAsia="黑体"/>
              <w:lang w:val="zh-CN"/>
            </w:rPr>
            <w:t>评估指标与评估结论</w:t>
          </w:r>
          <w:r>
            <w:tab/>
          </w:r>
          <w:r>
            <w:fldChar w:fldCharType="begin"/>
          </w:r>
          <w:r>
            <w:instrText xml:space="preserve"> PAGEREF _Toc30100 \h </w:instrText>
          </w:r>
          <w:r>
            <w:fldChar w:fldCharType="separate"/>
          </w:r>
          <w:r>
            <w:t>7</w:t>
          </w:r>
          <w:r>
            <w:fldChar w:fldCharType="end"/>
          </w:r>
          <w:r>
            <w:rPr>
              <w:rFonts w:ascii="宋体" w:hAnsi="宋体" w:eastAsia="宋体"/>
            </w:rPr>
            <w:fldChar w:fldCharType="end"/>
          </w:r>
        </w:p>
        <w:p>
          <w:pPr>
            <w:pStyle w:val="10"/>
            <w:tabs>
              <w:tab w:val="right" w:leader="dot" w:pos="8313"/>
            </w:tabs>
          </w:pPr>
          <w:r>
            <w:rPr>
              <w:rFonts w:ascii="宋体" w:hAnsi="宋体" w:eastAsia="宋体"/>
            </w:rPr>
            <w:fldChar w:fldCharType="begin"/>
          </w:r>
          <w:r>
            <w:rPr>
              <w:rFonts w:ascii="宋体" w:hAnsi="宋体" w:eastAsia="宋体"/>
            </w:rPr>
            <w:instrText xml:space="preserve"> HYPERLINK \l _Toc18992 </w:instrText>
          </w:r>
          <w:r>
            <w:rPr>
              <w:rFonts w:ascii="宋体" w:hAnsi="宋体" w:eastAsia="宋体"/>
            </w:rPr>
            <w:fldChar w:fldCharType="separate"/>
          </w:r>
          <w:r>
            <w:rPr>
              <w:rFonts w:hint="default" w:ascii="Times New Roman" w:hAnsi="Times New Roman" w:eastAsia="宋体" w:cs="宋体"/>
              <w:szCs w:val="32"/>
              <w:lang w:val="zh-CN"/>
            </w:rPr>
            <w:t xml:space="preserve">4 </w:t>
          </w:r>
          <w:r>
            <w:rPr>
              <w:rFonts w:hint="eastAsia"/>
              <w:szCs w:val="32"/>
              <w:lang w:val="zh-CN"/>
            </w:rPr>
            <w:t>规划与建筑</w:t>
          </w:r>
          <w:r>
            <w:tab/>
          </w:r>
          <w:r>
            <w:fldChar w:fldCharType="begin"/>
          </w:r>
          <w:r>
            <w:instrText xml:space="preserve"> PAGEREF _Toc18992 \h </w:instrText>
          </w:r>
          <w:r>
            <w:fldChar w:fldCharType="separate"/>
          </w:r>
          <w:r>
            <w:t>9</w:t>
          </w:r>
          <w:r>
            <w:fldChar w:fldCharType="end"/>
          </w:r>
          <w:r>
            <w:rPr>
              <w:rFonts w:ascii="宋体" w:hAnsi="宋体" w:eastAsia="宋体"/>
            </w:rPr>
            <w:fldChar w:fldCharType="end"/>
          </w:r>
        </w:p>
        <w:p>
          <w:pPr>
            <w:pStyle w:val="11"/>
            <w:tabs>
              <w:tab w:val="right" w:leader="dot" w:pos="8313"/>
            </w:tabs>
          </w:pPr>
          <w:r>
            <w:rPr>
              <w:rFonts w:ascii="宋体" w:hAnsi="宋体" w:eastAsia="宋体"/>
            </w:rPr>
            <w:fldChar w:fldCharType="begin"/>
          </w:r>
          <w:r>
            <w:rPr>
              <w:rFonts w:ascii="宋体" w:hAnsi="宋体" w:eastAsia="宋体"/>
            </w:rPr>
            <w:instrText xml:space="preserve"> HYPERLINK \l _Toc29815 </w:instrText>
          </w:r>
          <w:r>
            <w:rPr>
              <w:rFonts w:ascii="宋体" w:hAnsi="宋体" w:eastAsia="宋体"/>
            </w:rPr>
            <w:fldChar w:fldCharType="separate"/>
          </w:r>
          <w:r>
            <w:rPr>
              <w:rFonts w:hint="default" w:ascii="Times New Roman" w:hAnsi="Times New Roman" w:eastAsia="宋体" w:cs="宋体"/>
              <w:lang w:val="zh-CN"/>
            </w:rPr>
            <w:t xml:space="preserve">4.1 </w:t>
          </w:r>
          <w:r>
            <w:rPr>
              <w:rFonts w:hint="eastAsia" w:eastAsia="黑体"/>
              <w:lang w:val="zh-CN"/>
            </w:rPr>
            <w:t>场地规划（</w:t>
          </w:r>
          <w:r>
            <w:rPr>
              <w:rFonts w:hint="eastAsia" w:eastAsia="黑体"/>
            </w:rPr>
            <w:t>23</w:t>
          </w:r>
          <w:r>
            <w:rPr>
              <w:rFonts w:hint="eastAsia" w:eastAsia="黑体"/>
              <w:lang w:val="zh-CN"/>
            </w:rPr>
            <w:t>分）</w:t>
          </w:r>
          <w:r>
            <w:tab/>
          </w:r>
          <w:r>
            <w:fldChar w:fldCharType="begin"/>
          </w:r>
          <w:r>
            <w:instrText xml:space="preserve"> PAGEREF _Toc29815 \h </w:instrText>
          </w:r>
          <w:r>
            <w:fldChar w:fldCharType="separate"/>
          </w:r>
          <w:r>
            <w:t>9</w:t>
          </w:r>
          <w:r>
            <w:fldChar w:fldCharType="end"/>
          </w:r>
          <w:r>
            <w:rPr>
              <w:rFonts w:ascii="宋体" w:hAnsi="宋体" w:eastAsia="宋体"/>
            </w:rPr>
            <w:fldChar w:fldCharType="end"/>
          </w:r>
        </w:p>
        <w:p>
          <w:pPr>
            <w:pStyle w:val="11"/>
            <w:tabs>
              <w:tab w:val="right" w:leader="dot" w:pos="8313"/>
            </w:tabs>
          </w:pPr>
          <w:r>
            <w:rPr>
              <w:rFonts w:ascii="宋体" w:hAnsi="宋体" w:eastAsia="宋体"/>
            </w:rPr>
            <w:fldChar w:fldCharType="begin"/>
          </w:r>
          <w:r>
            <w:rPr>
              <w:rFonts w:ascii="宋体" w:hAnsi="宋体" w:eastAsia="宋体"/>
            </w:rPr>
            <w:instrText xml:space="preserve"> HYPERLINK \l _Toc5246 </w:instrText>
          </w:r>
          <w:r>
            <w:rPr>
              <w:rFonts w:ascii="宋体" w:hAnsi="宋体" w:eastAsia="宋体"/>
            </w:rPr>
            <w:fldChar w:fldCharType="separate"/>
          </w:r>
          <w:r>
            <w:rPr>
              <w:rFonts w:hint="default" w:ascii="Times New Roman" w:hAnsi="Times New Roman" w:eastAsia="宋体" w:cs="宋体"/>
              <w:lang w:val="zh-CN"/>
            </w:rPr>
            <w:t xml:space="preserve">4.2 </w:t>
          </w:r>
          <w:r>
            <w:rPr>
              <w:rFonts w:hint="eastAsia" w:eastAsia="黑体"/>
              <w:lang w:val="zh-CN"/>
            </w:rPr>
            <w:t>建筑现状（7</w:t>
          </w:r>
          <w:r>
            <w:rPr>
              <w:rFonts w:hint="eastAsia" w:eastAsia="黑体"/>
            </w:rPr>
            <w:t>7</w:t>
          </w:r>
          <w:r>
            <w:rPr>
              <w:rFonts w:hint="eastAsia" w:eastAsia="黑体"/>
              <w:lang w:val="zh-CN"/>
            </w:rPr>
            <w:t>分）</w:t>
          </w:r>
          <w:r>
            <w:tab/>
          </w:r>
          <w:r>
            <w:fldChar w:fldCharType="begin"/>
          </w:r>
          <w:r>
            <w:instrText xml:space="preserve"> PAGEREF _Toc5246 \h </w:instrText>
          </w:r>
          <w:r>
            <w:fldChar w:fldCharType="separate"/>
          </w:r>
          <w:r>
            <w:t>10</w:t>
          </w:r>
          <w:r>
            <w:fldChar w:fldCharType="end"/>
          </w:r>
          <w:r>
            <w:rPr>
              <w:rFonts w:ascii="宋体" w:hAnsi="宋体" w:eastAsia="宋体"/>
            </w:rPr>
            <w:fldChar w:fldCharType="end"/>
          </w:r>
        </w:p>
        <w:p>
          <w:pPr>
            <w:pStyle w:val="10"/>
            <w:tabs>
              <w:tab w:val="right" w:leader="dot" w:pos="8313"/>
            </w:tabs>
          </w:pPr>
          <w:r>
            <w:rPr>
              <w:rFonts w:ascii="宋体" w:hAnsi="宋体" w:eastAsia="宋体"/>
            </w:rPr>
            <w:fldChar w:fldCharType="begin"/>
          </w:r>
          <w:r>
            <w:rPr>
              <w:rFonts w:ascii="宋体" w:hAnsi="宋体" w:eastAsia="宋体"/>
            </w:rPr>
            <w:instrText xml:space="preserve"> HYPERLINK \l _Toc21061 </w:instrText>
          </w:r>
          <w:r>
            <w:rPr>
              <w:rFonts w:ascii="宋体" w:hAnsi="宋体" w:eastAsia="宋体"/>
            </w:rPr>
            <w:fldChar w:fldCharType="separate"/>
          </w:r>
          <w:r>
            <w:rPr>
              <w:rFonts w:hint="default" w:ascii="Times New Roman" w:hAnsi="Times New Roman" w:eastAsia="宋体" w:cs="宋体"/>
              <w:szCs w:val="32"/>
              <w:lang w:val="zh-CN"/>
            </w:rPr>
            <w:t xml:space="preserve">5 </w:t>
          </w:r>
          <w:r>
            <w:rPr>
              <w:rFonts w:hint="eastAsia"/>
              <w:szCs w:val="32"/>
              <w:lang w:val="zh-CN"/>
            </w:rPr>
            <w:t>结构体系</w:t>
          </w:r>
          <w:r>
            <w:tab/>
          </w:r>
          <w:r>
            <w:fldChar w:fldCharType="begin"/>
          </w:r>
          <w:r>
            <w:instrText xml:space="preserve"> PAGEREF _Toc21061 \h </w:instrText>
          </w:r>
          <w:r>
            <w:fldChar w:fldCharType="separate"/>
          </w:r>
          <w:r>
            <w:t>13</w:t>
          </w:r>
          <w:r>
            <w:fldChar w:fldCharType="end"/>
          </w:r>
          <w:r>
            <w:rPr>
              <w:rFonts w:ascii="宋体" w:hAnsi="宋体" w:eastAsia="宋体"/>
            </w:rPr>
            <w:fldChar w:fldCharType="end"/>
          </w:r>
        </w:p>
        <w:p>
          <w:pPr>
            <w:pStyle w:val="11"/>
            <w:tabs>
              <w:tab w:val="right" w:leader="dot" w:pos="8313"/>
            </w:tabs>
          </w:pPr>
          <w:r>
            <w:rPr>
              <w:rFonts w:ascii="宋体" w:hAnsi="宋体" w:eastAsia="宋体"/>
            </w:rPr>
            <w:fldChar w:fldCharType="begin"/>
          </w:r>
          <w:r>
            <w:rPr>
              <w:rFonts w:ascii="宋体" w:hAnsi="宋体" w:eastAsia="宋体"/>
            </w:rPr>
            <w:instrText xml:space="preserve"> HYPERLINK \l _Toc4106 </w:instrText>
          </w:r>
          <w:r>
            <w:rPr>
              <w:rFonts w:ascii="宋体" w:hAnsi="宋体" w:eastAsia="宋体"/>
            </w:rPr>
            <w:fldChar w:fldCharType="separate"/>
          </w:r>
          <w:r>
            <w:rPr>
              <w:rFonts w:hint="default" w:ascii="Times New Roman" w:hAnsi="Times New Roman" w:eastAsia="宋体" w:cs="宋体"/>
              <w:lang w:val="zh-CN"/>
            </w:rPr>
            <w:t xml:space="preserve">5.1 </w:t>
          </w:r>
          <w:r>
            <w:rPr>
              <w:rFonts w:hint="eastAsia" w:eastAsia="黑体"/>
            </w:rPr>
            <w:t>结构类型</w:t>
          </w:r>
          <w:r>
            <w:rPr>
              <w:rFonts w:hint="eastAsia" w:eastAsia="黑体"/>
              <w:lang w:val="zh-CN"/>
            </w:rPr>
            <w:t>（</w:t>
          </w:r>
          <w:r>
            <w:rPr>
              <w:rFonts w:hint="eastAsia" w:eastAsia="黑体"/>
            </w:rPr>
            <w:t>20</w:t>
          </w:r>
          <w:r>
            <w:rPr>
              <w:rFonts w:hint="eastAsia" w:eastAsia="黑体"/>
              <w:lang w:val="zh-CN"/>
            </w:rPr>
            <w:t>分）</w:t>
          </w:r>
          <w:r>
            <w:tab/>
          </w:r>
          <w:r>
            <w:fldChar w:fldCharType="begin"/>
          </w:r>
          <w:r>
            <w:instrText xml:space="preserve"> PAGEREF _Toc4106 \h </w:instrText>
          </w:r>
          <w:r>
            <w:fldChar w:fldCharType="separate"/>
          </w:r>
          <w:r>
            <w:t>13</w:t>
          </w:r>
          <w:r>
            <w:fldChar w:fldCharType="end"/>
          </w:r>
          <w:r>
            <w:rPr>
              <w:rFonts w:ascii="宋体" w:hAnsi="宋体" w:eastAsia="宋体"/>
            </w:rPr>
            <w:fldChar w:fldCharType="end"/>
          </w:r>
        </w:p>
        <w:p>
          <w:pPr>
            <w:pStyle w:val="11"/>
            <w:tabs>
              <w:tab w:val="right" w:leader="dot" w:pos="8313"/>
            </w:tabs>
          </w:pPr>
          <w:r>
            <w:rPr>
              <w:rFonts w:ascii="宋体" w:hAnsi="宋体" w:eastAsia="宋体"/>
            </w:rPr>
            <w:fldChar w:fldCharType="begin"/>
          </w:r>
          <w:r>
            <w:rPr>
              <w:rFonts w:ascii="宋体" w:hAnsi="宋体" w:eastAsia="宋体"/>
            </w:rPr>
            <w:instrText xml:space="preserve"> HYPERLINK \l _Toc16219 </w:instrText>
          </w:r>
          <w:r>
            <w:rPr>
              <w:rFonts w:ascii="宋体" w:hAnsi="宋体" w:eastAsia="宋体"/>
            </w:rPr>
            <w:fldChar w:fldCharType="separate"/>
          </w:r>
          <w:r>
            <w:rPr>
              <w:rFonts w:hint="default" w:ascii="Times New Roman" w:hAnsi="Times New Roman" w:eastAsia="宋体" w:cs="宋体"/>
            </w:rPr>
            <w:t xml:space="preserve">5.2 </w:t>
          </w:r>
          <w:r>
            <w:rPr>
              <w:rFonts w:hint="eastAsia" w:eastAsia="黑体"/>
            </w:rPr>
            <w:t>可靠性鉴定（20分）</w:t>
          </w:r>
          <w:r>
            <w:tab/>
          </w:r>
          <w:r>
            <w:fldChar w:fldCharType="begin"/>
          </w:r>
          <w:r>
            <w:instrText xml:space="preserve"> PAGEREF _Toc16219 \h </w:instrText>
          </w:r>
          <w:r>
            <w:fldChar w:fldCharType="separate"/>
          </w:r>
          <w:r>
            <w:t>13</w:t>
          </w:r>
          <w:r>
            <w:fldChar w:fldCharType="end"/>
          </w:r>
          <w:r>
            <w:rPr>
              <w:rFonts w:ascii="宋体" w:hAnsi="宋体" w:eastAsia="宋体"/>
            </w:rPr>
            <w:fldChar w:fldCharType="end"/>
          </w:r>
        </w:p>
        <w:p>
          <w:pPr>
            <w:pStyle w:val="11"/>
            <w:tabs>
              <w:tab w:val="right" w:leader="dot" w:pos="8313"/>
            </w:tabs>
          </w:pPr>
          <w:r>
            <w:rPr>
              <w:rFonts w:ascii="宋体" w:hAnsi="宋体" w:eastAsia="宋体"/>
            </w:rPr>
            <w:fldChar w:fldCharType="begin"/>
          </w:r>
          <w:r>
            <w:rPr>
              <w:rFonts w:ascii="宋体" w:hAnsi="宋体" w:eastAsia="宋体"/>
            </w:rPr>
            <w:instrText xml:space="preserve"> HYPERLINK \l _Toc19898 </w:instrText>
          </w:r>
          <w:r>
            <w:rPr>
              <w:rFonts w:ascii="宋体" w:hAnsi="宋体" w:eastAsia="宋体"/>
            </w:rPr>
            <w:fldChar w:fldCharType="separate"/>
          </w:r>
          <w:r>
            <w:rPr>
              <w:rFonts w:hint="default" w:ascii="Times New Roman" w:hAnsi="Times New Roman" w:eastAsia="宋体" w:cs="宋体"/>
            </w:rPr>
            <w:t xml:space="preserve">5.3 </w:t>
          </w:r>
          <w:r>
            <w:rPr>
              <w:rFonts w:hint="eastAsia" w:eastAsia="黑体"/>
            </w:rPr>
            <w:t>抗震鉴定（20分）</w:t>
          </w:r>
          <w:r>
            <w:tab/>
          </w:r>
          <w:r>
            <w:fldChar w:fldCharType="begin"/>
          </w:r>
          <w:r>
            <w:instrText xml:space="preserve"> PAGEREF _Toc19898 \h </w:instrText>
          </w:r>
          <w:r>
            <w:fldChar w:fldCharType="separate"/>
          </w:r>
          <w:r>
            <w:t>14</w:t>
          </w:r>
          <w:r>
            <w:fldChar w:fldCharType="end"/>
          </w:r>
          <w:r>
            <w:rPr>
              <w:rFonts w:ascii="宋体" w:hAnsi="宋体" w:eastAsia="宋体"/>
            </w:rPr>
            <w:fldChar w:fldCharType="end"/>
          </w:r>
        </w:p>
        <w:p>
          <w:pPr>
            <w:pStyle w:val="11"/>
            <w:tabs>
              <w:tab w:val="right" w:leader="dot" w:pos="8313"/>
            </w:tabs>
          </w:pPr>
          <w:r>
            <w:rPr>
              <w:rFonts w:ascii="宋体" w:hAnsi="宋体" w:eastAsia="宋体"/>
            </w:rPr>
            <w:fldChar w:fldCharType="begin"/>
          </w:r>
          <w:r>
            <w:rPr>
              <w:rFonts w:ascii="宋体" w:hAnsi="宋体" w:eastAsia="宋体"/>
            </w:rPr>
            <w:instrText xml:space="preserve"> HYPERLINK \l _Toc2841 </w:instrText>
          </w:r>
          <w:r>
            <w:rPr>
              <w:rFonts w:ascii="宋体" w:hAnsi="宋体" w:eastAsia="宋体"/>
            </w:rPr>
            <w:fldChar w:fldCharType="separate"/>
          </w:r>
          <w:r>
            <w:rPr>
              <w:rFonts w:hint="default" w:ascii="Times New Roman" w:hAnsi="Times New Roman" w:eastAsia="宋体" w:cs="宋体"/>
            </w:rPr>
            <w:t xml:space="preserve">5.4 </w:t>
          </w:r>
          <w:r>
            <w:rPr>
              <w:rFonts w:hint="eastAsia" w:eastAsia="黑体"/>
            </w:rPr>
            <w:t>适修性评定分级（40分）</w:t>
          </w:r>
          <w:r>
            <w:tab/>
          </w:r>
          <w:r>
            <w:fldChar w:fldCharType="begin"/>
          </w:r>
          <w:r>
            <w:instrText xml:space="preserve"> PAGEREF _Toc2841 \h </w:instrText>
          </w:r>
          <w:r>
            <w:fldChar w:fldCharType="separate"/>
          </w:r>
          <w:r>
            <w:t>14</w:t>
          </w:r>
          <w:r>
            <w:fldChar w:fldCharType="end"/>
          </w:r>
          <w:r>
            <w:rPr>
              <w:rFonts w:ascii="宋体" w:hAnsi="宋体" w:eastAsia="宋体"/>
            </w:rPr>
            <w:fldChar w:fldCharType="end"/>
          </w:r>
        </w:p>
        <w:p>
          <w:pPr>
            <w:pStyle w:val="10"/>
            <w:tabs>
              <w:tab w:val="right" w:leader="dot" w:pos="8313"/>
            </w:tabs>
          </w:pPr>
          <w:r>
            <w:rPr>
              <w:rFonts w:ascii="宋体" w:hAnsi="宋体" w:eastAsia="宋体"/>
            </w:rPr>
            <w:fldChar w:fldCharType="begin"/>
          </w:r>
          <w:r>
            <w:rPr>
              <w:rFonts w:ascii="宋体" w:hAnsi="宋体" w:eastAsia="宋体"/>
            </w:rPr>
            <w:instrText xml:space="preserve"> HYPERLINK \l _Toc8498 </w:instrText>
          </w:r>
          <w:r>
            <w:rPr>
              <w:rFonts w:ascii="宋体" w:hAnsi="宋体" w:eastAsia="宋体"/>
            </w:rPr>
            <w:fldChar w:fldCharType="separate"/>
          </w:r>
          <w:r>
            <w:rPr>
              <w:rFonts w:hint="default" w:ascii="Times New Roman" w:hAnsi="Times New Roman" w:eastAsia="宋体" w:cs="宋体"/>
              <w:szCs w:val="32"/>
              <w:lang w:val="zh-CN"/>
            </w:rPr>
            <w:t xml:space="preserve">6 </w:t>
          </w:r>
          <w:r>
            <w:rPr>
              <w:rFonts w:hint="eastAsia"/>
              <w:szCs w:val="32"/>
              <w:lang w:val="zh-CN"/>
            </w:rPr>
            <w:t>设备设施</w:t>
          </w:r>
          <w:r>
            <w:tab/>
          </w:r>
          <w:r>
            <w:fldChar w:fldCharType="begin"/>
          </w:r>
          <w:r>
            <w:instrText xml:space="preserve"> PAGEREF _Toc8498 \h </w:instrText>
          </w:r>
          <w:r>
            <w:fldChar w:fldCharType="separate"/>
          </w:r>
          <w:r>
            <w:t>16</w:t>
          </w:r>
          <w:r>
            <w:fldChar w:fldCharType="end"/>
          </w:r>
          <w:r>
            <w:rPr>
              <w:rFonts w:ascii="宋体" w:hAnsi="宋体" w:eastAsia="宋体"/>
            </w:rPr>
            <w:fldChar w:fldCharType="end"/>
          </w:r>
        </w:p>
        <w:p>
          <w:pPr>
            <w:pStyle w:val="11"/>
            <w:tabs>
              <w:tab w:val="right" w:leader="dot" w:pos="8313"/>
            </w:tabs>
          </w:pPr>
          <w:r>
            <w:rPr>
              <w:rFonts w:ascii="宋体" w:hAnsi="宋体" w:eastAsia="宋体"/>
            </w:rPr>
            <w:fldChar w:fldCharType="begin"/>
          </w:r>
          <w:r>
            <w:rPr>
              <w:rFonts w:ascii="宋体" w:hAnsi="宋体" w:eastAsia="宋体"/>
            </w:rPr>
            <w:instrText xml:space="preserve"> HYPERLINK \l _Toc7478 </w:instrText>
          </w:r>
          <w:r>
            <w:rPr>
              <w:rFonts w:ascii="宋体" w:hAnsi="宋体" w:eastAsia="宋体"/>
            </w:rPr>
            <w:fldChar w:fldCharType="separate"/>
          </w:r>
          <w:r>
            <w:rPr>
              <w:rFonts w:hint="default" w:ascii="Times New Roman" w:hAnsi="Times New Roman" w:eastAsia="宋体" w:cs="宋体"/>
            </w:rPr>
            <w:t xml:space="preserve">6.1 </w:t>
          </w:r>
          <w:r>
            <w:rPr>
              <w:rFonts w:hint="eastAsia" w:eastAsia="黑体"/>
            </w:rPr>
            <w:t>给水排水系统（47分）</w:t>
          </w:r>
          <w:r>
            <w:tab/>
          </w:r>
          <w:r>
            <w:fldChar w:fldCharType="begin"/>
          </w:r>
          <w:r>
            <w:instrText xml:space="preserve"> PAGEREF _Toc7478 \h </w:instrText>
          </w:r>
          <w:r>
            <w:fldChar w:fldCharType="separate"/>
          </w:r>
          <w:r>
            <w:t>16</w:t>
          </w:r>
          <w:r>
            <w:fldChar w:fldCharType="end"/>
          </w:r>
          <w:r>
            <w:rPr>
              <w:rFonts w:ascii="宋体" w:hAnsi="宋体" w:eastAsia="宋体"/>
            </w:rPr>
            <w:fldChar w:fldCharType="end"/>
          </w:r>
        </w:p>
        <w:p>
          <w:pPr>
            <w:pStyle w:val="11"/>
            <w:tabs>
              <w:tab w:val="right" w:leader="dot" w:pos="8313"/>
            </w:tabs>
          </w:pPr>
          <w:r>
            <w:rPr>
              <w:rFonts w:ascii="宋体" w:hAnsi="宋体" w:eastAsia="宋体"/>
            </w:rPr>
            <w:fldChar w:fldCharType="begin"/>
          </w:r>
          <w:r>
            <w:rPr>
              <w:rFonts w:ascii="宋体" w:hAnsi="宋体" w:eastAsia="宋体"/>
            </w:rPr>
            <w:instrText xml:space="preserve"> HYPERLINK \l _Toc13165 </w:instrText>
          </w:r>
          <w:r>
            <w:rPr>
              <w:rFonts w:ascii="宋体" w:hAnsi="宋体" w:eastAsia="宋体"/>
            </w:rPr>
            <w:fldChar w:fldCharType="separate"/>
          </w:r>
          <w:r>
            <w:rPr>
              <w:rFonts w:hint="default" w:ascii="Times New Roman" w:hAnsi="Times New Roman" w:eastAsia="宋体" w:cs="宋体"/>
            </w:rPr>
            <w:t xml:space="preserve">6.2 </w:t>
          </w:r>
          <w:r>
            <w:rPr>
              <w:rFonts w:hint="eastAsia" w:eastAsia="黑体"/>
            </w:rPr>
            <w:t>暖通系统（23分）</w:t>
          </w:r>
          <w:r>
            <w:tab/>
          </w:r>
          <w:r>
            <w:fldChar w:fldCharType="begin"/>
          </w:r>
          <w:r>
            <w:instrText xml:space="preserve"> PAGEREF _Toc13165 \h </w:instrText>
          </w:r>
          <w:r>
            <w:fldChar w:fldCharType="separate"/>
          </w:r>
          <w:r>
            <w:t>16</w:t>
          </w:r>
          <w:r>
            <w:fldChar w:fldCharType="end"/>
          </w:r>
          <w:r>
            <w:rPr>
              <w:rFonts w:ascii="宋体" w:hAnsi="宋体" w:eastAsia="宋体"/>
            </w:rPr>
            <w:fldChar w:fldCharType="end"/>
          </w:r>
        </w:p>
        <w:p>
          <w:pPr>
            <w:pStyle w:val="11"/>
            <w:tabs>
              <w:tab w:val="right" w:leader="dot" w:pos="8313"/>
            </w:tabs>
          </w:pPr>
          <w:r>
            <w:rPr>
              <w:rFonts w:ascii="宋体" w:hAnsi="宋体" w:eastAsia="宋体"/>
            </w:rPr>
            <w:fldChar w:fldCharType="begin"/>
          </w:r>
          <w:r>
            <w:rPr>
              <w:rFonts w:ascii="宋体" w:hAnsi="宋体" w:eastAsia="宋体"/>
            </w:rPr>
            <w:instrText xml:space="preserve"> HYPERLINK \l _Toc17012 </w:instrText>
          </w:r>
          <w:r>
            <w:rPr>
              <w:rFonts w:ascii="宋体" w:hAnsi="宋体" w:eastAsia="宋体"/>
            </w:rPr>
            <w:fldChar w:fldCharType="separate"/>
          </w:r>
          <w:r>
            <w:rPr>
              <w:rFonts w:hint="default" w:ascii="Times New Roman" w:hAnsi="Times New Roman" w:eastAsia="宋体" w:cs="宋体"/>
            </w:rPr>
            <w:t xml:space="preserve">6.3 </w:t>
          </w:r>
          <w:r>
            <w:rPr>
              <w:rFonts w:hint="eastAsia" w:eastAsia="黑体"/>
            </w:rPr>
            <w:t>电气系统（30分）</w:t>
          </w:r>
          <w:r>
            <w:tab/>
          </w:r>
          <w:r>
            <w:fldChar w:fldCharType="begin"/>
          </w:r>
          <w:r>
            <w:instrText xml:space="preserve"> PAGEREF _Toc17012 \h </w:instrText>
          </w:r>
          <w:r>
            <w:fldChar w:fldCharType="separate"/>
          </w:r>
          <w:r>
            <w:t>17</w:t>
          </w:r>
          <w:r>
            <w:fldChar w:fldCharType="end"/>
          </w:r>
          <w:r>
            <w:rPr>
              <w:rFonts w:ascii="宋体" w:hAnsi="宋体" w:eastAsia="宋体"/>
            </w:rPr>
            <w:fldChar w:fldCharType="end"/>
          </w:r>
        </w:p>
        <w:p>
          <w:pPr>
            <w:pStyle w:val="10"/>
            <w:tabs>
              <w:tab w:val="right" w:leader="dot" w:pos="8313"/>
            </w:tabs>
          </w:pPr>
          <w:r>
            <w:rPr>
              <w:rFonts w:ascii="宋体" w:hAnsi="宋体" w:eastAsia="宋体"/>
            </w:rPr>
            <w:fldChar w:fldCharType="begin"/>
          </w:r>
          <w:r>
            <w:rPr>
              <w:rFonts w:ascii="宋体" w:hAnsi="宋体" w:eastAsia="宋体"/>
            </w:rPr>
            <w:instrText xml:space="preserve"> HYPERLINK \l _Toc3850 </w:instrText>
          </w:r>
          <w:r>
            <w:rPr>
              <w:rFonts w:ascii="宋体" w:hAnsi="宋体" w:eastAsia="宋体"/>
            </w:rPr>
            <w:fldChar w:fldCharType="separate"/>
          </w:r>
          <w:r>
            <w:rPr>
              <w:szCs w:val="32"/>
            </w:rPr>
            <w:t>本</w:t>
          </w:r>
          <w:r>
            <w:rPr>
              <w:rFonts w:hint="eastAsia"/>
              <w:szCs w:val="32"/>
            </w:rPr>
            <w:t>标准</w:t>
          </w:r>
          <w:r>
            <w:rPr>
              <w:szCs w:val="32"/>
            </w:rPr>
            <w:t>用词说明</w:t>
          </w:r>
          <w:r>
            <w:tab/>
          </w:r>
          <w:r>
            <w:fldChar w:fldCharType="begin"/>
          </w:r>
          <w:r>
            <w:instrText xml:space="preserve"> PAGEREF _Toc3850 \h </w:instrText>
          </w:r>
          <w:r>
            <w:fldChar w:fldCharType="separate"/>
          </w:r>
          <w:r>
            <w:t>19</w:t>
          </w:r>
          <w:r>
            <w:fldChar w:fldCharType="end"/>
          </w:r>
          <w:r>
            <w:rPr>
              <w:rFonts w:ascii="宋体" w:hAnsi="宋体" w:eastAsia="宋体"/>
            </w:rPr>
            <w:fldChar w:fldCharType="end"/>
          </w:r>
        </w:p>
        <w:p>
          <w:pPr>
            <w:pStyle w:val="10"/>
            <w:tabs>
              <w:tab w:val="right" w:leader="dot" w:pos="8313"/>
            </w:tabs>
          </w:pPr>
          <w:r>
            <w:rPr>
              <w:rFonts w:ascii="宋体" w:hAnsi="宋体" w:eastAsia="宋体"/>
            </w:rPr>
            <w:fldChar w:fldCharType="begin"/>
          </w:r>
          <w:r>
            <w:rPr>
              <w:rFonts w:ascii="宋体" w:hAnsi="宋体" w:eastAsia="宋体"/>
            </w:rPr>
            <w:instrText xml:space="preserve"> HYPERLINK \l _Toc12341 </w:instrText>
          </w:r>
          <w:r>
            <w:rPr>
              <w:rFonts w:ascii="宋体" w:hAnsi="宋体" w:eastAsia="宋体"/>
            </w:rPr>
            <w:fldChar w:fldCharType="separate"/>
          </w:r>
          <w:r>
            <w:rPr>
              <w:rFonts w:hint="eastAsia"/>
              <w:szCs w:val="36"/>
            </w:rPr>
            <w:t>引用标准名录</w:t>
          </w:r>
          <w:r>
            <w:tab/>
          </w:r>
          <w:r>
            <w:fldChar w:fldCharType="begin"/>
          </w:r>
          <w:r>
            <w:instrText xml:space="preserve"> PAGEREF _Toc12341 \h </w:instrText>
          </w:r>
          <w:r>
            <w:fldChar w:fldCharType="separate"/>
          </w:r>
          <w:r>
            <w:t>20</w:t>
          </w:r>
          <w:r>
            <w:fldChar w:fldCharType="end"/>
          </w:r>
          <w:r>
            <w:rPr>
              <w:rFonts w:ascii="宋体" w:hAnsi="宋体" w:eastAsia="宋体"/>
            </w:rPr>
            <w:fldChar w:fldCharType="end"/>
          </w:r>
        </w:p>
        <w:p>
          <w:pPr>
            <w:snapToGrid w:val="0"/>
            <w:spacing w:line="360" w:lineRule="auto"/>
            <w:jc w:val="right"/>
            <w:rPr>
              <w:rFonts w:ascii="宋体" w:hAnsi="宋体" w:eastAsia="宋体"/>
              <w:b/>
            </w:rPr>
          </w:pPr>
          <w:r>
            <w:rPr>
              <w:rFonts w:ascii="宋体" w:hAnsi="宋体" w:eastAsia="宋体"/>
            </w:rPr>
            <w:fldChar w:fldCharType="end"/>
          </w:r>
        </w:p>
      </w:sdtContent>
    </w:sdt>
    <w:p>
      <w:pPr>
        <w:snapToGrid w:val="0"/>
        <w:spacing w:line="360" w:lineRule="auto"/>
        <w:jc w:val="left"/>
        <w:rPr>
          <w:rFonts w:ascii="宋体" w:hAnsi="宋体" w:eastAsia="宋体"/>
        </w:rPr>
        <w:sectPr>
          <w:pgSz w:w="11907" w:h="16840"/>
          <w:pgMar w:top="1440" w:right="1797" w:bottom="1440" w:left="1797" w:header="851" w:footer="992" w:gutter="0"/>
          <w:pgNumType w:start="1"/>
          <w:cols w:space="720" w:num="1"/>
          <w:docGrid w:type="lines" w:linePitch="312" w:charSpace="0"/>
        </w:sectPr>
      </w:pPr>
    </w:p>
    <w:p>
      <w:pPr>
        <w:pStyle w:val="10"/>
        <w:tabs>
          <w:tab w:val="left" w:pos="420"/>
          <w:tab w:val="right" w:leader="dot" w:pos="8303"/>
        </w:tabs>
        <w:jc w:val="center"/>
        <w:rPr>
          <w:rFonts w:hint="default" w:ascii="Times New Roman" w:hAnsi="Times New Roman" w:eastAsia="宋体" w:cs="Times New Roman"/>
          <w:b/>
          <w:sz w:val="36"/>
          <w:szCs w:val="36"/>
          <w:lang w:val="en-US" w:eastAsia="zh-CN"/>
        </w:rPr>
      </w:pPr>
      <w:r>
        <w:rPr>
          <w:rFonts w:hint="default" w:ascii="Times New Roman" w:hAnsi="Times New Roman" w:eastAsia="宋体" w:cs="Times New Roman"/>
          <w:b/>
          <w:sz w:val="36"/>
          <w:szCs w:val="36"/>
          <w:lang w:val="en-US" w:eastAsia="zh-CN"/>
        </w:rPr>
        <w:t>Contents</w:t>
      </w:r>
    </w:p>
    <w:p>
      <w:pPr>
        <w:pStyle w:val="10"/>
        <w:tabs>
          <w:tab w:val="right" w:leader="dot" w:pos="8313"/>
        </w:tabs>
        <w:rPr>
          <w:rFonts w:ascii="宋体" w:hAnsi="宋体" w:eastAsia="宋体"/>
          <w:b/>
        </w:rPr>
      </w:pPr>
    </w:p>
    <w:p>
      <w:pPr>
        <w:pStyle w:val="10"/>
        <w:tabs>
          <w:tab w:val="right" w:leader="dot" w:pos="8313"/>
        </w:tabs>
        <w:rPr>
          <w:rFonts w:hint="default" w:ascii="Times New Roman" w:hAnsi="Times New Roman" w:cs="Times New Roman"/>
        </w:rPr>
      </w:pPr>
      <w:r>
        <w:rPr>
          <w:rFonts w:hint="default" w:ascii="Times New Roman" w:hAnsi="Times New Roman" w:eastAsia="宋体" w:cs="Times New Roman"/>
          <w:b/>
        </w:rPr>
        <w:fldChar w:fldCharType="begin"/>
      </w:r>
      <w:r>
        <w:rPr>
          <w:rFonts w:hint="default" w:ascii="Times New Roman" w:hAnsi="Times New Roman" w:eastAsia="宋体" w:cs="Times New Roman"/>
          <w:b/>
        </w:rPr>
        <w:instrText xml:space="preserve">TOC \o "1-2" \h \u </w:instrText>
      </w:r>
      <w:r>
        <w:rPr>
          <w:rFonts w:hint="default" w:ascii="Times New Roman" w:hAnsi="Times New Roman" w:eastAsia="宋体" w:cs="Times New Roman"/>
          <w:b/>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_Toc25699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zh-CN"/>
        </w:rPr>
        <w:t xml:space="preserve">1 </w:t>
      </w:r>
      <w:r>
        <w:rPr>
          <w:rFonts w:hint="default" w:ascii="Times New Roman" w:hAnsi="Times New Roman" w:cs="Times New Roman"/>
          <w:b w:val="0"/>
          <w:bCs w:val="0"/>
          <w:szCs w:val="22"/>
          <w:lang w:val="en-US" w:eastAsia="zh-CN"/>
        </w:rPr>
        <w:t xml:space="preserve">General provisions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_Toc25699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0"/>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_Toc9720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zh-CN"/>
        </w:rPr>
        <w:t xml:space="preserve">2 </w:t>
      </w:r>
      <w:r>
        <w:rPr>
          <w:rStyle w:val="19"/>
          <w:rFonts w:hint="default" w:ascii="Times New Roman" w:hAnsi="Times New Roman" w:cs="Times New Roman"/>
          <w:b w:val="0"/>
          <w:bCs w:val="0"/>
          <w:lang w:val="en-US" w:eastAsia="zh-CN"/>
        </w:rPr>
        <w:t xml:space="preserve">Terms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_Toc9720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0"/>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_Toc3132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zh-CN"/>
        </w:rPr>
        <w:t xml:space="preserve">3 </w:t>
      </w:r>
      <w:r>
        <w:rPr>
          <w:rStyle w:val="19"/>
          <w:rFonts w:hint="default" w:ascii="Times New Roman" w:hAnsi="Times New Roman" w:cs="Times New Roman"/>
          <w:b w:val="0"/>
          <w:bCs w:val="0"/>
          <w:lang w:val="en-US" w:eastAsia="zh-CN"/>
        </w:rPr>
        <w:t xml:space="preserve">Basic requirements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_Toc3132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1"/>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_Toc24724 </w:instrText>
      </w:r>
      <w:r>
        <w:rPr>
          <w:rFonts w:hint="default" w:ascii="Times New Roman" w:hAnsi="Times New Roman" w:eastAsia="宋体" w:cs="Times New Roman"/>
        </w:rPr>
        <w:fldChar w:fldCharType="separate"/>
      </w:r>
      <w:r>
        <w:rPr>
          <w:rFonts w:hint="default" w:ascii="Times New Roman" w:hAnsi="Times New Roman" w:eastAsia="宋体" w:cs="Times New Roman"/>
          <w:lang w:val="zh-CN"/>
        </w:rPr>
        <w:t xml:space="preserve">3.1 </w:t>
      </w:r>
      <w:r>
        <w:rPr>
          <w:rFonts w:hint="default" w:ascii="Times New Roman" w:hAnsi="Times New Roman" w:eastAsia="黑体" w:cs="Times New Roman"/>
          <w:lang w:val="zh-CN"/>
        </w:rPr>
        <w:t xml:space="preserve">Evaluating </w:t>
      </w:r>
      <w:r>
        <w:rPr>
          <w:rFonts w:hint="default" w:ascii="Times New Roman" w:hAnsi="Times New Roman" w:eastAsia="黑体" w:cs="Times New Roman"/>
          <w:lang w:val="en-US" w:eastAsia="zh-CN"/>
        </w:rPr>
        <w:t>scope and material requires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_Toc24724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1"/>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_Toc30100 </w:instrText>
      </w:r>
      <w:r>
        <w:rPr>
          <w:rFonts w:hint="default" w:ascii="Times New Roman" w:hAnsi="Times New Roman" w:eastAsia="宋体" w:cs="Times New Roman"/>
        </w:rPr>
        <w:fldChar w:fldCharType="separate"/>
      </w:r>
      <w:r>
        <w:rPr>
          <w:rFonts w:hint="default" w:ascii="Times New Roman" w:hAnsi="Times New Roman" w:eastAsia="宋体" w:cs="Times New Roman"/>
          <w:lang w:val="zh-CN"/>
        </w:rPr>
        <w:t xml:space="preserve">3.2 </w:t>
      </w:r>
      <w:r>
        <w:rPr>
          <w:rFonts w:hint="default" w:ascii="Times New Roman" w:hAnsi="Times New Roman" w:eastAsia="黑体" w:cs="Times New Roman"/>
          <w:lang w:val="zh-CN"/>
        </w:rPr>
        <w:t>Evaluation index and conclusion</w:t>
      </w:r>
      <w:r>
        <w:rPr>
          <w:rFonts w:hint="default" w:ascii="Times New Roman" w:hAnsi="Times New Roman" w:eastAsia="黑体" w:cs="Times New Roman"/>
          <w:lang w:val="en-US" w:eastAsia="zh-CN"/>
        </w:rPr>
        <w:t xml:space="preserve">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_Toc30100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0"/>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_Toc18992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zh-CN"/>
        </w:rPr>
        <w:t xml:space="preserve">4 </w:t>
      </w:r>
      <w:r>
        <w:rPr>
          <w:rStyle w:val="19"/>
          <w:rFonts w:hint="default" w:ascii="Times New Roman" w:hAnsi="Times New Roman" w:cs="Times New Roman"/>
          <w:b w:val="0"/>
          <w:bCs w:val="0"/>
          <w:lang w:val="en-US" w:eastAsia="zh-CN"/>
        </w:rPr>
        <w:t xml:space="preserve">Planning and Aechitecture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_Toc18992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1"/>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_Toc29815 </w:instrText>
      </w:r>
      <w:r>
        <w:rPr>
          <w:rFonts w:hint="default" w:ascii="Times New Roman" w:hAnsi="Times New Roman" w:eastAsia="宋体" w:cs="Times New Roman"/>
        </w:rPr>
        <w:fldChar w:fldCharType="separate"/>
      </w:r>
      <w:r>
        <w:rPr>
          <w:rFonts w:hint="default" w:ascii="Times New Roman" w:hAnsi="Times New Roman" w:eastAsia="宋体" w:cs="Times New Roman"/>
          <w:lang w:val="zh-CN"/>
        </w:rPr>
        <w:t xml:space="preserve">4.1 </w:t>
      </w:r>
      <w:r>
        <w:rPr>
          <w:rStyle w:val="19"/>
          <w:rFonts w:hint="default" w:ascii="Times New Roman" w:hAnsi="Times New Roman" w:cs="Times New Roman"/>
          <w:b w:val="0"/>
          <w:bCs w:val="0"/>
          <w:lang w:val="en-US" w:eastAsia="zh-CN"/>
        </w:rPr>
        <w:t>Site and planning</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23</w:t>
      </w:r>
      <w:r>
        <w:rPr>
          <w:rFonts w:hint="default" w:ascii="Times New Roman" w:hAnsi="Times New Roman" w:eastAsia="黑体" w:cs="Times New Roman"/>
          <w:lang w:val="en-US" w:eastAsia="zh-CN"/>
        </w:rPr>
        <w:t xml:space="preserve"> points)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_Toc29815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1"/>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_Toc5246 </w:instrText>
      </w:r>
      <w:r>
        <w:rPr>
          <w:rFonts w:hint="default" w:ascii="Times New Roman" w:hAnsi="Times New Roman" w:eastAsia="宋体" w:cs="Times New Roman"/>
        </w:rPr>
        <w:fldChar w:fldCharType="separate"/>
      </w:r>
      <w:r>
        <w:rPr>
          <w:rFonts w:hint="default" w:ascii="Times New Roman" w:hAnsi="Times New Roman" w:eastAsia="宋体" w:cs="Times New Roman"/>
          <w:lang w:val="zh-CN"/>
        </w:rPr>
        <w:t xml:space="preserve">4.2 </w:t>
      </w:r>
      <w:r>
        <w:rPr>
          <w:rFonts w:hint="default" w:ascii="Times New Roman" w:hAnsi="Times New Roman" w:eastAsia="黑体" w:cs="Times New Roman"/>
          <w:lang w:val="zh-CN"/>
        </w:rPr>
        <w:t>Architectural status</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lang w:val="zh-CN"/>
        </w:rPr>
        <w:t>7</w:t>
      </w:r>
      <w:r>
        <w:rPr>
          <w:rFonts w:hint="default" w:ascii="Times New Roman" w:hAnsi="Times New Roman" w:eastAsia="黑体" w:cs="Times New Roman"/>
        </w:rPr>
        <w:t>7</w:t>
      </w:r>
      <w:r>
        <w:rPr>
          <w:rFonts w:hint="default" w:ascii="Times New Roman" w:hAnsi="Times New Roman" w:eastAsia="黑体" w:cs="Times New Roman"/>
          <w:lang w:val="en-US" w:eastAsia="zh-CN"/>
        </w:rPr>
        <w:t xml:space="preserve"> points)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_Toc5246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0"/>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_Toc21061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zh-CN"/>
        </w:rPr>
        <w:t xml:space="preserve">5 </w:t>
      </w:r>
      <w:r>
        <w:rPr>
          <w:rFonts w:hint="default" w:ascii="Times New Roman" w:hAnsi="Times New Roman" w:cs="Times New Roman"/>
          <w:b w:val="0"/>
          <w:bCs w:val="0"/>
          <w:szCs w:val="22"/>
          <w:lang w:val="en-US" w:eastAsia="zh-CN"/>
        </w:rPr>
        <w:t xml:space="preserve">Structure system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_Toc21061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1"/>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_Toc4106 </w:instrText>
      </w:r>
      <w:r>
        <w:rPr>
          <w:rFonts w:hint="default" w:ascii="Times New Roman" w:hAnsi="Times New Roman" w:eastAsia="宋体" w:cs="Times New Roman"/>
        </w:rPr>
        <w:fldChar w:fldCharType="separate"/>
      </w:r>
      <w:r>
        <w:rPr>
          <w:rFonts w:hint="default" w:ascii="Times New Roman" w:hAnsi="Times New Roman" w:eastAsia="宋体" w:cs="Times New Roman"/>
          <w:lang w:val="zh-CN"/>
        </w:rPr>
        <w:t xml:space="preserve">5.1 </w:t>
      </w:r>
      <w:r>
        <w:rPr>
          <w:rFonts w:hint="default" w:ascii="Times New Roman" w:hAnsi="Times New Roman" w:eastAsia="黑体" w:cs="Times New Roman"/>
          <w:lang w:val="en-US" w:eastAsia="zh-CN"/>
        </w:rPr>
        <w:t>S</w:t>
      </w:r>
      <w:r>
        <w:rPr>
          <w:rFonts w:hint="default" w:ascii="Times New Roman" w:hAnsi="Times New Roman" w:eastAsia="黑体" w:cs="Times New Roman"/>
        </w:rPr>
        <w:t>tructure type</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20</w:t>
      </w:r>
      <w:r>
        <w:rPr>
          <w:rFonts w:hint="default" w:ascii="Times New Roman" w:hAnsi="Times New Roman" w:eastAsia="黑体" w:cs="Times New Roman"/>
          <w:lang w:val="en-US" w:eastAsia="zh-CN"/>
        </w:rPr>
        <w:t xml:space="preserve"> points)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_Toc4106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1"/>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_Toc16219 </w:instrText>
      </w:r>
      <w:r>
        <w:rPr>
          <w:rFonts w:hint="default" w:ascii="Times New Roman" w:hAnsi="Times New Roman" w:eastAsia="宋体" w:cs="Times New Roman"/>
        </w:rPr>
        <w:fldChar w:fldCharType="separate"/>
      </w:r>
      <w:r>
        <w:rPr>
          <w:rFonts w:hint="default" w:ascii="Times New Roman" w:hAnsi="Times New Roman" w:eastAsia="宋体" w:cs="Times New Roman"/>
        </w:rPr>
        <w:t xml:space="preserve">5.2 </w:t>
      </w:r>
      <w:r>
        <w:rPr>
          <w:rFonts w:hint="default" w:ascii="Times New Roman" w:hAnsi="Times New Roman" w:eastAsia="黑体" w:cs="Times New Roman"/>
        </w:rPr>
        <w:t xml:space="preserve">Reliability </w:t>
      </w:r>
      <w:r>
        <w:rPr>
          <w:rFonts w:hint="default" w:ascii="Times New Roman" w:hAnsi="Times New Roman" w:eastAsia="黑体" w:cs="Times New Roman"/>
          <w:lang w:val="en-US" w:eastAsia="zh-CN"/>
        </w:rPr>
        <w:t>appraisal (</w:t>
      </w:r>
      <w:r>
        <w:rPr>
          <w:rFonts w:hint="default" w:ascii="Times New Roman" w:hAnsi="Times New Roman" w:eastAsia="黑体" w:cs="Times New Roman"/>
        </w:rPr>
        <w:t>20</w:t>
      </w:r>
      <w:r>
        <w:rPr>
          <w:rFonts w:hint="default" w:ascii="Times New Roman" w:hAnsi="Times New Roman" w:eastAsia="黑体" w:cs="Times New Roman"/>
          <w:lang w:val="en-US" w:eastAsia="zh-CN"/>
        </w:rPr>
        <w:t xml:space="preserve"> points)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_Toc16219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1"/>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_Toc19898 </w:instrText>
      </w:r>
      <w:r>
        <w:rPr>
          <w:rFonts w:hint="default" w:ascii="Times New Roman" w:hAnsi="Times New Roman" w:eastAsia="宋体" w:cs="Times New Roman"/>
        </w:rPr>
        <w:fldChar w:fldCharType="separate"/>
      </w:r>
      <w:r>
        <w:rPr>
          <w:rFonts w:hint="default" w:ascii="Times New Roman" w:hAnsi="Times New Roman" w:eastAsia="宋体" w:cs="Times New Roman"/>
        </w:rPr>
        <w:t xml:space="preserve">5.3 </w:t>
      </w:r>
      <w:r>
        <w:rPr>
          <w:rFonts w:hint="default" w:ascii="Times New Roman" w:hAnsi="Times New Roman" w:eastAsia="黑体" w:cs="Times New Roman"/>
          <w:lang w:val="en-US" w:eastAsia="zh-CN"/>
        </w:rPr>
        <w:t>Seismic appraisal (</w:t>
      </w:r>
      <w:r>
        <w:rPr>
          <w:rFonts w:hint="default" w:ascii="Times New Roman" w:hAnsi="Times New Roman" w:eastAsia="黑体" w:cs="Times New Roman"/>
        </w:rPr>
        <w:t>20</w:t>
      </w:r>
      <w:r>
        <w:rPr>
          <w:rFonts w:hint="default" w:ascii="Times New Roman" w:hAnsi="Times New Roman" w:eastAsia="黑体" w:cs="Times New Roman"/>
          <w:lang w:val="en-US" w:eastAsia="zh-CN"/>
        </w:rPr>
        <w:t xml:space="preserve"> points)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_Toc19898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1"/>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_Toc2841 </w:instrText>
      </w:r>
      <w:r>
        <w:rPr>
          <w:rFonts w:hint="default" w:ascii="Times New Roman" w:hAnsi="Times New Roman" w:eastAsia="宋体" w:cs="Times New Roman"/>
        </w:rPr>
        <w:fldChar w:fldCharType="separate"/>
      </w:r>
      <w:r>
        <w:rPr>
          <w:rFonts w:hint="default" w:ascii="Times New Roman" w:hAnsi="Times New Roman" w:eastAsia="宋体" w:cs="Times New Roman"/>
        </w:rPr>
        <w:t xml:space="preserve">5.4 </w:t>
      </w:r>
      <w:r>
        <w:rPr>
          <w:rFonts w:hint="default" w:ascii="Times New Roman" w:hAnsi="Times New Roman" w:eastAsia="黑体" w:cs="Times New Roman"/>
          <w:lang w:val="en-US" w:eastAsia="zh-CN"/>
        </w:rPr>
        <w:t>Repair-suitability appraisal rating (</w:t>
      </w:r>
      <w:r>
        <w:rPr>
          <w:rFonts w:hint="default" w:ascii="Times New Roman" w:hAnsi="Times New Roman" w:eastAsia="黑体" w:cs="Times New Roman"/>
        </w:rPr>
        <w:t>40</w:t>
      </w:r>
      <w:r>
        <w:rPr>
          <w:rFonts w:hint="default" w:ascii="Times New Roman" w:hAnsi="Times New Roman" w:eastAsia="黑体" w:cs="Times New Roman"/>
          <w:lang w:val="en-US" w:eastAsia="zh-CN"/>
        </w:rPr>
        <w:t xml:space="preserve"> points)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_Toc2841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0"/>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_Toc8498 </w:instrText>
      </w:r>
      <w:r>
        <w:rPr>
          <w:rFonts w:hint="default" w:ascii="Times New Roman" w:hAnsi="Times New Roman" w:eastAsia="宋体" w:cs="Times New Roman"/>
        </w:rPr>
        <w:fldChar w:fldCharType="separate"/>
      </w:r>
      <w:r>
        <w:rPr>
          <w:rFonts w:hint="default" w:ascii="Times New Roman" w:hAnsi="Times New Roman" w:eastAsia="宋体" w:cs="Times New Roman"/>
          <w:szCs w:val="32"/>
          <w:lang w:val="zh-CN"/>
        </w:rPr>
        <w:t xml:space="preserve">6 </w:t>
      </w:r>
      <w:r>
        <w:rPr>
          <w:rStyle w:val="19"/>
          <w:rFonts w:hint="default" w:ascii="Times New Roman" w:hAnsi="Times New Roman" w:cs="Times New Roman"/>
          <w:b w:val="0"/>
          <w:bCs w:val="0"/>
          <w:lang w:val="en-US" w:eastAsia="zh-CN"/>
        </w:rPr>
        <w:t xml:space="preserve">Building equipment system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_Toc8498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1"/>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_Toc7478 </w:instrText>
      </w:r>
      <w:r>
        <w:rPr>
          <w:rFonts w:hint="default" w:ascii="Times New Roman" w:hAnsi="Times New Roman" w:eastAsia="宋体" w:cs="Times New Roman"/>
        </w:rPr>
        <w:fldChar w:fldCharType="separate"/>
      </w:r>
      <w:r>
        <w:rPr>
          <w:rFonts w:hint="default" w:ascii="Times New Roman" w:hAnsi="Times New Roman" w:eastAsia="宋体" w:cs="Times New Roman"/>
        </w:rPr>
        <w:t xml:space="preserve">6.1 </w:t>
      </w:r>
      <w:r>
        <w:rPr>
          <w:rStyle w:val="19"/>
          <w:rFonts w:hint="default" w:ascii="Times New Roman" w:hAnsi="Times New Roman" w:eastAsia="黑体" w:cs="Times New Roman"/>
          <w:b w:val="0"/>
          <w:bCs w:val="0"/>
          <w:lang w:val="en-US" w:eastAsia="zh-CN"/>
        </w:rPr>
        <w:t>Water supply and sewerage</w:t>
      </w:r>
      <w:r>
        <w:rPr>
          <w:rStyle w:val="19"/>
          <w:rFonts w:hint="default" w:ascii="Times New Roman" w:hAnsi="Times New Roman" w:cs="Times New Roman"/>
          <w:b w:val="0"/>
          <w:bCs w:val="0"/>
          <w:lang w:val="en-US" w:eastAsia="zh-CN"/>
        </w:rPr>
        <w:t xml:space="preserve"> system</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47</w:t>
      </w:r>
      <w:r>
        <w:rPr>
          <w:rFonts w:hint="default" w:ascii="Times New Roman" w:hAnsi="Times New Roman" w:eastAsia="黑体" w:cs="Times New Roman"/>
          <w:lang w:val="en-US" w:eastAsia="zh-CN"/>
        </w:rPr>
        <w:t xml:space="preserve"> points)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_Toc7478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1"/>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_Toc13165 </w:instrText>
      </w:r>
      <w:r>
        <w:rPr>
          <w:rFonts w:hint="default" w:ascii="Times New Roman" w:hAnsi="Times New Roman" w:eastAsia="宋体" w:cs="Times New Roman"/>
        </w:rPr>
        <w:fldChar w:fldCharType="separate"/>
      </w:r>
      <w:r>
        <w:rPr>
          <w:rFonts w:hint="default" w:ascii="Times New Roman" w:hAnsi="Times New Roman" w:eastAsia="宋体" w:cs="Times New Roman"/>
        </w:rPr>
        <w:t xml:space="preserve">6.2 </w:t>
      </w:r>
      <w:r>
        <w:rPr>
          <w:rStyle w:val="19"/>
          <w:rFonts w:hint="default" w:ascii="Times New Roman" w:hAnsi="Times New Roman" w:eastAsia="黑体" w:cs="Times New Roman"/>
          <w:b w:val="0"/>
          <w:bCs w:val="0"/>
          <w:lang w:val="en-US" w:eastAsia="zh-CN"/>
        </w:rPr>
        <w:t>Heating, ventilation and atr conditioning</w:t>
      </w:r>
      <w:r>
        <w:rPr>
          <w:rStyle w:val="19"/>
          <w:rFonts w:hint="default" w:ascii="Times New Roman" w:hAnsi="Times New Roman" w:cs="Times New Roman"/>
          <w:b w:val="0"/>
          <w:bCs w:val="0"/>
          <w:lang w:val="en-US" w:eastAsia="zh-CN"/>
        </w:rPr>
        <w:t xml:space="preserve"> system</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23</w:t>
      </w:r>
      <w:r>
        <w:rPr>
          <w:rFonts w:hint="default" w:ascii="Times New Roman" w:hAnsi="Times New Roman" w:eastAsia="黑体" w:cs="Times New Roman"/>
          <w:lang w:val="en-US" w:eastAsia="zh-CN"/>
        </w:rPr>
        <w:t xml:space="preserve"> points)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_Toc13165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1"/>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_Toc17012 </w:instrText>
      </w:r>
      <w:r>
        <w:rPr>
          <w:rFonts w:hint="default" w:ascii="Times New Roman" w:hAnsi="Times New Roman" w:eastAsia="宋体" w:cs="Times New Roman"/>
        </w:rPr>
        <w:fldChar w:fldCharType="separate"/>
      </w:r>
      <w:r>
        <w:rPr>
          <w:rFonts w:hint="default" w:ascii="Times New Roman" w:hAnsi="Times New Roman" w:eastAsia="宋体" w:cs="Times New Roman"/>
        </w:rPr>
        <w:t xml:space="preserve">6.3 </w:t>
      </w:r>
      <w:r>
        <w:rPr>
          <w:rStyle w:val="19"/>
          <w:rFonts w:hint="default" w:ascii="Times New Roman" w:hAnsi="Times New Roman" w:eastAsia="黑体" w:cs="Times New Roman"/>
          <w:b w:val="0"/>
          <w:bCs w:val="0"/>
          <w:lang w:val="en-US" w:eastAsia="zh-CN"/>
        </w:rPr>
        <w:t>Electrical</w:t>
      </w:r>
      <w:r>
        <w:rPr>
          <w:rStyle w:val="19"/>
          <w:rFonts w:hint="default" w:ascii="Times New Roman" w:hAnsi="Times New Roman" w:cs="Times New Roman"/>
          <w:b w:val="0"/>
          <w:bCs w:val="0"/>
          <w:lang w:val="en-US" w:eastAsia="zh-CN"/>
        </w:rPr>
        <w:t xml:space="preserve"> system</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30</w:t>
      </w:r>
      <w:r>
        <w:rPr>
          <w:rFonts w:hint="default" w:ascii="Times New Roman" w:hAnsi="Times New Roman" w:eastAsia="黑体" w:cs="Times New Roman"/>
          <w:lang w:val="en-US" w:eastAsia="zh-CN"/>
        </w:rPr>
        <w:t xml:space="preserve"> points)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_Toc17012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0"/>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_Toc3850 </w:instrText>
      </w:r>
      <w:r>
        <w:rPr>
          <w:rFonts w:hint="default" w:ascii="Times New Roman" w:hAnsi="Times New Roman" w:eastAsia="宋体" w:cs="Times New Roman"/>
        </w:rPr>
        <w:fldChar w:fldCharType="separate"/>
      </w:r>
      <w:r>
        <w:rPr>
          <w:rFonts w:hint="default" w:ascii="Times New Roman" w:hAnsi="Times New Roman" w:cs="Times New Roman"/>
          <w:b w:val="0"/>
          <w:bCs w:val="0"/>
          <w:lang w:val="en-US" w:eastAsia="zh-CN"/>
        </w:rPr>
        <w:t xml:space="preserve">Explanation of wording in this standard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_Toc3850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10"/>
        <w:tabs>
          <w:tab w:val="right" w:leader="dot" w:pos="8313"/>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_Toc12341 </w:instrText>
      </w:r>
      <w:r>
        <w:rPr>
          <w:rFonts w:hint="default" w:ascii="Times New Roman" w:hAnsi="Times New Roman" w:eastAsia="宋体" w:cs="Times New Roman"/>
        </w:rPr>
        <w:fldChar w:fldCharType="separate"/>
      </w:r>
      <w:r>
        <w:rPr>
          <w:rStyle w:val="19"/>
          <w:rFonts w:hint="default" w:ascii="Times New Roman" w:hAnsi="Times New Roman" w:cs="Times New Roman"/>
          <w:b w:val="0"/>
          <w:bCs w:val="0"/>
          <w:lang w:val="en-US" w:eastAsia="zh-CN"/>
        </w:rPr>
        <w:t xml:space="preserve">List of quoted standars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_Toc12341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rPr>
          <w:sz w:val="32"/>
          <w:szCs w:val="32"/>
          <w:lang w:val="zh-CN"/>
        </w:rPr>
      </w:pPr>
      <w:r>
        <w:rPr>
          <w:rFonts w:hint="default" w:ascii="Times New Roman" w:hAnsi="Times New Roman" w:eastAsia="宋体" w:cs="Times New Roman"/>
        </w:rPr>
        <w:fldChar w:fldCharType="end"/>
      </w:r>
      <w:bookmarkStart w:id="68" w:name="_GoBack"/>
      <w:bookmarkEnd w:id="68"/>
    </w:p>
    <w:p>
      <w:pPr>
        <w:rPr>
          <w:sz w:val="32"/>
          <w:szCs w:val="32"/>
          <w:lang w:val="zh-CN"/>
        </w:rPr>
      </w:pPr>
      <w:bookmarkStart w:id="1" w:name="_Toc25699"/>
      <w:r>
        <w:rPr>
          <w:rFonts w:hint="eastAsia"/>
          <w:sz w:val="32"/>
          <w:szCs w:val="32"/>
          <w:lang w:val="zh-CN"/>
        </w:rPr>
        <w:br w:type="page"/>
      </w:r>
    </w:p>
    <w:p>
      <w:pPr>
        <w:numPr>
          <w:ilvl w:val="0"/>
          <w:numId w:val="1"/>
        </w:numPr>
        <w:spacing w:before="312" w:beforeLines="100" w:after="312" w:afterLines="100" w:line="360" w:lineRule="auto"/>
        <w:jc w:val="center"/>
        <w:outlineLvl w:val="0"/>
        <w:rPr>
          <w:sz w:val="32"/>
          <w:szCs w:val="32"/>
          <w:lang w:val="zh-CN"/>
        </w:rPr>
      </w:pPr>
      <w:r>
        <w:rPr>
          <w:rFonts w:hint="eastAsia"/>
          <w:sz w:val="32"/>
          <w:szCs w:val="32"/>
          <w:lang w:val="zh-CN"/>
        </w:rPr>
        <w:t>总则</w:t>
      </w:r>
      <w:bookmarkEnd w:id="0"/>
      <w:bookmarkEnd w:id="1"/>
    </w:p>
    <w:p>
      <w:pPr>
        <w:snapToGrid w:val="0"/>
        <w:spacing w:line="312" w:lineRule="auto"/>
        <w:rPr>
          <w:bCs/>
        </w:rPr>
      </w:pPr>
      <w:r>
        <w:rPr>
          <w:rFonts w:hint="eastAsia"/>
          <w:b/>
        </w:rPr>
        <w:t xml:space="preserve">1.0.1 </w:t>
      </w:r>
      <w:r>
        <w:rPr>
          <w:rFonts w:hint="eastAsia"/>
          <w:bCs/>
        </w:rPr>
        <w:t>为贯彻国家养老政策，节约建筑资源，</w:t>
      </w:r>
      <w:r>
        <w:rPr>
          <w:rFonts w:hint="eastAsia"/>
          <w:bCs/>
          <w:lang w:val="en-US" w:eastAsia="zh-CN"/>
        </w:rPr>
        <w:t>评估</w:t>
      </w:r>
      <w:r>
        <w:rPr>
          <w:rFonts w:hint="eastAsia"/>
          <w:bCs/>
        </w:rPr>
        <w:t>既有建筑</w:t>
      </w:r>
      <w:r>
        <w:rPr>
          <w:rFonts w:hint="eastAsia"/>
          <w:bCs/>
          <w:lang w:val="en-US" w:eastAsia="zh-CN"/>
        </w:rPr>
        <w:t>适老化</w:t>
      </w:r>
      <w:r>
        <w:rPr>
          <w:rFonts w:hint="eastAsia"/>
          <w:bCs/>
        </w:rPr>
        <w:t>改造再利用</w:t>
      </w:r>
      <w:r>
        <w:rPr>
          <w:rFonts w:hint="eastAsia"/>
          <w:bCs/>
          <w:lang w:val="en-US" w:eastAsia="zh-CN"/>
        </w:rPr>
        <w:t>的可行性</w:t>
      </w:r>
      <w:r>
        <w:rPr>
          <w:rFonts w:hint="eastAsia"/>
          <w:bCs/>
        </w:rPr>
        <w:t>，落实养老资源配置，提升城市环境养老服务能力，编制本标准。</w:t>
      </w:r>
    </w:p>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我国的养老现状存在老年人照料设施短缺、床位严重不足的问题，老年人养老“一床难求”。同时，既有建筑面临经营、盈利、功能老旧等问题，对其进行更新改造可以有利于盘活存量建筑，提升既有建筑的使用性能，具有重大意义。</w:t>
      </w:r>
    </w:p>
    <w:p>
      <w:pPr>
        <w:snapToGrid w:val="0"/>
        <w:spacing w:line="312" w:lineRule="auto"/>
        <w:rPr>
          <w:rFonts w:ascii="仿宋" w:hAnsi="仿宋" w:eastAsia="仿宋" w:cs="仿宋"/>
          <w:bCs/>
          <w:i/>
          <w:iCs/>
        </w:rPr>
      </w:pPr>
      <w:r>
        <w:rPr>
          <w:rFonts w:hint="eastAsia" w:ascii="仿宋" w:hAnsi="仿宋" w:eastAsia="仿宋" w:cs="仿宋"/>
          <w:bCs/>
          <w:i/>
          <w:iCs/>
        </w:rPr>
        <w:t>既有建筑的改造要尽量避免大拆大改，减小施工难度，以施工的经济性为原则进行改造设计。同时，改造为老年人照料设施应充分考虑与老年人的适用性，满足老年人的生理与心理需求，保证老年人使用中的安全性。建筑应满足绿色、环保、节能等，注重资源节约与环境保护。</w:t>
      </w:r>
    </w:p>
    <w:p>
      <w:pPr>
        <w:snapToGrid w:val="0"/>
        <w:spacing w:line="312" w:lineRule="auto"/>
        <w:rPr>
          <w:rFonts w:ascii="仿宋" w:hAnsi="仿宋" w:eastAsia="仿宋" w:cs="仿宋"/>
          <w:bCs/>
          <w:i/>
          <w:iCs/>
        </w:rPr>
      </w:pPr>
    </w:p>
    <w:p>
      <w:pPr>
        <w:snapToGrid w:val="0"/>
        <w:spacing w:line="312" w:lineRule="auto"/>
        <w:rPr>
          <w:bCs/>
        </w:rPr>
      </w:pPr>
      <w:r>
        <w:rPr>
          <w:rFonts w:hint="eastAsia"/>
          <w:b/>
        </w:rPr>
        <w:t xml:space="preserve">1.0.2 </w:t>
      </w:r>
      <w:r>
        <w:rPr>
          <w:rFonts w:hint="eastAsia"/>
          <w:bCs/>
        </w:rPr>
        <w:t>本标准适用于将既有酒店建筑改造为老年人照料设施工程项目的前期评估。</w:t>
      </w:r>
    </w:p>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本条规定了标准的适用范围。将既有酒店改造为老年人照料设施涉及到了建筑功能的转变，在改造前进行评估有利于了解既有建筑的现状。</w:t>
      </w:r>
    </w:p>
    <w:p>
      <w:pPr>
        <w:snapToGrid w:val="0"/>
        <w:spacing w:line="312" w:lineRule="auto"/>
        <w:rPr>
          <w:rFonts w:ascii="仿宋" w:hAnsi="仿宋" w:eastAsia="仿宋" w:cs="仿宋"/>
          <w:bCs/>
          <w:i/>
          <w:iCs/>
        </w:rPr>
      </w:pPr>
      <w:r>
        <w:rPr>
          <w:rFonts w:hint="eastAsia" w:ascii="仿宋" w:hAnsi="仿宋" w:eastAsia="仿宋" w:cs="仿宋"/>
          <w:bCs/>
          <w:i/>
          <w:iCs/>
        </w:rPr>
        <w:t>本标准在编制中重点考虑了功能设置更为全面的老年人全日照料设施的改造需求，改造为老年人日间照料设施的项目应根据实际改造需求，部分参考本标准的评估内容。</w:t>
      </w:r>
    </w:p>
    <w:p>
      <w:pPr>
        <w:snapToGrid w:val="0"/>
        <w:spacing w:line="312" w:lineRule="auto"/>
        <w:rPr>
          <w:rFonts w:ascii="仿宋" w:hAnsi="仿宋" w:eastAsia="仿宋" w:cs="仿宋"/>
          <w:bCs/>
          <w:i/>
          <w:iCs/>
        </w:rPr>
      </w:pPr>
    </w:p>
    <w:p>
      <w:pPr>
        <w:snapToGrid w:val="0"/>
        <w:spacing w:line="312" w:lineRule="auto"/>
        <w:rPr>
          <w:bCs/>
        </w:rPr>
      </w:pPr>
      <w:r>
        <w:rPr>
          <w:rFonts w:hint="eastAsia"/>
          <w:b/>
        </w:rPr>
        <w:t xml:space="preserve">1.0.3 </w:t>
      </w:r>
      <w:r>
        <w:rPr>
          <w:rFonts w:hint="eastAsia"/>
          <w:bCs/>
        </w:rPr>
        <w:t>既有酒店建筑适老化改造评估除应符合本标准的规定外，尚应符合国家现行有关标准的规定。</w:t>
      </w:r>
    </w:p>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符合国家法律法规和相关标准是既有建筑改造的前提条件。本标准重点考虑了改造过程中涉及的相关专业，并未涵盖建筑物应包含的全部功能和性能要求，故既有建筑适老化改造时除应符合本标准的规定外，尚应符合国家现行有关标准的规定。</w:t>
      </w:r>
    </w:p>
    <w:p>
      <w:pPr>
        <w:rPr>
          <w:sz w:val="28"/>
          <w:szCs w:val="28"/>
          <w:lang w:val="en"/>
        </w:rPr>
      </w:pPr>
    </w:p>
    <w:p>
      <w:pPr>
        <w:rPr>
          <w:sz w:val="28"/>
          <w:szCs w:val="28"/>
        </w:rPr>
      </w:pPr>
    </w:p>
    <w:p>
      <w:pPr>
        <w:rPr>
          <w:sz w:val="28"/>
          <w:szCs w:val="28"/>
        </w:rPr>
      </w:pPr>
      <w:r>
        <w:rPr>
          <w:rFonts w:hint="eastAsia"/>
          <w:sz w:val="28"/>
          <w:szCs w:val="28"/>
        </w:rPr>
        <w:br w:type="page"/>
      </w:r>
    </w:p>
    <w:p>
      <w:pPr>
        <w:numPr>
          <w:ilvl w:val="0"/>
          <w:numId w:val="1"/>
        </w:numPr>
        <w:spacing w:before="312" w:beforeLines="100" w:after="312" w:afterLines="100" w:line="360" w:lineRule="auto"/>
        <w:jc w:val="center"/>
        <w:outlineLvl w:val="0"/>
        <w:rPr>
          <w:sz w:val="32"/>
          <w:szCs w:val="32"/>
          <w:lang w:val="zh-CN"/>
        </w:rPr>
      </w:pPr>
      <w:bookmarkStart w:id="2" w:name="_Toc23927"/>
      <w:bookmarkStart w:id="3" w:name="_Toc9720"/>
      <w:r>
        <w:rPr>
          <w:rFonts w:hint="eastAsia"/>
          <w:sz w:val="32"/>
          <w:szCs w:val="32"/>
          <w:lang w:val="zh-CN"/>
        </w:rPr>
        <w:t>术语</w:t>
      </w:r>
      <w:bookmarkEnd w:id="2"/>
      <w:bookmarkEnd w:id="3"/>
    </w:p>
    <w:p>
      <w:pPr>
        <w:snapToGrid w:val="0"/>
        <w:spacing w:line="312" w:lineRule="auto"/>
        <w:rPr>
          <w:bCs/>
        </w:rPr>
      </w:pPr>
      <w:r>
        <w:rPr>
          <w:rFonts w:hint="eastAsia"/>
          <w:b/>
        </w:rPr>
        <w:t xml:space="preserve">2.0.1 </w:t>
      </w:r>
      <w:r>
        <w:rPr>
          <w:rFonts w:hint="eastAsia"/>
          <w:bCs/>
        </w:rPr>
        <w:t>既有酒店建筑 existing hotel building</w:t>
      </w:r>
    </w:p>
    <w:p>
      <w:pPr>
        <w:snapToGrid w:val="0"/>
        <w:spacing w:line="312" w:lineRule="auto"/>
        <w:ind w:firstLine="480" w:firstLineChars="200"/>
      </w:pPr>
      <w:r>
        <w:rPr>
          <w:rFonts w:hint="eastAsia"/>
        </w:rPr>
        <w:t>已建成的酒店、招待所等具有类似功能或形式的建筑。</w:t>
      </w:r>
    </w:p>
    <w:p>
      <w:pPr>
        <w:snapToGrid w:val="0"/>
        <w:spacing w:line="312" w:lineRule="auto"/>
      </w:pPr>
      <w:r>
        <w:rPr>
          <w:rFonts w:hint="eastAsia"/>
          <w:b/>
          <w:bCs/>
        </w:rPr>
        <w:t>2.0.2</w:t>
      </w:r>
      <w:r>
        <w:rPr>
          <w:rFonts w:hint="eastAsia"/>
        </w:rPr>
        <w:t xml:space="preserve"> 适老化改造 elderly-suitablize renovation</w:t>
      </w:r>
    </w:p>
    <w:p>
      <w:pPr>
        <w:snapToGrid w:val="0"/>
        <w:spacing w:line="312" w:lineRule="auto"/>
        <w:ind w:firstLine="480" w:firstLineChars="200"/>
      </w:pPr>
      <w:r>
        <w:rPr>
          <w:rFonts w:hint="eastAsia"/>
        </w:rPr>
        <w:t>为适应老年人生理、心理需求对既有建筑及环境进行的改造，本标准中特指以建筑功能转变为老年人照料设施为目的的改造。</w:t>
      </w:r>
    </w:p>
    <w:p>
      <w:pPr>
        <w:snapToGrid w:val="0"/>
        <w:spacing w:line="312" w:lineRule="auto"/>
      </w:pPr>
      <w:r>
        <w:rPr>
          <w:rFonts w:hint="eastAsia"/>
          <w:b/>
          <w:bCs/>
        </w:rPr>
        <w:t>2.0.3</w:t>
      </w:r>
      <w:r>
        <w:rPr>
          <w:rFonts w:hint="eastAsia"/>
        </w:rPr>
        <w:t xml:space="preserve"> 老年人照料设施 care facilities for the aged</w:t>
      </w:r>
    </w:p>
    <w:p>
      <w:pPr>
        <w:snapToGrid w:val="0"/>
        <w:spacing w:line="312" w:lineRule="auto"/>
        <w:ind w:firstLine="480" w:firstLineChars="200"/>
      </w:pPr>
      <w:r>
        <w:rPr>
          <w:rFonts w:hint="eastAsia"/>
        </w:rPr>
        <w:t>为老年人提供集中照料服务的设施，是老年人全日照料设施和老年人日间照料设施的统称，属于公共建筑。</w:t>
      </w:r>
    </w:p>
    <w:p>
      <w:pPr>
        <w:rPr>
          <w:rFonts w:eastAsia="宋体"/>
          <w:b/>
          <w:sz w:val="28"/>
          <w:szCs w:val="28"/>
        </w:rPr>
      </w:pPr>
      <w:r>
        <w:rPr>
          <w:rFonts w:hint="eastAsia" w:eastAsia="宋体"/>
          <w:b/>
          <w:sz w:val="28"/>
          <w:szCs w:val="28"/>
        </w:rPr>
        <w:br w:type="page"/>
      </w:r>
    </w:p>
    <w:p>
      <w:pPr>
        <w:numPr>
          <w:ilvl w:val="0"/>
          <w:numId w:val="1"/>
        </w:numPr>
        <w:spacing w:before="312" w:beforeLines="100" w:after="312" w:afterLines="100" w:line="360" w:lineRule="auto"/>
        <w:jc w:val="center"/>
        <w:outlineLvl w:val="0"/>
        <w:rPr>
          <w:sz w:val="32"/>
          <w:szCs w:val="32"/>
          <w:lang w:val="zh-CN"/>
        </w:rPr>
      </w:pPr>
      <w:bookmarkStart w:id="4" w:name="_Toc14973"/>
      <w:bookmarkStart w:id="5" w:name="_Toc3132"/>
      <w:r>
        <w:rPr>
          <w:rFonts w:hint="eastAsia"/>
          <w:sz w:val="32"/>
          <w:szCs w:val="32"/>
          <w:lang w:val="zh-CN"/>
        </w:rPr>
        <w:t>基本规定</w:t>
      </w:r>
      <w:bookmarkEnd w:id="4"/>
      <w:bookmarkEnd w:id="5"/>
    </w:p>
    <w:p>
      <w:pPr>
        <w:numPr>
          <w:ilvl w:val="1"/>
          <w:numId w:val="1"/>
        </w:numPr>
        <w:spacing w:line="600" w:lineRule="auto"/>
        <w:jc w:val="center"/>
        <w:outlineLvl w:val="1"/>
        <w:rPr>
          <w:rFonts w:eastAsia="黑体"/>
          <w:lang w:val="zh-CN"/>
        </w:rPr>
      </w:pPr>
      <w:bookmarkStart w:id="6" w:name="_Toc68611140"/>
      <w:bookmarkStart w:id="7" w:name="_Toc68611082"/>
      <w:bookmarkStart w:id="8" w:name="_Toc68879287"/>
      <w:bookmarkStart w:id="9" w:name="_Toc69139968"/>
      <w:bookmarkStart w:id="10" w:name="_Toc70089182"/>
      <w:bookmarkStart w:id="11" w:name="_Toc70088462"/>
      <w:bookmarkStart w:id="12" w:name="_Toc24724"/>
      <w:r>
        <w:rPr>
          <w:rFonts w:hint="eastAsia" w:eastAsia="黑体"/>
          <w:lang w:val="zh-CN"/>
        </w:rPr>
        <w:t>评</w:t>
      </w:r>
      <w:bookmarkEnd w:id="6"/>
      <w:bookmarkEnd w:id="7"/>
      <w:bookmarkEnd w:id="8"/>
      <w:bookmarkEnd w:id="9"/>
      <w:r>
        <w:rPr>
          <w:rFonts w:hint="eastAsia" w:eastAsia="黑体"/>
        </w:rPr>
        <w:t>估范围及</w:t>
      </w:r>
      <w:r>
        <w:rPr>
          <w:rFonts w:hint="eastAsia" w:eastAsia="黑体"/>
          <w:lang w:val="zh-CN"/>
        </w:rPr>
        <w:t>所需材料</w:t>
      </w:r>
      <w:bookmarkEnd w:id="10"/>
      <w:bookmarkEnd w:id="11"/>
      <w:bookmarkEnd w:id="12"/>
    </w:p>
    <w:p>
      <w:pPr>
        <w:numPr>
          <w:ilvl w:val="2"/>
          <w:numId w:val="1"/>
        </w:numPr>
        <w:spacing w:line="360" w:lineRule="auto"/>
        <w:jc w:val="left"/>
        <w:rPr>
          <w:rFonts w:ascii="宋体" w:hAnsi="宋体" w:eastAsia="宋体" w:cs="宋体"/>
        </w:rPr>
      </w:pPr>
      <w:r>
        <w:rPr>
          <w:rFonts w:hint="eastAsia" w:ascii="宋体" w:hAnsi="宋体" w:eastAsia="宋体" w:cs="宋体"/>
        </w:rPr>
        <w:t>酒店建筑适老化改造评估的范围应包含既有酒店建筑及其附属场地。进行部分改造时应仅对预计改造部分进行评估。</w:t>
      </w:r>
    </w:p>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对评估对象的范围进行了规定。本标准的评估对象为进行改造的既有建筑单体或建筑群，是对建筑整体及其附属场地进行评估。本标准重点考虑既有建筑的现有条件，从规划与建筑、结构、设备等方面进行综合评估，关注改造的重点与难点，指导改造的设计方向。</w:t>
      </w:r>
    </w:p>
    <w:p>
      <w:pPr>
        <w:snapToGrid w:val="0"/>
        <w:spacing w:line="312" w:lineRule="auto"/>
        <w:rPr>
          <w:rFonts w:ascii="仿宋" w:hAnsi="仿宋" w:eastAsia="仿宋" w:cs="仿宋"/>
          <w:bCs/>
          <w:i/>
          <w:iCs/>
        </w:rPr>
      </w:pPr>
      <w:r>
        <w:rPr>
          <w:rFonts w:hint="eastAsia" w:ascii="仿宋" w:hAnsi="仿宋" w:eastAsia="仿宋" w:cs="仿宋"/>
          <w:bCs/>
          <w:i/>
          <w:iCs/>
        </w:rPr>
        <w:t>实际工程中可能会出现只针对建筑单体的部分区域进行改造的情况，改造后老年人照料相关功能区域独立于建筑的其他部分，例如高层建筑中只针对较低的几层进行改造。这种情况下应针对预计实施改造的部分进行评估。</w:t>
      </w:r>
    </w:p>
    <w:p>
      <w:pPr>
        <w:snapToGrid w:val="0"/>
        <w:spacing w:line="312" w:lineRule="auto"/>
        <w:rPr>
          <w:rFonts w:ascii="仿宋" w:hAnsi="仿宋" w:eastAsia="仿宋" w:cs="仿宋"/>
          <w:bCs/>
          <w:i/>
          <w:iCs/>
        </w:rPr>
      </w:pPr>
      <w:r>
        <w:rPr>
          <w:rFonts w:hint="eastAsia" w:ascii="仿宋" w:hAnsi="仿宋" w:eastAsia="仿宋" w:cs="仿宋"/>
          <w:bCs/>
          <w:i/>
          <w:iCs/>
        </w:rPr>
        <w:t>实际工程中可能会出现改建加扩建的情况，这种情况下改建的部分应根据功能需求适当参照本标准的评估要求。</w:t>
      </w:r>
    </w:p>
    <w:p>
      <w:pPr>
        <w:snapToGrid w:val="0"/>
        <w:spacing w:line="312" w:lineRule="auto"/>
        <w:rPr>
          <w:rFonts w:ascii="仿宋" w:hAnsi="仿宋" w:eastAsia="仿宋" w:cs="仿宋"/>
          <w:bCs/>
          <w:i/>
          <w:iCs/>
        </w:rPr>
      </w:pPr>
    </w:p>
    <w:p>
      <w:pPr>
        <w:numPr>
          <w:ilvl w:val="2"/>
          <w:numId w:val="1"/>
        </w:numPr>
        <w:spacing w:line="360" w:lineRule="auto"/>
        <w:jc w:val="left"/>
        <w:rPr>
          <w:rFonts w:ascii="宋体" w:hAnsi="宋体" w:eastAsia="宋体" w:cs="宋体"/>
        </w:rPr>
      </w:pPr>
      <w:r>
        <w:rPr>
          <w:rFonts w:hint="eastAsia" w:ascii="宋体" w:hAnsi="宋体" w:eastAsia="宋体" w:cs="宋体"/>
        </w:rPr>
        <w:t>申请评估方应提供既有酒店建筑的相关报告、文件、图纸等材料。提供的材料应包括但不限于下列内容：</w:t>
      </w:r>
    </w:p>
    <w:p>
      <w:pPr>
        <w:spacing w:line="312" w:lineRule="auto"/>
        <w:ind w:firstLine="361" w:firstLineChars="150"/>
      </w:pPr>
      <w:r>
        <w:rPr>
          <w:rFonts w:hint="eastAsia"/>
          <w:b/>
          <w:bCs/>
        </w:rPr>
        <w:t>1</w:t>
      </w:r>
      <w:r>
        <w:rPr>
          <w:rFonts w:hint="eastAsia"/>
        </w:rPr>
        <w:t xml:space="preserve"> 建筑、结构、设备等各专业图纸及设计说明</w:t>
      </w:r>
    </w:p>
    <w:p>
      <w:pPr>
        <w:spacing w:line="312" w:lineRule="auto"/>
        <w:ind w:firstLine="361" w:firstLineChars="150"/>
      </w:pPr>
      <w:r>
        <w:rPr>
          <w:rFonts w:hint="eastAsia"/>
          <w:b/>
          <w:bCs/>
        </w:rPr>
        <w:t>2</w:t>
      </w:r>
      <w:r>
        <w:rPr>
          <w:rFonts w:hint="eastAsia"/>
        </w:rPr>
        <w:t xml:space="preserve"> 主要大型设备清单</w:t>
      </w:r>
    </w:p>
    <w:p>
      <w:pPr>
        <w:spacing w:line="312" w:lineRule="auto"/>
        <w:ind w:firstLine="361" w:firstLineChars="150"/>
      </w:pPr>
      <w:r>
        <w:rPr>
          <w:rFonts w:hint="eastAsia"/>
          <w:b/>
          <w:bCs/>
        </w:rPr>
        <w:t>3</w:t>
      </w:r>
      <w:r>
        <w:rPr>
          <w:rFonts w:hint="eastAsia"/>
        </w:rPr>
        <w:t xml:space="preserve"> 节能性能检测报告、运行能耗数据</w:t>
      </w:r>
    </w:p>
    <w:p>
      <w:pPr>
        <w:spacing w:line="312" w:lineRule="auto"/>
        <w:ind w:firstLine="361" w:firstLineChars="150"/>
      </w:pPr>
      <w:r>
        <w:rPr>
          <w:rFonts w:hint="eastAsia"/>
          <w:b/>
          <w:bCs/>
        </w:rPr>
        <w:t>4</w:t>
      </w:r>
      <w:r>
        <w:rPr>
          <w:rFonts w:hint="eastAsia"/>
        </w:rPr>
        <w:t xml:space="preserve"> 抗震鉴定报告、可靠性鉴定报告等结构专业技术文件</w:t>
      </w:r>
    </w:p>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申请</w:t>
      </w:r>
      <w:r>
        <w:rPr>
          <w:rFonts w:ascii="仿宋" w:hAnsi="仿宋" w:eastAsia="仿宋" w:cs="仿宋"/>
          <w:bCs/>
          <w:i/>
          <w:iCs/>
        </w:rPr>
        <w:t>评估</w:t>
      </w:r>
      <w:r>
        <w:rPr>
          <w:rFonts w:hint="eastAsia" w:ascii="仿宋" w:hAnsi="仿宋" w:eastAsia="仿宋" w:cs="仿宋"/>
          <w:bCs/>
          <w:i/>
          <w:iCs/>
        </w:rPr>
        <w:t>方</w:t>
      </w:r>
      <w:r>
        <w:rPr>
          <w:rFonts w:ascii="仿宋" w:hAnsi="仿宋" w:eastAsia="仿宋" w:cs="仿宋"/>
          <w:bCs/>
          <w:i/>
          <w:iCs/>
        </w:rPr>
        <w:t>应</w:t>
      </w:r>
      <w:r>
        <w:rPr>
          <w:rFonts w:hint="eastAsia" w:ascii="仿宋" w:hAnsi="仿宋" w:eastAsia="仿宋" w:cs="仿宋"/>
          <w:bCs/>
          <w:i/>
          <w:iCs/>
        </w:rPr>
        <w:t>尽可能搜集并提供能够反应建筑现状条件的</w:t>
      </w:r>
      <w:r>
        <w:rPr>
          <w:rFonts w:ascii="仿宋" w:hAnsi="仿宋" w:eastAsia="仿宋" w:cs="仿宋"/>
          <w:bCs/>
          <w:i/>
          <w:iCs/>
        </w:rPr>
        <w:t>资料</w:t>
      </w:r>
      <w:r>
        <w:rPr>
          <w:rFonts w:hint="eastAsia" w:ascii="仿宋" w:hAnsi="仿宋" w:eastAsia="仿宋" w:cs="仿宋"/>
          <w:bCs/>
          <w:i/>
          <w:iCs/>
        </w:rPr>
        <w:t>，资料不全并影响评估工作实施时应配合进行相关的测绘、检测、测试。</w:t>
      </w:r>
    </w:p>
    <w:p>
      <w:pPr>
        <w:numPr>
          <w:ilvl w:val="2"/>
          <w:numId w:val="1"/>
        </w:numPr>
        <w:spacing w:line="360" w:lineRule="auto"/>
        <w:jc w:val="left"/>
        <w:rPr>
          <w:rFonts w:ascii="宋体" w:hAnsi="宋体" w:eastAsia="宋体" w:cs="宋体"/>
        </w:rPr>
      </w:pPr>
      <w:bookmarkStart w:id="13" w:name="_Toc37418483"/>
      <w:bookmarkStart w:id="14" w:name="_Toc68611083"/>
      <w:bookmarkStart w:id="15" w:name="_Toc70088463"/>
      <w:bookmarkStart w:id="16" w:name="_Toc68611141"/>
      <w:bookmarkStart w:id="17" w:name="_Toc63694691"/>
      <w:bookmarkStart w:id="18" w:name="_Toc63532670"/>
      <w:bookmarkStart w:id="19" w:name="_Toc70089183"/>
      <w:bookmarkStart w:id="20" w:name="_Toc69139969"/>
      <w:bookmarkStart w:id="21" w:name="_Toc68879288"/>
      <w:bookmarkStart w:id="22" w:name="_Toc63719966"/>
      <w:r>
        <w:rPr>
          <w:rFonts w:hint="eastAsia" w:ascii="宋体" w:hAnsi="宋体" w:eastAsia="宋体" w:cs="宋体"/>
        </w:rPr>
        <w:t>评估应以现场考察、实地评估为主，审核文件资料为辅。评估执行团队应按本标准的各项规定进行综合评估打分，根据每项指标计算总得分，确定评估结论，并出具一份详细评估报告。评估报告宜参照附录A的内容，并应涵盖其中的主要内容。</w:t>
      </w:r>
    </w:p>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当申请评估方委托评估机构进行既有酒店建筑的改造前评估后，首先评估机构应制定评估方案，发送给有关各方进行方案的确定。其次收集相关资料，当资料不全时进行现场查勘，完善基本信息。当资料收集整理完成后进行既有建筑的现有条件论证，并进行评估判定，最终整理成果，编制评估报告发送给申请评估方。评估报告中应包含该评估结论的评估得分与计算、影响评估的证据、评估结论以及改造建议等内容。</w:t>
      </w:r>
    </w:p>
    <w:p>
      <w:pPr>
        <w:numPr>
          <w:ilvl w:val="1"/>
          <w:numId w:val="1"/>
        </w:numPr>
        <w:spacing w:line="600" w:lineRule="auto"/>
        <w:jc w:val="center"/>
        <w:outlineLvl w:val="1"/>
        <w:rPr>
          <w:rFonts w:eastAsia="黑体"/>
          <w:lang w:val="zh-CN"/>
        </w:rPr>
      </w:pPr>
      <w:bookmarkStart w:id="23" w:name="_Toc30100"/>
      <w:r>
        <w:rPr>
          <w:rFonts w:hint="eastAsia" w:eastAsia="黑体"/>
          <w:lang w:val="zh-CN"/>
        </w:rPr>
        <w:t>评估指标与评估结论</w:t>
      </w:r>
      <w:bookmarkEnd w:id="13"/>
      <w:bookmarkEnd w:id="14"/>
      <w:bookmarkEnd w:id="15"/>
      <w:bookmarkEnd w:id="16"/>
      <w:bookmarkEnd w:id="17"/>
      <w:bookmarkEnd w:id="18"/>
      <w:bookmarkEnd w:id="19"/>
      <w:bookmarkEnd w:id="20"/>
      <w:bookmarkEnd w:id="21"/>
      <w:bookmarkEnd w:id="22"/>
      <w:bookmarkEnd w:id="23"/>
    </w:p>
    <w:p>
      <w:pPr>
        <w:numPr>
          <w:ilvl w:val="2"/>
          <w:numId w:val="1"/>
        </w:numPr>
        <w:spacing w:line="360" w:lineRule="auto"/>
        <w:jc w:val="left"/>
        <w:rPr>
          <w:rFonts w:ascii="宋体" w:hAnsi="宋体" w:eastAsia="宋体" w:cs="宋体"/>
        </w:rPr>
      </w:pPr>
      <w:bookmarkStart w:id="24" w:name="_Toc533422611"/>
      <w:bookmarkStart w:id="25" w:name="_Toc533422741"/>
      <w:bookmarkStart w:id="26" w:name="_Toc533422971"/>
      <w:r>
        <w:rPr>
          <w:rFonts w:hint="eastAsia" w:ascii="宋体" w:hAnsi="宋体" w:eastAsia="宋体" w:cs="宋体"/>
        </w:rPr>
        <w:t>酒店建筑适老化改造评估体系应由规划与建筑、结构体系、设备设施3大类一级指标组成。3大类一级指标的满分均应为100分，权重系数应符合表3.2.1的规定。</w:t>
      </w:r>
    </w:p>
    <w:p>
      <w:pPr>
        <w:snapToGrid w:val="0"/>
        <w:spacing w:line="312" w:lineRule="auto"/>
        <w:jc w:val="center"/>
        <w:rPr>
          <w:b/>
          <w:bCs/>
          <w:sz w:val="21"/>
        </w:rPr>
      </w:pPr>
      <w:r>
        <w:rPr>
          <w:b/>
          <w:bCs/>
          <w:sz w:val="21"/>
        </w:rPr>
        <w:t>表3.2.1　一级评价指标权重</w:t>
      </w:r>
      <w:r>
        <w:rPr>
          <w:rFonts w:hint="eastAsia"/>
          <w:b/>
          <w:bCs/>
          <w:sz w:val="21"/>
        </w:rPr>
        <w:t>系数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6"/>
        <w:gridCol w:w="211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tcPr>
          <w:p>
            <w:pPr>
              <w:pStyle w:val="13"/>
              <w:ind w:firstLine="0" w:firstLineChars="0"/>
              <w:jc w:val="center"/>
              <w:rPr>
                <w:rFonts w:ascii="Times New Roman" w:hAnsi="Times New Roman" w:cs="Times New Roman"/>
                <w:sz w:val="18"/>
                <w:szCs w:val="18"/>
              </w:rPr>
            </w:pPr>
            <w:r>
              <w:rPr>
                <w:rFonts w:ascii="Times New Roman" w:hAnsi="Times New Roman" w:cs="Times New Roman"/>
                <w:sz w:val="18"/>
                <w:szCs w:val="18"/>
              </w:rPr>
              <w:t>一级指标</w:t>
            </w:r>
          </w:p>
        </w:tc>
        <w:tc>
          <w:tcPr>
            <w:tcW w:w="2116" w:type="dxa"/>
          </w:tcPr>
          <w:p>
            <w:pPr>
              <w:pStyle w:val="13"/>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满分值</w:t>
            </w:r>
          </w:p>
        </w:tc>
        <w:tc>
          <w:tcPr>
            <w:tcW w:w="2116" w:type="dxa"/>
          </w:tcPr>
          <w:p>
            <w:pPr>
              <w:pStyle w:val="13"/>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单项</w:t>
            </w:r>
            <w:r>
              <w:rPr>
                <w:rFonts w:ascii="Times New Roman" w:hAnsi="Times New Roman" w:cs="Times New Roman"/>
                <w:sz w:val="18"/>
                <w:szCs w:val="18"/>
              </w:rPr>
              <w:t>得分</w:t>
            </w:r>
          </w:p>
        </w:tc>
        <w:tc>
          <w:tcPr>
            <w:tcW w:w="2117" w:type="dxa"/>
          </w:tcPr>
          <w:p>
            <w:pPr>
              <w:pStyle w:val="13"/>
              <w:ind w:firstLine="0" w:firstLineChars="0"/>
              <w:jc w:val="center"/>
              <w:rPr>
                <w:rFonts w:ascii="Times New Roman" w:hAnsi="Times New Roman" w:cs="Times New Roman"/>
                <w:sz w:val="18"/>
                <w:szCs w:val="18"/>
                <w:lang w:eastAsia="zh-CN"/>
              </w:rPr>
            </w:pPr>
            <w:r>
              <w:rPr>
                <w:rFonts w:ascii="Times New Roman" w:hAnsi="Times New Roman" w:cs="Times New Roman"/>
                <w:sz w:val="18"/>
                <w:szCs w:val="18"/>
              </w:rPr>
              <w:t>权重</w:t>
            </w:r>
            <w:r>
              <w:rPr>
                <w:rFonts w:hint="eastAsia" w:ascii="Times New Roman" w:hAnsi="Times New Roman" w:cs="Times New Roman"/>
                <w:sz w:val="18"/>
                <w:szCs w:val="18"/>
                <w:lang w:eastAsia="zh-CN"/>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tcPr>
          <w:p>
            <w:pPr>
              <w:pStyle w:val="13"/>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规划与建筑</w:t>
            </w:r>
          </w:p>
        </w:tc>
        <w:tc>
          <w:tcPr>
            <w:tcW w:w="2116" w:type="dxa"/>
          </w:tcPr>
          <w:p>
            <w:pPr>
              <w:pStyle w:val="13"/>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2116" w:type="dxa"/>
          </w:tcPr>
          <w:p>
            <w:pPr>
              <w:pStyle w:val="13"/>
              <w:ind w:firstLine="0" w:firstLineChars="0"/>
              <w:jc w:val="center"/>
              <w:rPr>
                <w:rFonts w:ascii="Times New Roman" w:hAnsi="Times New Roman" w:cs="Times New Roman"/>
                <w:sz w:val="18"/>
                <w:szCs w:val="18"/>
              </w:rPr>
            </w:pPr>
            <w:r>
              <w:rPr>
                <w:rFonts w:ascii="Times New Roman" w:hAnsi="Times New Roman" w:cs="Times New Roman"/>
                <w:sz w:val="18"/>
                <w:szCs w:val="18"/>
              </w:rPr>
              <w:t>S</w:t>
            </w:r>
            <w:r>
              <w:rPr>
                <w:rFonts w:ascii="Times New Roman" w:hAnsi="Times New Roman" w:cs="Times New Roman"/>
                <w:sz w:val="18"/>
                <w:szCs w:val="18"/>
                <w:vertAlign w:val="subscript"/>
              </w:rPr>
              <w:t>1</w:t>
            </w:r>
          </w:p>
        </w:tc>
        <w:tc>
          <w:tcPr>
            <w:tcW w:w="2117" w:type="dxa"/>
          </w:tcPr>
          <w:p>
            <w:pPr>
              <w:pStyle w:val="13"/>
              <w:ind w:firstLine="0" w:firstLineChars="0"/>
              <w:jc w:val="center"/>
              <w:rPr>
                <w:rFonts w:ascii="Times New Roman" w:hAnsi="Times New Roman" w:cs="Times New Roman"/>
                <w:sz w:val="18"/>
                <w:szCs w:val="18"/>
                <w:highlight w:val="none"/>
              </w:rPr>
            </w:pPr>
            <w:r>
              <w:rPr>
                <w:rFonts w:ascii="Times New Roman" w:hAnsi="Times New Roman" w:cs="Times New Roman"/>
                <w:sz w:val="18"/>
                <w:szCs w:val="18"/>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tcPr>
          <w:p>
            <w:pPr>
              <w:pStyle w:val="13"/>
              <w:ind w:firstLine="0" w:firstLineChars="0"/>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结构体系</w:t>
            </w:r>
          </w:p>
        </w:tc>
        <w:tc>
          <w:tcPr>
            <w:tcW w:w="2116" w:type="dxa"/>
          </w:tcPr>
          <w:p>
            <w:pPr>
              <w:pStyle w:val="13"/>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2116" w:type="dxa"/>
          </w:tcPr>
          <w:p>
            <w:pPr>
              <w:pStyle w:val="13"/>
              <w:ind w:firstLine="0" w:firstLineChars="0"/>
              <w:jc w:val="center"/>
              <w:rPr>
                <w:rFonts w:ascii="Times New Roman" w:hAnsi="Times New Roman" w:cs="Times New Roman"/>
                <w:sz w:val="18"/>
                <w:szCs w:val="18"/>
              </w:rPr>
            </w:pPr>
            <w:r>
              <w:rPr>
                <w:rFonts w:ascii="Times New Roman" w:hAnsi="Times New Roman" w:cs="Times New Roman"/>
                <w:sz w:val="18"/>
                <w:szCs w:val="18"/>
              </w:rPr>
              <w:t>S</w:t>
            </w:r>
            <w:r>
              <w:rPr>
                <w:rFonts w:ascii="Times New Roman" w:hAnsi="Times New Roman" w:cs="Times New Roman"/>
                <w:sz w:val="18"/>
                <w:szCs w:val="18"/>
                <w:vertAlign w:val="subscript"/>
              </w:rPr>
              <w:t>2</w:t>
            </w:r>
          </w:p>
        </w:tc>
        <w:tc>
          <w:tcPr>
            <w:tcW w:w="2117" w:type="dxa"/>
          </w:tcPr>
          <w:p>
            <w:pPr>
              <w:pStyle w:val="13"/>
              <w:ind w:firstLine="0" w:firstLineChars="0"/>
              <w:jc w:val="center"/>
              <w:rPr>
                <w:rFonts w:ascii="Times New Roman" w:hAnsi="Times New Roman" w:cs="Times New Roman"/>
                <w:sz w:val="18"/>
                <w:szCs w:val="18"/>
                <w:highlight w:val="none"/>
              </w:rPr>
            </w:pPr>
            <w:r>
              <w:rPr>
                <w:rFonts w:ascii="Times New Roman" w:hAnsi="Times New Roman" w:cs="Times New Roman"/>
                <w:sz w:val="18"/>
                <w:szCs w:val="1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tcPr>
          <w:p>
            <w:pPr>
              <w:pStyle w:val="13"/>
              <w:ind w:firstLine="0" w:firstLineChars="0"/>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设备设施</w:t>
            </w:r>
          </w:p>
        </w:tc>
        <w:tc>
          <w:tcPr>
            <w:tcW w:w="2116" w:type="dxa"/>
          </w:tcPr>
          <w:p>
            <w:pPr>
              <w:pStyle w:val="13"/>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2116" w:type="dxa"/>
          </w:tcPr>
          <w:p>
            <w:pPr>
              <w:pStyle w:val="13"/>
              <w:ind w:firstLine="0" w:firstLineChars="0"/>
              <w:jc w:val="center"/>
              <w:rPr>
                <w:rFonts w:ascii="Times New Roman" w:hAnsi="Times New Roman" w:cs="Times New Roman"/>
                <w:sz w:val="18"/>
                <w:szCs w:val="18"/>
              </w:rPr>
            </w:pPr>
            <w:r>
              <w:rPr>
                <w:rFonts w:ascii="Times New Roman" w:hAnsi="Times New Roman" w:cs="Times New Roman"/>
                <w:sz w:val="18"/>
                <w:szCs w:val="18"/>
              </w:rPr>
              <w:t>S</w:t>
            </w:r>
            <w:r>
              <w:rPr>
                <w:rFonts w:ascii="Times New Roman" w:hAnsi="Times New Roman" w:cs="Times New Roman"/>
                <w:sz w:val="18"/>
                <w:szCs w:val="18"/>
                <w:vertAlign w:val="subscript"/>
              </w:rPr>
              <w:t>3</w:t>
            </w:r>
          </w:p>
        </w:tc>
        <w:tc>
          <w:tcPr>
            <w:tcW w:w="2117" w:type="dxa"/>
          </w:tcPr>
          <w:p>
            <w:pPr>
              <w:pStyle w:val="13"/>
              <w:ind w:firstLine="0" w:firstLineChars="0"/>
              <w:jc w:val="center"/>
              <w:rPr>
                <w:rFonts w:ascii="Times New Roman" w:hAnsi="Times New Roman" w:cs="Times New Roman"/>
                <w:sz w:val="18"/>
                <w:szCs w:val="18"/>
                <w:highlight w:val="none"/>
              </w:rPr>
            </w:pPr>
            <w:r>
              <w:rPr>
                <w:rFonts w:ascii="Times New Roman" w:hAnsi="Times New Roman" w:cs="Times New Roman"/>
                <w:sz w:val="18"/>
                <w:szCs w:val="18"/>
                <w:highlight w:val="none"/>
              </w:rPr>
              <w:t>0.25</w:t>
            </w:r>
          </w:p>
        </w:tc>
      </w:tr>
    </w:tbl>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本条规定了评估体系的基本分类，即规划与建筑、结构体系、设备设施3大类一级指标。因为改造前评估只涉及对于现状的评估与判断，因此在一级指标中不涉及对于建筑整体性能的内容。</w:t>
      </w:r>
    </w:p>
    <w:p>
      <w:pPr>
        <w:snapToGrid w:val="0"/>
        <w:spacing w:line="312" w:lineRule="auto"/>
        <w:rPr>
          <w:rFonts w:ascii="仿宋" w:hAnsi="仿宋" w:eastAsia="仿宋" w:cs="仿宋"/>
          <w:bCs/>
          <w:i/>
          <w:iCs/>
        </w:rPr>
      </w:pPr>
      <w:r>
        <w:rPr>
          <w:rFonts w:hint="eastAsia" w:ascii="仿宋" w:hAnsi="仿宋" w:eastAsia="仿宋" w:cs="仿宋"/>
          <w:bCs/>
          <w:i/>
          <w:iCs/>
        </w:rPr>
        <w:t>权重系数以及具体评分项的分数以充分反应改造难易程度为目的，以条件适配性或适改性、改造实施造价、安全性影响程度为主要基础，综合考虑功能性、舒适性等要素进行设置。最终的权重系数以及评分项分数经由各专业设计师、老年人照料设施开发商、年人照料设施运营商等组成的专家组研讨确定，结合了实际改造项目的实施经验以及改造过程中参与各方的重点需求。</w:t>
      </w:r>
    </w:p>
    <w:p>
      <w:pPr>
        <w:snapToGrid w:val="0"/>
        <w:spacing w:line="312" w:lineRule="auto"/>
        <w:rPr>
          <w:b/>
        </w:rPr>
      </w:pPr>
    </w:p>
    <w:p>
      <w:pPr>
        <w:numPr>
          <w:ilvl w:val="2"/>
          <w:numId w:val="1"/>
        </w:numPr>
        <w:spacing w:line="360" w:lineRule="auto"/>
        <w:jc w:val="left"/>
        <w:rPr>
          <w:rFonts w:ascii="宋体" w:hAnsi="宋体" w:eastAsia="宋体" w:cs="宋体"/>
        </w:rPr>
      </w:pPr>
      <w:r>
        <w:rPr>
          <w:rFonts w:hint="eastAsia" w:ascii="宋体" w:hAnsi="宋体" w:eastAsia="宋体" w:cs="宋体"/>
        </w:rPr>
        <w:t>酒店建筑适老化改造评估总得分（S）应按下式计算：</w:t>
      </w:r>
    </w:p>
    <w:p>
      <w:pPr>
        <w:snapToGrid w:val="0"/>
        <w:spacing w:line="312" w:lineRule="auto"/>
        <w:ind w:right="84"/>
        <w:jc w:val="right"/>
        <w:rPr>
          <w:szCs w:val="21"/>
          <w:highlight w:val="yellow"/>
        </w:rPr>
      </w:pPr>
      <w:r>
        <w:rPr>
          <w:szCs w:val="21"/>
        </w:rPr>
        <w:t>S=S</w:t>
      </w:r>
      <w:r>
        <w:rPr>
          <w:szCs w:val="21"/>
          <w:vertAlign w:val="subscript"/>
        </w:rPr>
        <w:t>1</w:t>
      </w:r>
      <w:r>
        <w:rPr>
          <w:szCs w:val="21"/>
        </w:rPr>
        <w:t>×0.4+S</w:t>
      </w:r>
      <w:r>
        <w:rPr>
          <w:szCs w:val="21"/>
          <w:vertAlign w:val="subscript"/>
        </w:rPr>
        <w:t>2</w:t>
      </w:r>
      <w:r>
        <w:rPr>
          <w:szCs w:val="21"/>
        </w:rPr>
        <w:t>×0.35+S</w:t>
      </w:r>
      <w:r>
        <w:rPr>
          <w:szCs w:val="21"/>
          <w:vertAlign w:val="subscript"/>
        </w:rPr>
        <w:t>3</w:t>
      </w:r>
      <w:r>
        <w:rPr>
          <w:szCs w:val="21"/>
        </w:rPr>
        <w:t xml:space="preserve">×0.25  </w:t>
      </w:r>
      <w:r>
        <w:rPr>
          <w:rFonts w:hint="eastAsia"/>
          <w:szCs w:val="21"/>
        </w:rPr>
        <w:t xml:space="preserve">          </w:t>
      </w:r>
      <w:r>
        <w:rPr>
          <w:szCs w:val="21"/>
        </w:rPr>
        <w:t xml:space="preserve">   </w:t>
      </w:r>
      <w:r>
        <w:rPr>
          <w:rFonts w:hint="eastAsia"/>
          <w:szCs w:val="21"/>
        </w:rPr>
        <w:t>（3</w:t>
      </w:r>
      <w:r>
        <w:rPr>
          <w:szCs w:val="21"/>
        </w:rPr>
        <w:t>.2.3</w:t>
      </w:r>
      <w:r>
        <w:rPr>
          <w:rFonts w:hint="eastAsia"/>
          <w:szCs w:val="21"/>
        </w:rPr>
        <w:t>）</w:t>
      </w:r>
    </w:p>
    <w:p>
      <w:pPr>
        <w:numPr>
          <w:ilvl w:val="2"/>
          <w:numId w:val="1"/>
        </w:numPr>
        <w:spacing w:line="360" w:lineRule="auto"/>
        <w:jc w:val="left"/>
        <w:rPr>
          <w:rFonts w:hint="eastAsia" w:ascii="宋体" w:hAnsi="宋体" w:eastAsia="宋体" w:cs="宋体"/>
        </w:rPr>
      </w:pPr>
      <w:r>
        <w:rPr>
          <w:rFonts w:hint="eastAsia" w:ascii="宋体" w:hAnsi="宋体" w:eastAsia="宋体" w:cs="宋体"/>
        </w:rPr>
        <w:t>酒店建筑适老化改造评估结论可分为“适改、一般适改、可改、不适改”，且应符合表3.2.4的规定。</w:t>
      </w:r>
    </w:p>
    <w:p>
      <w:pPr>
        <w:snapToGrid w:val="0"/>
        <w:spacing w:line="312" w:lineRule="auto"/>
        <w:jc w:val="center"/>
        <w:rPr>
          <w:b/>
          <w:bCs/>
          <w:sz w:val="21"/>
        </w:rPr>
      </w:pPr>
      <w:r>
        <w:rPr>
          <w:b/>
          <w:bCs/>
          <w:sz w:val="21"/>
        </w:rPr>
        <w:t>表3.2.4　评</w:t>
      </w:r>
      <w:r>
        <w:rPr>
          <w:rFonts w:hint="eastAsia"/>
          <w:b/>
          <w:bCs/>
          <w:sz w:val="21"/>
        </w:rPr>
        <w:t>估</w:t>
      </w:r>
      <w:r>
        <w:rPr>
          <w:b/>
          <w:bCs/>
          <w:sz w:val="21"/>
        </w:rPr>
        <w:t>总得分及相应</w:t>
      </w:r>
      <w:r>
        <w:rPr>
          <w:rFonts w:hint="eastAsia"/>
          <w:b/>
          <w:bCs/>
          <w:sz w:val="21"/>
        </w:rPr>
        <w:t>评估结论</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13"/>
              <w:ind w:firstLine="0" w:firstLineChars="0"/>
              <w:jc w:val="center"/>
              <w:rPr>
                <w:rFonts w:ascii="Times New Roman" w:hAnsi="Times New Roman" w:cs="Times New Roman"/>
                <w:b/>
                <w:bCs/>
                <w:sz w:val="18"/>
                <w:szCs w:val="18"/>
                <w:highlight w:val="yellow"/>
              </w:rPr>
            </w:pPr>
            <w:r>
              <w:rPr>
                <w:rFonts w:ascii="Times New Roman" w:hAnsi="Times New Roman" w:cs="Times New Roman"/>
                <w:b/>
                <w:bCs/>
                <w:sz w:val="18"/>
                <w:szCs w:val="18"/>
              </w:rPr>
              <w:t>总得分S</w:t>
            </w:r>
          </w:p>
        </w:tc>
        <w:tc>
          <w:tcPr>
            <w:tcW w:w="2500" w:type="pct"/>
            <w:vAlign w:val="center"/>
          </w:tcPr>
          <w:p>
            <w:pPr>
              <w:pStyle w:val="13"/>
              <w:adjustRightInd w:val="0"/>
              <w:ind w:firstLine="0" w:firstLineChars="0"/>
              <w:jc w:val="center"/>
              <w:rPr>
                <w:rFonts w:ascii="Times New Roman" w:hAnsi="Times New Roman" w:cs="Times New Roman"/>
                <w:b/>
                <w:bCs/>
                <w:sz w:val="18"/>
                <w:szCs w:val="18"/>
                <w:lang w:eastAsia="zh-CN"/>
              </w:rPr>
            </w:pPr>
            <w:r>
              <w:rPr>
                <w:rFonts w:hint="eastAsia" w:ascii="Times New Roman" w:hAnsi="Times New Roman" w:cs="Times New Roman"/>
                <w:b/>
                <w:bCs/>
                <w:sz w:val="18"/>
                <w:szCs w:val="18"/>
                <w:lang w:eastAsia="zh-CN"/>
              </w:rPr>
              <w:t>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vAlign w:val="center"/>
          </w:tcPr>
          <w:p>
            <w:pPr>
              <w:pStyle w:val="13"/>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＜50</w:t>
            </w:r>
          </w:p>
        </w:tc>
        <w:tc>
          <w:tcPr>
            <w:tcW w:w="2500" w:type="pct"/>
            <w:vAlign w:val="center"/>
          </w:tcPr>
          <w:p>
            <w:pPr>
              <w:pStyle w:val="13"/>
              <w:adjustRightInd w:val="0"/>
              <w:ind w:firstLine="0" w:firstLineChars="0"/>
              <w:jc w:val="center"/>
              <w:rPr>
                <w:rFonts w:ascii="Times New Roman" w:hAnsi="Times New Roman" w:cs="Times New Roman"/>
                <w:sz w:val="18"/>
                <w:szCs w:val="18"/>
                <w:lang w:eastAsia="zh-CN"/>
              </w:rPr>
            </w:pPr>
            <w:r>
              <w:rPr>
                <w:rFonts w:ascii="Times New Roman" w:hAnsi="Times New Roman" w:cs="Times New Roman"/>
                <w:sz w:val="18"/>
                <w:szCs w:val="18"/>
              </w:rPr>
              <w:t>不</w:t>
            </w:r>
            <w:r>
              <w:rPr>
                <w:rFonts w:hint="eastAsia" w:ascii="Times New Roman" w:hAnsi="Times New Roman" w:cs="Times New Roman"/>
                <w:sz w:val="18"/>
                <w:szCs w:val="18"/>
                <w:lang w:eastAsia="zh-CN"/>
              </w:rPr>
              <w:t>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vAlign w:val="center"/>
          </w:tcPr>
          <w:p>
            <w:pPr>
              <w:pStyle w:val="13"/>
              <w:ind w:firstLine="0" w:firstLineChars="0"/>
              <w:jc w:val="center"/>
              <w:rPr>
                <w:rFonts w:ascii="Times New Roman" w:hAnsi="Times New Roman" w:cs="Times New Roman"/>
                <w:sz w:val="18"/>
                <w:szCs w:val="18"/>
              </w:rPr>
            </w:pPr>
            <w:r>
              <w:rPr>
                <w:rFonts w:ascii="Times New Roman" w:hAnsi="Times New Roman" w:cs="Times New Roman"/>
                <w:sz w:val="18"/>
                <w:szCs w:val="18"/>
              </w:rPr>
              <w:t>50</w:t>
            </w:r>
            <w:r>
              <w:rPr>
                <w:rFonts w:hint="eastAsia" w:ascii="Times New Roman" w:hAnsi="Times New Roman" w:cs="Times New Roman"/>
                <w:sz w:val="18"/>
                <w:szCs w:val="18"/>
              </w:rPr>
              <w:t>≤</w:t>
            </w:r>
            <w:r>
              <w:rPr>
                <w:rFonts w:ascii="Times New Roman" w:hAnsi="Times New Roman" w:cs="Times New Roman"/>
                <w:sz w:val="18"/>
                <w:szCs w:val="18"/>
              </w:rPr>
              <w:t>S</w:t>
            </w:r>
            <w:r>
              <w:rPr>
                <w:rFonts w:hint="eastAsia" w:ascii="Times New Roman" w:hAnsi="Times New Roman" w:cs="Times New Roman"/>
                <w:sz w:val="18"/>
                <w:szCs w:val="18"/>
              </w:rPr>
              <w:t>＜6</w:t>
            </w:r>
            <w:r>
              <w:rPr>
                <w:rFonts w:ascii="Times New Roman" w:hAnsi="Times New Roman" w:cs="Times New Roman"/>
                <w:sz w:val="18"/>
                <w:szCs w:val="18"/>
              </w:rPr>
              <w:t>5</w:t>
            </w:r>
          </w:p>
        </w:tc>
        <w:tc>
          <w:tcPr>
            <w:tcW w:w="2500" w:type="pct"/>
            <w:vAlign w:val="center"/>
          </w:tcPr>
          <w:p>
            <w:pPr>
              <w:pStyle w:val="13"/>
              <w:adjustRightInd w:val="0"/>
              <w:ind w:firstLine="0" w:firstLineChars="0"/>
              <w:jc w:val="center"/>
              <w:rPr>
                <w:rFonts w:ascii="Times New Roman" w:hAnsi="Times New Roman" w:cs="Times New Roman"/>
                <w:sz w:val="18"/>
                <w:szCs w:val="18"/>
                <w:lang w:eastAsia="zh-CN"/>
              </w:rPr>
            </w:pPr>
            <w:r>
              <w:rPr>
                <w:rFonts w:hint="eastAsia" w:ascii="Segoe UI Symbol" w:hAnsi="Segoe UI Symbol" w:cs="Segoe UI Symbol"/>
                <w:sz w:val="18"/>
                <w:szCs w:val="18"/>
                <w:lang w:eastAsia="zh-CN"/>
              </w:rPr>
              <w:t>可改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vAlign w:val="center"/>
          </w:tcPr>
          <w:p>
            <w:pPr>
              <w:pStyle w:val="13"/>
              <w:ind w:firstLine="0" w:firstLineChars="0"/>
              <w:jc w:val="center"/>
              <w:rPr>
                <w:rFonts w:ascii="Times New Roman" w:hAnsi="Times New Roman" w:cs="Times New Roman"/>
                <w:sz w:val="18"/>
                <w:szCs w:val="18"/>
              </w:rPr>
            </w:pPr>
            <w:r>
              <w:rPr>
                <w:rFonts w:ascii="Times New Roman" w:hAnsi="Times New Roman" w:cs="Times New Roman"/>
                <w:sz w:val="18"/>
                <w:szCs w:val="18"/>
              </w:rPr>
              <w:t>65</w:t>
            </w:r>
            <w:r>
              <w:rPr>
                <w:rFonts w:hint="eastAsia" w:ascii="Times New Roman" w:hAnsi="Times New Roman" w:cs="Times New Roman"/>
                <w:sz w:val="18"/>
                <w:szCs w:val="18"/>
              </w:rPr>
              <w:t>≤</w:t>
            </w:r>
            <w:r>
              <w:rPr>
                <w:rFonts w:ascii="Times New Roman" w:hAnsi="Times New Roman" w:cs="Times New Roman"/>
                <w:sz w:val="18"/>
                <w:szCs w:val="18"/>
              </w:rPr>
              <w:t>S</w:t>
            </w:r>
            <w:r>
              <w:rPr>
                <w:rFonts w:hint="eastAsia" w:ascii="Times New Roman" w:hAnsi="Times New Roman" w:cs="Times New Roman"/>
                <w:sz w:val="18"/>
                <w:szCs w:val="18"/>
              </w:rPr>
              <w:t>＜8</w:t>
            </w:r>
            <w:r>
              <w:rPr>
                <w:rFonts w:ascii="Times New Roman" w:hAnsi="Times New Roman" w:cs="Times New Roman"/>
                <w:sz w:val="18"/>
                <w:szCs w:val="18"/>
              </w:rPr>
              <w:t>0</w:t>
            </w:r>
          </w:p>
        </w:tc>
        <w:tc>
          <w:tcPr>
            <w:tcW w:w="2500" w:type="pct"/>
            <w:vAlign w:val="center"/>
          </w:tcPr>
          <w:p>
            <w:pPr>
              <w:pStyle w:val="13"/>
              <w:adjustRightInd w:val="0"/>
              <w:ind w:firstLine="0" w:firstLineChars="0"/>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一般适改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vAlign w:val="center"/>
          </w:tcPr>
          <w:p>
            <w:pPr>
              <w:pStyle w:val="13"/>
              <w:ind w:firstLine="0" w:firstLineChars="0"/>
              <w:jc w:val="center"/>
              <w:rPr>
                <w:rFonts w:ascii="Times New Roman" w:hAnsi="Times New Roman" w:cs="Times New Roman"/>
                <w:sz w:val="18"/>
                <w:szCs w:val="18"/>
              </w:rPr>
            </w:pPr>
            <w:r>
              <w:rPr>
                <w:rFonts w:ascii="Times New Roman" w:hAnsi="Times New Roman" w:cs="Times New Roman"/>
                <w:sz w:val="18"/>
                <w:szCs w:val="18"/>
              </w:rPr>
              <w:t>S</w:t>
            </w:r>
            <w:r>
              <w:rPr>
                <w:rFonts w:cs="Times New Roman" w:asciiTheme="minorEastAsia" w:hAnsiTheme="minorEastAsia"/>
                <w:sz w:val="18"/>
                <w:szCs w:val="18"/>
              </w:rPr>
              <w:t>≥</w:t>
            </w:r>
            <w:r>
              <w:rPr>
                <w:rFonts w:ascii="Times New Roman" w:hAnsi="Times New Roman" w:cs="Times New Roman"/>
                <w:sz w:val="18"/>
                <w:szCs w:val="18"/>
              </w:rPr>
              <w:t>80</w:t>
            </w:r>
          </w:p>
        </w:tc>
        <w:tc>
          <w:tcPr>
            <w:tcW w:w="2500" w:type="pct"/>
            <w:vAlign w:val="center"/>
          </w:tcPr>
          <w:p>
            <w:pPr>
              <w:pStyle w:val="13"/>
              <w:adjustRightInd w:val="0"/>
              <w:ind w:firstLine="0" w:firstLineChars="0"/>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适改</w:t>
            </w:r>
          </w:p>
        </w:tc>
      </w:tr>
      <w:bookmarkEnd w:id="24"/>
      <w:bookmarkEnd w:id="25"/>
      <w:bookmarkEnd w:id="26"/>
    </w:tbl>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评估总得分与评估结论的对应关系。本着鼓励闲置资源改造利用的原则，“可改”的底线标准设置为50分。评估结论为“适改”的项目一般具有基本符合老年人照料设施功能需求的基础条件，改造实施的预计成本相对较低；评估结论为“一般适改”的项目一般能够满足部分老年人照料设施的功能需求，改造实施的预计成本适中；评估结论为“可改”的项目一般具备通过改造满足老年人照料设施功能需求的条件，改造实施的预计成本相对较高；评估结论为“不适改”的项目一般不具备通过改造满足老年人照料设施功能需求的条件，或改造实施的预计成本很高。</w:t>
      </w:r>
    </w:p>
    <w:p>
      <w:pPr>
        <w:snapToGrid w:val="0"/>
        <w:spacing w:line="312" w:lineRule="auto"/>
        <w:rPr>
          <w:rFonts w:ascii="仿宋" w:hAnsi="仿宋" w:eastAsia="仿宋" w:cs="仿宋"/>
          <w:bCs/>
          <w:i/>
          <w:iCs/>
        </w:rPr>
      </w:pPr>
    </w:p>
    <w:p>
      <w:pPr>
        <w:rPr>
          <w:b/>
          <w:bCs/>
          <w:color w:val="FF0000"/>
          <w:sz w:val="36"/>
          <w:szCs w:val="36"/>
        </w:rPr>
      </w:pPr>
    </w:p>
    <w:p>
      <w:pPr>
        <w:rPr>
          <w:rFonts w:eastAsia="宋体"/>
          <w:b/>
          <w:sz w:val="28"/>
          <w:szCs w:val="28"/>
        </w:rPr>
      </w:pPr>
      <w:r>
        <w:rPr>
          <w:rFonts w:hint="eastAsia" w:eastAsia="宋体"/>
          <w:b/>
          <w:sz w:val="28"/>
          <w:szCs w:val="28"/>
        </w:rPr>
        <w:br w:type="page"/>
      </w:r>
    </w:p>
    <w:p>
      <w:pPr>
        <w:numPr>
          <w:ilvl w:val="0"/>
          <w:numId w:val="1"/>
        </w:numPr>
        <w:spacing w:before="312" w:beforeLines="100" w:after="312" w:afterLines="100" w:line="360" w:lineRule="auto"/>
        <w:jc w:val="center"/>
        <w:outlineLvl w:val="0"/>
        <w:rPr>
          <w:sz w:val="32"/>
          <w:szCs w:val="32"/>
          <w:lang w:val="zh-CN"/>
        </w:rPr>
      </w:pPr>
      <w:bookmarkStart w:id="27" w:name="_Toc16373"/>
      <w:bookmarkStart w:id="28" w:name="_Toc18992"/>
      <w:r>
        <w:rPr>
          <w:rFonts w:hint="eastAsia"/>
          <w:sz w:val="32"/>
          <w:szCs w:val="32"/>
          <w:lang w:val="zh-CN"/>
        </w:rPr>
        <w:t>规划与建筑</w:t>
      </w:r>
      <w:bookmarkEnd w:id="27"/>
      <w:bookmarkEnd w:id="28"/>
    </w:p>
    <w:p>
      <w:pPr>
        <w:numPr>
          <w:ilvl w:val="1"/>
          <w:numId w:val="1"/>
        </w:numPr>
        <w:spacing w:line="600" w:lineRule="auto"/>
        <w:jc w:val="center"/>
        <w:outlineLvl w:val="1"/>
        <w:rPr>
          <w:rFonts w:eastAsia="黑体"/>
          <w:lang w:val="zh-CN"/>
        </w:rPr>
      </w:pPr>
      <w:bookmarkStart w:id="29" w:name="_Toc29815"/>
      <w:r>
        <w:rPr>
          <w:rFonts w:hint="eastAsia" w:eastAsia="黑体"/>
          <w:lang w:val="zh-CN"/>
        </w:rPr>
        <w:t>场地规划（</w:t>
      </w:r>
      <w:r>
        <w:rPr>
          <w:rFonts w:hint="eastAsia" w:eastAsia="黑体"/>
        </w:rPr>
        <w:t>23</w:t>
      </w:r>
      <w:r>
        <w:rPr>
          <w:rFonts w:hint="eastAsia" w:eastAsia="黑体"/>
          <w:lang w:val="zh-CN"/>
        </w:rPr>
        <w:t>分）</w:t>
      </w:r>
      <w:bookmarkEnd w:id="29"/>
    </w:p>
    <w:p>
      <w:pPr>
        <w:numPr>
          <w:ilvl w:val="2"/>
          <w:numId w:val="1"/>
        </w:numPr>
        <w:spacing w:line="360" w:lineRule="auto"/>
        <w:jc w:val="left"/>
        <w:rPr>
          <w:rFonts w:hint="eastAsia" w:ascii="宋体" w:hAnsi="宋体" w:eastAsia="宋体" w:cs="宋体"/>
        </w:rPr>
      </w:pPr>
      <w:r>
        <w:rPr>
          <w:rFonts w:hint="eastAsia" w:ascii="宋体" w:hAnsi="宋体" w:eastAsia="宋体" w:cs="宋体"/>
        </w:rPr>
        <w:t>场地及相邻地块有危险化学品污染源、易燃易爆危险源、电磁辐射危险源、土壤污染源等时，待改造项目应直接评定为“不适改”。</w:t>
      </w:r>
    </w:p>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为保证老年人生活的安全性，老年人照料设施的选址应远离各类危险源。如待改造建筑所在场地或相邻地块有危险源，无法通过改造移除或避免危险源，因此应直接评定为“不适改”。</w:t>
      </w:r>
    </w:p>
    <w:p>
      <w:pPr>
        <w:numPr>
          <w:ilvl w:val="2"/>
          <w:numId w:val="1"/>
        </w:numPr>
        <w:spacing w:line="360" w:lineRule="auto"/>
        <w:jc w:val="left"/>
        <w:rPr>
          <w:rFonts w:ascii="宋体" w:hAnsi="宋体" w:eastAsia="宋体" w:cs="宋体"/>
        </w:rPr>
      </w:pPr>
      <w:r>
        <w:rPr>
          <w:rFonts w:hint="eastAsia" w:ascii="宋体" w:hAnsi="宋体" w:eastAsia="宋体" w:cs="宋体"/>
        </w:rPr>
        <w:t>场地防火评估项目与评分规则应符合表4.1.2的规定。</w:t>
      </w:r>
    </w:p>
    <w:p>
      <w:pPr>
        <w:snapToGrid w:val="0"/>
        <w:spacing w:line="312" w:lineRule="auto"/>
        <w:jc w:val="center"/>
        <w:rPr>
          <w:b/>
          <w:bCs/>
          <w:sz w:val="21"/>
        </w:rPr>
      </w:pPr>
      <w:r>
        <w:rPr>
          <w:b/>
          <w:bCs/>
          <w:sz w:val="21"/>
        </w:rPr>
        <w:t>表4.1.</w:t>
      </w:r>
      <w:r>
        <w:rPr>
          <w:rFonts w:hint="eastAsia"/>
          <w:b/>
          <w:bCs/>
          <w:sz w:val="21"/>
        </w:rPr>
        <w:t>2 场地防火评估项目与</w:t>
      </w:r>
      <w:r>
        <w:rPr>
          <w:b/>
          <w:bCs/>
          <w:sz w:val="21"/>
        </w:rPr>
        <w:t>评分规则（</w:t>
      </w:r>
      <w:r>
        <w:rPr>
          <w:rFonts w:hint="eastAsia"/>
          <w:b/>
          <w:bCs/>
          <w:sz w:val="21"/>
        </w:rPr>
        <w:t>6</w:t>
      </w:r>
      <w:r>
        <w:rPr>
          <w:b/>
          <w:bCs/>
          <w:sz w:val="21"/>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Align w:val="center"/>
          </w:tcPr>
          <w:p>
            <w:pPr>
              <w:jc w:val="center"/>
              <w:rPr>
                <w:sz w:val="18"/>
                <w:szCs w:val="18"/>
              </w:rPr>
            </w:pPr>
            <w:r>
              <w:rPr>
                <w:rFonts w:hint="eastAsia"/>
                <w:sz w:val="18"/>
                <w:szCs w:val="18"/>
              </w:rPr>
              <w:t>序号</w:t>
            </w:r>
          </w:p>
        </w:tc>
        <w:tc>
          <w:tcPr>
            <w:tcW w:w="5850" w:type="dxa"/>
            <w:vAlign w:val="center"/>
          </w:tcPr>
          <w:p>
            <w:pPr>
              <w:jc w:val="center"/>
              <w:rPr>
                <w:sz w:val="18"/>
                <w:szCs w:val="18"/>
              </w:rPr>
            </w:pPr>
            <w:r>
              <w:rPr>
                <w:rFonts w:hint="eastAsia"/>
                <w:sz w:val="18"/>
                <w:szCs w:val="18"/>
              </w:rPr>
              <w:t>场地防火</w:t>
            </w:r>
          </w:p>
        </w:tc>
        <w:tc>
          <w:tcPr>
            <w:tcW w:w="1910" w:type="dxa"/>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相应的</w:t>
            </w:r>
            <w:r>
              <w:rPr>
                <w:sz w:val="18"/>
                <w:szCs w:val="18"/>
              </w:rPr>
              <w:t>消防车道</w:t>
            </w:r>
            <w:r>
              <w:rPr>
                <w:rFonts w:hint="eastAsia"/>
                <w:sz w:val="18"/>
                <w:szCs w:val="18"/>
              </w:rPr>
              <w:t>符合</w:t>
            </w:r>
            <w:r>
              <w:rPr>
                <w:sz w:val="18"/>
                <w:szCs w:val="18"/>
              </w:rPr>
              <w:t>现行国家标准《建筑设计防火规范》GB50016</w:t>
            </w:r>
            <w:r>
              <w:rPr>
                <w:rFonts w:hint="eastAsia"/>
                <w:sz w:val="18"/>
                <w:szCs w:val="18"/>
              </w:rPr>
              <w:t>的规定</w:t>
            </w:r>
          </w:p>
        </w:tc>
        <w:tc>
          <w:tcPr>
            <w:tcW w:w="1910" w:type="dxa"/>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2</w:t>
            </w:r>
          </w:p>
        </w:tc>
        <w:tc>
          <w:tcPr>
            <w:tcW w:w="5850" w:type="dxa"/>
            <w:vAlign w:val="center"/>
          </w:tcPr>
          <w:p>
            <w:pPr>
              <w:rPr>
                <w:sz w:val="18"/>
                <w:szCs w:val="18"/>
              </w:rPr>
            </w:pPr>
            <w:r>
              <w:rPr>
                <w:rFonts w:hint="eastAsia"/>
                <w:sz w:val="18"/>
                <w:szCs w:val="18"/>
              </w:rPr>
              <w:t>相应的</w:t>
            </w:r>
            <w:r>
              <w:rPr>
                <w:sz w:val="18"/>
                <w:szCs w:val="18"/>
              </w:rPr>
              <w:t>救援操作场</w:t>
            </w:r>
            <w:r>
              <w:rPr>
                <w:rFonts w:hint="eastAsia"/>
                <w:sz w:val="18"/>
                <w:szCs w:val="18"/>
                <w:lang w:val="en-US" w:eastAsia="zh-CN"/>
              </w:rPr>
              <w:t>地</w:t>
            </w:r>
            <w:r>
              <w:rPr>
                <w:rFonts w:hint="eastAsia"/>
                <w:sz w:val="18"/>
                <w:szCs w:val="18"/>
              </w:rPr>
              <w:t>符合</w:t>
            </w:r>
            <w:r>
              <w:rPr>
                <w:sz w:val="18"/>
                <w:szCs w:val="18"/>
              </w:rPr>
              <w:t>现行国家标准《建筑设计防火规范》GB50016</w:t>
            </w:r>
            <w:r>
              <w:rPr>
                <w:rFonts w:hint="eastAsia"/>
                <w:sz w:val="18"/>
                <w:szCs w:val="18"/>
              </w:rPr>
              <w:t>的规定</w:t>
            </w:r>
          </w:p>
        </w:tc>
        <w:tc>
          <w:tcPr>
            <w:tcW w:w="1910" w:type="dxa"/>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3</w:t>
            </w:r>
          </w:p>
        </w:tc>
        <w:tc>
          <w:tcPr>
            <w:tcW w:w="5850" w:type="dxa"/>
            <w:vAlign w:val="center"/>
          </w:tcPr>
          <w:p>
            <w:pPr>
              <w:rPr>
                <w:sz w:val="18"/>
                <w:szCs w:val="18"/>
              </w:rPr>
            </w:pPr>
            <w:r>
              <w:rPr>
                <w:rFonts w:hint="eastAsia"/>
                <w:sz w:val="18"/>
                <w:szCs w:val="18"/>
              </w:rPr>
              <w:t>相应的防火间距符合</w:t>
            </w:r>
            <w:r>
              <w:rPr>
                <w:sz w:val="18"/>
                <w:szCs w:val="18"/>
              </w:rPr>
              <w:t>现行国家标准《建筑设计防火规范》GB50016</w:t>
            </w:r>
            <w:r>
              <w:rPr>
                <w:rFonts w:hint="eastAsia"/>
                <w:sz w:val="18"/>
                <w:szCs w:val="18"/>
              </w:rPr>
              <w:t>的规定</w:t>
            </w:r>
          </w:p>
        </w:tc>
        <w:tc>
          <w:tcPr>
            <w:tcW w:w="1910" w:type="dxa"/>
            <w:vAlign w:val="center"/>
          </w:tcPr>
          <w:p>
            <w:pPr>
              <w:jc w:val="center"/>
              <w:rPr>
                <w:sz w:val="18"/>
                <w:szCs w:val="18"/>
              </w:rPr>
            </w:pPr>
            <w:r>
              <w:rPr>
                <w:rFonts w:hint="eastAsia"/>
                <w:sz w:val="18"/>
                <w:szCs w:val="18"/>
              </w:rPr>
              <w:t>2</w:t>
            </w:r>
          </w:p>
        </w:tc>
      </w:tr>
    </w:tbl>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与场地防火相关的两项评分项。建筑防火对于建筑的安全性有重要的影响，同时场地条件的改造难度相对较大，因此对消防车道、及救援操作场以及防火间距进行评估。另一方面因为这三项内容没有针对老年人照料设施进行专门要求，所以设置的分值较低。</w:t>
      </w:r>
    </w:p>
    <w:p>
      <w:pPr>
        <w:snapToGrid w:val="0"/>
        <w:spacing w:line="312" w:lineRule="auto"/>
        <w:jc w:val="center"/>
        <w:rPr>
          <w:b/>
          <w:bCs/>
          <w:sz w:val="21"/>
        </w:rPr>
      </w:pPr>
    </w:p>
    <w:p>
      <w:pPr>
        <w:numPr>
          <w:ilvl w:val="2"/>
          <w:numId w:val="1"/>
        </w:numPr>
        <w:spacing w:line="360" w:lineRule="auto"/>
        <w:jc w:val="left"/>
        <w:rPr>
          <w:rFonts w:ascii="宋体" w:hAnsi="宋体" w:eastAsia="宋体" w:cs="宋体"/>
        </w:rPr>
      </w:pPr>
      <w:r>
        <w:rPr>
          <w:rFonts w:hint="eastAsia" w:ascii="宋体" w:hAnsi="宋体" w:eastAsia="宋体" w:cs="宋体"/>
        </w:rPr>
        <w:t>用地周边影响评估项目与评分规则应符合表4.1.3的规定。</w:t>
      </w:r>
    </w:p>
    <w:p>
      <w:pPr>
        <w:snapToGrid w:val="0"/>
        <w:spacing w:line="312" w:lineRule="auto"/>
        <w:jc w:val="center"/>
        <w:rPr>
          <w:b/>
          <w:bCs/>
          <w:sz w:val="21"/>
        </w:rPr>
      </w:pPr>
      <w:r>
        <w:rPr>
          <w:b/>
          <w:bCs/>
          <w:sz w:val="21"/>
        </w:rPr>
        <w:t>表4.1.</w:t>
      </w:r>
      <w:r>
        <w:rPr>
          <w:rFonts w:hint="eastAsia"/>
          <w:b/>
          <w:bCs/>
          <w:sz w:val="21"/>
        </w:rPr>
        <w:t>3 用地周边影响评估项目与</w:t>
      </w:r>
      <w:r>
        <w:rPr>
          <w:b/>
          <w:bCs/>
          <w:sz w:val="21"/>
        </w:rPr>
        <w:t>评分规则（</w:t>
      </w:r>
      <w:r>
        <w:rPr>
          <w:rFonts w:hint="eastAsia"/>
          <w:b/>
          <w:bCs/>
          <w:sz w:val="21"/>
        </w:rPr>
        <w:t>5</w:t>
      </w:r>
      <w:r>
        <w:rPr>
          <w:b/>
          <w:bCs/>
          <w:sz w:val="21"/>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44"/>
        <w:gridCol w:w="958"/>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restart"/>
            <w:vAlign w:val="center"/>
          </w:tcPr>
          <w:p>
            <w:pPr>
              <w:jc w:val="center"/>
              <w:rPr>
                <w:sz w:val="18"/>
                <w:szCs w:val="18"/>
              </w:rPr>
            </w:pPr>
            <w:r>
              <w:rPr>
                <w:rFonts w:hint="eastAsia"/>
                <w:sz w:val="18"/>
                <w:szCs w:val="18"/>
              </w:rPr>
              <w:t>序号</w:t>
            </w:r>
          </w:p>
        </w:tc>
        <w:tc>
          <w:tcPr>
            <w:tcW w:w="5844" w:type="dxa"/>
            <w:vMerge w:val="restart"/>
            <w:vAlign w:val="center"/>
          </w:tcPr>
          <w:p>
            <w:pPr>
              <w:jc w:val="center"/>
              <w:rPr>
                <w:sz w:val="18"/>
                <w:szCs w:val="18"/>
              </w:rPr>
            </w:pPr>
            <w:r>
              <w:rPr>
                <w:rFonts w:hint="eastAsia"/>
                <w:sz w:val="18"/>
                <w:szCs w:val="18"/>
              </w:rPr>
              <w:t>用地周边影响</w:t>
            </w:r>
          </w:p>
        </w:tc>
        <w:tc>
          <w:tcPr>
            <w:tcW w:w="1916" w:type="dxa"/>
            <w:gridSpan w:val="2"/>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continue"/>
            <w:vAlign w:val="center"/>
          </w:tcPr>
          <w:p>
            <w:pPr>
              <w:jc w:val="center"/>
              <w:rPr>
                <w:sz w:val="18"/>
                <w:szCs w:val="18"/>
              </w:rPr>
            </w:pPr>
          </w:p>
        </w:tc>
        <w:tc>
          <w:tcPr>
            <w:tcW w:w="5844" w:type="dxa"/>
            <w:vMerge w:val="continue"/>
            <w:vAlign w:val="center"/>
          </w:tcPr>
          <w:p>
            <w:pPr>
              <w:jc w:val="center"/>
              <w:rPr>
                <w:sz w:val="18"/>
                <w:szCs w:val="18"/>
              </w:rPr>
            </w:pPr>
          </w:p>
        </w:tc>
        <w:tc>
          <w:tcPr>
            <w:tcW w:w="958" w:type="dxa"/>
            <w:vAlign w:val="center"/>
          </w:tcPr>
          <w:p>
            <w:pPr>
              <w:jc w:val="center"/>
              <w:rPr>
                <w:sz w:val="18"/>
                <w:szCs w:val="18"/>
              </w:rPr>
            </w:pPr>
            <w:r>
              <w:rPr>
                <w:rFonts w:hint="eastAsia"/>
                <w:sz w:val="18"/>
                <w:szCs w:val="18"/>
              </w:rPr>
              <w:t>子项分值</w:t>
            </w:r>
          </w:p>
        </w:tc>
        <w:tc>
          <w:tcPr>
            <w:tcW w:w="958" w:type="dxa"/>
            <w:vAlign w:val="center"/>
          </w:tcPr>
          <w:p>
            <w:pPr>
              <w:jc w:val="center"/>
              <w:rPr>
                <w:sz w:val="18"/>
                <w:szCs w:val="18"/>
              </w:rPr>
            </w:pPr>
            <w:r>
              <w:rPr>
                <w:rFonts w:hint="eastAsia"/>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restart"/>
            <w:vAlign w:val="center"/>
          </w:tcPr>
          <w:p>
            <w:pPr>
              <w:jc w:val="center"/>
              <w:rPr>
                <w:sz w:val="18"/>
                <w:szCs w:val="18"/>
              </w:rPr>
            </w:pPr>
            <w:r>
              <w:rPr>
                <w:rFonts w:hint="eastAsia"/>
                <w:sz w:val="18"/>
                <w:szCs w:val="18"/>
              </w:rPr>
              <w:t>1</w:t>
            </w:r>
          </w:p>
        </w:tc>
        <w:tc>
          <w:tcPr>
            <w:tcW w:w="5844" w:type="dxa"/>
            <w:vAlign w:val="center"/>
          </w:tcPr>
          <w:p>
            <w:pPr>
              <w:rPr>
                <w:sz w:val="18"/>
                <w:szCs w:val="18"/>
              </w:rPr>
            </w:pPr>
            <w:r>
              <w:rPr>
                <w:rFonts w:hint="eastAsia"/>
                <w:sz w:val="18"/>
                <w:szCs w:val="18"/>
              </w:rPr>
              <w:t>用地位于现行国家标准《声环境质量标准》GB3096规定的0类声环境功能区</w:t>
            </w:r>
          </w:p>
        </w:tc>
        <w:tc>
          <w:tcPr>
            <w:tcW w:w="958" w:type="dxa"/>
            <w:vAlign w:val="center"/>
          </w:tcPr>
          <w:p>
            <w:pPr>
              <w:jc w:val="center"/>
              <w:rPr>
                <w:sz w:val="18"/>
                <w:szCs w:val="18"/>
              </w:rPr>
            </w:pPr>
            <w:r>
              <w:rPr>
                <w:rFonts w:hint="eastAsia"/>
                <w:sz w:val="18"/>
                <w:szCs w:val="18"/>
              </w:rPr>
              <w:t>3</w:t>
            </w:r>
          </w:p>
        </w:tc>
        <w:tc>
          <w:tcPr>
            <w:tcW w:w="958" w:type="dxa"/>
            <w:vMerge w:val="restart"/>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jc w:val="center"/>
              <w:rPr>
                <w:sz w:val="18"/>
                <w:szCs w:val="18"/>
              </w:rPr>
            </w:pPr>
          </w:p>
        </w:tc>
        <w:tc>
          <w:tcPr>
            <w:tcW w:w="5844" w:type="dxa"/>
            <w:vAlign w:val="center"/>
          </w:tcPr>
          <w:p>
            <w:pPr>
              <w:rPr>
                <w:sz w:val="18"/>
                <w:szCs w:val="18"/>
              </w:rPr>
            </w:pPr>
            <w:r>
              <w:rPr>
                <w:rFonts w:hint="eastAsia"/>
                <w:sz w:val="18"/>
                <w:szCs w:val="18"/>
              </w:rPr>
              <w:t>用地位于现行国家标准《声环境质量标准》GB3096规定的1类声环境功能区</w:t>
            </w:r>
          </w:p>
        </w:tc>
        <w:tc>
          <w:tcPr>
            <w:tcW w:w="958" w:type="dxa"/>
            <w:vAlign w:val="center"/>
          </w:tcPr>
          <w:p>
            <w:pPr>
              <w:jc w:val="center"/>
              <w:rPr>
                <w:sz w:val="18"/>
                <w:szCs w:val="18"/>
              </w:rPr>
            </w:pPr>
            <w:r>
              <w:rPr>
                <w:rFonts w:hint="eastAsia"/>
                <w:sz w:val="18"/>
                <w:szCs w:val="18"/>
              </w:rPr>
              <w:t>2</w:t>
            </w:r>
          </w:p>
        </w:tc>
        <w:tc>
          <w:tcPr>
            <w:tcW w:w="958"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jc w:val="center"/>
              <w:rPr>
                <w:sz w:val="18"/>
                <w:szCs w:val="18"/>
              </w:rPr>
            </w:pPr>
          </w:p>
        </w:tc>
        <w:tc>
          <w:tcPr>
            <w:tcW w:w="5844" w:type="dxa"/>
            <w:vAlign w:val="center"/>
          </w:tcPr>
          <w:p>
            <w:pPr>
              <w:rPr>
                <w:sz w:val="18"/>
                <w:szCs w:val="18"/>
              </w:rPr>
            </w:pPr>
            <w:r>
              <w:rPr>
                <w:rFonts w:hint="eastAsia"/>
                <w:sz w:val="18"/>
                <w:szCs w:val="18"/>
              </w:rPr>
              <w:t>用地位于现行国家标准《声环境质量标准》GB3096规定的2类声环境功能区</w:t>
            </w:r>
          </w:p>
        </w:tc>
        <w:tc>
          <w:tcPr>
            <w:tcW w:w="958" w:type="dxa"/>
            <w:vAlign w:val="center"/>
          </w:tcPr>
          <w:p>
            <w:pPr>
              <w:jc w:val="center"/>
              <w:rPr>
                <w:sz w:val="18"/>
                <w:szCs w:val="18"/>
              </w:rPr>
            </w:pPr>
            <w:r>
              <w:rPr>
                <w:rFonts w:hint="eastAsia"/>
                <w:sz w:val="18"/>
                <w:szCs w:val="18"/>
              </w:rPr>
              <w:t>1</w:t>
            </w:r>
          </w:p>
        </w:tc>
        <w:tc>
          <w:tcPr>
            <w:tcW w:w="958"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2</w:t>
            </w:r>
          </w:p>
        </w:tc>
        <w:tc>
          <w:tcPr>
            <w:tcW w:w="5844" w:type="dxa"/>
            <w:vAlign w:val="center"/>
          </w:tcPr>
          <w:p>
            <w:pPr>
              <w:rPr>
                <w:sz w:val="18"/>
                <w:szCs w:val="18"/>
              </w:rPr>
            </w:pPr>
            <w:r>
              <w:rPr>
                <w:rFonts w:hint="eastAsia"/>
                <w:sz w:val="18"/>
                <w:szCs w:val="18"/>
              </w:rPr>
              <w:t>用地周边1.5公里范围内有综合医院</w:t>
            </w:r>
          </w:p>
        </w:tc>
        <w:tc>
          <w:tcPr>
            <w:tcW w:w="1916" w:type="dxa"/>
            <w:gridSpan w:val="2"/>
            <w:vAlign w:val="center"/>
          </w:tcPr>
          <w:p>
            <w:pPr>
              <w:jc w:val="center"/>
              <w:rPr>
                <w:sz w:val="18"/>
                <w:szCs w:val="18"/>
              </w:rPr>
            </w:pPr>
            <w:r>
              <w:rPr>
                <w:rFonts w:hint="eastAsia"/>
                <w:sz w:val="18"/>
                <w:szCs w:val="18"/>
              </w:rPr>
              <w:t>2</w:t>
            </w:r>
          </w:p>
        </w:tc>
      </w:tr>
    </w:tbl>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与用地周边影响相关的两项评分项。场地位置的环境噪声限值满足国家标准《声环境质量标准》GB 3096对2类声环境功能区的底限规定，限值满足更高要求时该项得分相应提高。考虑到老年人多有就医的需求，将用地周边的医疗资源作为一项评估项进行考量。</w:t>
      </w:r>
    </w:p>
    <w:p>
      <w:pPr>
        <w:snapToGrid w:val="0"/>
        <w:spacing w:line="312" w:lineRule="auto"/>
        <w:rPr>
          <w:b/>
        </w:rPr>
      </w:pPr>
    </w:p>
    <w:p>
      <w:pPr>
        <w:numPr>
          <w:ilvl w:val="2"/>
          <w:numId w:val="1"/>
        </w:numPr>
        <w:spacing w:line="360" w:lineRule="auto"/>
        <w:jc w:val="left"/>
        <w:rPr>
          <w:rFonts w:ascii="宋体" w:hAnsi="宋体" w:eastAsia="宋体" w:cs="宋体"/>
        </w:rPr>
      </w:pPr>
      <w:r>
        <w:rPr>
          <w:rFonts w:hint="eastAsia" w:ascii="宋体" w:hAnsi="宋体" w:eastAsia="宋体" w:cs="宋体"/>
        </w:rPr>
        <w:t>用地总平面评估项目与评分规则应符合表4.1.4的规定。</w:t>
      </w:r>
    </w:p>
    <w:p>
      <w:pPr>
        <w:snapToGrid w:val="0"/>
        <w:spacing w:line="312" w:lineRule="auto"/>
        <w:jc w:val="center"/>
        <w:rPr>
          <w:b/>
          <w:bCs/>
          <w:sz w:val="21"/>
        </w:rPr>
      </w:pPr>
      <w:r>
        <w:rPr>
          <w:b/>
          <w:bCs/>
          <w:sz w:val="21"/>
        </w:rPr>
        <w:t>表4.1.</w:t>
      </w:r>
      <w:r>
        <w:rPr>
          <w:rFonts w:hint="eastAsia"/>
          <w:b/>
          <w:bCs/>
          <w:sz w:val="21"/>
        </w:rPr>
        <w:t>4 用地总平面评估项目与</w:t>
      </w:r>
      <w:r>
        <w:rPr>
          <w:b/>
          <w:bCs/>
          <w:sz w:val="21"/>
        </w:rPr>
        <w:t>评分规则（</w:t>
      </w:r>
      <w:r>
        <w:rPr>
          <w:rFonts w:hint="eastAsia"/>
          <w:b/>
          <w:bCs/>
          <w:sz w:val="21"/>
        </w:rPr>
        <w:t>12</w:t>
      </w:r>
      <w:r>
        <w:rPr>
          <w:b/>
          <w:bCs/>
          <w:sz w:val="21"/>
        </w:rPr>
        <w:t>分）</w:t>
      </w:r>
    </w:p>
    <w:tbl>
      <w:tblPr>
        <w:tblStyle w:val="15"/>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5823"/>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03" w:type="dxa"/>
            <w:vAlign w:val="center"/>
          </w:tcPr>
          <w:p>
            <w:pPr>
              <w:jc w:val="center"/>
              <w:rPr>
                <w:sz w:val="18"/>
                <w:szCs w:val="18"/>
              </w:rPr>
            </w:pPr>
            <w:r>
              <w:rPr>
                <w:rFonts w:hint="eastAsia"/>
                <w:sz w:val="18"/>
                <w:szCs w:val="18"/>
              </w:rPr>
              <w:t>序号</w:t>
            </w:r>
          </w:p>
        </w:tc>
        <w:tc>
          <w:tcPr>
            <w:tcW w:w="5823" w:type="dxa"/>
            <w:vAlign w:val="center"/>
          </w:tcPr>
          <w:p>
            <w:pPr>
              <w:jc w:val="center"/>
              <w:rPr>
                <w:sz w:val="18"/>
                <w:szCs w:val="18"/>
              </w:rPr>
            </w:pPr>
            <w:r>
              <w:rPr>
                <w:rFonts w:hint="eastAsia"/>
                <w:sz w:val="18"/>
                <w:szCs w:val="18"/>
              </w:rPr>
              <w:t>用地总平面</w:t>
            </w:r>
          </w:p>
        </w:tc>
        <w:tc>
          <w:tcPr>
            <w:tcW w:w="1920" w:type="dxa"/>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sz w:val="18"/>
                <w:szCs w:val="18"/>
              </w:rPr>
            </w:pPr>
            <w:r>
              <w:rPr>
                <w:rFonts w:hint="eastAsia"/>
                <w:sz w:val="18"/>
                <w:szCs w:val="18"/>
              </w:rPr>
              <w:t>1</w:t>
            </w:r>
          </w:p>
        </w:tc>
        <w:tc>
          <w:tcPr>
            <w:tcW w:w="5823" w:type="dxa"/>
            <w:vAlign w:val="center"/>
          </w:tcPr>
          <w:p>
            <w:pPr>
              <w:rPr>
                <w:sz w:val="18"/>
                <w:szCs w:val="18"/>
              </w:rPr>
            </w:pPr>
            <w:r>
              <w:rPr>
                <w:rFonts w:hint="eastAsia"/>
                <w:sz w:val="18"/>
                <w:szCs w:val="18"/>
              </w:rPr>
              <w:t>待改造场地可满足老年人室外休闲、健身、娱乐等活动以及机动车、非机动车停车（包括无障碍停车位）</w:t>
            </w:r>
          </w:p>
        </w:tc>
        <w:tc>
          <w:tcPr>
            <w:tcW w:w="1920" w:type="dxa"/>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sz w:val="18"/>
                <w:szCs w:val="18"/>
              </w:rPr>
            </w:pPr>
            <w:r>
              <w:rPr>
                <w:rFonts w:hint="eastAsia"/>
                <w:sz w:val="18"/>
                <w:szCs w:val="18"/>
              </w:rPr>
              <w:t>2</w:t>
            </w:r>
          </w:p>
        </w:tc>
        <w:tc>
          <w:tcPr>
            <w:tcW w:w="5823" w:type="dxa"/>
            <w:vAlign w:val="center"/>
          </w:tcPr>
          <w:p>
            <w:pPr>
              <w:rPr>
                <w:sz w:val="18"/>
                <w:szCs w:val="18"/>
              </w:rPr>
            </w:pPr>
            <w:r>
              <w:rPr>
                <w:rFonts w:hint="eastAsia"/>
                <w:sz w:val="18"/>
                <w:szCs w:val="18"/>
              </w:rPr>
              <w:t>待改造场地可获得良好的日照及通风条件</w:t>
            </w:r>
          </w:p>
        </w:tc>
        <w:tc>
          <w:tcPr>
            <w:tcW w:w="1920" w:type="dxa"/>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03" w:type="dxa"/>
            <w:vAlign w:val="center"/>
          </w:tcPr>
          <w:p>
            <w:pPr>
              <w:jc w:val="center"/>
              <w:rPr>
                <w:sz w:val="18"/>
                <w:szCs w:val="18"/>
              </w:rPr>
            </w:pPr>
            <w:r>
              <w:rPr>
                <w:rFonts w:hint="eastAsia"/>
                <w:sz w:val="18"/>
                <w:szCs w:val="18"/>
              </w:rPr>
              <w:t>3</w:t>
            </w:r>
          </w:p>
        </w:tc>
        <w:tc>
          <w:tcPr>
            <w:tcW w:w="5823" w:type="dxa"/>
            <w:vAlign w:val="center"/>
          </w:tcPr>
          <w:p>
            <w:pPr>
              <w:rPr>
                <w:sz w:val="18"/>
                <w:szCs w:val="18"/>
              </w:rPr>
            </w:pPr>
            <w:r>
              <w:rPr>
                <w:rFonts w:hint="eastAsia"/>
                <w:sz w:val="18"/>
                <w:szCs w:val="18"/>
              </w:rPr>
              <w:t>待改造建筑及其场地的</w:t>
            </w:r>
            <w:r>
              <w:rPr>
                <w:sz w:val="18"/>
                <w:szCs w:val="18"/>
              </w:rPr>
              <w:t>主要出入口不开向城市主干道</w:t>
            </w:r>
          </w:p>
        </w:tc>
        <w:tc>
          <w:tcPr>
            <w:tcW w:w="1920" w:type="dxa"/>
            <w:vAlign w:val="center"/>
          </w:tcPr>
          <w:p>
            <w:pPr>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sz w:val="18"/>
                <w:szCs w:val="18"/>
              </w:rPr>
            </w:pPr>
            <w:r>
              <w:rPr>
                <w:rFonts w:hint="eastAsia"/>
                <w:sz w:val="18"/>
                <w:szCs w:val="18"/>
              </w:rPr>
              <w:t>4</w:t>
            </w:r>
          </w:p>
        </w:tc>
        <w:tc>
          <w:tcPr>
            <w:tcW w:w="5823" w:type="dxa"/>
            <w:vAlign w:val="center"/>
          </w:tcPr>
          <w:p>
            <w:pPr>
              <w:rPr>
                <w:sz w:val="18"/>
                <w:szCs w:val="18"/>
              </w:rPr>
            </w:pPr>
            <w:r>
              <w:rPr>
                <w:rFonts w:hint="eastAsia"/>
                <w:sz w:val="18"/>
                <w:szCs w:val="18"/>
              </w:rPr>
              <w:t>待改造建筑</w:t>
            </w:r>
            <w:r>
              <w:rPr>
                <w:sz w:val="18"/>
                <w:szCs w:val="18"/>
              </w:rPr>
              <w:t>主要出入口</w:t>
            </w:r>
            <w:r>
              <w:rPr>
                <w:rFonts w:hint="eastAsia"/>
                <w:sz w:val="18"/>
                <w:szCs w:val="18"/>
              </w:rPr>
              <w:t>处可停靠救护车</w:t>
            </w:r>
          </w:p>
        </w:tc>
        <w:tc>
          <w:tcPr>
            <w:tcW w:w="1920" w:type="dxa"/>
            <w:vAlign w:val="center"/>
          </w:tcPr>
          <w:p>
            <w:pPr>
              <w:jc w:val="center"/>
              <w:rPr>
                <w:sz w:val="18"/>
                <w:szCs w:val="18"/>
              </w:rPr>
            </w:pPr>
            <w:r>
              <w:rPr>
                <w:rFonts w:hint="eastAsia"/>
                <w:sz w:val="18"/>
                <w:szCs w:val="18"/>
              </w:rPr>
              <w:t>1</w:t>
            </w:r>
          </w:p>
        </w:tc>
      </w:tr>
    </w:tbl>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与用地总平面相关的四项评分项。由于酒店建筑与老年人照料设施的定位与需求相差较大，主要出入口往往存在功能不对应的情况，因此为第3项制定了较高的分值。其他项目依据场地的面积、环境条件、建筑关系等需求进行设置。</w:t>
      </w:r>
    </w:p>
    <w:p>
      <w:pPr>
        <w:snapToGrid w:val="0"/>
        <w:spacing w:line="312" w:lineRule="auto"/>
        <w:rPr>
          <w:rFonts w:ascii="仿宋" w:hAnsi="仿宋" w:eastAsia="仿宋" w:cs="仿宋"/>
          <w:bCs/>
          <w:i/>
          <w:iCs/>
        </w:rPr>
      </w:pPr>
    </w:p>
    <w:p>
      <w:pPr>
        <w:numPr>
          <w:ilvl w:val="1"/>
          <w:numId w:val="1"/>
        </w:numPr>
        <w:spacing w:line="600" w:lineRule="auto"/>
        <w:jc w:val="center"/>
        <w:outlineLvl w:val="1"/>
        <w:rPr>
          <w:rFonts w:eastAsia="黑体"/>
          <w:lang w:val="zh-CN"/>
        </w:rPr>
      </w:pPr>
      <w:bookmarkStart w:id="30" w:name="_Toc5246"/>
      <w:r>
        <w:rPr>
          <w:rFonts w:hint="eastAsia" w:eastAsia="黑体"/>
          <w:lang w:val="zh-CN"/>
        </w:rPr>
        <w:t>建筑现状（7</w:t>
      </w:r>
      <w:r>
        <w:rPr>
          <w:rFonts w:hint="eastAsia" w:eastAsia="黑体"/>
        </w:rPr>
        <w:t>7</w:t>
      </w:r>
      <w:r>
        <w:rPr>
          <w:rFonts w:hint="eastAsia" w:eastAsia="黑体"/>
          <w:lang w:val="zh-CN"/>
        </w:rPr>
        <w:t>分）</w:t>
      </w:r>
      <w:bookmarkEnd w:id="30"/>
    </w:p>
    <w:p>
      <w:pPr>
        <w:numPr>
          <w:ilvl w:val="2"/>
          <w:numId w:val="1"/>
        </w:numPr>
        <w:spacing w:line="360" w:lineRule="auto"/>
        <w:jc w:val="left"/>
        <w:rPr>
          <w:rFonts w:ascii="宋体" w:hAnsi="宋体" w:eastAsia="宋体" w:cs="宋体"/>
        </w:rPr>
      </w:pPr>
      <w:r>
        <w:rPr>
          <w:rFonts w:hint="eastAsia" w:ascii="宋体" w:hAnsi="宋体" w:eastAsia="宋体" w:cs="宋体"/>
        </w:rPr>
        <w:t>建筑防火评估项目与评分规则应符合表4.2.1的规定。</w:t>
      </w:r>
    </w:p>
    <w:p>
      <w:pPr>
        <w:snapToGrid w:val="0"/>
        <w:spacing w:line="312" w:lineRule="auto"/>
        <w:jc w:val="center"/>
        <w:rPr>
          <w:b/>
          <w:bCs/>
          <w:sz w:val="21"/>
        </w:rPr>
      </w:pPr>
      <w:r>
        <w:rPr>
          <w:b/>
          <w:bCs/>
          <w:sz w:val="21"/>
        </w:rPr>
        <w:t>表4.</w:t>
      </w:r>
      <w:r>
        <w:rPr>
          <w:rFonts w:hint="eastAsia"/>
          <w:b/>
          <w:bCs/>
          <w:sz w:val="21"/>
        </w:rPr>
        <w:t>2</w:t>
      </w:r>
      <w:r>
        <w:rPr>
          <w:b/>
          <w:bCs/>
          <w:sz w:val="21"/>
        </w:rPr>
        <w:t>.</w:t>
      </w:r>
      <w:r>
        <w:rPr>
          <w:rFonts w:hint="eastAsia"/>
          <w:b/>
          <w:bCs/>
          <w:sz w:val="21"/>
        </w:rPr>
        <w:t>1 建筑防火评估项目与</w:t>
      </w:r>
      <w:r>
        <w:rPr>
          <w:b/>
          <w:bCs/>
          <w:sz w:val="21"/>
        </w:rPr>
        <w:t>评分规则（</w:t>
      </w:r>
      <w:r>
        <w:rPr>
          <w:rFonts w:hint="eastAsia"/>
          <w:b/>
          <w:bCs/>
          <w:sz w:val="21"/>
        </w:rPr>
        <w:t>12</w:t>
      </w:r>
      <w:r>
        <w:rPr>
          <w:b/>
          <w:bCs/>
          <w:sz w:val="21"/>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Align w:val="center"/>
          </w:tcPr>
          <w:p>
            <w:pPr>
              <w:jc w:val="center"/>
              <w:rPr>
                <w:sz w:val="18"/>
                <w:szCs w:val="18"/>
              </w:rPr>
            </w:pPr>
            <w:r>
              <w:rPr>
                <w:rFonts w:hint="eastAsia"/>
                <w:sz w:val="18"/>
                <w:szCs w:val="18"/>
              </w:rPr>
              <w:t>序号</w:t>
            </w:r>
          </w:p>
        </w:tc>
        <w:tc>
          <w:tcPr>
            <w:tcW w:w="5850" w:type="dxa"/>
            <w:vAlign w:val="center"/>
          </w:tcPr>
          <w:p>
            <w:pPr>
              <w:jc w:val="center"/>
              <w:rPr>
                <w:sz w:val="18"/>
                <w:szCs w:val="18"/>
              </w:rPr>
            </w:pPr>
            <w:r>
              <w:rPr>
                <w:rFonts w:hint="eastAsia"/>
                <w:sz w:val="18"/>
                <w:szCs w:val="18"/>
              </w:rPr>
              <w:t>建筑防火</w:t>
            </w:r>
          </w:p>
        </w:tc>
        <w:tc>
          <w:tcPr>
            <w:tcW w:w="1910" w:type="dxa"/>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安全出口的数量符合现行国家标准《建筑设计防火规范》GB50016的规定</w:t>
            </w:r>
          </w:p>
        </w:tc>
        <w:tc>
          <w:tcPr>
            <w:tcW w:w="1910"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2</w:t>
            </w:r>
          </w:p>
        </w:tc>
        <w:tc>
          <w:tcPr>
            <w:tcW w:w="5850" w:type="dxa"/>
            <w:vAlign w:val="center"/>
          </w:tcPr>
          <w:p>
            <w:pPr>
              <w:rPr>
                <w:sz w:val="18"/>
                <w:szCs w:val="18"/>
              </w:rPr>
            </w:pPr>
            <w:r>
              <w:rPr>
                <w:rFonts w:hint="eastAsia"/>
                <w:sz w:val="18"/>
                <w:szCs w:val="18"/>
              </w:rPr>
              <w:t>疏散楼梯的数量符合现行国家标准《建筑设计防火规范》GB50016的规定*</w:t>
            </w:r>
          </w:p>
        </w:tc>
        <w:tc>
          <w:tcPr>
            <w:tcW w:w="1910" w:type="dxa"/>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3</w:t>
            </w:r>
          </w:p>
        </w:tc>
        <w:tc>
          <w:tcPr>
            <w:tcW w:w="5850" w:type="dxa"/>
            <w:vAlign w:val="center"/>
          </w:tcPr>
          <w:p>
            <w:pPr>
              <w:rPr>
                <w:sz w:val="18"/>
                <w:szCs w:val="18"/>
              </w:rPr>
            </w:pPr>
            <w:r>
              <w:rPr>
                <w:rFonts w:hint="eastAsia"/>
                <w:sz w:val="18"/>
                <w:szCs w:val="18"/>
              </w:rPr>
              <w:t>室内疏散楼梯的类型与设置符合现行国家标准《建筑设计防火规范》GB50016的规定*</w:t>
            </w:r>
          </w:p>
        </w:tc>
        <w:tc>
          <w:tcPr>
            <w:tcW w:w="1910" w:type="dxa"/>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4</w:t>
            </w:r>
          </w:p>
        </w:tc>
        <w:tc>
          <w:tcPr>
            <w:tcW w:w="5850" w:type="dxa"/>
            <w:vAlign w:val="center"/>
          </w:tcPr>
          <w:p>
            <w:pPr>
              <w:rPr>
                <w:sz w:val="18"/>
                <w:szCs w:val="18"/>
              </w:rPr>
            </w:pPr>
            <w:r>
              <w:rPr>
                <w:rFonts w:hint="eastAsia"/>
                <w:sz w:val="18"/>
                <w:szCs w:val="18"/>
              </w:rPr>
              <w:t>设有消防电梯，且数量与条件【前室】符合现行国家标准《建筑设计防火规范》GB50016的规定*</w:t>
            </w:r>
          </w:p>
        </w:tc>
        <w:tc>
          <w:tcPr>
            <w:tcW w:w="1910" w:type="dxa"/>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5</w:t>
            </w:r>
          </w:p>
        </w:tc>
        <w:tc>
          <w:tcPr>
            <w:tcW w:w="5850" w:type="dxa"/>
            <w:vAlign w:val="center"/>
          </w:tcPr>
          <w:p>
            <w:pPr>
              <w:rPr>
                <w:sz w:val="18"/>
                <w:szCs w:val="18"/>
              </w:rPr>
            </w:pPr>
            <w:r>
              <w:rPr>
                <w:rFonts w:hint="eastAsia"/>
                <w:sz w:val="18"/>
                <w:szCs w:val="18"/>
              </w:rPr>
              <w:t>疏散楼梯相邻部位</w:t>
            </w:r>
            <w:r>
              <w:rPr>
                <w:rFonts w:hint="eastAsia"/>
                <w:sz w:val="18"/>
                <w:szCs w:val="18"/>
                <w:lang w:val="en-US" w:eastAsia="zh-CN"/>
              </w:rPr>
              <w:t>已</w:t>
            </w:r>
            <w:r>
              <w:rPr>
                <w:rFonts w:hint="eastAsia"/>
                <w:sz w:val="18"/>
                <w:szCs w:val="18"/>
              </w:rPr>
              <w:t>有或有条件设置符合现行国家标准《建筑设计防火规范》GB50016中规定的避难间*</w:t>
            </w:r>
          </w:p>
        </w:tc>
        <w:tc>
          <w:tcPr>
            <w:tcW w:w="1910"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6</w:t>
            </w:r>
          </w:p>
        </w:tc>
        <w:tc>
          <w:tcPr>
            <w:tcW w:w="5850" w:type="dxa"/>
            <w:vAlign w:val="center"/>
          </w:tcPr>
          <w:p>
            <w:pPr>
              <w:rPr>
                <w:sz w:val="18"/>
                <w:szCs w:val="18"/>
              </w:rPr>
            </w:pPr>
            <w:r>
              <w:rPr>
                <w:rFonts w:hint="eastAsia"/>
                <w:sz w:val="18"/>
                <w:szCs w:val="18"/>
              </w:rPr>
              <w:t>各房间疏散门的数量符合现行国家标准《建筑设计防火规范》GB50016的规定</w:t>
            </w:r>
          </w:p>
        </w:tc>
        <w:tc>
          <w:tcPr>
            <w:tcW w:w="1910"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7</w:t>
            </w:r>
          </w:p>
        </w:tc>
        <w:tc>
          <w:tcPr>
            <w:tcW w:w="5850" w:type="dxa"/>
            <w:vAlign w:val="center"/>
          </w:tcPr>
          <w:p>
            <w:pPr>
              <w:rPr>
                <w:sz w:val="18"/>
                <w:szCs w:val="18"/>
              </w:rPr>
            </w:pPr>
            <w:r>
              <w:rPr>
                <w:rFonts w:hint="eastAsia"/>
                <w:sz w:val="18"/>
                <w:szCs w:val="18"/>
              </w:rPr>
              <w:t>各房间疏散门至最近安全出口的直线距离符合现行国家标准《建筑设计防火规范》GB50016的规定</w:t>
            </w:r>
          </w:p>
        </w:tc>
        <w:tc>
          <w:tcPr>
            <w:tcW w:w="1910"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8</w:t>
            </w:r>
          </w:p>
        </w:tc>
        <w:tc>
          <w:tcPr>
            <w:tcW w:w="5850" w:type="dxa"/>
            <w:vAlign w:val="center"/>
          </w:tcPr>
          <w:p>
            <w:pPr>
              <w:rPr>
                <w:sz w:val="18"/>
                <w:szCs w:val="18"/>
              </w:rPr>
            </w:pPr>
            <w:r>
              <w:rPr>
                <w:rFonts w:hint="eastAsia"/>
                <w:sz w:val="18"/>
                <w:szCs w:val="18"/>
              </w:rPr>
              <w:t>建筑耐火等级及其构件的燃烧性能和耐火极限符合现行国家标准《建筑设计防火规范》GB50016的规定</w:t>
            </w:r>
          </w:p>
        </w:tc>
        <w:tc>
          <w:tcPr>
            <w:tcW w:w="1910"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9</w:t>
            </w:r>
          </w:p>
        </w:tc>
        <w:tc>
          <w:tcPr>
            <w:tcW w:w="5850" w:type="dxa"/>
            <w:vAlign w:val="center"/>
          </w:tcPr>
          <w:p>
            <w:pPr>
              <w:rPr>
                <w:sz w:val="18"/>
                <w:szCs w:val="18"/>
              </w:rPr>
            </w:pPr>
            <w:r>
              <w:rPr>
                <w:rFonts w:hint="eastAsia"/>
                <w:sz w:val="18"/>
                <w:szCs w:val="18"/>
              </w:rPr>
              <w:t>内、外墙体和屋面保温材料的燃烧性能符合现行国家标准《建筑设计防火规范》GB50016的规定</w:t>
            </w:r>
          </w:p>
        </w:tc>
        <w:tc>
          <w:tcPr>
            <w:tcW w:w="1910" w:type="dxa"/>
            <w:vAlign w:val="center"/>
          </w:tcPr>
          <w:p>
            <w:pPr>
              <w:jc w:val="center"/>
              <w:rPr>
                <w:sz w:val="18"/>
                <w:szCs w:val="18"/>
              </w:rPr>
            </w:pPr>
            <w:r>
              <w:rPr>
                <w:rFonts w:hint="eastAsia"/>
                <w:sz w:val="18"/>
                <w:szCs w:val="18"/>
              </w:rPr>
              <w:t>1</w:t>
            </w:r>
          </w:p>
        </w:tc>
      </w:tr>
    </w:tbl>
    <w:p>
      <w:pPr>
        <w:snapToGrid w:val="0"/>
        <w:rPr>
          <w:sz w:val="18"/>
          <w:szCs w:val="18"/>
        </w:rPr>
      </w:pPr>
      <w:r>
        <w:rPr>
          <w:rFonts w:hint="eastAsia"/>
          <w:sz w:val="18"/>
          <w:szCs w:val="18"/>
        </w:rPr>
        <w:t>*待改造建筑为单层、待改造层数为首层，且不包含地下室、半地下室时，本项按满分计。</w:t>
      </w:r>
    </w:p>
    <w:p>
      <w:pPr>
        <w:snapToGrid w:val="0"/>
        <w:spacing w:line="312" w:lineRule="auto"/>
        <w:jc w:val="left"/>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与建筑防火相关的九项评分项，主要包括安全疏散与耐火性两个方面。其中与垂直疏散交通有关的楼梯与电梯等内容，如既有条件不满足老年人照料设施的标准要求，将显著提高改造难度与成本，因此设置了较高的分值。</w:t>
      </w:r>
    </w:p>
    <w:p>
      <w:pPr>
        <w:snapToGrid w:val="0"/>
        <w:spacing w:line="312" w:lineRule="auto"/>
        <w:jc w:val="left"/>
        <w:rPr>
          <w:b/>
          <w:sz w:val="21"/>
          <w:szCs w:val="21"/>
        </w:rPr>
      </w:pPr>
    </w:p>
    <w:p>
      <w:pPr>
        <w:numPr>
          <w:ilvl w:val="2"/>
          <w:numId w:val="1"/>
        </w:numPr>
        <w:spacing w:line="360" w:lineRule="auto"/>
        <w:jc w:val="left"/>
        <w:rPr>
          <w:rFonts w:ascii="宋体" w:hAnsi="宋体" w:eastAsia="宋体" w:cs="宋体"/>
        </w:rPr>
      </w:pPr>
      <w:r>
        <w:rPr>
          <w:rFonts w:hint="eastAsia" w:ascii="宋体" w:hAnsi="宋体" w:eastAsia="宋体" w:cs="宋体"/>
        </w:rPr>
        <w:t>建筑无障碍评估项目与评分规则应符合表4.2.2的规定。</w:t>
      </w:r>
    </w:p>
    <w:p>
      <w:pPr>
        <w:snapToGrid w:val="0"/>
        <w:spacing w:line="312" w:lineRule="auto"/>
        <w:jc w:val="center"/>
        <w:rPr>
          <w:b/>
          <w:bCs/>
          <w:sz w:val="21"/>
        </w:rPr>
      </w:pPr>
      <w:r>
        <w:rPr>
          <w:b/>
          <w:bCs/>
          <w:sz w:val="21"/>
        </w:rPr>
        <w:t>表4.</w:t>
      </w:r>
      <w:r>
        <w:rPr>
          <w:rFonts w:hint="eastAsia"/>
          <w:b/>
          <w:bCs/>
          <w:sz w:val="21"/>
        </w:rPr>
        <w:t>2</w:t>
      </w:r>
      <w:r>
        <w:rPr>
          <w:b/>
          <w:bCs/>
          <w:sz w:val="21"/>
        </w:rPr>
        <w:t>.</w:t>
      </w:r>
      <w:r>
        <w:rPr>
          <w:rFonts w:hint="eastAsia"/>
          <w:b/>
          <w:bCs/>
          <w:sz w:val="21"/>
        </w:rPr>
        <w:t>2 建筑无障碍评估项目与</w:t>
      </w:r>
      <w:r>
        <w:rPr>
          <w:b/>
          <w:bCs/>
          <w:sz w:val="21"/>
        </w:rPr>
        <w:t>评分规则（</w:t>
      </w:r>
      <w:r>
        <w:rPr>
          <w:rFonts w:hint="eastAsia"/>
          <w:b/>
          <w:bCs/>
          <w:sz w:val="21"/>
        </w:rPr>
        <w:t>9</w:t>
      </w:r>
      <w:r>
        <w:rPr>
          <w:b/>
          <w:bCs/>
          <w:sz w:val="21"/>
        </w:rPr>
        <w:t>分）</w:t>
      </w:r>
    </w:p>
    <w:tbl>
      <w:tblPr>
        <w:tblStyle w:val="15"/>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5781"/>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02" w:type="dxa"/>
            <w:vMerge w:val="restart"/>
            <w:vAlign w:val="center"/>
          </w:tcPr>
          <w:p>
            <w:pPr>
              <w:jc w:val="center"/>
              <w:rPr>
                <w:sz w:val="18"/>
                <w:szCs w:val="18"/>
              </w:rPr>
            </w:pPr>
            <w:r>
              <w:rPr>
                <w:rFonts w:hint="eastAsia"/>
                <w:sz w:val="18"/>
                <w:szCs w:val="18"/>
              </w:rPr>
              <w:t>序号</w:t>
            </w:r>
          </w:p>
        </w:tc>
        <w:tc>
          <w:tcPr>
            <w:tcW w:w="5781" w:type="dxa"/>
            <w:vMerge w:val="restart"/>
            <w:vAlign w:val="center"/>
          </w:tcPr>
          <w:p>
            <w:pPr>
              <w:jc w:val="center"/>
              <w:rPr>
                <w:sz w:val="18"/>
                <w:szCs w:val="18"/>
              </w:rPr>
            </w:pPr>
            <w:r>
              <w:rPr>
                <w:rFonts w:hint="eastAsia"/>
                <w:sz w:val="18"/>
                <w:szCs w:val="18"/>
              </w:rPr>
              <w:t>建筑无障碍</w:t>
            </w:r>
          </w:p>
        </w:tc>
        <w:tc>
          <w:tcPr>
            <w:tcW w:w="1910" w:type="dxa"/>
            <w:gridSpan w:val="2"/>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02" w:type="dxa"/>
            <w:vMerge w:val="continue"/>
            <w:vAlign w:val="center"/>
          </w:tcPr>
          <w:p>
            <w:pPr>
              <w:jc w:val="center"/>
              <w:rPr>
                <w:sz w:val="18"/>
                <w:szCs w:val="18"/>
              </w:rPr>
            </w:pPr>
          </w:p>
        </w:tc>
        <w:tc>
          <w:tcPr>
            <w:tcW w:w="5781" w:type="dxa"/>
            <w:vMerge w:val="continue"/>
            <w:vAlign w:val="center"/>
          </w:tcPr>
          <w:p>
            <w:pPr>
              <w:jc w:val="center"/>
              <w:rPr>
                <w:sz w:val="18"/>
                <w:szCs w:val="18"/>
              </w:rPr>
            </w:pPr>
          </w:p>
        </w:tc>
        <w:tc>
          <w:tcPr>
            <w:tcW w:w="955" w:type="dxa"/>
            <w:vAlign w:val="center"/>
          </w:tcPr>
          <w:p>
            <w:pPr>
              <w:jc w:val="center"/>
              <w:rPr>
                <w:sz w:val="18"/>
                <w:szCs w:val="18"/>
              </w:rPr>
            </w:pPr>
            <w:r>
              <w:rPr>
                <w:rFonts w:hint="eastAsia"/>
                <w:sz w:val="18"/>
                <w:szCs w:val="18"/>
              </w:rPr>
              <w:t>子项分值</w:t>
            </w:r>
          </w:p>
        </w:tc>
        <w:tc>
          <w:tcPr>
            <w:tcW w:w="955" w:type="dxa"/>
            <w:vAlign w:val="center"/>
          </w:tcPr>
          <w:p>
            <w:pPr>
              <w:jc w:val="center"/>
              <w:rPr>
                <w:sz w:val="18"/>
                <w:szCs w:val="18"/>
              </w:rPr>
            </w:pPr>
            <w:r>
              <w:rPr>
                <w:rFonts w:hint="eastAsia"/>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sz w:val="18"/>
                <w:szCs w:val="18"/>
              </w:rPr>
            </w:pPr>
            <w:r>
              <w:rPr>
                <w:rFonts w:hint="eastAsia"/>
                <w:sz w:val="18"/>
                <w:szCs w:val="18"/>
              </w:rPr>
              <w:t>1</w:t>
            </w:r>
          </w:p>
        </w:tc>
        <w:tc>
          <w:tcPr>
            <w:tcW w:w="5781" w:type="dxa"/>
            <w:vAlign w:val="center"/>
          </w:tcPr>
          <w:p>
            <w:pPr>
              <w:rPr>
                <w:sz w:val="18"/>
                <w:szCs w:val="18"/>
              </w:rPr>
            </w:pPr>
            <w:r>
              <w:rPr>
                <w:sz w:val="18"/>
                <w:szCs w:val="18"/>
              </w:rPr>
              <w:t>主要出入口为无障碍出入口</w:t>
            </w:r>
            <w:r>
              <w:rPr>
                <w:rFonts w:hint="eastAsia"/>
                <w:sz w:val="18"/>
                <w:szCs w:val="18"/>
              </w:rPr>
              <w:t>，且符合现行国家标准《无障碍设计规范》GB50763的规定</w:t>
            </w:r>
          </w:p>
        </w:tc>
        <w:tc>
          <w:tcPr>
            <w:tcW w:w="1910" w:type="dxa"/>
            <w:gridSpan w:val="2"/>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02" w:type="dxa"/>
            <w:vMerge w:val="restart"/>
            <w:vAlign w:val="center"/>
          </w:tcPr>
          <w:p>
            <w:pPr>
              <w:jc w:val="center"/>
              <w:rPr>
                <w:sz w:val="18"/>
                <w:szCs w:val="18"/>
              </w:rPr>
            </w:pPr>
            <w:r>
              <w:rPr>
                <w:rFonts w:hint="eastAsia"/>
                <w:sz w:val="18"/>
                <w:szCs w:val="18"/>
              </w:rPr>
              <w:t>2</w:t>
            </w:r>
          </w:p>
        </w:tc>
        <w:tc>
          <w:tcPr>
            <w:tcW w:w="5781" w:type="dxa"/>
            <w:vAlign w:val="center"/>
          </w:tcPr>
          <w:p>
            <w:pPr>
              <w:rPr>
                <w:sz w:val="18"/>
                <w:szCs w:val="18"/>
              </w:rPr>
            </w:pPr>
            <w:r>
              <w:rPr>
                <w:rFonts w:hint="eastAsia"/>
                <w:sz w:val="18"/>
                <w:szCs w:val="18"/>
              </w:rPr>
              <w:t>各层地面均无大于15mm的高差</w:t>
            </w:r>
          </w:p>
        </w:tc>
        <w:tc>
          <w:tcPr>
            <w:tcW w:w="955" w:type="dxa"/>
            <w:vAlign w:val="center"/>
          </w:tcPr>
          <w:p>
            <w:pPr>
              <w:jc w:val="center"/>
              <w:rPr>
                <w:sz w:val="18"/>
                <w:szCs w:val="18"/>
              </w:rPr>
            </w:pPr>
            <w:r>
              <w:rPr>
                <w:sz w:val="18"/>
                <w:szCs w:val="18"/>
              </w:rPr>
              <w:t>2</w:t>
            </w:r>
          </w:p>
        </w:tc>
        <w:tc>
          <w:tcPr>
            <w:tcW w:w="955" w:type="dxa"/>
            <w:vMerge w:val="restart"/>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continue"/>
            <w:vAlign w:val="center"/>
          </w:tcPr>
          <w:p>
            <w:pPr>
              <w:jc w:val="center"/>
              <w:rPr>
                <w:sz w:val="18"/>
                <w:szCs w:val="18"/>
              </w:rPr>
            </w:pPr>
          </w:p>
        </w:tc>
        <w:tc>
          <w:tcPr>
            <w:tcW w:w="5781" w:type="dxa"/>
            <w:vAlign w:val="center"/>
          </w:tcPr>
          <w:p>
            <w:pPr>
              <w:rPr>
                <w:sz w:val="18"/>
                <w:szCs w:val="18"/>
              </w:rPr>
            </w:pPr>
            <w:r>
              <w:rPr>
                <w:rFonts w:hint="eastAsia"/>
                <w:sz w:val="18"/>
                <w:szCs w:val="18"/>
              </w:rPr>
              <w:t>各层地面均无大于150mm的高差</w:t>
            </w:r>
          </w:p>
        </w:tc>
        <w:tc>
          <w:tcPr>
            <w:tcW w:w="955" w:type="dxa"/>
            <w:vAlign w:val="center"/>
          </w:tcPr>
          <w:p>
            <w:pPr>
              <w:jc w:val="center"/>
              <w:rPr>
                <w:sz w:val="18"/>
                <w:szCs w:val="18"/>
              </w:rPr>
            </w:pPr>
            <w:r>
              <w:rPr>
                <w:sz w:val="18"/>
                <w:szCs w:val="18"/>
              </w:rPr>
              <w:t>1</w:t>
            </w:r>
          </w:p>
        </w:tc>
        <w:tc>
          <w:tcPr>
            <w:tcW w:w="9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sz w:val="18"/>
                <w:szCs w:val="18"/>
              </w:rPr>
            </w:pPr>
            <w:r>
              <w:rPr>
                <w:rFonts w:hint="eastAsia"/>
                <w:sz w:val="18"/>
                <w:szCs w:val="18"/>
              </w:rPr>
              <w:t>3</w:t>
            </w:r>
          </w:p>
        </w:tc>
        <w:tc>
          <w:tcPr>
            <w:tcW w:w="5781" w:type="dxa"/>
            <w:vAlign w:val="center"/>
          </w:tcPr>
          <w:p>
            <w:pPr>
              <w:rPr>
                <w:sz w:val="18"/>
                <w:szCs w:val="18"/>
              </w:rPr>
            </w:pPr>
            <w:r>
              <w:rPr>
                <w:sz w:val="18"/>
                <w:szCs w:val="18"/>
              </w:rPr>
              <w:t>公共区域的室内通道</w:t>
            </w:r>
            <w:r>
              <w:rPr>
                <w:rFonts w:hint="eastAsia"/>
                <w:sz w:val="18"/>
                <w:szCs w:val="18"/>
              </w:rPr>
              <w:t>的通行净宽不小于1.40m</w:t>
            </w:r>
          </w:p>
        </w:tc>
        <w:tc>
          <w:tcPr>
            <w:tcW w:w="1910" w:type="dxa"/>
            <w:gridSpan w:val="2"/>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sz w:val="18"/>
                <w:szCs w:val="18"/>
              </w:rPr>
            </w:pPr>
            <w:r>
              <w:rPr>
                <w:rFonts w:hint="eastAsia"/>
                <w:sz w:val="18"/>
                <w:szCs w:val="18"/>
              </w:rPr>
              <w:t>4</w:t>
            </w:r>
          </w:p>
        </w:tc>
        <w:tc>
          <w:tcPr>
            <w:tcW w:w="5781" w:type="dxa"/>
            <w:vAlign w:val="center"/>
          </w:tcPr>
          <w:p>
            <w:pPr>
              <w:rPr>
                <w:sz w:val="18"/>
                <w:szCs w:val="18"/>
              </w:rPr>
            </w:pPr>
            <w:r>
              <w:rPr>
                <w:rFonts w:hint="eastAsia"/>
                <w:sz w:val="18"/>
                <w:szCs w:val="18"/>
              </w:rPr>
              <w:t>室内楼梯间为无障碍楼梯间，且符合现行国家标准《无障碍设计规范》GB50763的规定</w:t>
            </w:r>
          </w:p>
        </w:tc>
        <w:tc>
          <w:tcPr>
            <w:tcW w:w="1910" w:type="dxa"/>
            <w:gridSpan w:val="2"/>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sz w:val="18"/>
                <w:szCs w:val="18"/>
              </w:rPr>
            </w:pPr>
            <w:r>
              <w:rPr>
                <w:rFonts w:hint="eastAsia"/>
                <w:sz w:val="18"/>
                <w:szCs w:val="18"/>
              </w:rPr>
              <w:t>5</w:t>
            </w:r>
          </w:p>
        </w:tc>
        <w:tc>
          <w:tcPr>
            <w:tcW w:w="5781" w:type="dxa"/>
            <w:vAlign w:val="center"/>
          </w:tcPr>
          <w:p>
            <w:pPr>
              <w:rPr>
                <w:sz w:val="18"/>
                <w:szCs w:val="18"/>
              </w:rPr>
            </w:pPr>
            <w:r>
              <w:rPr>
                <w:rFonts w:hint="eastAsia"/>
                <w:sz w:val="18"/>
                <w:szCs w:val="18"/>
              </w:rPr>
              <w:t>各层均有公共无障碍卫生间</w:t>
            </w:r>
          </w:p>
        </w:tc>
        <w:tc>
          <w:tcPr>
            <w:tcW w:w="1910" w:type="dxa"/>
            <w:gridSpan w:val="2"/>
            <w:vAlign w:val="center"/>
          </w:tcPr>
          <w:p>
            <w:pPr>
              <w:jc w:val="center"/>
              <w:rPr>
                <w:sz w:val="18"/>
                <w:szCs w:val="18"/>
              </w:rPr>
            </w:pPr>
            <w:r>
              <w:rPr>
                <w:rFonts w:hint="eastAsia"/>
                <w:sz w:val="18"/>
                <w:szCs w:val="18"/>
              </w:rPr>
              <w:t>1</w:t>
            </w:r>
          </w:p>
        </w:tc>
      </w:tr>
    </w:tbl>
    <w:p>
      <w:pPr>
        <w:snapToGrid w:val="0"/>
        <w:spacing w:line="312" w:lineRule="auto"/>
        <w:jc w:val="left"/>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本条规定了与建筑无障碍相关的5项评分项。其中地面高差、通道的通行净宽以及楼梯间的无障碍性能涉及较大的改造工程量，因此设置较高的分值。</w:t>
      </w:r>
    </w:p>
    <w:p>
      <w:pPr>
        <w:snapToGrid w:val="0"/>
        <w:spacing w:line="312" w:lineRule="auto"/>
        <w:jc w:val="left"/>
        <w:rPr>
          <w:b/>
          <w:bCs/>
          <w:sz w:val="21"/>
        </w:rPr>
      </w:pPr>
    </w:p>
    <w:p>
      <w:pPr>
        <w:numPr>
          <w:ilvl w:val="2"/>
          <w:numId w:val="1"/>
        </w:numPr>
        <w:spacing w:line="360" w:lineRule="auto"/>
        <w:jc w:val="left"/>
        <w:rPr>
          <w:rFonts w:ascii="宋体" w:hAnsi="宋体" w:eastAsia="宋体" w:cs="宋体"/>
        </w:rPr>
      </w:pPr>
      <w:r>
        <w:rPr>
          <w:rFonts w:hint="eastAsia" w:ascii="宋体" w:hAnsi="宋体" w:eastAsia="宋体" w:cs="宋体"/>
        </w:rPr>
        <w:t>功能构成与布局评估项目与评分规则应符合表4.2.3的规定。</w:t>
      </w:r>
    </w:p>
    <w:p>
      <w:pPr>
        <w:snapToGrid w:val="0"/>
        <w:spacing w:line="312" w:lineRule="auto"/>
        <w:jc w:val="center"/>
        <w:rPr>
          <w:b/>
          <w:bCs/>
          <w:sz w:val="21"/>
        </w:rPr>
      </w:pPr>
      <w:r>
        <w:rPr>
          <w:b/>
          <w:bCs/>
          <w:sz w:val="21"/>
        </w:rPr>
        <w:t>表4.1.5</w:t>
      </w:r>
      <w:r>
        <w:rPr>
          <w:rFonts w:hint="eastAsia"/>
          <w:b/>
          <w:bCs/>
          <w:sz w:val="21"/>
        </w:rPr>
        <w:t xml:space="preserve"> 功能构成与布局评估项目与</w:t>
      </w:r>
      <w:r>
        <w:rPr>
          <w:b/>
          <w:bCs/>
          <w:sz w:val="21"/>
        </w:rPr>
        <w:t>评分规则（</w:t>
      </w:r>
      <w:r>
        <w:rPr>
          <w:rFonts w:hint="eastAsia"/>
          <w:b/>
          <w:bCs/>
          <w:sz w:val="21"/>
        </w:rPr>
        <w:t>17</w:t>
      </w:r>
      <w:r>
        <w:rPr>
          <w:b/>
          <w:bCs/>
          <w:sz w:val="21"/>
        </w:rPr>
        <w:t>分）</w:t>
      </w:r>
    </w:p>
    <w:tbl>
      <w:tblPr>
        <w:tblStyle w:val="15"/>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5783"/>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02" w:type="dxa"/>
            <w:vAlign w:val="center"/>
          </w:tcPr>
          <w:p>
            <w:pPr>
              <w:jc w:val="center"/>
              <w:rPr>
                <w:sz w:val="18"/>
                <w:szCs w:val="18"/>
              </w:rPr>
            </w:pPr>
            <w:r>
              <w:rPr>
                <w:rFonts w:hint="eastAsia"/>
                <w:sz w:val="18"/>
                <w:szCs w:val="18"/>
              </w:rPr>
              <w:t>序号</w:t>
            </w:r>
          </w:p>
        </w:tc>
        <w:tc>
          <w:tcPr>
            <w:tcW w:w="5783" w:type="dxa"/>
            <w:vAlign w:val="center"/>
          </w:tcPr>
          <w:p>
            <w:pPr>
              <w:jc w:val="center"/>
              <w:rPr>
                <w:sz w:val="18"/>
                <w:szCs w:val="18"/>
              </w:rPr>
            </w:pPr>
            <w:r>
              <w:rPr>
                <w:rFonts w:hint="eastAsia"/>
                <w:sz w:val="18"/>
                <w:szCs w:val="18"/>
              </w:rPr>
              <w:t>功能构成与布局</w:t>
            </w:r>
          </w:p>
        </w:tc>
        <w:tc>
          <w:tcPr>
            <w:tcW w:w="1908" w:type="dxa"/>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sz w:val="18"/>
                <w:szCs w:val="18"/>
              </w:rPr>
            </w:pPr>
            <w:r>
              <w:rPr>
                <w:rFonts w:hint="eastAsia"/>
                <w:sz w:val="18"/>
                <w:szCs w:val="18"/>
              </w:rPr>
              <w:t>1</w:t>
            </w:r>
          </w:p>
        </w:tc>
        <w:tc>
          <w:tcPr>
            <w:tcW w:w="5783" w:type="dxa"/>
            <w:vAlign w:val="center"/>
          </w:tcPr>
          <w:p>
            <w:pPr>
              <w:rPr>
                <w:sz w:val="18"/>
                <w:szCs w:val="18"/>
              </w:rPr>
            </w:pPr>
            <w:r>
              <w:rPr>
                <w:rFonts w:hint="eastAsia"/>
                <w:sz w:val="18"/>
                <w:szCs w:val="18"/>
              </w:rPr>
              <w:t>各层均有面积大于30.00㎡的公共活动用房或空间</w:t>
            </w:r>
          </w:p>
        </w:tc>
        <w:tc>
          <w:tcPr>
            <w:tcW w:w="1908" w:type="dxa"/>
            <w:vAlign w:val="center"/>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sz w:val="18"/>
                <w:szCs w:val="18"/>
              </w:rPr>
            </w:pPr>
            <w:r>
              <w:rPr>
                <w:rFonts w:hint="eastAsia"/>
                <w:sz w:val="18"/>
                <w:szCs w:val="18"/>
              </w:rPr>
              <w:t>2</w:t>
            </w:r>
          </w:p>
        </w:tc>
        <w:tc>
          <w:tcPr>
            <w:tcW w:w="5783" w:type="dxa"/>
            <w:vAlign w:val="center"/>
          </w:tcPr>
          <w:p>
            <w:pPr>
              <w:rPr>
                <w:sz w:val="18"/>
                <w:szCs w:val="18"/>
              </w:rPr>
            </w:pPr>
            <w:r>
              <w:rPr>
                <w:rFonts w:hint="eastAsia"/>
                <w:sz w:val="18"/>
                <w:szCs w:val="18"/>
              </w:rPr>
              <w:t>首层有厨房，并且有单独出入口或邻近主入口之外的出入口</w:t>
            </w:r>
          </w:p>
        </w:tc>
        <w:tc>
          <w:tcPr>
            <w:tcW w:w="1908" w:type="dxa"/>
            <w:vAlign w:val="center"/>
          </w:tcPr>
          <w:p>
            <w:pPr>
              <w:jc w:val="center"/>
              <w:rPr>
                <w:sz w:val="18"/>
                <w:szCs w:val="18"/>
              </w:rPr>
            </w:pPr>
            <w:r>
              <w:rPr>
                <w:rFonts w:hint="eastAsia"/>
                <w:sz w:val="18"/>
                <w:szCs w:val="18"/>
              </w:rPr>
              <w:t>2</w:t>
            </w:r>
          </w:p>
        </w:tc>
      </w:tr>
    </w:tbl>
    <w:p>
      <w:pPr>
        <w:snapToGrid w:val="0"/>
        <w:spacing w:line="312" w:lineRule="auto"/>
        <w:jc w:val="left"/>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本条规定了与功能构成与布局相关的</w:t>
      </w:r>
      <w:r>
        <w:rPr>
          <w:rFonts w:ascii="仿宋" w:hAnsi="仿宋" w:eastAsia="仿宋" w:cs="仿宋"/>
          <w:bCs/>
          <w:i/>
          <w:iCs/>
        </w:rPr>
        <w:t>2</w:t>
      </w:r>
      <w:r>
        <w:rPr>
          <w:rFonts w:hint="eastAsia" w:ascii="仿宋" w:hAnsi="仿宋" w:eastAsia="仿宋" w:cs="仿宋"/>
          <w:bCs/>
          <w:i/>
          <w:iCs/>
        </w:rPr>
        <w:t>项评分项。室内的公共活动空间是老年人照料设施当中必要的空间需求，而酒店类建筑中往往缺乏各层当中公共空间，这是两者在功能匹配性上较为突出的差异，也是改造中的重点问题。因此如果既有条件能够较好地满足老年人照料设施公共活动空间的需求，将直接减少大量的改造工程量与难度，因此第1项设置了较高的分值，突出本项在改造评估中的重要性。老年人公共活动空间常见的功能设置有用餐、棋牌、书画、集体活动、集中观演等，因此空间面积的需求一般不小于3</w:t>
      </w:r>
      <w:r>
        <w:rPr>
          <w:rFonts w:ascii="仿宋" w:hAnsi="仿宋" w:eastAsia="仿宋" w:cs="仿宋"/>
          <w:bCs/>
          <w:i/>
          <w:iCs/>
        </w:rPr>
        <w:t>0</w:t>
      </w:r>
      <w:r>
        <w:rPr>
          <w:rFonts w:hint="eastAsia" w:ascii="仿宋" w:hAnsi="仿宋" w:eastAsia="仿宋" w:cs="仿宋"/>
          <w:bCs/>
          <w:i/>
          <w:iCs/>
        </w:rPr>
        <w:t>㎡，因此将3</w:t>
      </w:r>
      <w:r>
        <w:rPr>
          <w:rFonts w:ascii="仿宋" w:hAnsi="仿宋" w:eastAsia="仿宋" w:cs="仿宋"/>
          <w:bCs/>
          <w:i/>
          <w:iCs/>
        </w:rPr>
        <w:t>0</w:t>
      </w:r>
      <w:r>
        <w:rPr>
          <w:rFonts w:hint="eastAsia" w:ascii="仿宋" w:hAnsi="仿宋" w:eastAsia="仿宋" w:cs="仿宋"/>
          <w:bCs/>
          <w:i/>
          <w:iCs/>
        </w:rPr>
        <w:t>㎡设置为评估限值标准。</w:t>
      </w:r>
    </w:p>
    <w:p>
      <w:pPr>
        <w:snapToGrid w:val="0"/>
        <w:spacing w:line="312" w:lineRule="auto"/>
        <w:jc w:val="left"/>
        <w:rPr>
          <w:rFonts w:ascii="仿宋" w:hAnsi="仿宋" w:eastAsia="仿宋" w:cs="仿宋"/>
          <w:bCs/>
          <w:i/>
          <w:iCs/>
        </w:rPr>
      </w:pPr>
    </w:p>
    <w:p>
      <w:pPr>
        <w:numPr>
          <w:ilvl w:val="2"/>
          <w:numId w:val="1"/>
        </w:numPr>
        <w:spacing w:line="360" w:lineRule="auto"/>
        <w:jc w:val="left"/>
        <w:rPr>
          <w:rFonts w:ascii="宋体" w:hAnsi="宋体" w:eastAsia="宋体" w:cs="宋体"/>
        </w:rPr>
      </w:pPr>
      <w:r>
        <w:rPr>
          <w:rFonts w:hint="eastAsia" w:ascii="宋体" w:hAnsi="宋体" w:eastAsia="宋体" w:cs="宋体"/>
        </w:rPr>
        <w:t>客房条件评估项目与评分规则应符合表4.2.4的规定。</w:t>
      </w:r>
    </w:p>
    <w:p>
      <w:pPr>
        <w:snapToGrid w:val="0"/>
        <w:spacing w:line="312" w:lineRule="auto"/>
        <w:jc w:val="center"/>
        <w:rPr>
          <w:b/>
          <w:bCs/>
          <w:sz w:val="21"/>
        </w:rPr>
      </w:pPr>
      <w:r>
        <w:rPr>
          <w:b/>
          <w:bCs/>
          <w:sz w:val="21"/>
        </w:rPr>
        <w:t>表4.</w:t>
      </w:r>
      <w:r>
        <w:rPr>
          <w:rFonts w:hint="eastAsia"/>
          <w:b/>
          <w:bCs/>
          <w:sz w:val="21"/>
        </w:rPr>
        <w:t>2</w:t>
      </w:r>
      <w:r>
        <w:rPr>
          <w:b/>
          <w:bCs/>
          <w:sz w:val="21"/>
        </w:rPr>
        <w:t>.</w:t>
      </w:r>
      <w:r>
        <w:rPr>
          <w:rFonts w:hint="eastAsia"/>
          <w:b/>
          <w:bCs/>
          <w:sz w:val="21"/>
        </w:rPr>
        <w:t>4 客房条件评估项目与</w:t>
      </w:r>
      <w:r>
        <w:rPr>
          <w:b/>
          <w:bCs/>
          <w:sz w:val="21"/>
        </w:rPr>
        <w:t>评分规则（</w:t>
      </w:r>
      <w:r>
        <w:rPr>
          <w:rFonts w:hint="eastAsia"/>
          <w:b/>
          <w:bCs/>
          <w:sz w:val="21"/>
        </w:rPr>
        <w:t>15</w:t>
      </w:r>
      <w:r>
        <w:rPr>
          <w:b/>
          <w:bCs/>
          <w:sz w:val="21"/>
        </w:rPr>
        <w:t>分）</w:t>
      </w:r>
    </w:p>
    <w:tbl>
      <w:tblPr>
        <w:tblStyle w:val="15"/>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5781"/>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02" w:type="dxa"/>
            <w:vMerge w:val="restart"/>
            <w:vAlign w:val="center"/>
          </w:tcPr>
          <w:p>
            <w:pPr>
              <w:jc w:val="center"/>
              <w:rPr>
                <w:sz w:val="18"/>
                <w:szCs w:val="18"/>
              </w:rPr>
            </w:pPr>
            <w:r>
              <w:rPr>
                <w:rFonts w:hint="eastAsia"/>
                <w:sz w:val="18"/>
                <w:szCs w:val="18"/>
              </w:rPr>
              <w:t>序号</w:t>
            </w:r>
          </w:p>
        </w:tc>
        <w:tc>
          <w:tcPr>
            <w:tcW w:w="5781" w:type="dxa"/>
            <w:vMerge w:val="restart"/>
            <w:vAlign w:val="center"/>
          </w:tcPr>
          <w:p>
            <w:pPr>
              <w:jc w:val="center"/>
              <w:rPr>
                <w:sz w:val="18"/>
                <w:szCs w:val="18"/>
              </w:rPr>
            </w:pPr>
            <w:r>
              <w:rPr>
                <w:rFonts w:hint="eastAsia"/>
                <w:sz w:val="18"/>
                <w:szCs w:val="18"/>
              </w:rPr>
              <w:t>客房条件</w:t>
            </w:r>
          </w:p>
        </w:tc>
        <w:tc>
          <w:tcPr>
            <w:tcW w:w="1910" w:type="dxa"/>
            <w:gridSpan w:val="2"/>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02" w:type="dxa"/>
            <w:vMerge w:val="continue"/>
            <w:vAlign w:val="center"/>
          </w:tcPr>
          <w:p>
            <w:pPr>
              <w:jc w:val="center"/>
              <w:rPr>
                <w:sz w:val="18"/>
                <w:szCs w:val="18"/>
              </w:rPr>
            </w:pPr>
          </w:p>
        </w:tc>
        <w:tc>
          <w:tcPr>
            <w:tcW w:w="5781" w:type="dxa"/>
            <w:vMerge w:val="continue"/>
            <w:vAlign w:val="center"/>
          </w:tcPr>
          <w:p>
            <w:pPr>
              <w:jc w:val="center"/>
              <w:rPr>
                <w:sz w:val="18"/>
                <w:szCs w:val="18"/>
              </w:rPr>
            </w:pPr>
          </w:p>
        </w:tc>
        <w:tc>
          <w:tcPr>
            <w:tcW w:w="955" w:type="dxa"/>
            <w:vAlign w:val="center"/>
          </w:tcPr>
          <w:p>
            <w:pPr>
              <w:jc w:val="center"/>
              <w:rPr>
                <w:sz w:val="18"/>
                <w:szCs w:val="18"/>
              </w:rPr>
            </w:pPr>
            <w:r>
              <w:rPr>
                <w:rFonts w:hint="eastAsia"/>
                <w:sz w:val="18"/>
                <w:szCs w:val="18"/>
              </w:rPr>
              <w:t>子项分值</w:t>
            </w:r>
          </w:p>
        </w:tc>
        <w:tc>
          <w:tcPr>
            <w:tcW w:w="955" w:type="dxa"/>
            <w:vAlign w:val="center"/>
          </w:tcPr>
          <w:p>
            <w:pPr>
              <w:jc w:val="center"/>
              <w:rPr>
                <w:sz w:val="18"/>
                <w:szCs w:val="18"/>
              </w:rPr>
            </w:pPr>
            <w:r>
              <w:rPr>
                <w:rFonts w:hint="eastAsia"/>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sz w:val="18"/>
                <w:szCs w:val="18"/>
              </w:rPr>
            </w:pPr>
            <w:r>
              <w:rPr>
                <w:rFonts w:hint="eastAsia"/>
                <w:sz w:val="18"/>
                <w:szCs w:val="18"/>
              </w:rPr>
              <w:t>1</w:t>
            </w:r>
          </w:p>
        </w:tc>
        <w:tc>
          <w:tcPr>
            <w:tcW w:w="5781" w:type="dxa"/>
            <w:vAlign w:val="center"/>
          </w:tcPr>
          <w:p>
            <w:pPr>
              <w:jc w:val="left"/>
              <w:rPr>
                <w:sz w:val="18"/>
                <w:szCs w:val="18"/>
              </w:rPr>
            </w:pPr>
            <w:r>
              <w:rPr>
                <w:rFonts w:hint="eastAsia"/>
                <w:sz w:val="18"/>
                <w:szCs w:val="18"/>
              </w:rPr>
              <w:t>全部有天然采光条件的客房净高不低于2.40m；当利用坡屋顶空间作为居室时，最低处距地面净高不低于2.10m，且低于2.40m高度部分面积不大于室内使用面积的1/3</w:t>
            </w:r>
          </w:p>
        </w:tc>
        <w:tc>
          <w:tcPr>
            <w:tcW w:w="1910" w:type="dxa"/>
            <w:gridSpan w:val="2"/>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sz w:val="18"/>
                <w:szCs w:val="18"/>
              </w:rPr>
            </w:pPr>
            <w:r>
              <w:rPr>
                <w:rFonts w:hint="eastAsia"/>
                <w:sz w:val="18"/>
                <w:szCs w:val="18"/>
              </w:rPr>
              <w:t>2</w:t>
            </w:r>
          </w:p>
        </w:tc>
        <w:tc>
          <w:tcPr>
            <w:tcW w:w="5781" w:type="dxa"/>
            <w:vAlign w:val="center"/>
          </w:tcPr>
          <w:p>
            <w:pPr>
              <w:jc w:val="left"/>
              <w:rPr>
                <w:sz w:val="18"/>
                <w:szCs w:val="18"/>
              </w:rPr>
            </w:pPr>
            <w:r>
              <w:rPr>
                <w:rFonts w:hint="eastAsia"/>
                <w:sz w:val="18"/>
                <w:szCs w:val="18"/>
              </w:rPr>
              <w:t>全部有天然采光条件的客房面积大于10.00㎡，不低于50%的南向客房面积大于16.00㎡</w:t>
            </w:r>
          </w:p>
        </w:tc>
        <w:tc>
          <w:tcPr>
            <w:tcW w:w="1910" w:type="dxa"/>
            <w:gridSpan w:val="2"/>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02" w:type="dxa"/>
            <w:vMerge w:val="restart"/>
            <w:vAlign w:val="center"/>
          </w:tcPr>
          <w:p>
            <w:pPr>
              <w:jc w:val="center"/>
              <w:rPr>
                <w:sz w:val="18"/>
                <w:szCs w:val="18"/>
              </w:rPr>
            </w:pPr>
            <w:r>
              <w:rPr>
                <w:rFonts w:hint="eastAsia"/>
                <w:sz w:val="18"/>
                <w:szCs w:val="18"/>
              </w:rPr>
              <w:t>3</w:t>
            </w:r>
          </w:p>
        </w:tc>
        <w:tc>
          <w:tcPr>
            <w:tcW w:w="5781" w:type="dxa"/>
            <w:vAlign w:val="center"/>
          </w:tcPr>
          <w:p>
            <w:pPr>
              <w:jc w:val="left"/>
              <w:rPr>
                <w:sz w:val="18"/>
                <w:szCs w:val="18"/>
              </w:rPr>
            </w:pPr>
            <w:r>
              <w:rPr>
                <w:rFonts w:hint="eastAsia"/>
                <w:sz w:val="18"/>
                <w:szCs w:val="18"/>
              </w:rPr>
              <w:t>全部有天然采光条件的客房均有独立的满足轮椅回转空间的卫生间</w:t>
            </w:r>
          </w:p>
        </w:tc>
        <w:tc>
          <w:tcPr>
            <w:tcW w:w="955" w:type="dxa"/>
            <w:vAlign w:val="center"/>
          </w:tcPr>
          <w:p>
            <w:pPr>
              <w:jc w:val="center"/>
              <w:rPr>
                <w:sz w:val="18"/>
                <w:szCs w:val="18"/>
              </w:rPr>
            </w:pPr>
            <w:r>
              <w:rPr>
                <w:rFonts w:hint="eastAsia"/>
                <w:sz w:val="18"/>
                <w:szCs w:val="18"/>
              </w:rPr>
              <w:t>5</w:t>
            </w:r>
          </w:p>
        </w:tc>
        <w:tc>
          <w:tcPr>
            <w:tcW w:w="955" w:type="dxa"/>
            <w:vMerge w:val="restart"/>
            <w:vAlign w:val="center"/>
          </w:tcPr>
          <w:p>
            <w:pPr>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02" w:type="dxa"/>
            <w:vMerge w:val="continue"/>
            <w:vAlign w:val="center"/>
          </w:tcPr>
          <w:p>
            <w:pPr>
              <w:jc w:val="center"/>
              <w:rPr>
                <w:sz w:val="18"/>
                <w:szCs w:val="18"/>
              </w:rPr>
            </w:pPr>
          </w:p>
        </w:tc>
        <w:tc>
          <w:tcPr>
            <w:tcW w:w="5781" w:type="dxa"/>
            <w:vAlign w:val="center"/>
          </w:tcPr>
          <w:p>
            <w:pPr>
              <w:jc w:val="left"/>
              <w:rPr>
                <w:sz w:val="18"/>
                <w:szCs w:val="18"/>
              </w:rPr>
            </w:pPr>
            <w:r>
              <w:rPr>
                <w:rFonts w:hint="eastAsia"/>
                <w:sz w:val="18"/>
                <w:szCs w:val="18"/>
              </w:rPr>
              <w:t>全部有天然采光条件的客房均有独立的卫生间</w:t>
            </w:r>
          </w:p>
        </w:tc>
        <w:tc>
          <w:tcPr>
            <w:tcW w:w="955" w:type="dxa"/>
            <w:vAlign w:val="center"/>
          </w:tcPr>
          <w:p>
            <w:pPr>
              <w:jc w:val="center"/>
              <w:rPr>
                <w:sz w:val="18"/>
                <w:szCs w:val="18"/>
              </w:rPr>
            </w:pPr>
            <w:r>
              <w:rPr>
                <w:rFonts w:hint="eastAsia"/>
                <w:sz w:val="18"/>
                <w:szCs w:val="18"/>
              </w:rPr>
              <w:t>3</w:t>
            </w:r>
          </w:p>
        </w:tc>
        <w:tc>
          <w:tcPr>
            <w:tcW w:w="9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02" w:type="dxa"/>
            <w:vMerge w:val="restart"/>
            <w:vAlign w:val="center"/>
          </w:tcPr>
          <w:p>
            <w:pPr>
              <w:jc w:val="center"/>
              <w:rPr>
                <w:sz w:val="18"/>
                <w:szCs w:val="18"/>
              </w:rPr>
            </w:pPr>
            <w:r>
              <w:rPr>
                <w:rFonts w:hint="eastAsia"/>
                <w:sz w:val="18"/>
                <w:szCs w:val="18"/>
              </w:rPr>
              <w:t>4</w:t>
            </w:r>
          </w:p>
        </w:tc>
        <w:tc>
          <w:tcPr>
            <w:tcW w:w="5781" w:type="dxa"/>
            <w:vAlign w:val="center"/>
          </w:tcPr>
          <w:p>
            <w:pPr>
              <w:jc w:val="left"/>
              <w:rPr>
                <w:sz w:val="18"/>
                <w:szCs w:val="18"/>
              </w:rPr>
            </w:pPr>
            <w:r>
              <w:rPr>
                <w:rFonts w:hint="eastAsia"/>
                <w:sz w:val="18"/>
                <w:szCs w:val="18"/>
              </w:rPr>
              <w:t>全部有天然采光条件的客房冬至日满窗日照时长大于2.00h</w:t>
            </w:r>
          </w:p>
        </w:tc>
        <w:tc>
          <w:tcPr>
            <w:tcW w:w="955" w:type="dxa"/>
            <w:vAlign w:val="center"/>
          </w:tcPr>
          <w:p>
            <w:pPr>
              <w:jc w:val="center"/>
              <w:rPr>
                <w:sz w:val="18"/>
                <w:szCs w:val="18"/>
              </w:rPr>
            </w:pPr>
            <w:r>
              <w:rPr>
                <w:rFonts w:hint="eastAsia"/>
                <w:sz w:val="18"/>
                <w:szCs w:val="18"/>
              </w:rPr>
              <w:t>3</w:t>
            </w:r>
          </w:p>
        </w:tc>
        <w:tc>
          <w:tcPr>
            <w:tcW w:w="955" w:type="dxa"/>
            <w:vMerge w:val="restart"/>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continue"/>
            <w:vAlign w:val="center"/>
          </w:tcPr>
          <w:p>
            <w:pPr>
              <w:jc w:val="center"/>
              <w:rPr>
                <w:sz w:val="18"/>
                <w:szCs w:val="18"/>
              </w:rPr>
            </w:pPr>
          </w:p>
        </w:tc>
        <w:tc>
          <w:tcPr>
            <w:tcW w:w="5781" w:type="dxa"/>
            <w:vAlign w:val="center"/>
          </w:tcPr>
          <w:p>
            <w:pPr>
              <w:jc w:val="left"/>
              <w:rPr>
                <w:sz w:val="18"/>
                <w:szCs w:val="18"/>
              </w:rPr>
            </w:pPr>
            <w:r>
              <w:rPr>
                <w:rFonts w:hint="eastAsia"/>
                <w:sz w:val="18"/>
                <w:szCs w:val="18"/>
              </w:rPr>
              <w:t>部分有天然采光条件的客房或临近客房的房间冬至日满窗日照时长大于2.00h</w:t>
            </w:r>
          </w:p>
        </w:tc>
        <w:tc>
          <w:tcPr>
            <w:tcW w:w="955" w:type="dxa"/>
            <w:vAlign w:val="center"/>
          </w:tcPr>
          <w:p>
            <w:pPr>
              <w:jc w:val="center"/>
              <w:rPr>
                <w:sz w:val="18"/>
                <w:szCs w:val="18"/>
              </w:rPr>
            </w:pPr>
            <w:r>
              <w:rPr>
                <w:rFonts w:hint="eastAsia"/>
                <w:sz w:val="18"/>
                <w:szCs w:val="18"/>
              </w:rPr>
              <w:t>2</w:t>
            </w:r>
          </w:p>
        </w:tc>
        <w:tc>
          <w:tcPr>
            <w:tcW w:w="9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sz w:val="18"/>
                <w:szCs w:val="18"/>
              </w:rPr>
            </w:pPr>
            <w:r>
              <w:rPr>
                <w:rFonts w:hint="eastAsia"/>
                <w:sz w:val="18"/>
                <w:szCs w:val="18"/>
              </w:rPr>
              <w:t>5</w:t>
            </w:r>
          </w:p>
        </w:tc>
        <w:tc>
          <w:tcPr>
            <w:tcW w:w="5781" w:type="dxa"/>
            <w:vAlign w:val="center"/>
          </w:tcPr>
          <w:p>
            <w:pPr>
              <w:jc w:val="left"/>
              <w:rPr>
                <w:sz w:val="18"/>
                <w:szCs w:val="18"/>
              </w:rPr>
            </w:pPr>
            <w:r>
              <w:rPr>
                <w:rFonts w:hint="eastAsia"/>
                <w:sz w:val="18"/>
                <w:szCs w:val="18"/>
              </w:rPr>
              <w:t>全部有天然采光条件的客房的窗地比不小于1：6</w:t>
            </w:r>
          </w:p>
        </w:tc>
        <w:tc>
          <w:tcPr>
            <w:tcW w:w="1910" w:type="dxa"/>
            <w:gridSpan w:val="2"/>
            <w:vAlign w:val="center"/>
          </w:tcPr>
          <w:p>
            <w:pPr>
              <w:jc w:val="center"/>
              <w:rPr>
                <w:sz w:val="18"/>
                <w:szCs w:val="18"/>
              </w:rPr>
            </w:pPr>
            <w:r>
              <w:rPr>
                <w:rFonts w:hint="eastAsia"/>
                <w:sz w:val="18"/>
                <w:szCs w:val="18"/>
              </w:rPr>
              <w:t>1</w:t>
            </w:r>
          </w:p>
        </w:tc>
      </w:tr>
    </w:tbl>
    <w:p>
      <w:pPr>
        <w:snapToGrid w:val="0"/>
        <w:spacing w:line="312" w:lineRule="auto"/>
        <w:jc w:val="left"/>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本条规定了与客房条件相关的</w:t>
      </w:r>
      <w:r>
        <w:rPr>
          <w:rFonts w:ascii="仿宋" w:hAnsi="仿宋" w:eastAsia="仿宋" w:cs="仿宋"/>
          <w:bCs/>
          <w:i/>
          <w:iCs/>
        </w:rPr>
        <w:t>5</w:t>
      </w:r>
      <w:r>
        <w:rPr>
          <w:rFonts w:hint="eastAsia" w:ascii="仿宋" w:hAnsi="仿宋" w:eastAsia="仿宋" w:cs="仿宋"/>
          <w:bCs/>
          <w:i/>
          <w:iCs/>
        </w:rPr>
        <w:t>项评分项。酒店类建筑不要求客房有天然采光条件，而老年人居室应有天然采光条件，因此在评估中应对待改造建筑中有天然采光条件的客房进行相关条件的评估。居室是老年人照料设施中非常重要的组成部分，因此既有客房条件的评估项普遍设置了较高的分值，其中套内卫生间的改造设计墙体、管线、部品等众多内容，改造难度相对较大，因此第3项设置了更高的分值。</w:t>
      </w:r>
    </w:p>
    <w:p>
      <w:pPr>
        <w:snapToGrid w:val="0"/>
        <w:spacing w:line="312" w:lineRule="auto"/>
        <w:jc w:val="left"/>
        <w:rPr>
          <w:rFonts w:ascii="仿宋" w:hAnsi="仿宋" w:eastAsia="仿宋" w:cs="仿宋"/>
          <w:bCs/>
          <w:i/>
          <w:iCs/>
        </w:rPr>
      </w:pPr>
    </w:p>
    <w:p>
      <w:pPr>
        <w:numPr>
          <w:ilvl w:val="2"/>
          <w:numId w:val="1"/>
        </w:numPr>
        <w:spacing w:line="360" w:lineRule="auto"/>
        <w:jc w:val="left"/>
        <w:rPr>
          <w:rFonts w:ascii="宋体" w:hAnsi="宋体" w:eastAsia="宋体" w:cs="宋体"/>
        </w:rPr>
      </w:pPr>
      <w:r>
        <w:rPr>
          <w:rFonts w:hint="eastAsia" w:ascii="宋体" w:hAnsi="宋体" w:eastAsia="宋体" w:cs="宋体"/>
        </w:rPr>
        <w:t>建筑构件与构造评估项目与评分规则应符合表4.2.5的规定。</w:t>
      </w:r>
    </w:p>
    <w:p>
      <w:pPr>
        <w:snapToGrid w:val="0"/>
        <w:spacing w:line="312" w:lineRule="auto"/>
        <w:jc w:val="center"/>
        <w:rPr>
          <w:b/>
          <w:bCs/>
          <w:sz w:val="21"/>
        </w:rPr>
      </w:pPr>
      <w:r>
        <w:rPr>
          <w:b/>
          <w:bCs/>
          <w:sz w:val="21"/>
        </w:rPr>
        <w:t>表4.</w:t>
      </w:r>
      <w:r>
        <w:rPr>
          <w:rFonts w:hint="eastAsia"/>
          <w:b/>
          <w:bCs/>
          <w:sz w:val="21"/>
        </w:rPr>
        <w:t>2</w:t>
      </w:r>
      <w:r>
        <w:rPr>
          <w:b/>
          <w:bCs/>
          <w:sz w:val="21"/>
        </w:rPr>
        <w:t>.</w:t>
      </w:r>
      <w:r>
        <w:rPr>
          <w:rFonts w:hint="eastAsia"/>
          <w:b/>
          <w:bCs/>
          <w:sz w:val="21"/>
        </w:rPr>
        <w:t>5 建筑构件与构造评估项目与</w:t>
      </w:r>
      <w:r>
        <w:rPr>
          <w:b/>
          <w:bCs/>
          <w:sz w:val="21"/>
        </w:rPr>
        <w:t>评分规则（</w:t>
      </w:r>
      <w:r>
        <w:rPr>
          <w:rFonts w:hint="eastAsia"/>
          <w:b/>
          <w:bCs/>
          <w:sz w:val="21"/>
        </w:rPr>
        <w:t>24</w:t>
      </w:r>
      <w:r>
        <w:rPr>
          <w:b/>
          <w:bCs/>
          <w:sz w:val="21"/>
        </w:rPr>
        <w:t>分）</w:t>
      </w:r>
    </w:p>
    <w:tbl>
      <w:tblPr>
        <w:tblStyle w:val="15"/>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5823"/>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03" w:type="dxa"/>
            <w:vMerge w:val="restart"/>
            <w:vAlign w:val="center"/>
          </w:tcPr>
          <w:p>
            <w:pPr>
              <w:jc w:val="center"/>
              <w:rPr>
                <w:sz w:val="18"/>
                <w:szCs w:val="18"/>
              </w:rPr>
            </w:pPr>
            <w:r>
              <w:rPr>
                <w:rFonts w:hint="eastAsia"/>
                <w:sz w:val="18"/>
                <w:szCs w:val="18"/>
              </w:rPr>
              <w:t>序号</w:t>
            </w:r>
          </w:p>
        </w:tc>
        <w:tc>
          <w:tcPr>
            <w:tcW w:w="5823" w:type="dxa"/>
            <w:vMerge w:val="restart"/>
            <w:vAlign w:val="center"/>
          </w:tcPr>
          <w:p>
            <w:pPr>
              <w:jc w:val="center"/>
              <w:rPr>
                <w:sz w:val="18"/>
                <w:szCs w:val="18"/>
              </w:rPr>
            </w:pPr>
            <w:r>
              <w:rPr>
                <w:rFonts w:hint="eastAsia"/>
                <w:sz w:val="18"/>
                <w:szCs w:val="18"/>
              </w:rPr>
              <w:t>建筑构件与构造</w:t>
            </w:r>
          </w:p>
        </w:tc>
        <w:tc>
          <w:tcPr>
            <w:tcW w:w="1920" w:type="dxa"/>
            <w:gridSpan w:val="2"/>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03" w:type="dxa"/>
            <w:vMerge w:val="continue"/>
            <w:vAlign w:val="center"/>
          </w:tcPr>
          <w:p>
            <w:pPr>
              <w:jc w:val="center"/>
              <w:rPr>
                <w:sz w:val="18"/>
                <w:szCs w:val="18"/>
              </w:rPr>
            </w:pPr>
          </w:p>
        </w:tc>
        <w:tc>
          <w:tcPr>
            <w:tcW w:w="5823" w:type="dxa"/>
            <w:vMerge w:val="continue"/>
            <w:vAlign w:val="center"/>
          </w:tcPr>
          <w:p>
            <w:pPr>
              <w:jc w:val="center"/>
              <w:rPr>
                <w:sz w:val="18"/>
                <w:szCs w:val="18"/>
              </w:rPr>
            </w:pPr>
          </w:p>
        </w:tc>
        <w:tc>
          <w:tcPr>
            <w:tcW w:w="960" w:type="dxa"/>
            <w:vAlign w:val="center"/>
          </w:tcPr>
          <w:p>
            <w:pPr>
              <w:jc w:val="center"/>
              <w:rPr>
                <w:sz w:val="18"/>
                <w:szCs w:val="18"/>
              </w:rPr>
            </w:pPr>
            <w:r>
              <w:rPr>
                <w:rFonts w:hint="eastAsia"/>
                <w:sz w:val="18"/>
                <w:szCs w:val="18"/>
              </w:rPr>
              <w:t>子项分值</w:t>
            </w:r>
          </w:p>
        </w:tc>
        <w:tc>
          <w:tcPr>
            <w:tcW w:w="960" w:type="dxa"/>
            <w:vAlign w:val="center"/>
          </w:tcPr>
          <w:p>
            <w:pPr>
              <w:jc w:val="center"/>
              <w:rPr>
                <w:sz w:val="18"/>
                <w:szCs w:val="18"/>
              </w:rPr>
            </w:pPr>
            <w:r>
              <w:rPr>
                <w:rFonts w:hint="eastAsia"/>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restart"/>
            <w:vAlign w:val="center"/>
          </w:tcPr>
          <w:p>
            <w:pPr>
              <w:jc w:val="center"/>
              <w:rPr>
                <w:sz w:val="18"/>
                <w:szCs w:val="18"/>
              </w:rPr>
            </w:pPr>
            <w:r>
              <w:rPr>
                <w:rFonts w:hint="eastAsia"/>
                <w:sz w:val="18"/>
                <w:szCs w:val="18"/>
              </w:rPr>
              <w:t>1*</w:t>
            </w:r>
          </w:p>
        </w:tc>
        <w:tc>
          <w:tcPr>
            <w:tcW w:w="5823" w:type="dxa"/>
            <w:vAlign w:val="center"/>
          </w:tcPr>
          <w:p>
            <w:pPr>
              <w:rPr>
                <w:sz w:val="18"/>
                <w:szCs w:val="18"/>
              </w:rPr>
            </w:pPr>
            <w:r>
              <w:rPr>
                <w:rFonts w:hint="eastAsia"/>
                <w:sz w:val="18"/>
                <w:szCs w:val="18"/>
              </w:rPr>
              <w:t>设有符合现行国家标准《无障碍设计规范》GB50763中规定的无障碍电梯，且能够容纳担架</w:t>
            </w:r>
          </w:p>
        </w:tc>
        <w:tc>
          <w:tcPr>
            <w:tcW w:w="960" w:type="dxa"/>
            <w:vAlign w:val="center"/>
          </w:tcPr>
          <w:p>
            <w:pPr>
              <w:jc w:val="center"/>
              <w:rPr>
                <w:sz w:val="18"/>
                <w:szCs w:val="18"/>
              </w:rPr>
            </w:pPr>
            <w:r>
              <w:rPr>
                <w:rFonts w:hint="eastAsia"/>
                <w:sz w:val="18"/>
                <w:szCs w:val="18"/>
              </w:rPr>
              <w:t>16</w:t>
            </w:r>
          </w:p>
        </w:tc>
        <w:tc>
          <w:tcPr>
            <w:tcW w:w="960" w:type="dxa"/>
            <w:vMerge w:val="restart"/>
            <w:vAlign w:val="center"/>
          </w:tcPr>
          <w:p>
            <w:pPr>
              <w:jc w:val="center"/>
              <w:rPr>
                <w:sz w:val="18"/>
                <w:szCs w:val="18"/>
              </w:rPr>
            </w:pPr>
            <w:r>
              <w:rPr>
                <w:rFonts w:hint="eastAsia"/>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vAlign w:val="center"/>
          </w:tcPr>
          <w:p>
            <w:pPr>
              <w:jc w:val="center"/>
              <w:rPr>
                <w:sz w:val="18"/>
                <w:szCs w:val="18"/>
              </w:rPr>
            </w:pPr>
          </w:p>
        </w:tc>
        <w:tc>
          <w:tcPr>
            <w:tcW w:w="5823" w:type="dxa"/>
            <w:vAlign w:val="center"/>
          </w:tcPr>
          <w:p>
            <w:pPr>
              <w:rPr>
                <w:sz w:val="18"/>
                <w:szCs w:val="18"/>
              </w:rPr>
            </w:pPr>
            <w:r>
              <w:rPr>
                <w:rFonts w:hint="eastAsia"/>
                <w:sz w:val="18"/>
                <w:szCs w:val="18"/>
              </w:rPr>
              <w:t>设有符合现行国家标准《无障碍设计规范》GB50763中规定的无障碍电梯</w:t>
            </w:r>
          </w:p>
        </w:tc>
        <w:tc>
          <w:tcPr>
            <w:tcW w:w="960" w:type="dxa"/>
            <w:vAlign w:val="center"/>
          </w:tcPr>
          <w:p>
            <w:pPr>
              <w:jc w:val="center"/>
              <w:rPr>
                <w:sz w:val="18"/>
                <w:szCs w:val="18"/>
              </w:rPr>
            </w:pPr>
            <w:r>
              <w:rPr>
                <w:rFonts w:hint="eastAsia"/>
                <w:sz w:val="18"/>
                <w:szCs w:val="18"/>
              </w:rPr>
              <w:t>1</w:t>
            </w:r>
            <w:r>
              <w:rPr>
                <w:sz w:val="18"/>
                <w:szCs w:val="18"/>
              </w:rPr>
              <w:t>0</w:t>
            </w:r>
          </w:p>
        </w:tc>
        <w:tc>
          <w:tcPr>
            <w:tcW w:w="960"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03" w:type="dxa"/>
            <w:vMerge w:val="continue"/>
            <w:vAlign w:val="center"/>
          </w:tcPr>
          <w:p>
            <w:pPr>
              <w:jc w:val="center"/>
              <w:rPr>
                <w:sz w:val="18"/>
                <w:szCs w:val="18"/>
              </w:rPr>
            </w:pPr>
          </w:p>
        </w:tc>
        <w:tc>
          <w:tcPr>
            <w:tcW w:w="5823" w:type="dxa"/>
            <w:vAlign w:val="center"/>
          </w:tcPr>
          <w:p>
            <w:pPr>
              <w:rPr>
                <w:sz w:val="18"/>
                <w:szCs w:val="18"/>
              </w:rPr>
            </w:pPr>
            <w:r>
              <w:rPr>
                <w:rFonts w:hint="eastAsia"/>
                <w:sz w:val="18"/>
                <w:szCs w:val="18"/>
              </w:rPr>
              <w:t>设有电梯</w:t>
            </w:r>
          </w:p>
        </w:tc>
        <w:tc>
          <w:tcPr>
            <w:tcW w:w="960" w:type="dxa"/>
            <w:vAlign w:val="center"/>
          </w:tcPr>
          <w:p>
            <w:pPr>
              <w:jc w:val="center"/>
              <w:rPr>
                <w:sz w:val="18"/>
                <w:szCs w:val="18"/>
              </w:rPr>
            </w:pPr>
            <w:r>
              <w:rPr>
                <w:sz w:val="18"/>
                <w:szCs w:val="18"/>
              </w:rPr>
              <w:t>8</w:t>
            </w:r>
          </w:p>
        </w:tc>
        <w:tc>
          <w:tcPr>
            <w:tcW w:w="960"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sz w:val="18"/>
                <w:szCs w:val="18"/>
              </w:rPr>
            </w:pPr>
            <w:r>
              <w:rPr>
                <w:rFonts w:hint="eastAsia"/>
                <w:sz w:val="18"/>
                <w:szCs w:val="18"/>
              </w:rPr>
              <w:t>2</w:t>
            </w:r>
          </w:p>
        </w:tc>
        <w:tc>
          <w:tcPr>
            <w:tcW w:w="5823" w:type="dxa"/>
            <w:vAlign w:val="center"/>
          </w:tcPr>
          <w:p>
            <w:pPr>
              <w:rPr>
                <w:sz w:val="18"/>
                <w:szCs w:val="18"/>
              </w:rPr>
            </w:pPr>
            <w:r>
              <w:rPr>
                <w:sz w:val="18"/>
                <w:szCs w:val="18"/>
              </w:rPr>
              <w:t>地下室、</w:t>
            </w:r>
            <w:r>
              <w:rPr>
                <w:rFonts w:hint="eastAsia"/>
                <w:sz w:val="18"/>
                <w:szCs w:val="18"/>
              </w:rPr>
              <w:t>内</w:t>
            </w:r>
            <w:r>
              <w:rPr>
                <w:sz w:val="18"/>
                <w:szCs w:val="18"/>
              </w:rPr>
              <w:t>外墙、屋面</w:t>
            </w:r>
            <w:r>
              <w:rPr>
                <w:rFonts w:hint="eastAsia"/>
                <w:sz w:val="18"/>
                <w:szCs w:val="18"/>
              </w:rPr>
              <w:t>无渗漏</w:t>
            </w:r>
          </w:p>
        </w:tc>
        <w:tc>
          <w:tcPr>
            <w:tcW w:w="1920" w:type="dxa"/>
            <w:gridSpan w:val="2"/>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sz w:val="18"/>
                <w:szCs w:val="18"/>
              </w:rPr>
            </w:pPr>
            <w:r>
              <w:rPr>
                <w:rFonts w:hint="eastAsia"/>
                <w:sz w:val="18"/>
                <w:szCs w:val="18"/>
              </w:rPr>
              <w:t>3</w:t>
            </w:r>
          </w:p>
        </w:tc>
        <w:tc>
          <w:tcPr>
            <w:tcW w:w="5823" w:type="dxa"/>
            <w:vAlign w:val="center"/>
          </w:tcPr>
          <w:p>
            <w:pPr>
              <w:rPr>
                <w:sz w:val="18"/>
                <w:szCs w:val="18"/>
              </w:rPr>
            </w:pPr>
            <w:r>
              <w:rPr>
                <w:rFonts w:hint="eastAsia"/>
                <w:sz w:val="18"/>
                <w:szCs w:val="18"/>
              </w:rPr>
              <w:t>围护结构热工性能符合现行国家标准《</w:t>
            </w:r>
            <w:r>
              <w:rPr>
                <w:sz w:val="18"/>
                <w:szCs w:val="18"/>
              </w:rPr>
              <w:t>公共建筑节能设计标准</w:t>
            </w:r>
            <w:r>
              <w:rPr>
                <w:rFonts w:hint="eastAsia"/>
                <w:sz w:val="18"/>
                <w:szCs w:val="18"/>
              </w:rPr>
              <w:t>》</w:t>
            </w:r>
            <w:r>
              <w:rPr>
                <w:sz w:val="18"/>
                <w:szCs w:val="18"/>
              </w:rPr>
              <w:t xml:space="preserve"> GB50189</w:t>
            </w:r>
            <w:r>
              <w:rPr>
                <w:rFonts w:hint="eastAsia"/>
                <w:sz w:val="18"/>
                <w:szCs w:val="18"/>
              </w:rPr>
              <w:t>的规定</w:t>
            </w:r>
          </w:p>
        </w:tc>
        <w:tc>
          <w:tcPr>
            <w:tcW w:w="1920" w:type="dxa"/>
            <w:gridSpan w:val="2"/>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sz w:val="18"/>
                <w:szCs w:val="18"/>
              </w:rPr>
            </w:pPr>
            <w:r>
              <w:rPr>
                <w:rFonts w:hint="eastAsia"/>
                <w:sz w:val="18"/>
                <w:szCs w:val="18"/>
              </w:rPr>
              <w:t>4</w:t>
            </w:r>
          </w:p>
        </w:tc>
        <w:tc>
          <w:tcPr>
            <w:tcW w:w="5823" w:type="dxa"/>
            <w:vAlign w:val="center"/>
          </w:tcPr>
          <w:p>
            <w:pPr>
              <w:rPr>
                <w:sz w:val="18"/>
                <w:szCs w:val="18"/>
              </w:rPr>
            </w:pPr>
            <w:r>
              <w:rPr>
                <w:rFonts w:hint="eastAsia"/>
                <w:sz w:val="18"/>
                <w:szCs w:val="18"/>
              </w:rPr>
              <w:t>全部南向客房外窗气密性等级大于6级</w:t>
            </w:r>
          </w:p>
        </w:tc>
        <w:tc>
          <w:tcPr>
            <w:tcW w:w="1920" w:type="dxa"/>
            <w:gridSpan w:val="2"/>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sz w:val="18"/>
                <w:szCs w:val="18"/>
              </w:rPr>
            </w:pPr>
            <w:r>
              <w:rPr>
                <w:rFonts w:hint="eastAsia"/>
                <w:sz w:val="18"/>
                <w:szCs w:val="18"/>
              </w:rPr>
              <w:t>5</w:t>
            </w:r>
          </w:p>
        </w:tc>
        <w:tc>
          <w:tcPr>
            <w:tcW w:w="5823" w:type="dxa"/>
            <w:vAlign w:val="center"/>
          </w:tcPr>
          <w:p>
            <w:pPr>
              <w:rPr>
                <w:sz w:val="18"/>
                <w:szCs w:val="18"/>
              </w:rPr>
            </w:pPr>
            <w:r>
              <w:rPr>
                <w:rFonts w:hint="eastAsia"/>
                <w:sz w:val="18"/>
                <w:szCs w:val="18"/>
              </w:rPr>
              <w:t>房间之间的隔墙、楼板空气声隔声评价量（Rw+C）不小于45dB</w:t>
            </w:r>
          </w:p>
        </w:tc>
        <w:tc>
          <w:tcPr>
            <w:tcW w:w="1920" w:type="dxa"/>
            <w:gridSpan w:val="2"/>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sz w:val="18"/>
                <w:szCs w:val="18"/>
              </w:rPr>
            </w:pPr>
            <w:r>
              <w:rPr>
                <w:rFonts w:hint="eastAsia"/>
                <w:sz w:val="18"/>
                <w:szCs w:val="18"/>
              </w:rPr>
              <w:t>6</w:t>
            </w:r>
          </w:p>
        </w:tc>
        <w:tc>
          <w:tcPr>
            <w:tcW w:w="5823" w:type="dxa"/>
            <w:vAlign w:val="center"/>
          </w:tcPr>
          <w:p>
            <w:pPr>
              <w:rPr>
                <w:sz w:val="18"/>
                <w:szCs w:val="18"/>
              </w:rPr>
            </w:pPr>
            <w:r>
              <w:rPr>
                <w:rFonts w:hint="eastAsia"/>
                <w:sz w:val="18"/>
                <w:szCs w:val="18"/>
              </w:rPr>
              <w:t>客房楼板的计权规范化撞击声压级不大于65dB</w:t>
            </w:r>
          </w:p>
        </w:tc>
        <w:tc>
          <w:tcPr>
            <w:tcW w:w="1920" w:type="dxa"/>
            <w:gridSpan w:val="2"/>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jc w:val="center"/>
              <w:rPr>
                <w:sz w:val="18"/>
                <w:szCs w:val="18"/>
              </w:rPr>
            </w:pPr>
            <w:r>
              <w:rPr>
                <w:rFonts w:hint="eastAsia"/>
                <w:sz w:val="18"/>
                <w:szCs w:val="18"/>
              </w:rPr>
              <w:t>7</w:t>
            </w:r>
          </w:p>
        </w:tc>
        <w:tc>
          <w:tcPr>
            <w:tcW w:w="5823" w:type="dxa"/>
            <w:vAlign w:val="center"/>
          </w:tcPr>
          <w:p>
            <w:pPr>
              <w:rPr>
                <w:sz w:val="18"/>
                <w:szCs w:val="18"/>
              </w:rPr>
            </w:pPr>
            <w:r>
              <w:rPr>
                <w:rFonts w:hint="eastAsia"/>
                <w:sz w:val="18"/>
                <w:szCs w:val="18"/>
              </w:rPr>
              <w:t>全部南向客房室内允许噪声级，昼间不大于40dB，夜间不大于30dB</w:t>
            </w:r>
          </w:p>
        </w:tc>
        <w:tc>
          <w:tcPr>
            <w:tcW w:w="1920" w:type="dxa"/>
            <w:gridSpan w:val="2"/>
            <w:vAlign w:val="center"/>
          </w:tcPr>
          <w:p>
            <w:pPr>
              <w:jc w:val="center"/>
              <w:rPr>
                <w:sz w:val="18"/>
                <w:szCs w:val="18"/>
              </w:rPr>
            </w:pPr>
            <w:r>
              <w:rPr>
                <w:rFonts w:hint="eastAsia"/>
                <w:sz w:val="18"/>
                <w:szCs w:val="18"/>
              </w:rPr>
              <w:t>1</w:t>
            </w:r>
          </w:p>
        </w:tc>
      </w:tr>
    </w:tbl>
    <w:p>
      <w:pPr>
        <w:snapToGrid w:val="0"/>
        <w:rPr>
          <w:sz w:val="18"/>
          <w:szCs w:val="18"/>
        </w:rPr>
      </w:pPr>
      <w:r>
        <w:rPr>
          <w:rFonts w:hint="eastAsia"/>
          <w:sz w:val="18"/>
          <w:szCs w:val="18"/>
        </w:rPr>
        <w:t>*待改造建筑为单层</w:t>
      </w:r>
      <w:r>
        <w:rPr>
          <w:rFonts w:hint="eastAsia"/>
          <w:sz w:val="18"/>
          <w:szCs w:val="18"/>
          <w:lang w:val="en-US" w:eastAsia="zh-CN"/>
        </w:rPr>
        <w:t>或</w:t>
      </w:r>
      <w:r>
        <w:rPr>
          <w:rFonts w:hint="eastAsia"/>
          <w:sz w:val="18"/>
          <w:szCs w:val="18"/>
        </w:rPr>
        <w:t>待改造区域仅为首层，且不包含地下室、半地下室时，本项按满分计。</w:t>
      </w:r>
    </w:p>
    <w:p>
      <w:pPr>
        <w:snapToGrid w:val="0"/>
        <w:rPr>
          <w:rFonts w:hint="default" w:eastAsia="仿宋"/>
          <w:sz w:val="18"/>
          <w:szCs w:val="18"/>
          <w:lang w:val="en-US" w:eastAsia="zh-CN"/>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本条规定了与建筑构件与构造相关的</w:t>
      </w:r>
      <w:r>
        <w:rPr>
          <w:rFonts w:ascii="仿宋" w:hAnsi="仿宋" w:eastAsia="仿宋" w:cs="仿宋"/>
          <w:bCs/>
          <w:i/>
          <w:iCs/>
        </w:rPr>
        <w:t>7</w:t>
      </w:r>
      <w:r>
        <w:rPr>
          <w:rFonts w:hint="eastAsia" w:ascii="仿宋" w:hAnsi="仿宋" w:eastAsia="仿宋" w:cs="仿宋"/>
          <w:bCs/>
          <w:i/>
          <w:iCs/>
        </w:rPr>
        <w:t>项评分项，包括电梯条件以及屋面、地面、内外墙体的性能两个方面。电梯是老年人照料设施的必要构件，如果未配置电梯或不满足老年人照料设施中电梯的相关要求，必然要</w:t>
      </w:r>
      <w:r>
        <w:rPr>
          <w:rFonts w:hint="eastAsia" w:ascii="仿宋" w:hAnsi="仿宋" w:eastAsia="仿宋" w:cs="仿宋"/>
          <w:bCs/>
          <w:i/>
          <w:iCs/>
          <w:lang w:val="en-US" w:eastAsia="zh-CN"/>
        </w:rPr>
        <w:t>进行改造或者加建，增加改造成本，提升改造难度，因此将第1项设置较高的分值。其中既有电梯的条件满足无障碍电梯要求并且能够容纳担架时，能够完全满足老年人照料设施对于电梯的需求，既有电梯条件越差，相应能获得的分值越低，未设置电梯时该项不得分。</w:t>
      </w:r>
    </w:p>
    <w:p>
      <w:pPr>
        <w:rPr>
          <w:b/>
          <w:bCs/>
          <w:sz w:val="36"/>
          <w:szCs w:val="36"/>
        </w:rPr>
      </w:pPr>
      <w:r>
        <w:rPr>
          <w:rFonts w:hint="eastAsia"/>
          <w:b/>
          <w:bCs/>
          <w:sz w:val="36"/>
          <w:szCs w:val="36"/>
        </w:rPr>
        <w:br w:type="page"/>
      </w:r>
    </w:p>
    <w:p>
      <w:pPr>
        <w:numPr>
          <w:ilvl w:val="0"/>
          <w:numId w:val="1"/>
        </w:numPr>
        <w:spacing w:before="312" w:beforeLines="100" w:after="312" w:afterLines="100" w:line="360" w:lineRule="auto"/>
        <w:jc w:val="center"/>
        <w:outlineLvl w:val="0"/>
        <w:rPr>
          <w:sz w:val="32"/>
          <w:szCs w:val="32"/>
          <w:lang w:val="zh-CN"/>
        </w:rPr>
      </w:pPr>
      <w:bookmarkStart w:id="31" w:name="_Toc24548"/>
      <w:bookmarkStart w:id="32" w:name="_Toc21061"/>
      <w:r>
        <w:rPr>
          <w:rFonts w:hint="eastAsia"/>
          <w:sz w:val="32"/>
          <w:szCs w:val="32"/>
          <w:lang w:val="zh-CN"/>
        </w:rPr>
        <w:t>结构体系</w:t>
      </w:r>
      <w:bookmarkEnd w:id="31"/>
      <w:bookmarkEnd w:id="32"/>
    </w:p>
    <w:p>
      <w:pPr>
        <w:numPr>
          <w:ilvl w:val="1"/>
          <w:numId w:val="1"/>
        </w:numPr>
        <w:spacing w:line="600" w:lineRule="auto"/>
        <w:jc w:val="center"/>
        <w:outlineLvl w:val="1"/>
        <w:rPr>
          <w:rFonts w:eastAsia="黑体"/>
          <w:lang w:val="zh-CN"/>
        </w:rPr>
      </w:pPr>
      <w:bookmarkStart w:id="33" w:name="_Toc4106"/>
      <w:r>
        <w:rPr>
          <w:rFonts w:hint="eastAsia" w:eastAsia="黑体"/>
        </w:rPr>
        <w:t>结构类型</w:t>
      </w:r>
      <w:r>
        <w:rPr>
          <w:rFonts w:hint="eastAsia" w:eastAsia="黑体"/>
          <w:lang w:val="zh-CN"/>
        </w:rPr>
        <w:t>（</w:t>
      </w:r>
      <w:r>
        <w:rPr>
          <w:rFonts w:hint="eastAsia" w:eastAsia="黑体"/>
        </w:rPr>
        <w:t>20</w:t>
      </w:r>
      <w:r>
        <w:rPr>
          <w:rFonts w:hint="eastAsia" w:eastAsia="黑体"/>
          <w:lang w:val="zh-CN"/>
        </w:rPr>
        <w:t>分）</w:t>
      </w:r>
      <w:bookmarkEnd w:id="33"/>
    </w:p>
    <w:p>
      <w:pPr>
        <w:numPr>
          <w:ilvl w:val="2"/>
          <w:numId w:val="1"/>
        </w:numPr>
        <w:spacing w:line="360" w:lineRule="auto"/>
        <w:jc w:val="left"/>
        <w:rPr>
          <w:rFonts w:ascii="宋体" w:hAnsi="宋体" w:eastAsia="宋体" w:cs="宋体"/>
        </w:rPr>
      </w:pPr>
      <w:r>
        <w:rPr>
          <w:rFonts w:hint="eastAsia" w:ascii="宋体" w:hAnsi="宋体" w:eastAsia="宋体" w:cs="宋体"/>
        </w:rPr>
        <w:t>结构类型的评分规则应符合表5.1.1的规定。</w:t>
      </w:r>
    </w:p>
    <w:p>
      <w:pPr>
        <w:snapToGrid w:val="0"/>
        <w:spacing w:line="312" w:lineRule="auto"/>
        <w:jc w:val="center"/>
        <w:rPr>
          <w:b/>
          <w:bCs/>
          <w:sz w:val="21"/>
        </w:rPr>
      </w:pPr>
      <w:r>
        <w:rPr>
          <w:b/>
          <w:bCs/>
          <w:sz w:val="21"/>
        </w:rPr>
        <w:t>表</w:t>
      </w:r>
      <w:r>
        <w:rPr>
          <w:rFonts w:hint="eastAsia"/>
          <w:b/>
          <w:bCs/>
          <w:sz w:val="21"/>
        </w:rPr>
        <w:t>5</w:t>
      </w:r>
      <w:r>
        <w:rPr>
          <w:b/>
          <w:bCs/>
          <w:sz w:val="21"/>
        </w:rPr>
        <w:t>.</w:t>
      </w:r>
      <w:r>
        <w:rPr>
          <w:rFonts w:hint="eastAsia"/>
          <w:b/>
          <w:bCs/>
          <w:sz w:val="21"/>
        </w:rPr>
        <w:t>1.1 结构类型</w:t>
      </w:r>
      <w:r>
        <w:rPr>
          <w:b/>
          <w:bCs/>
          <w:sz w:val="21"/>
        </w:rPr>
        <w:t>评分规则</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restart"/>
            <w:vAlign w:val="center"/>
          </w:tcPr>
          <w:p>
            <w:pPr>
              <w:jc w:val="center"/>
              <w:rPr>
                <w:sz w:val="18"/>
                <w:szCs w:val="18"/>
              </w:rPr>
            </w:pPr>
            <w:r>
              <w:rPr>
                <w:rFonts w:hint="eastAsia"/>
                <w:sz w:val="18"/>
                <w:szCs w:val="18"/>
              </w:rPr>
              <w:t>序号</w:t>
            </w:r>
          </w:p>
        </w:tc>
        <w:tc>
          <w:tcPr>
            <w:tcW w:w="5850" w:type="dxa"/>
            <w:vMerge w:val="restart"/>
            <w:vAlign w:val="center"/>
          </w:tcPr>
          <w:p>
            <w:pPr>
              <w:jc w:val="center"/>
              <w:rPr>
                <w:sz w:val="18"/>
                <w:szCs w:val="18"/>
              </w:rPr>
            </w:pPr>
            <w:r>
              <w:rPr>
                <w:rFonts w:hint="eastAsia"/>
                <w:sz w:val="18"/>
                <w:szCs w:val="18"/>
              </w:rPr>
              <w:t>结构类型</w:t>
            </w:r>
          </w:p>
        </w:tc>
        <w:tc>
          <w:tcPr>
            <w:tcW w:w="1910" w:type="dxa"/>
            <w:gridSpan w:val="2"/>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continue"/>
            <w:vAlign w:val="center"/>
          </w:tcPr>
          <w:p>
            <w:pPr>
              <w:jc w:val="center"/>
              <w:rPr>
                <w:sz w:val="18"/>
                <w:szCs w:val="18"/>
              </w:rPr>
            </w:pPr>
          </w:p>
        </w:tc>
        <w:tc>
          <w:tcPr>
            <w:tcW w:w="5850" w:type="dxa"/>
            <w:vMerge w:val="continue"/>
            <w:vAlign w:val="center"/>
          </w:tcPr>
          <w:p>
            <w:pPr>
              <w:jc w:val="center"/>
              <w:rPr>
                <w:sz w:val="18"/>
                <w:szCs w:val="18"/>
              </w:rPr>
            </w:pPr>
          </w:p>
        </w:tc>
        <w:tc>
          <w:tcPr>
            <w:tcW w:w="955" w:type="dxa"/>
            <w:vAlign w:val="center"/>
          </w:tcPr>
          <w:p>
            <w:pPr>
              <w:jc w:val="center"/>
              <w:rPr>
                <w:sz w:val="18"/>
                <w:szCs w:val="18"/>
              </w:rPr>
            </w:pPr>
            <w:r>
              <w:rPr>
                <w:rFonts w:hint="eastAsia"/>
                <w:sz w:val="18"/>
                <w:szCs w:val="18"/>
              </w:rPr>
              <w:t>子项分值</w:t>
            </w:r>
          </w:p>
        </w:tc>
        <w:tc>
          <w:tcPr>
            <w:tcW w:w="955" w:type="dxa"/>
            <w:vAlign w:val="center"/>
          </w:tcPr>
          <w:p>
            <w:pPr>
              <w:jc w:val="center"/>
              <w:rPr>
                <w:sz w:val="18"/>
                <w:szCs w:val="18"/>
              </w:rPr>
            </w:pPr>
            <w:r>
              <w:rPr>
                <w:rFonts w:hint="eastAsia"/>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restart"/>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待改造建筑为框架结构或框架剪力墙结构</w:t>
            </w:r>
          </w:p>
        </w:tc>
        <w:tc>
          <w:tcPr>
            <w:tcW w:w="955" w:type="dxa"/>
            <w:vAlign w:val="center"/>
          </w:tcPr>
          <w:p>
            <w:pPr>
              <w:jc w:val="center"/>
              <w:rPr>
                <w:sz w:val="18"/>
                <w:szCs w:val="18"/>
              </w:rPr>
            </w:pPr>
            <w:r>
              <w:rPr>
                <w:rFonts w:hint="eastAsia"/>
                <w:sz w:val="18"/>
                <w:szCs w:val="18"/>
              </w:rPr>
              <w:t>20</w:t>
            </w:r>
          </w:p>
        </w:tc>
        <w:tc>
          <w:tcPr>
            <w:tcW w:w="955" w:type="dxa"/>
            <w:vMerge w:val="restart"/>
            <w:vAlign w:val="center"/>
          </w:tcPr>
          <w:p>
            <w:pPr>
              <w:jc w:val="center"/>
              <w:rPr>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rPr>
                <w:sz w:val="18"/>
                <w:szCs w:val="18"/>
              </w:rPr>
            </w:pPr>
          </w:p>
        </w:tc>
        <w:tc>
          <w:tcPr>
            <w:tcW w:w="5850" w:type="dxa"/>
            <w:vAlign w:val="center"/>
          </w:tcPr>
          <w:p>
            <w:pPr>
              <w:rPr>
                <w:sz w:val="18"/>
                <w:szCs w:val="18"/>
              </w:rPr>
            </w:pPr>
            <w:r>
              <w:rPr>
                <w:rFonts w:hint="eastAsia"/>
                <w:sz w:val="18"/>
                <w:szCs w:val="18"/>
              </w:rPr>
              <w:t>待改造建筑为剪力墙结构</w:t>
            </w:r>
          </w:p>
        </w:tc>
        <w:tc>
          <w:tcPr>
            <w:tcW w:w="955" w:type="dxa"/>
            <w:vAlign w:val="center"/>
          </w:tcPr>
          <w:p>
            <w:pPr>
              <w:jc w:val="center"/>
              <w:rPr>
                <w:sz w:val="18"/>
                <w:szCs w:val="18"/>
              </w:rPr>
            </w:pPr>
            <w:r>
              <w:rPr>
                <w:rFonts w:hint="eastAsia"/>
                <w:sz w:val="18"/>
                <w:szCs w:val="18"/>
              </w:rPr>
              <w:t>15</w:t>
            </w:r>
          </w:p>
        </w:tc>
        <w:tc>
          <w:tcPr>
            <w:tcW w:w="9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rPr>
                <w:sz w:val="18"/>
                <w:szCs w:val="18"/>
              </w:rPr>
            </w:pPr>
          </w:p>
        </w:tc>
        <w:tc>
          <w:tcPr>
            <w:tcW w:w="5850" w:type="dxa"/>
            <w:vAlign w:val="center"/>
          </w:tcPr>
          <w:p>
            <w:pPr>
              <w:rPr>
                <w:sz w:val="18"/>
                <w:szCs w:val="18"/>
              </w:rPr>
            </w:pPr>
            <w:r>
              <w:rPr>
                <w:rFonts w:hint="eastAsia"/>
                <w:sz w:val="18"/>
                <w:szCs w:val="18"/>
              </w:rPr>
              <w:t>待改造建筑为砌体结构</w:t>
            </w:r>
          </w:p>
        </w:tc>
        <w:tc>
          <w:tcPr>
            <w:tcW w:w="955" w:type="dxa"/>
            <w:vAlign w:val="center"/>
          </w:tcPr>
          <w:p>
            <w:pPr>
              <w:jc w:val="center"/>
              <w:rPr>
                <w:sz w:val="18"/>
                <w:szCs w:val="18"/>
              </w:rPr>
            </w:pPr>
            <w:r>
              <w:rPr>
                <w:rFonts w:hint="eastAsia"/>
                <w:sz w:val="18"/>
                <w:szCs w:val="18"/>
              </w:rPr>
              <w:t>10</w:t>
            </w:r>
          </w:p>
        </w:tc>
        <w:tc>
          <w:tcPr>
            <w:tcW w:w="9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rPr>
                <w:sz w:val="18"/>
                <w:szCs w:val="18"/>
              </w:rPr>
            </w:pPr>
          </w:p>
        </w:tc>
        <w:tc>
          <w:tcPr>
            <w:tcW w:w="5850" w:type="dxa"/>
            <w:vAlign w:val="center"/>
          </w:tcPr>
          <w:p>
            <w:pPr>
              <w:rPr>
                <w:sz w:val="18"/>
                <w:szCs w:val="18"/>
              </w:rPr>
            </w:pPr>
            <w:r>
              <w:rPr>
                <w:rFonts w:hint="eastAsia"/>
                <w:sz w:val="18"/>
                <w:szCs w:val="18"/>
              </w:rPr>
              <w:t>待改造建筑为混合结构体系</w:t>
            </w:r>
          </w:p>
        </w:tc>
        <w:tc>
          <w:tcPr>
            <w:tcW w:w="955" w:type="dxa"/>
            <w:vAlign w:val="center"/>
          </w:tcPr>
          <w:p>
            <w:pPr>
              <w:jc w:val="center"/>
              <w:rPr>
                <w:sz w:val="18"/>
                <w:szCs w:val="18"/>
              </w:rPr>
            </w:pPr>
            <w:r>
              <w:rPr>
                <w:rFonts w:hint="eastAsia"/>
                <w:sz w:val="18"/>
                <w:szCs w:val="18"/>
              </w:rPr>
              <w:t>5</w:t>
            </w:r>
          </w:p>
        </w:tc>
        <w:tc>
          <w:tcPr>
            <w:tcW w:w="955" w:type="dxa"/>
            <w:vMerge w:val="continue"/>
            <w:vAlign w:val="center"/>
          </w:tcPr>
          <w:p>
            <w:pPr>
              <w:jc w:val="center"/>
              <w:rPr>
                <w:sz w:val="18"/>
                <w:szCs w:val="18"/>
              </w:rPr>
            </w:pPr>
          </w:p>
        </w:tc>
      </w:tr>
    </w:tbl>
    <w:p>
      <w:pPr>
        <w:tabs>
          <w:tab w:val="left" w:pos="0"/>
        </w:tabs>
        <w:spacing w:line="360" w:lineRule="auto"/>
        <w:jc w:val="left"/>
        <w:rPr>
          <w:rFonts w:hint="eastAsia" w:ascii="仿宋_GB2312" w:hAnsi="宋体" w:eastAsia="仿宋_GB2312" w:cs="宋体"/>
          <w:i/>
          <w:iCs/>
          <w:kern w:val="0"/>
        </w:rPr>
      </w:pPr>
      <w:r>
        <w:rPr>
          <w:rFonts w:hint="eastAsia" w:ascii="仿宋_GB2312" w:hAnsi="宋体" w:eastAsia="仿宋_GB2312" w:cs="宋体"/>
          <w:i/>
          <w:iCs/>
          <w:kern w:val="0"/>
          <w:lang w:val="en-US" w:eastAsia="zh-CN"/>
        </w:rPr>
        <w:t>条文说明：</w:t>
      </w:r>
      <w:r>
        <w:rPr>
          <w:rFonts w:hint="eastAsia" w:ascii="仿宋_GB2312" w:hAnsi="宋体" w:eastAsia="仿宋_GB2312" w:cs="宋体"/>
          <w:i/>
          <w:iCs/>
          <w:kern w:val="0"/>
        </w:rPr>
        <w:t>从结构体系上考虑，适老化改造有更多的空间改造需求，框架结构具有较大的优势。从抗震性能考虑，适老化改造应按重点设防类建筑抗震设防标准，剪力墙结构具有良好的抗震性能。混合结构房屋，竖向承重有多种结构体系，不适于改造。</w:t>
      </w:r>
    </w:p>
    <w:p>
      <w:pPr>
        <w:tabs>
          <w:tab w:val="left" w:pos="0"/>
        </w:tabs>
        <w:spacing w:line="360" w:lineRule="auto"/>
        <w:jc w:val="left"/>
        <w:rPr>
          <w:rFonts w:hint="eastAsia" w:ascii="仿宋_GB2312" w:hAnsi="宋体" w:eastAsia="仿宋_GB2312" w:cs="宋体"/>
          <w:i/>
          <w:iCs/>
          <w:kern w:val="0"/>
        </w:rPr>
      </w:pPr>
    </w:p>
    <w:p>
      <w:pPr>
        <w:numPr>
          <w:ilvl w:val="1"/>
          <w:numId w:val="1"/>
        </w:numPr>
        <w:spacing w:line="600" w:lineRule="auto"/>
        <w:jc w:val="center"/>
        <w:outlineLvl w:val="1"/>
        <w:rPr>
          <w:rFonts w:eastAsia="黑体"/>
        </w:rPr>
      </w:pPr>
      <w:bookmarkStart w:id="34" w:name="_Toc16219"/>
      <w:r>
        <w:rPr>
          <w:rFonts w:hint="eastAsia" w:eastAsia="黑体"/>
        </w:rPr>
        <w:t>可靠性鉴定（20分）</w:t>
      </w:r>
      <w:bookmarkEnd w:id="34"/>
    </w:p>
    <w:p>
      <w:pPr>
        <w:numPr>
          <w:ilvl w:val="2"/>
          <w:numId w:val="1"/>
        </w:numPr>
        <w:spacing w:line="360" w:lineRule="auto"/>
        <w:jc w:val="left"/>
        <w:rPr>
          <w:rFonts w:ascii="宋体" w:hAnsi="宋体" w:eastAsia="宋体" w:cs="宋体"/>
        </w:rPr>
      </w:pPr>
      <w:r>
        <w:rPr>
          <w:rFonts w:hint="eastAsia" w:ascii="宋体" w:hAnsi="宋体" w:eastAsia="宋体" w:cs="宋体"/>
        </w:rPr>
        <w:t>待改造建筑的可靠性鉴定评级应满足现行国家标准《民用建筑可靠性鉴定标准》GB 50292的规定。</w:t>
      </w:r>
    </w:p>
    <w:p>
      <w:pPr>
        <w:numPr>
          <w:ilvl w:val="2"/>
          <w:numId w:val="1"/>
        </w:numPr>
        <w:spacing w:line="360" w:lineRule="auto"/>
        <w:jc w:val="left"/>
        <w:rPr>
          <w:rFonts w:ascii="宋体" w:hAnsi="宋体" w:eastAsia="宋体" w:cs="宋体"/>
        </w:rPr>
      </w:pPr>
      <w:r>
        <w:rPr>
          <w:rFonts w:hint="eastAsia" w:ascii="宋体" w:hAnsi="宋体" w:eastAsia="宋体" w:cs="宋体"/>
        </w:rPr>
        <w:t>结构可靠性鉴定宜考虑适老化改造新的使用功能。</w:t>
      </w:r>
    </w:p>
    <w:p>
      <w:pPr>
        <w:tabs>
          <w:tab w:val="left" w:pos="0"/>
        </w:tabs>
        <w:spacing w:line="360" w:lineRule="auto"/>
        <w:jc w:val="left"/>
        <w:rPr>
          <w:rFonts w:ascii="宋体" w:hAnsi="宋体" w:eastAsia="宋体" w:cs="宋体"/>
        </w:rPr>
      </w:pPr>
      <w:r>
        <w:rPr>
          <w:rFonts w:hint="eastAsia" w:ascii="仿宋_GB2312" w:hAnsi="宋体" w:eastAsia="仿宋_GB2312" w:cs="宋体"/>
          <w:i/>
          <w:iCs/>
          <w:kern w:val="0"/>
        </w:rPr>
        <w:t>条文说明：结构可靠性鉴定一般情况下应该考虑适老化改造新的使用功能，不过，在实际工作中，经常会遇到原有结构已经做过可靠性鉴定，此时不需要重新进行鉴定，可以由评估单位适当考虑适老化的功能需求。</w:t>
      </w:r>
    </w:p>
    <w:p>
      <w:pPr>
        <w:numPr>
          <w:ilvl w:val="2"/>
          <w:numId w:val="1"/>
        </w:numPr>
        <w:spacing w:line="360" w:lineRule="auto"/>
        <w:jc w:val="left"/>
        <w:rPr>
          <w:rFonts w:ascii="宋体" w:hAnsi="宋体" w:eastAsia="宋体" w:cs="宋体"/>
        </w:rPr>
      </w:pPr>
      <w:r>
        <w:rPr>
          <w:rFonts w:hint="eastAsia" w:ascii="宋体" w:hAnsi="宋体" w:eastAsia="宋体" w:cs="宋体"/>
        </w:rPr>
        <w:t>可靠性鉴定评级的评分规则应符合表5.4.2的规定。</w:t>
      </w:r>
    </w:p>
    <w:p>
      <w:pPr>
        <w:snapToGrid w:val="0"/>
        <w:spacing w:line="312" w:lineRule="auto"/>
        <w:jc w:val="center"/>
        <w:rPr>
          <w:b/>
          <w:bCs/>
          <w:sz w:val="21"/>
        </w:rPr>
      </w:pPr>
      <w:r>
        <w:rPr>
          <w:b/>
          <w:bCs/>
          <w:sz w:val="21"/>
        </w:rPr>
        <w:t>表</w:t>
      </w:r>
      <w:r>
        <w:rPr>
          <w:rFonts w:hint="eastAsia"/>
          <w:b/>
          <w:bCs/>
          <w:sz w:val="21"/>
        </w:rPr>
        <w:t>5.2.3 可靠性鉴定评级</w:t>
      </w:r>
      <w:r>
        <w:rPr>
          <w:b/>
          <w:bCs/>
          <w:sz w:val="21"/>
        </w:rPr>
        <w:t>评分规则</w:t>
      </w:r>
    </w:p>
    <w:tbl>
      <w:tblPr>
        <w:tblStyle w:val="15"/>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restart"/>
            <w:vAlign w:val="center"/>
          </w:tcPr>
          <w:p>
            <w:pPr>
              <w:jc w:val="center"/>
              <w:rPr>
                <w:sz w:val="18"/>
                <w:szCs w:val="18"/>
              </w:rPr>
            </w:pPr>
            <w:r>
              <w:rPr>
                <w:rFonts w:hint="eastAsia"/>
                <w:sz w:val="18"/>
                <w:szCs w:val="18"/>
              </w:rPr>
              <w:t>序号</w:t>
            </w:r>
          </w:p>
        </w:tc>
        <w:tc>
          <w:tcPr>
            <w:tcW w:w="5850" w:type="dxa"/>
            <w:vMerge w:val="restart"/>
            <w:vAlign w:val="center"/>
          </w:tcPr>
          <w:p>
            <w:pPr>
              <w:jc w:val="center"/>
              <w:rPr>
                <w:sz w:val="18"/>
                <w:szCs w:val="18"/>
              </w:rPr>
            </w:pPr>
            <w:r>
              <w:rPr>
                <w:rFonts w:hint="eastAsia"/>
                <w:sz w:val="18"/>
                <w:szCs w:val="18"/>
              </w:rPr>
              <w:t>可靠性鉴定评级</w:t>
            </w:r>
          </w:p>
        </w:tc>
        <w:tc>
          <w:tcPr>
            <w:tcW w:w="1910" w:type="dxa"/>
            <w:gridSpan w:val="2"/>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continue"/>
            <w:vAlign w:val="center"/>
          </w:tcPr>
          <w:p>
            <w:pPr>
              <w:jc w:val="center"/>
              <w:rPr>
                <w:sz w:val="18"/>
                <w:szCs w:val="18"/>
              </w:rPr>
            </w:pPr>
          </w:p>
        </w:tc>
        <w:tc>
          <w:tcPr>
            <w:tcW w:w="5850" w:type="dxa"/>
            <w:vMerge w:val="continue"/>
            <w:vAlign w:val="center"/>
          </w:tcPr>
          <w:p>
            <w:pPr>
              <w:jc w:val="center"/>
              <w:rPr>
                <w:sz w:val="18"/>
                <w:szCs w:val="18"/>
              </w:rPr>
            </w:pPr>
          </w:p>
        </w:tc>
        <w:tc>
          <w:tcPr>
            <w:tcW w:w="955" w:type="dxa"/>
            <w:vAlign w:val="center"/>
          </w:tcPr>
          <w:p>
            <w:pPr>
              <w:jc w:val="center"/>
              <w:rPr>
                <w:sz w:val="18"/>
                <w:szCs w:val="18"/>
              </w:rPr>
            </w:pPr>
            <w:r>
              <w:rPr>
                <w:rFonts w:hint="eastAsia"/>
                <w:sz w:val="18"/>
                <w:szCs w:val="18"/>
              </w:rPr>
              <w:t>子项分值</w:t>
            </w:r>
          </w:p>
        </w:tc>
        <w:tc>
          <w:tcPr>
            <w:tcW w:w="955" w:type="dxa"/>
            <w:vAlign w:val="center"/>
          </w:tcPr>
          <w:p>
            <w:pPr>
              <w:jc w:val="center"/>
              <w:rPr>
                <w:sz w:val="18"/>
                <w:szCs w:val="18"/>
              </w:rPr>
            </w:pPr>
            <w:r>
              <w:rPr>
                <w:rFonts w:hint="eastAsia"/>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restart"/>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待改造建筑整体或主要鉴定单元的可靠性鉴定评级为Ⅰ级</w:t>
            </w:r>
          </w:p>
        </w:tc>
        <w:tc>
          <w:tcPr>
            <w:tcW w:w="955" w:type="dxa"/>
            <w:vAlign w:val="center"/>
          </w:tcPr>
          <w:p>
            <w:pPr>
              <w:jc w:val="center"/>
              <w:rPr>
                <w:sz w:val="18"/>
                <w:szCs w:val="18"/>
              </w:rPr>
            </w:pPr>
            <w:r>
              <w:rPr>
                <w:rFonts w:hint="eastAsia"/>
                <w:sz w:val="18"/>
                <w:szCs w:val="18"/>
              </w:rPr>
              <w:t>20</w:t>
            </w:r>
          </w:p>
        </w:tc>
        <w:tc>
          <w:tcPr>
            <w:tcW w:w="955" w:type="dxa"/>
            <w:vMerge w:val="restart"/>
            <w:vAlign w:val="center"/>
          </w:tcPr>
          <w:p>
            <w:pPr>
              <w:jc w:val="center"/>
              <w:rPr>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rPr>
                <w:sz w:val="18"/>
                <w:szCs w:val="18"/>
              </w:rPr>
            </w:pPr>
          </w:p>
        </w:tc>
        <w:tc>
          <w:tcPr>
            <w:tcW w:w="5850" w:type="dxa"/>
            <w:vAlign w:val="center"/>
          </w:tcPr>
          <w:p>
            <w:pPr>
              <w:rPr>
                <w:sz w:val="18"/>
                <w:szCs w:val="18"/>
              </w:rPr>
            </w:pPr>
            <w:r>
              <w:rPr>
                <w:rFonts w:hint="eastAsia"/>
                <w:sz w:val="18"/>
                <w:szCs w:val="18"/>
              </w:rPr>
              <w:t>待改造建筑整体或主要鉴定单元的可靠性鉴定评级为Ⅱ级</w:t>
            </w:r>
          </w:p>
        </w:tc>
        <w:tc>
          <w:tcPr>
            <w:tcW w:w="955" w:type="dxa"/>
            <w:vAlign w:val="center"/>
          </w:tcPr>
          <w:p>
            <w:pPr>
              <w:jc w:val="center"/>
              <w:rPr>
                <w:sz w:val="18"/>
                <w:szCs w:val="18"/>
              </w:rPr>
            </w:pPr>
            <w:r>
              <w:rPr>
                <w:rFonts w:hint="eastAsia"/>
                <w:sz w:val="18"/>
                <w:szCs w:val="18"/>
              </w:rPr>
              <w:t>15</w:t>
            </w:r>
          </w:p>
        </w:tc>
        <w:tc>
          <w:tcPr>
            <w:tcW w:w="9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rPr>
                <w:sz w:val="18"/>
                <w:szCs w:val="18"/>
              </w:rPr>
            </w:pPr>
          </w:p>
        </w:tc>
        <w:tc>
          <w:tcPr>
            <w:tcW w:w="5850" w:type="dxa"/>
            <w:vAlign w:val="center"/>
          </w:tcPr>
          <w:p>
            <w:pPr>
              <w:rPr>
                <w:sz w:val="18"/>
                <w:szCs w:val="18"/>
              </w:rPr>
            </w:pPr>
            <w:r>
              <w:rPr>
                <w:rFonts w:hint="eastAsia"/>
                <w:sz w:val="18"/>
                <w:szCs w:val="18"/>
              </w:rPr>
              <w:t>待改造建筑整体或主要鉴定单元的可靠性鉴定评级为Ⅲ级</w:t>
            </w:r>
          </w:p>
        </w:tc>
        <w:tc>
          <w:tcPr>
            <w:tcW w:w="955" w:type="dxa"/>
            <w:vAlign w:val="center"/>
          </w:tcPr>
          <w:p>
            <w:pPr>
              <w:jc w:val="center"/>
              <w:rPr>
                <w:sz w:val="18"/>
                <w:szCs w:val="18"/>
              </w:rPr>
            </w:pPr>
            <w:r>
              <w:rPr>
                <w:rFonts w:hint="eastAsia"/>
                <w:sz w:val="18"/>
                <w:szCs w:val="18"/>
              </w:rPr>
              <w:t>10</w:t>
            </w:r>
          </w:p>
        </w:tc>
        <w:tc>
          <w:tcPr>
            <w:tcW w:w="9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rPr>
                <w:sz w:val="18"/>
                <w:szCs w:val="18"/>
              </w:rPr>
            </w:pPr>
          </w:p>
        </w:tc>
        <w:tc>
          <w:tcPr>
            <w:tcW w:w="5850" w:type="dxa"/>
            <w:vAlign w:val="center"/>
          </w:tcPr>
          <w:p>
            <w:pPr>
              <w:rPr>
                <w:sz w:val="18"/>
                <w:szCs w:val="18"/>
              </w:rPr>
            </w:pPr>
            <w:r>
              <w:rPr>
                <w:rFonts w:hint="eastAsia"/>
                <w:sz w:val="18"/>
                <w:szCs w:val="18"/>
              </w:rPr>
              <w:t>待改造建筑整体或主要鉴定单元的可靠性鉴定评级为Ⅳ级</w:t>
            </w:r>
          </w:p>
        </w:tc>
        <w:tc>
          <w:tcPr>
            <w:tcW w:w="955" w:type="dxa"/>
            <w:vAlign w:val="center"/>
          </w:tcPr>
          <w:p>
            <w:pPr>
              <w:jc w:val="center"/>
              <w:rPr>
                <w:sz w:val="18"/>
                <w:szCs w:val="18"/>
              </w:rPr>
            </w:pPr>
            <w:r>
              <w:rPr>
                <w:rFonts w:hint="eastAsia"/>
                <w:sz w:val="18"/>
                <w:szCs w:val="18"/>
              </w:rPr>
              <w:t>5</w:t>
            </w:r>
          </w:p>
        </w:tc>
        <w:tc>
          <w:tcPr>
            <w:tcW w:w="955" w:type="dxa"/>
            <w:vMerge w:val="continue"/>
            <w:vAlign w:val="center"/>
          </w:tcPr>
          <w:p>
            <w:pPr>
              <w:jc w:val="center"/>
              <w:rPr>
                <w:sz w:val="18"/>
                <w:szCs w:val="18"/>
              </w:rPr>
            </w:pPr>
          </w:p>
        </w:tc>
      </w:tr>
    </w:tbl>
    <w:p>
      <w:pPr>
        <w:snapToGrid w:val="0"/>
        <w:spacing w:line="312" w:lineRule="auto"/>
        <w:jc w:val="left"/>
        <w:rPr>
          <w:rFonts w:eastAsia="黑体"/>
        </w:rPr>
      </w:pPr>
      <w:r>
        <w:rPr>
          <w:rFonts w:hint="eastAsia" w:ascii="仿宋_GB2312" w:hAnsi="宋体" w:eastAsia="仿宋_GB2312" w:cs="宋体"/>
          <w:i/>
          <w:iCs/>
          <w:kern w:val="0"/>
        </w:rPr>
        <w:t>条文说明：结构可靠性鉴定结论不是决定适改不适改的重要因素，很多结构可靠性等级较低，不过加固难度不高，且加固造价低，也属于比较适于改造。综合考虑，给出可靠性鉴定评分规则。</w:t>
      </w:r>
    </w:p>
    <w:p>
      <w:pPr>
        <w:numPr>
          <w:ilvl w:val="1"/>
          <w:numId w:val="1"/>
        </w:numPr>
        <w:spacing w:line="600" w:lineRule="auto"/>
        <w:jc w:val="center"/>
        <w:outlineLvl w:val="1"/>
        <w:rPr>
          <w:rFonts w:eastAsia="黑体"/>
        </w:rPr>
      </w:pPr>
      <w:bookmarkStart w:id="35" w:name="_Toc19898"/>
      <w:r>
        <w:rPr>
          <w:rFonts w:hint="eastAsia" w:eastAsia="黑体"/>
        </w:rPr>
        <w:t>抗震鉴定（20分）</w:t>
      </w:r>
      <w:bookmarkEnd w:id="35"/>
    </w:p>
    <w:p>
      <w:pPr>
        <w:numPr>
          <w:ilvl w:val="2"/>
          <w:numId w:val="1"/>
        </w:numPr>
        <w:spacing w:line="360" w:lineRule="auto"/>
        <w:jc w:val="left"/>
        <w:rPr>
          <w:rFonts w:ascii="宋体" w:hAnsi="宋体" w:eastAsia="宋体" w:cs="宋体"/>
        </w:rPr>
      </w:pPr>
      <w:r>
        <w:rPr>
          <w:rFonts w:hint="eastAsia" w:ascii="宋体" w:hAnsi="宋体" w:eastAsia="宋体" w:cs="宋体"/>
        </w:rPr>
        <w:t>待改造建筑的抗震鉴定应满足现行国家标准现行国家标准《建筑抗震鉴定标准》GB50023的规定。</w:t>
      </w:r>
    </w:p>
    <w:p>
      <w:pPr>
        <w:numPr>
          <w:ilvl w:val="2"/>
          <w:numId w:val="1"/>
        </w:numPr>
        <w:spacing w:line="360" w:lineRule="auto"/>
        <w:jc w:val="left"/>
        <w:rPr>
          <w:rFonts w:ascii="宋体" w:hAnsi="宋体" w:eastAsia="宋体" w:cs="宋体"/>
        </w:rPr>
      </w:pPr>
      <w:r>
        <w:rPr>
          <w:rFonts w:hint="eastAsia" w:ascii="宋体" w:hAnsi="宋体" w:eastAsia="宋体" w:cs="宋体"/>
        </w:rPr>
        <w:t>结构抗震鉴定宜考虑适老化改造新的使用功能。</w:t>
      </w:r>
    </w:p>
    <w:p>
      <w:pPr>
        <w:tabs>
          <w:tab w:val="left" w:pos="0"/>
        </w:tabs>
        <w:spacing w:line="360" w:lineRule="auto"/>
        <w:jc w:val="left"/>
        <w:rPr>
          <w:rFonts w:ascii="宋体" w:hAnsi="宋体" w:eastAsia="宋体" w:cs="宋体"/>
        </w:rPr>
      </w:pPr>
      <w:r>
        <w:rPr>
          <w:rFonts w:hint="eastAsia" w:ascii="仿宋_GB2312" w:hAnsi="宋体" w:eastAsia="仿宋_GB2312" w:cs="宋体"/>
          <w:i/>
          <w:iCs/>
          <w:kern w:val="0"/>
        </w:rPr>
        <w:t>条文说明：结构抗震鉴定一般情况下应该考虑适老化改造新的使用功能，不过，在实际工作中，经常会遇到原有结构已经做过抗震鉴定，此时不需要重新进行鉴定，可以由评估单位适当考虑适老化的功能需求。</w:t>
      </w:r>
    </w:p>
    <w:p>
      <w:pPr>
        <w:numPr>
          <w:ilvl w:val="2"/>
          <w:numId w:val="1"/>
        </w:numPr>
        <w:spacing w:line="360" w:lineRule="auto"/>
        <w:jc w:val="left"/>
        <w:rPr>
          <w:rFonts w:ascii="宋体" w:hAnsi="宋体" w:eastAsia="宋体" w:cs="宋体"/>
        </w:rPr>
      </w:pPr>
      <w:r>
        <w:rPr>
          <w:rFonts w:hint="eastAsia" w:ascii="宋体" w:hAnsi="宋体" w:eastAsia="宋体" w:cs="宋体"/>
        </w:rPr>
        <w:t>抗震鉴定的评分规则应符合表5.3.3的规定。</w:t>
      </w:r>
    </w:p>
    <w:p>
      <w:pPr>
        <w:snapToGrid w:val="0"/>
        <w:spacing w:line="312" w:lineRule="auto"/>
        <w:jc w:val="center"/>
        <w:rPr>
          <w:b/>
          <w:bCs/>
          <w:sz w:val="21"/>
        </w:rPr>
      </w:pPr>
      <w:r>
        <w:rPr>
          <w:b/>
          <w:bCs/>
          <w:sz w:val="21"/>
        </w:rPr>
        <w:t>表</w:t>
      </w:r>
      <w:r>
        <w:rPr>
          <w:rFonts w:hint="eastAsia"/>
          <w:b/>
          <w:bCs/>
          <w:sz w:val="21"/>
        </w:rPr>
        <w:t>5.3.3 抗震鉴定</w:t>
      </w:r>
      <w:r>
        <w:rPr>
          <w:b/>
          <w:bCs/>
          <w:sz w:val="21"/>
        </w:rPr>
        <w:t>评分规则</w:t>
      </w:r>
    </w:p>
    <w:tbl>
      <w:tblPr>
        <w:tblStyle w:val="15"/>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restart"/>
            <w:vAlign w:val="center"/>
          </w:tcPr>
          <w:p>
            <w:pPr>
              <w:jc w:val="center"/>
              <w:rPr>
                <w:sz w:val="18"/>
                <w:szCs w:val="18"/>
              </w:rPr>
            </w:pPr>
            <w:r>
              <w:rPr>
                <w:rFonts w:hint="eastAsia"/>
                <w:sz w:val="18"/>
                <w:szCs w:val="18"/>
              </w:rPr>
              <w:t>序号</w:t>
            </w:r>
          </w:p>
        </w:tc>
        <w:tc>
          <w:tcPr>
            <w:tcW w:w="5850" w:type="dxa"/>
            <w:vMerge w:val="restart"/>
            <w:vAlign w:val="center"/>
          </w:tcPr>
          <w:p>
            <w:pPr>
              <w:jc w:val="center"/>
              <w:rPr>
                <w:sz w:val="18"/>
                <w:szCs w:val="18"/>
              </w:rPr>
            </w:pPr>
            <w:r>
              <w:rPr>
                <w:rFonts w:hint="eastAsia"/>
                <w:sz w:val="18"/>
                <w:szCs w:val="18"/>
              </w:rPr>
              <w:t>可靠性鉴定评级</w:t>
            </w:r>
          </w:p>
        </w:tc>
        <w:tc>
          <w:tcPr>
            <w:tcW w:w="1910" w:type="dxa"/>
            <w:gridSpan w:val="2"/>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continue"/>
            <w:vAlign w:val="center"/>
          </w:tcPr>
          <w:p>
            <w:pPr>
              <w:jc w:val="center"/>
              <w:rPr>
                <w:sz w:val="18"/>
                <w:szCs w:val="18"/>
              </w:rPr>
            </w:pPr>
          </w:p>
        </w:tc>
        <w:tc>
          <w:tcPr>
            <w:tcW w:w="5850" w:type="dxa"/>
            <w:vMerge w:val="continue"/>
            <w:vAlign w:val="center"/>
          </w:tcPr>
          <w:p>
            <w:pPr>
              <w:jc w:val="center"/>
              <w:rPr>
                <w:sz w:val="18"/>
                <w:szCs w:val="18"/>
              </w:rPr>
            </w:pPr>
          </w:p>
        </w:tc>
        <w:tc>
          <w:tcPr>
            <w:tcW w:w="955" w:type="dxa"/>
            <w:vAlign w:val="center"/>
          </w:tcPr>
          <w:p>
            <w:pPr>
              <w:jc w:val="center"/>
              <w:rPr>
                <w:sz w:val="18"/>
                <w:szCs w:val="18"/>
              </w:rPr>
            </w:pPr>
            <w:r>
              <w:rPr>
                <w:rFonts w:hint="eastAsia"/>
                <w:sz w:val="18"/>
                <w:szCs w:val="18"/>
              </w:rPr>
              <w:t>子项分值</w:t>
            </w:r>
          </w:p>
        </w:tc>
        <w:tc>
          <w:tcPr>
            <w:tcW w:w="955" w:type="dxa"/>
            <w:vAlign w:val="center"/>
          </w:tcPr>
          <w:p>
            <w:pPr>
              <w:jc w:val="center"/>
              <w:rPr>
                <w:sz w:val="18"/>
                <w:szCs w:val="18"/>
              </w:rPr>
            </w:pPr>
            <w:r>
              <w:rPr>
                <w:rFonts w:hint="eastAsia"/>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restart"/>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待改造建筑整体或主要鉴定单元的抗震鉴定满足要求</w:t>
            </w:r>
          </w:p>
        </w:tc>
        <w:tc>
          <w:tcPr>
            <w:tcW w:w="955" w:type="dxa"/>
            <w:vAlign w:val="center"/>
          </w:tcPr>
          <w:p>
            <w:pPr>
              <w:jc w:val="center"/>
              <w:rPr>
                <w:sz w:val="18"/>
                <w:szCs w:val="18"/>
              </w:rPr>
            </w:pPr>
            <w:r>
              <w:rPr>
                <w:rFonts w:hint="eastAsia"/>
                <w:sz w:val="18"/>
                <w:szCs w:val="18"/>
              </w:rPr>
              <w:t>20</w:t>
            </w:r>
          </w:p>
        </w:tc>
        <w:tc>
          <w:tcPr>
            <w:tcW w:w="955" w:type="dxa"/>
            <w:vMerge w:val="restart"/>
            <w:vAlign w:val="center"/>
          </w:tcPr>
          <w:p>
            <w:pPr>
              <w:jc w:val="center"/>
              <w:rPr>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rPr>
                <w:sz w:val="18"/>
                <w:szCs w:val="18"/>
              </w:rPr>
            </w:pPr>
          </w:p>
        </w:tc>
        <w:tc>
          <w:tcPr>
            <w:tcW w:w="5850" w:type="dxa"/>
            <w:vAlign w:val="center"/>
          </w:tcPr>
          <w:p>
            <w:pPr>
              <w:rPr>
                <w:sz w:val="18"/>
                <w:szCs w:val="18"/>
              </w:rPr>
            </w:pPr>
            <w:r>
              <w:rPr>
                <w:rFonts w:hint="eastAsia"/>
                <w:sz w:val="18"/>
                <w:szCs w:val="18"/>
              </w:rPr>
              <w:t>待改造建筑整体或主要鉴定单元的</w:t>
            </w:r>
            <w:r>
              <w:rPr>
                <w:sz w:val="18"/>
                <w:szCs w:val="18"/>
              </w:rPr>
              <w:t>抗震措施</w:t>
            </w:r>
            <w:r>
              <w:rPr>
                <w:rFonts w:hint="eastAsia"/>
                <w:sz w:val="18"/>
                <w:szCs w:val="18"/>
              </w:rPr>
              <w:t>不满足鉴定要求</w:t>
            </w:r>
          </w:p>
        </w:tc>
        <w:tc>
          <w:tcPr>
            <w:tcW w:w="955" w:type="dxa"/>
            <w:vAlign w:val="center"/>
          </w:tcPr>
          <w:p>
            <w:pPr>
              <w:jc w:val="center"/>
              <w:rPr>
                <w:sz w:val="18"/>
                <w:szCs w:val="18"/>
              </w:rPr>
            </w:pPr>
            <w:r>
              <w:rPr>
                <w:rFonts w:hint="eastAsia"/>
                <w:sz w:val="18"/>
                <w:szCs w:val="18"/>
              </w:rPr>
              <w:t>15</w:t>
            </w:r>
          </w:p>
        </w:tc>
        <w:tc>
          <w:tcPr>
            <w:tcW w:w="9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Merge w:val="continue"/>
            <w:vAlign w:val="center"/>
          </w:tcPr>
          <w:p>
            <w:pPr>
              <w:rPr>
                <w:sz w:val="18"/>
                <w:szCs w:val="18"/>
              </w:rPr>
            </w:pPr>
          </w:p>
        </w:tc>
        <w:tc>
          <w:tcPr>
            <w:tcW w:w="5850" w:type="dxa"/>
            <w:vAlign w:val="center"/>
          </w:tcPr>
          <w:p>
            <w:pPr>
              <w:rPr>
                <w:sz w:val="18"/>
                <w:szCs w:val="18"/>
              </w:rPr>
            </w:pPr>
            <w:r>
              <w:rPr>
                <w:rFonts w:hint="eastAsia"/>
                <w:sz w:val="18"/>
                <w:szCs w:val="18"/>
              </w:rPr>
              <w:t>待改造建筑整体或主要鉴定单元的</w:t>
            </w:r>
            <w:r>
              <w:rPr>
                <w:sz w:val="18"/>
                <w:szCs w:val="18"/>
              </w:rPr>
              <w:t>抗震承载力</w:t>
            </w:r>
            <w:r>
              <w:rPr>
                <w:rFonts w:hint="eastAsia"/>
                <w:sz w:val="18"/>
                <w:szCs w:val="18"/>
              </w:rPr>
              <w:t>不满足鉴定要求</w:t>
            </w:r>
          </w:p>
        </w:tc>
        <w:tc>
          <w:tcPr>
            <w:tcW w:w="955" w:type="dxa"/>
            <w:vAlign w:val="center"/>
          </w:tcPr>
          <w:p>
            <w:pPr>
              <w:jc w:val="center"/>
              <w:rPr>
                <w:sz w:val="18"/>
                <w:szCs w:val="18"/>
              </w:rPr>
            </w:pPr>
            <w:r>
              <w:rPr>
                <w:rFonts w:hint="eastAsia"/>
                <w:sz w:val="18"/>
                <w:szCs w:val="18"/>
              </w:rPr>
              <w:t>10</w:t>
            </w:r>
          </w:p>
        </w:tc>
        <w:tc>
          <w:tcPr>
            <w:tcW w:w="955" w:type="dxa"/>
            <w:vMerge w:val="continue"/>
            <w:vAlign w:val="center"/>
          </w:tcPr>
          <w:p>
            <w:pPr>
              <w:jc w:val="center"/>
              <w:rPr>
                <w:sz w:val="18"/>
                <w:szCs w:val="18"/>
              </w:rPr>
            </w:pPr>
          </w:p>
        </w:tc>
      </w:tr>
    </w:tbl>
    <w:p>
      <w:pPr>
        <w:snapToGrid w:val="0"/>
        <w:spacing w:line="312" w:lineRule="auto"/>
        <w:jc w:val="left"/>
        <w:rPr>
          <w:rFonts w:ascii="仿宋_GB2312" w:hAnsi="宋体" w:eastAsia="仿宋_GB2312" w:cs="宋体"/>
          <w:i/>
          <w:iCs/>
          <w:kern w:val="0"/>
        </w:rPr>
      </w:pPr>
      <w:r>
        <w:rPr>
          <w:rFonts w:hint="eastAsia" w:ascii="仿宋_GB2312" w:hAnsi="宋体" w:eastAsia="仿宋_GB2312" w:cs="宋体"/>
          <w:i/>
          <w:iCs/>
          <w:kern w:val="0"/>
        </w:rPr>
        <w:t>条文说明：结构抗震鉴定结论不是决定适改不适改的重要因素，很多结构抗震承载力不满足鉴定要求，不过加固造价很低，也属于比较适于改造。综合考虑，给出抗震鉴定评分规则。</w:t>
      </w:r>
    </w:p>
    <w:p>
      <w:pPr>
        <w:numPr>
          <w:ilvl w:val="1"/>
          <w:numId w:val="1"/>
        </w:numPr>
        <w:spacing w:line="600" w:lineRule="auto"/>
        <w:jc w:val="center"/>
        <w:outlineLvl w:val="1"/>
        <w:rPr>
          <w:rFonts w:eastAsia="黑体"/>
        </w:rPr>
      </w:pPr>
      <w:bookmarkStart w:id="36" w:name="_Toc2841"/>
      <w:r>
        <w:rPr>
          <w:rFonts w:hint="eastAsia" w:eastAsia="黑体"/>
        </w:rPr>
        <w:t>适修性评定分级（40分）</w:t>
      </w:r>
      <w:bookmarkEnd w:id="36"/>
    </w:p>
    <w:p>
      <w:pPr>
        <w:pStyle w:val="31"/>
        <w:numPr>
          <w:ilvl w:val="2"/>
          <w:numId w:val="1"/>
        </w:numPr>
        <w:snapToGrid w:val="0"/>
        <w:spacing w:line="312" w:lineRule="auto"/>
        <w:ind w:firstLineChars="0"/>
        <w:rPr>
          <w:bCs/>
        </w:rPr>
      </w:pPr>
      <w:r>
        <w:rPr>
          <w:rFonts w:hint="eastAsia"/>
          <w:bCs/>
        </w:rPr>
        <w:t>结构可靠性鉴定或抗震鉴定满足规范要求时，适修性评定分级的评分应取为</w:t>
      </w:r>
      <w:r>
        <w:rPr>
          <w:bCs/>
        </w:rPr>
        <w:t>40</w:t>
      </w:r>
      <w:r>
        <w:rPr>
          <w:rFonts w:hint="eastAsia"/>
          <w:bCs/>
        </w:rPr>
        <w:t>。</w:t>
      </w:r>
    </w:p>
    <w:p>
      <w:pPr>
        <w:numPr>
          <w:ilvl w:val="2"/>
          <w:numId w:val="1"/>
        </w:numPr>
        <w:spacing w:line="360" w:lineRule="auto"/>
        <w:jc w:val="left"/>
        <w:rPr>
          <w:rFonts w:ascii="宋体" w:hAnsi="宋体" w:eastAsia="宋体" w:cs="宋体"/>
        </w:rPr>
      </w:pPr>
      <w:r>
        <w:rPr>
          <w:rFonts w:hint="eastAsia" w:ascii="宋体" w:hAnsi="宋体" w:eastAsia="宋体" w:cs="宋体"/>
        </w:rPr>
        <w:t>结构可靠性鉴定或抗震鉴定不满足规范要求时，应依据可靠性鉴定及抗震鉴定结果，提出加固处理建议及概算，进行结构改造适修性评级。</w:t>
      </w:r>
    </w:p>
    <w:p>
      <w:pPr>
        <w:snapToGrid w:val="0"/>
        <w:spacing w:line="312" w:lineRule="auto"/>
        <w:jc w:val="left"/>
        <w:rPr>
          <w:rFonts w:ascii="仿宋_GB2312" w:hAnsi="宋体" w:eastAsia="仿宋_GB2312" w:cs="宋体"/>
          <w:i/>
          <w:iCs/>
          <w:kern w:val="0"/>
        </w:rPr>
      </w:pPr>
      <w:r>
        <w:rPr>
          <w:rFonts w:hint="eastAsia" w:ascii="仿宋_GB2312" w:hAnsi="宋体" w:eastAsia="仿宋_GB2312" w:cs="宋体"/>
          <w:i/>
          <w:iCs/>
          <w:kern w:val="0"/>
        </w:rPr>
        <w:t>条文说明：结构加固处理方案可采用房屋整体加固、区段加固或构件加固，加固方案应明确房屋整体或区段的加固措施、构件的加固数量及加固方法，应满足结构加固概算的需要。</w:t>
      </w:r>
    </w:p>
    <w:p>
      <w:pPr>
        <w:numPr>
          <w:ilvl w:val="2"/>
          <w:numId w:val="1"/>
        </w:numPr>
        <w:spacing w:line="360" w:lineRule="auto"/>
        <w:jc w:val="left"/>
        <w:rPr>
          <w:rFonts w:ascii="宋体" w:hAnsi="宋体" w:eastAsia="宋体" w:cs="宋体"/>
        </w:rPr>
      </w:pPr>
      <w:r>
        <w:rPr>
          <w:rFonts w:hint="eastAsia" w:ascii="宋体" w:hAnsi="宋体" w:eastAsia="宋体" w:cs="宋体"/>
        </w:rPr>
        <w:t>酒店建筑的加固概算可根据加固方案及当地市场价格估算。</w:t>
      </w:r>
    </w:p>
    <w:p>
      <w:pPr>
        <w:numPr>
          <w:ilvl w:val="2"/>
          <w:numId w:val="1"/>
        </w:numPr>
        <w:spacing w:line="360" w:lineRule="auto"/>
        <w:jc w:val="left"/>
        <w:rPr>
          <w:rFonts w:ascii="宋体" w:hAnsi="宋体" w:eastAsia="宋体" w:cs="宋体"/>
        </w:rPr>
      </w:pPr>
      <w:r>
        <w:rPr>
          <w:rFonts w:hint="eastAsia" w:ascii="宋体" w:hAnsi="宋体" w:eastAsia="宋体" w:cs="宋体"/>
        </w:rPr>
        <w:t>酒店建筑的适修性评级，应符合表5.4.</w:t>
      </w:r>
      <w:r>
        <w:rPr>
          <w:rFonts w:ascii="宋体" w:hAnsi="宋体" w:eastAsia="宋体" w:cs="宋体"/>
        </w:rPr>
        <w:t>4</w:t>
      </w:r>
      <w:r>
        <w:rPr>
          <w:rFonts w:hint="eastAsia" w:ascii="宋体" w:hAnsi="宋体" w:eastAsia="宋体" w:cs="宋体"/>
        </w:rPr>
        <w:t>的规定。</w:t>
      </w:r>
    </w:p>
    <w:p>
      <w:pPr>
        <w:jc w:val="center"/>
        <w:rPr>
          <w:rFonts w:ascii="仿宋_GB2312" w:hAnsi="宋体" w:eastAsia="仿宋_GB2312"/>
          <w:b/>
          <w:sz w:val="18"/>
          <w:szCs w:val="18"/>
        </w:rPr>
      </w:pPr>
      <w:r>
        <w:rPr>
          <w:rFonts w:hint="eastAsia" w:hAnsiTheme="minorEastAsia"/>
          <w:b/>
          <w:kern w:val="0"/>
          <w:sz w:val="18"/>
          <w:szCs w:val="18"/>
        </w:rPr>
        <w:t>表5.4.</w:t>
      </w:r>
      <w:r>
        <w:rPr>
          <w:rFonts w:hAnsiTheme="minorEastAsia"/>
          <w:b/>
          <w:kern w:val="0"/>
          <w:sz w:val="18"/>
          <w:szCs w:val="18"/>
        </w:rPr>
        <w:t>4</w:t>
      </w:r>
      <w:r>
        <w:rPr>
          <w:rFonts w:hint="eastAsia" w:hAnsiTheme="minorEastAsia"/>
          <w:b/>
          <w:kern w:val="0"/>
          <w:sz w:val="18"/>
          <w:szCs w:val="18"/>
        </w:rPr>
        <w:t xml:space="preserve"> 酒店建筑的适修性评级</w:t>
      </w:r>
    </w:p>
    <w:tbl>
      <w:tblPr>
        <w:tblStyle w:val="15"/>
        <w:tblW w:w="56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39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668" w:type="dxa"/>
          </w:tcPr>
          <w:p>
            <w:pPr>
              <w:jc w:val="center"/>
              <w:rPr>
                <w:rFonts w:asciiTheme="minorEastAsia" w:hAnsiTheme="minorEastAsia"/>
                <w:sz w:val="18"/>
                <w:szCs w:val="18"/>
              </w:rPr>
            </w:pPr>
            <w:r>
              <w:rPr>
                <w:rFonts w:hint="eastAsia" w:asciiTheme="minorEastAsia" w:hAnsiTheme="minorEastAsia"/>
                <w:sz w:val="18"/>
                <w:szCs w:val="18"/>
              </w:rPr>
              <w:t>适修性等级</w:t>
            </w:r>
          </w:p>
        </w:tc>
        <w:tc>
          <w:tcPr>
            <w:tcW w:w="3969" w:type="dxa"/>
          </w:tcPr>
          <w:p>
            <w:pPr>
              <w:jc w:val="center"/>
              <w:rPr>
                <w:rFonts w:asciiTheme="minorEastAsia" w:hAnsiTheme="minorEastAsia"/>
                <w:sz w:val="18"/>
                <w:szCs w:val="18"/>
              </w:rPr>
            </w:pPr>
            <w:r>
              <w:rPr>
                <w:rFonts w:hint="eastAsia" w:asciiTheme="minorEastAsia" w:hAnsiTheme="minorEastAsia"/>
                <w:sz w:val="18"/>
                <w:szCs w:val="18"/>
              </w:rPr>
              <w:t>加固概算占新建造价的比例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tcPr>
          <w:p>
            <w:pPr>
              <w:jc w:val="center"/>
              <w:rPr>
                <w:rFonts w:asciiTheme="minorEastAsia" w:hAnsiTheme="minorEastAsia"/>
                <w:sz w:val="18"/>
                <w:szCs w:val="18"/>
              </w:rPr>
            </w:pPr>
            <w:r>
              <w:rPr>
                <w:rFonts w:hint="eastAsia" w:asciiTheme="minorEastAsia" w:hAnsiTheme="minorEastAsia"/>
                <w:sz w:val="18"/>
                <w:szCs w:val="18"/>
              </w:rPr>
              <w:t>A</w:t>
            </w:r>
          </w:p>
        </w:tc>
        <w:tc>
          <w:tcPr>
            <w:tcW w:w="3969" w:type="dxa"/>
          </w:tcPr>
          <w:p>
            <w:pPr>
              <w:jc w:val="center"/>
              <w:rPr>
                <w:rFonts w:asciiTheme="minorEastAsia" w:hAnsiTheme="minorEastAsia"/>
                <w:sz w:val="18"/>
                <w:szCs w:val="18"/>
              </w:rPr>
            </w:pPr>
            <w:r>
              <w:rPr>
                <w:rFonts w:hint="eastAsia" w:asciiTheme="minorEastAsia" w:hAnsiTheme="minorEastAsia"/>
                <w:sz w:val="18"/>
                <w:szCs w:val="18"/>
              </w:rPr>
              <w:t>小于等于30%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tcPr>
          <w:p>
            <w:pPr>
              <w:jc w:val="center"/>
              <w:rPr>
                <w:rFonts w:asciiTheme="minorEastAsia" w:hAnsiTheme="minorEastAsia"/>
                <w:sz w:val="18"/>
                <w:szCs w:val="18"/>
              </w:rPr>
            </w:pPr>
            <w:r>
              <w:rPr>
                <w:rFonts w:hint="eastAsia" w:asciiTheme="minorEastAsia" w:hAnsiTheme="minorEastAsia"/>
                <w:sz w:val="18"/>
                <w:szCs w:val="18"/>
              </w:rPr>
              <w:t>B</w:t>
            </w:r>
          </w:p>
        </w:tc>
        <w:tc>
          <w:tcPr>
            <w:tcW w:w="3969" w:type="dxa"/>
          </w:tcPr>
          <w:p>
            <w:pPr>
              <w:jc w:val="center"/>
              <w:rPr>
                <w:rFonts w:asciiTheme="minorEastAsia" w:hAnsiTheme="minorEastAsia"/>
                <w:sz w:val="18"/>
                <w:szCs w:val="18"/>
              </w:rPr>
            </w:pPr>
            <w:r>
              <w:rPr>
                <w:rFonts w:hint="eastAsia" w:asciiTheme="minorEastAsia" w:hAnsiTheme="minorEastAsia"/>
                <w:sz w:val="18"/>
                <w:szCs w:val="18"/>
              </w:rPr>
              <w:t>大于30%，小于等于50%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tcPr>
          <w:p>
            <w:pPr>
              <w:jc w:val="center"/>
              <w:rPr>
                <w:rFonts w:asciiTheme="minorEastAsia" w:hAnsiTheme="minorEastAsia"/>
                <w:sz w:val="18"/>
                <w:szCs w:val="18"/>
              </w:rPr>
            </w:pPr>
            <w:r>
              <w:rPr>
                <w:rFonts w:hint="eastAsia" w:asciiTheme="minorEastAsia" w:hAnsiTheme="minorEastAsia"/>
                <w:sz w:val="18"/>
                <w:szCs w:val="18"/>
              </w:rPr>
              <w:t>C</w:t>
            </w:r>
          </w:p>
        </w:tc>
        <w:tc>
          <w:tcPr>
            <w:tcW w:w="3969" w:type="dxa"/>
          </w:tcPr>
          <w:p>
            <w:pPr>
              <w:jc w:val="center"/>
              <w:rPr>
                <w:rFonts w:asciiTheme="minorEastAsia" w:hAnsiTheme="minorEastAsia"/>
                <w:sz w:val="18"/>
                <w:szCs w:val="18"/>
              </w:rPr>
            </w:pPr>
            <w:r>
              <w:rPr>
                <w:rFonts w:hint="eastAsia" w:asciiTheme="minorEastAsia" w:hAnsiTheme="minorEastAsia"/>
                <w:sz w:val="18"/>
                <w:szCs w:val="18"/>
              </w:rPr>
              <w:t>大于50%，小于等于75%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tcPr>
          <w:p>
            <w:pPr>
              <w:jc w:val="center"/>
              <w:rPr>
                <w:rFonts w:asciiTheme="minorEastAsia" w:hAnsiTheme="minorEastAsia"/>
                <w:sz w:val="18"/>
                <w:szCs w:val="18"/>
              </w:rPr>
            </w:pPr>
            <w:r>
              <w:rPr>
                <w:rFonts w:hint="eastAsia" w:asciiTheme="minorEastAsia" w:hAnsiTheme="minorEastAsia"/>
                <w:sz w:val="18"/>
                <w:szCs w:val="18"/>
              </w:rPr>
              <w:t>D</w:t>
            </w:r>
          </w:p>
        </w:tc>
        <w:tc>
          <w:tcPr>
            <w:tcW w:w="3969" w:type="dxa"/>
          </w:tcPr>
          <w:p>
            <w:pPr>
              <w:jc w:val="center"/>
              <w:rPr>
                <w:rFonts w:asciiTheme="minorEastAsia" w:hAnsiTheme="minorEastAsia"/>
                <w:sz w:val="18"/>
                <w:szCs w:val="18"/>
              </w:rPr>
            </w:pPr>
            <w:r>
              <w:rPr>
                <w:rFonts w:hint="eastAsia" w:asciiTheme="minorEastAsia" w:hAnsiTheme="minorEastAsia"/>
                <w:sz w:val="18"/>
                <w:szCs w:val="18"/>
              </w:rPr>
              <w:t>大于75%</w:t>
            </w:r>
          </w:p>
        </w:tc>
      </w:tr>
    </w:tbl>
    <w:p>
      <w:pPr>
        <w:numPr>
          <w:ilvl w:val="2"/>
          <w:numId w:val="1"/>
        </w:numPr>
        <w:spacing w:line="360" w:lineRule="auto"/>
        <w:jc w:val="left"/>
        <w:rPr>
          <w:rFonts w:ascii="宋体" w:hAnsi="宋体" w:eastAsia="宋体" w:cs="宋体"/>
        </w:rPr>
      </w:pPr>
      <w:r>
        <w:rPr>
          <w:rFonts w:hint="eastAsia" w:ascii="宋体" w:hAnsi="宋体" w:eastAsia="宋体" w:cs="宋体"/>
        </w:rPr>
        <w:t>适修性评定分级的评分规则应符合表5.4.</w:t>
      </w:r>
      <w:r>
        <w:rPr>
          <w:rFonts w:ascii="宋体" w:hAnsi="宋体" w:eastAsia="宋体" w:cs="宋体"/>
        </w:rPr>
        <w:t>5</w:t>
      </w:r>
      <w:r>
        <w:rPr>
          <w:rFonts w:hint="eastAsia" w:ascii="宋体" w:hAnsi="宋体" w:eastAsia="宋体" w:cs="宋体"/>
        </w:rPr>
        <w:t>的规定。</w:t>
      </w:r>
    </w:p>
    <w:p>
      <w:pPr>
        <w:snapToGrid w:val="0"/>
        <w:spacing w:line="312" w:lineRule="auto"/>
        <w:jc w:val="center"/>
        <w:rPr>
          <w:b/>
          <w:bCs/>
          <w:sz w:val="21"/>
        </w:rPr>
      </w:pPr>
      <w:r>
        <w:rPr>
          <w:b/>
          <w:bCs/>
          <w:sz w:val="21"/>
        </w:rPr>
        <w:t>表</w:t>
      </w:r>
      <w:r>
        <w:rPr>
          <w:rFonts w:hint="eastAsia"/>
          <w:b/>
          <w:bCs/>
          <w:sz w:val="21"/>
        </w:rPr>
        <w:t>5.4.</w:t>
      </w:r>
      <w:r>
        <w:rPr>
          <w:b/>
          <w:bCs/>
          <w:sz w:val="21"/>
        </w:rPr>
        <w:t>5</w:t>
      </w:r>
      <w:r>
        <w:rPr>
          <w:rFonts w:hint="eastAsia"/>
          <w:b/>
          <w:bCs/>
          <w:sz w:val="21"/>
        </w:rPr>
        <w:t xml:space="preserve"> 适修性评定分级</w:t>
      </w:r>
      <w:r>
        <w:rPr>
          <w:b/>
          <w:bCs/>
          <w:sz w:val="21"/>
        </w:rPr>
        <w:t>评分规则</w:t>
      </w:r>
    </w:p>
    <w:tbl>
      <w:tblPr>
        <w:tblStyle w:val="15"/>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restart"/>
            <w:vAlign w:val="center"/>
          </w:tcPr>
          <w:p>
            <w:pPr>
              <w:jc w:val="center"/>
              <w:rPr>
                <w:sz w:val="18"/>
                <w:szCs w:val="18"/>
              </w:rPr>
            </w:pPr>
            <w:r>
              <w:rPr>
                <w:rFonts w:hint="eastAsia"/>
                <w:sz w:val="18"/>
                <w:szCs w:val="18"/>
              </w:rPr>
              <w:t>序号</w:t>
            </w:r>
          </w:p>
        </w:tc>
        <w:tc>
          <w:tcPr>
            <w:tcW w:w="5850" w:type="dxa"/>
            <w:vMerge w:val="restart"/>
            <w:vAlign w:val="center"/>
          </w:tcPr>
          <w:p>
            <w:pPr>
              <w:jc w:val="center"/>
              <w:rPr>
                <w:sz w:val="18"/>
                <w:szCs w:val="18"/>
              </w:rPr>
            </w:pPr>
            <w:r>
              <w:rPr>
                <w:rFonts w:hint="eastAsia"/>
                <w:sz w:val="18"/>
                <w:szCs w:val="18"/>
              </w:rPr>
              <w:t>适修性评定分级</w:t>
            </w:r>
          </w:p>
        </w:tc>
        <w:tc>
          <w:tcPr>
            <w:tcW w:w="1910" w:type="dxa"/>
            <w:gridSpan w:val="2"/>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continue"/>
            <w:vAlign w:val="center"/>
          </w:tcPr>
          <w:p>
            <w:pPr>
              <w:jc w:val="center"/>
              <w:rPr>
                <w:sz w:val="18"/>
                <w:szCs w:val="18"/>
              </w:rPr>
            </w:pPr>
          </w:p>
        </w:tc>
        <w:tc>
          <w:tcPr>
            <w:tcW w:w="5850" w:type="dxa"/>
            <w:vMerge w:val="continue"/>
            <w:vAlign w:val="center"/>
          </w:tcPr>
          <w:p>
            <w:pPr>
              <w:jc w:val="center"/>
              <w:rPr>
                <w:sz w:val="18"/>
                <w:szCs w:val="18"/>
              </w:rPr>
            </w:pPr>
          </w:p>
        </w:tc>
        <w:tc>
          <w:tcPr>
            <w:tcW w:w="955" w:type="dxa"/>
            <w:vAlign w:val="center"/>
          </w:tcPr>
          <w:p>
            <w:pPr>
              <w:jc w:val="center"/>
              <w:rPr>
                <w:sz w:val="18"/>
                <w:szCs w:val="18"/>
              </w:rPr>
            </w:pPr>
            <w:r>
              <w:rPr>
                <w:rFonts w:hint="eastAsia"/>
                <w:sz w:val="18"/>
                <w:szCs w:val="18"/>
              </w:rPr>
              <w:t>子项分值</w:t>
            </w:r>
          </w:p>
        </w:tc>
        <w:tc>
          <w:tcPr>
            <w:tcW w:w="955" w:type="dxa"/>
            <w:vAlign w:val="center"/>
          </w:tcPr>
          <w:p>
            <w:pPr>
              <w:jc w:val="center"/>
              <w:rPr>
                <w:sz w:val="18"/>
                <w:szCs w:val="18"/>
              </w:rPr>
            </w:pPr>
            <w:r>
              <w:rPr>
                <w:rFonts w:hint="eastAsia"/>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restart"/>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待改造建筑整体或主要鉴定单元的适修性等级为A级</w:t>
            </w:r>
          </w:p>
        </w:tc>
        <w:tc>
          <w:tcPr>
            <w:tcW w:w="955" w:type="dxa"/>
            <w:vAlign w:val="center"/>
          </w:tcPr>
          <w:p>
            <w:pPr>
              <w:jc w:val="center"/>
              <w:rPr>
                <w:sz w:val="18"/>
                <w:szCs w:val="18"/>
              </w:rPr>
            </w:pPr>
            <w:r>
              <w:rPr>
                <w:rFonts w:hint="eastAsia"/>
                <w:sz w:val="18"/>
                <w:szCs w:val="18"/>
              </w:rPr>
              <w:t>40</w:t>
            </w:r>
          </w:p>
        </w:tc>
        <w:tc>
          <w:tcPr>
            <w:tcW w:w="955" w:type="dxa"/>
            <w:vMerge w:val="restart"/>
            <w:vAlign w:val="center"/>
          </w:tcPr>
          <w:p>
            <w:pPr>
              <w:jc w:val="center"/>
              <w:rPr>
                <w:sz w:val="18"/>
                <w:szCs w:val="18"/>
              </w:rPr>
            </w:pPr>
            <w:r>
              <w:rPr>
                <w:rFonts w:hint="eastAsia"/>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rPr>
                <w:sz w:val="18"/>
                <w:szCs w:val="18"/>
              </w:rPr>
            </w:pPr>
          </w:p>
        </w:tc>
        <w:tc>
          <w:tcPr>
            <w:tcW w:w="5850" w:type="dxa"/>
            <w:vAlign w:val="center"/>
          </w:tcPr>
          <w:p>
            <w:pPr>
              <w:rPr>
                <w:sz w:val="18"/>
                <w:szCs w:val="18"/>
              </w:rPr>
            </w:pPr>
            <w:r>
              <w:rPr>
                <w:rFonts w:hint="eastAsia"/>
                <w:sz w:val="18"/>
                <w:szCs w:val="18"/>
              </w:rPr>
              <w:t>待改造建筑整体或主要鉴定单元的适修性等级为B级</w:t>
            </w:r>
          </w:p>
        </w:tc>
        <w:tc>
          <w:tcPr>
            <w:tcW w:w="955" w:type="dxa"/>
            <w:vAlign w:val="center"/>
          </w:tcPr>
          <w:p>
            <w:pPr>
              <w:jc w:val="center"/>
              <w:rPr>
                <w:sz w:val="18"/>
                <w:szCs w:val="18"/>
              </w:rPr>
            </w:pPr>
            <w:r>
              <w:rPr>
                <w:rFonts w:hint="eastAsia"/>
                <w:sz w:val="18"/>
                <w:szCs w:val="18"/>
              </w:rPr>
              <w:t>30</w:t>
            </w:r>
          </w:p>
        </w:tc>
        <w:tc>
          <w:tcPr>
            <w:tcW w:w="9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rPr>
                <w:sz w:val="18"/>
                <w:szCs w:val="18"/>
              </w:rPr>
            </w:pPr>
          </w:p>
        </w:tc>
        <w:tc>
          <w:tcPr>
            <w:tcW w:w="5850" w:type="dxa"/>
            <w:vAlign w:val="center"/>
          </w:tcPr>
          <w:p>
            <w:pPr>
              <w:rPr>
                <w:sz w:val="18"/>
                <w:szCs w:val="18"/>
              </w:rPr>
            </w:pPr>
            <w:r>
              <w:rPr>
                <w:rFonts w:hint="eastAsia"/>
                <w:sz w:val="18"/>
                <w:szCs w:val="18"/>
              </w:rPr>
              <w:t>待改造建筑整体或主要鉴定单元的适修性等级为C级</w:t>
            </w:r>
          </w:p>
        </w:tc>
        <w:tc>
          <w:tcPr>
            <w:tcW w:w="955" w:type="dxa"/>
            <w:vAlign w:val="center"/>
          </w:tcPr>
          <w:p>
            <w:pPr>
              <w:jc w:val="center"/>
              <w:rPr>
                <w:sz w:val="18"/>
                <w:szCs w:val="18"/>
              </w:rPr>
            </w:pPr>
            <w:r>
              <w:rPr>
                <w:rFonts w:hint="eastAsia"/>
                <w:sz w:val="18"/>
                <w:szCs w:val="18"/>
              </w:rPr>
              <w:t>20</w:t>
            </w:r>
          </w:p>
        </w:tc>
        <w:tc>
          <w:tcPr>
            <w:tcW w:w="9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rPr>
                <w:sz w:val="18"/>
                <w:szCs w:val="18"/>
              </w:rPr>
            </w:pPr>
          </w:p>
        </w:tc>
        <w:tc>
          <w:tcPr>
            <w:tcW w:w="5850" w:type="dxa"/>
            <w:vAlign w:val="center"/>
          </w:tcPr>
          <w:p>
            <w:pPr>
              <w:rPr>
                <w:sz w:val="18"/>
                <w:szCs w:val="18"/>
              </w:rPr>
            </w:pPr>
            <w:r>
              <w:rPr>
                <w:rFonts w:hint="eastAsia"/>
                <w:sz w:val="18"/>
                <w:szCs w:val="18"/>
              </w:rPr>
              <w:t>待改造建筑整体或主要鉴定单元的适修性等级为D级</w:t>
            </w:r>
          </w:p>
        </w:tc>
        <w:tc>
          <w:tcPr>
            <w:tcW w:w="955" w:type="dxa"/>
            <w:vAlign w:val="center"/>
          </w:tcPr>
          <w:p>
            <w:pPr>
              <w:jc w:val="center"/>
              <w:rPr>
                <w:sz w:val="18"/>
                <w:szCs w:val="18"/>
              </w:rPr>
            </w:pPr>
            <w:r>
              <w:rPr>
                <w:rFonts w:hint="eastAsia"/>
                <w:sz w:val="18"/>
                <w:szCs w:val="18"/>
              </w:rPr>
              <w:t>10</w:t>
            </w:r>
          </w:p>
        </w:tc>
        <w:tc>
          <w:tcPr>
            <w:tcW w:w="955" w:type="dxa"/>
            <w:vMerge w:val="continue"/>
            <w:vAlign w:val="center"/>
          </w:tcPr>
          <w:p>
            <w:pPr>
              <w:jc w:val="center"/>
              <w:rPr>
                <w:sz w:val="18"/>
                <w:szCs w:val="18"/>
              </w:rPr>
            </w:pPr>
          </w:p>
        </w:tc>
      </w:tr>
    </w:tbl>
    <w:p>
      <w:pPr>
        <w:snapToGrid w:val="0"/>
        <w:spacing w:line="312" w:lineRule="auto"/>
        <w:jc w:val="left"/>
        <w:rPr>
          <w:rFonts w:ascii="仿宋_GB2312" w:hAnsi="宋体" w:eastAsia="仿宋_GB2312" w:cs="宋体"/>
          <w:i/>
          <w:iCs/>
          <w:kern w:val="0"/>
        </w:rPr>
      </w:pPr>
      <w:r>
        <w:rPr>
          <w:rFonts w:hint="eastAsia" w:ascii="仿宋_GB2312" w:hAnsi="宋体" w:eastAsia="仿宋_GB2312" w:cs="宋体"/>
          <w:i/>
          <w:iCs/>
          <w:kern w:val="0"/>
        </w:rPr>
        <w:t>条文说明：适修性评定是决定适改不适改的重要因素，综合考虑，给出适修性评定分级的评分规则。</w:t>
      </w:r>
    </w:p>
    <w:p>
      <w:pPr>
        <w:snapToGrid w:val="0"/>
        <w:spacing w:line="312" w:lineRule="auto"/>
        <w:rPr>
          <w:b/>
        </w:rPr>
      </w:pPr>
    </w:p>
    <w:p>
      <w:pPr>
        <w:spacing w:line="360" w:lineRule="auto"/>
        <w:rPr>
          <w:sz w:val="28"/>
          <w:szCs w:val="28"/>
        </w:rPr>
      </w:pPr>
    </w:p>
    <w:p>
      <w:pPr>
        <w:spacing w:line="360" w:lineRule="auto"/>
        <w:rPr>
          <w:sz w:val="28"/>
          <w:szCs w:val="28"/>
        </w:rPr>
      </w:pPr>
      <w:bookmarkStart w:id="37" w:name="_Toc251573595"/>
      <w:bookmarkStart w:id="38" w:name="_Toc293299720"/>
      <w:bookmarkStart w:id="39" w:name="_Toc261251812"/>
      <w:bookmarkStart w:id="40" w:name="_Toc262732313"/>
      <w:bookmarkStart w:id="41" w:name="_Toc261252206"/>
    </w:p>
    <w:p>
      <w:pPr>
        <w:spacing w:line="360" w:lineRule="auto"/>
        <w:rPr>
          <w:sz w:val="28"/>
          <w:szCs w:val="28"/>
        </w:rPr>
      </w:pPr>
    </w:p>
    <w:bookmarkEnd w:id="37"/>
    <w:bookmarkEnd w:id="38"/>
    <w:bookmarkEnd w:id="39"/>
    <w:bookmarkEnd w:id="40"/>
    <w:bookmarkEnd w:id="41"/>
    <w:p>
      <w:pPr>
        <w:rPr>
          <w:b/>
          <w:bCs/>
          <w:color w:val="FF0000"/>
          <w:sz w:val="36"/>
          <w:szCs w:val="36"/>
        </w:rPr>
      </w:pPr>
      <w:r>
        <w:rPr>
          <w:rFonts w:hint="eastAsia"/>
          <w:b/>
          <w:bCs/>
          <w:color w:val="FF0000"/>
          <w:sz w:val="36"/>
          <w:szCs w:val="36"/>
        </w:rPr>
        <w:br w:type="page"/>
      </w:r>
    </w:p>
    <w:p>
      <w:pPr>
        <w:numPr>
          <w:ilvl w:val="0"/>
          <w:numId w:val="1"/>
        </w:numPr>
        <w:spacing w:before="312" w:beforeLines="100" w:after="312" w:afterLines="100" w:line="360" w:lineRule="auto"/>
        <w:jc w:val="center"/>
        <w:outlineLvl w:val="0"/>
        <w:rPr>
          <w:sz w:val="32"/>
          <w:szCs w:val="32"/>
          <w:lang w:val="zh-CN"/>
        </w:rPr>
      </w:pPr>
      <w:bookmarkStart w:id="42" w:name="_Toc7494"/>
      <w:bookmarkStart w:id="43" w:name="_Toc8498"/>
      <w:r>
        <w:rPr>
          <w:rFonts w:hint="eastAsia"/>
          <w:sz w:val="32"/>
          <w:szCs w:val="32"/>
          <w:lang w:val="zh-CN"/>
        </w:rPr>
        <w:t>设备设施</w:t>
      </w:r>
      <w:bookmarkEnd w:id="42"/>
      <w:bookmarkEnd w:id="43"/>
    </w:p>
    <w:p>
      <w:pPr>
        <w:numPr>
          <w:ilvl w:val="1"/>
          <w:numId w:val="1"/>
        </w:numPr>
        <w:spacing w:line="600" w:lineRule="auto"/>
        <w:jc w:val="center"/>
        <w:outlineLvl w:val="1"/>
        <w:rPr>
          <w:rFonts w:eastAsia="黑体"/>
        </w:rPr>
      </w:pPr>
      <w:bookmarkStart w:id="44" w:name="_Toc7478"/>
      <w:r>
        <w:rPr>
          <w:rFonts w:hint="eastAsia" w:eastAsia="黑体"/>
        </w:rPr>
        <w:t>给水排水系统（47分）</w:t>
      </w:r>
      <w:bookmarkEnd w:id="44"/>
    </w:p>
    <w:p>
      <w:pPr>
        <w:numPr>
          <w:ilvl w:val="2"/>
          <w:numId w:val="1"/>
        </w:numPr>
        <w:spacing w:line="360" w:lineRule="auto"/>
        <w:jc w:val="left"/>
        <w:rPr>
          <w:rFonts w:ascii="宋体" w:hAnsi="宋体" w:eastAsia="宋体" w:cs="宋体"/>
        </w:rPr>
      </w:pPr>
      <w:r>
        <w:rPr>
          <w:rFonts w:hint="eastAsia" w:ascii="宋体" w:hAnsi="宋体" w:eastAsia="宋体" w:cs="宋体"/>
        </w:rPr>
        <w:t>消防系统评估项目与评分规则应符合表6.1.1的规定。</w:t>
      </w:r>
    </w:p>
    <w:p>
      <w:pPr>
        <w:snapToGrid w:val="0"/>
        <w:spacing w:line="312" w:lineRule="auto"/>
        <w:jc w:val="center"/>
        <w:rPr>
          <w:b/>
          <w:bCs/>
          <w:sz w:val="21"/>
        </w:rPr>
      </w:pPr>
      <w:r>
        <w:rPr>
          <w:b/>
          <w:bCs/>
          <w:sz w:val="21"/>
        </w:rPr>
        <w:t>表</w:t>
      </w:r>
      <w:r>
        <w:rPr>
          <w:rFonts w:hint="eastAsia"/>
          <w:b/>
          <w:bCs/>
          <w:sz w:val="21"/>
        </w:rPr>
        <w:t>6.1</w:t>
      </w:r>
      <w:r>
        <w:rPr>
          <w:b/>
          <w:bCs/>
          <w:sz w:val="21"/>
        </w:rPr>
        <w:t>.1</w:t>
      </w:r>
      <w:r>
        <w:rPr>
          <w:rFonts w:hint="eastAsia"/>
          <w:b/>
          <w:bCs/>
          <w:sz w:val="21"/>
        </w:rPr>
        <w:t xml:space="preserve"> 消防系统评估项目与</w:t>
      </w:r>
      <w:r>
        <w:rPr>
          <w:b/>
          <w:bCs/>
          <w:sz w:val="21"/>
        </w:rPr>
        <w:t>评分规则（</w:t>
      </w:r>
      <w:r>
        <w:rPr>
          <w:rFonts w:hint="eastAsia"/>
          <w:b/>
          <w:bCs/>
          <w:sz w:val="21"/>
        </w:rPr>
        <w:t>32</w:t>
      </w:r>
      <w:r>
        <w:rPr>
          <w:b/>
          <w:bCs/>
          <w:sz w:val="21"/>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Align w:val="center"/>
          </w:tcPr>
          <w:p>
            <w:pPr>
              <w:jc w:val="center"/>
              <w:rPr>
                <w:sz w:val="18"/>
                <w:szCs w:val="18"/>
              </w:rPr>
            </w:pPr>
            <w:r>
              <w:rPr>
                <w:rFonts w:hint="eastAsia"/>
                <w:sz w:val="18"/>
                <w:szCs w:val="18"/>
              </w:rPr>
              <w:t>序号</w:t>
            </w:r>
          </w:p>
        </w:tc>
        <w:tc>
          <w:tcPr>
            <w:tcW w:w="5850" w:type="dxa"/>
            <w:vAlign w:val="center"/>
          </w:tcPr>
          <w:p>
            <w:pPr>
              <w:jc w:val="center"/>
              <w:rPr>
                <w:sz w:val="18"/>
                <w:szCs w:val="18"/>
              </w:rPr>
            </w:pPr>
            <w:r>
              <w:rPr>
                <w:rFonts w:hint="eastAsia"/>
                <w:sz w:val="18"/>
                <w:szCs w:val="18"/>
              </w:rPr>
              <w:t>消防系统</w:t>
            </w:r>
          </w:p>
        </w:tc>
        <w:tc>
          <w:tcPr>
            <w:tcW w:w="1910" w:type="dxa"/>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设有室内消火栓系统</w:t>
            </w:r>
          </w:p>
        </w:tc>
        <w:tc>
          <w:tcPr>
            <w:tcW w:w="1910" w:type="dxa"/>
            <w:vAlign w:val="center"/>
          </w:tcPr>
          <w:p>
            <w:pPr>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2</w:t>
            </w:r>
          </w:p>
        </w:tc>
        <w:tc>
          <w:tcPr>
            <w:tcW w:w="5850" w:type="dxa"/>
            <w:vAlign w:val="center"/>
          </w:tcPr>
          <w:p>
            <w:pPr>
              <w:rPr>
                <w:sz w:val="18"/>
                <w:szCs w:val="18"/>
              </w:rPr>
            </w:pPr>
            <w:r>
              <w:rPr>
                <w:rFonts w:hint="eastAsia"/>
                <w:sz w:val="18"/>
                <w:szCs w:val="18"/>
              </w:rPr>
              <w:t>设有与室内供水系统直接连接的消防软管卷盘</w:t>
            </w:r>
          </w:p>
        </w:tc>
        <w:tc>
          <w:tcPr>
            <w:tcW w:w="1910" w:type="dxa"/>
            <w:vAlign w:val="center"/>
          </w:tcPr>
          <w:p>
            <w:pPr>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3</w:t>
            </w:r>
          </w:p>
        </w:tc>
        <w:tc>
          <w:tcPr>
            <w:tcW w:w="5850" w:type="dxa"/>
            <w:vAlign w:val="center"/>
          </w:tcPr>
          <w:p>
            <w:pPr>
              <w:rPr>
                <w:sz w:val="18"/>
                <w:szCs w:val="18"/>
              </w:rPr>
            </w:pPr>
            <w:r>
              <w:rPr>
                <w:rFonts w:hint="eastAsia"/>
                <w:sz w:val="18"/>
                <w:szCs w:val="18"/>
              </w:rPr>
              <w:t>设有自动喷水灭火系统</w:t>
            </w:r>
          </w:p>
        </w:tc>
        <w:tc>
          <w:tcPr>
            <w:tcW w:w="1910" w:type="dxa"/>
            <w:vAlign w:val="center"/>
          </w:tcPr>
          <w:p>
            <w:pPr>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jc w:val="center"/>
              <w:rPr>
                <w:sz w:val="18"/>
                <w:szCs w:val="18"/>
              </w:rPr>
            </w:pPr>
            <w:r>
              <w:rPr>
                <w:rFonts w:hint="eastAsia"/>
                <w:sz w:val="18"/>
                <w:szCs w:val="18"/>
              </w:rPr>
              <w:t>4</w:t>
            </w:r>
          </w:p>
        </w:tc>
        <w:tc>
          <w:tcPr>
            <w:tcW w:w="5850" w:type="dxa"/>
            <w:vAlign w:val="center"/>
          </w:tcPr>
          <w:p>
            <w:pPr>
              <w:rPr>
                <w:sz w:val="18"/>
                <w:szCs w:val="18"/>
              </w:rPr>
            </w:pPr>
            <w:r>
              <w:rPr>
                <w:rFonts w:hint="eastAsia"/>
                <w:sz w:val="18"/>
                <w:szCs w:val="18"/>
              </w:rPr>
              <w:t>设有消防泵房</w:t>
            </w:r>
          </w:p>
        </w:tc>
        <w:tc>
          <w:tcPr>
            <w:tcW w:w="1910" w:type="dxa"/>
          </w:tcPr>
          <w:p>
            <w:pPr>
              <w:jc w:val="center"/>
              <w:rPr>
                <w:sz w:val="18"/>
                <w:szCs w:val="18"/>
              </w:rPr>
            </w:pPr>
            <w:r>
              <w:rPr>
                <w:rFonts w:hint="eastAsia"/>
                <w:sz w:val="18"/>
                <w:szCs w:val="18"/>
              </w:rPr>
              <w:t>8</w:t>
            </w:r>
          </w:p>
        </w:tc>
      </w:tr>
    </w:tbl>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本条规定了与消防系统相关的四项评分项。消防系统</w:t>
      </w:r>
      <w:r>
        <w:rPr>
          <w:rFonts w:hint="eastAsia" w:ascii="仿宋" w:hAnsi="仿宋" w:eastAsia="仿宋" w:cs="仿宋"/>
          <w:bCs/>
          <w:i/>
          <w:iCs/>
          <w:lang w:val="en-US" w:eastAsia="zh-CN"/>
        </w:rPr>
        <w:t>的</w:t>
      </w:r>
      <w:r>
        <w:rPr>
          <w:rFonts w:hint="eastAsia" w:ascii="仿宋" w:hAnsi="仿宋" w:eastAsia="仿宋" w:cs="仿宋"/>
          <w:bCs/>
          <w:i/>
          <w:iCs/>
        </w:rPr>
        <w:t>改造</w:t>
      </w:r>
      <w:r>
        <w:rPr>
          <w:rFonts w:hint="eastAsia" w:ascii="仿宋" w:hAnsi="仿宋" w:eastAsia="仿宋" w:cs="仿宋"/>
          <w:bCs/>
          <w:i/>
          <w:iCs/>
          <w:lang w:val="en-US" w:eastAsia="zh-CN"/>
        </w:rPr>
        <w:t>对于建筑整体安全性以及改造工程的整体造价成本影响较大，</w:t>
      </w:r>
      <w:r>
        <w:rPr>
          <w:rFonts w:hint="eastAsia" w:ascii="仿宋" w:hAnsi="仿宋" w:eastAsia="仿宋" w:cs="仿宋"/>
          <w:bCs/>
          <w:i/>
          <w:iCs/>
        </w:rPr>
        <w:t>是水系统改造的重点</w:t>
      </w:r>
      <w:r>
        <w:rPr>
          <w:rFonts w:hint="eastAsia" w:ascii="仿宋" w:hAnsi="仿宋" w:eastAsia="仿宋" w:cs="仿宋"/>
          <w:bCs/>
          <w:i/>
          <w:iCs/>
          <w:lang w:val="en-US" w:eastAsia="zh-CN"/>
        </w:rPr>
        <w:t>内容</w:t>
      </w:r>
      <w:r>
        <w:rPr>
          <w:rFonts w:hint="eastAsia" w:ascii="仿宋" w:hAnsi="仿宋" w:eastAsia="仿宋" w:cs="仿宋"/>
          <w:bCs/>
          <w:i/>
          <w:iCs/>
        </w:rPr>
        <w:t>，因此普遍设置了较高的分值。</w:t>
      </w:r>
    </w:p>
    <w:p>
      <w:pPr>
        <w:snapToGrid w:val="0"/>
        <w:spacing w:line="312" w:lineRule="auto"/>
        <w:rPr>
          <w:rFonts w:ascii="仿宋" w:hAnsi="仿宋" w:eastAsia="仿宋" w:cs="仿宋"/>
          <w:bCs/>
          <w:i/>
          <w:iCs/>
        </w:rPr>
      </w:pPr>
    </w:p>
    <w:p>
      <w:pPr>
        <w:numPr>
          <w:ilvl w:val="2"/>
          <w:numId w:val="1"/>
        </w:numPr>
        <w:spacing w:line="360" w:lineRule="auto"/>
        <w:jc w:val="left"/>
        <w:rPr>
          <w:rFonts w:ascii="宋体" w:hAnsi="宋体" w:eastAsia="宋体" w:cs="宋体"/>
        </w:rPr>
      </w:pPr>
      <w:r>
        <w:rPr>
          <w:rFonts w:hint="eastAsia" w:ascii="宋体" w:hAnsi="宋体" w:eastAsia="宋体" w:cs="宋体"/>
        </w:rPr>
        <w:t>给水排水系统评估项目与评分规则应符合表6.1.2的规定。</w:t>
      </w:r>
    </w:p>
    <w:p>
      <w:pPr>
        <w:snapToGrid w:val="0"/>
        <w:spacing w:line="312" w:lineRule="auto"/>
        <w:jc w:val="center"/>
        <w:rPr>
          <w:b/>
          <w:bCs/>
          <w:sz w:val="21"/>
        </w:rPr>
      </w:pPr>
      <w:r>
        <w:rPr>
          <w:b/>
          <w:bCs/>
          <w:sz w:val="21"/>
        </w:rPr>
        <w:t>表</w:t>
      </w:r>
      <w:r>
        <w:rPr>
          <w:rFonts w:hint="eastAsia"/>
          <w:b/>
          <w:bCs/>
          <w:sz w:val="21"/>
        </w:rPr>
        <w:t>6.1.2 给水排水系统评估项目与</w:t>
      </w:r>
      <w:r>
        <w:rPr>
          <w:b/>
          <w:bCs/>
          <w:sz w:val="21"/>
        </w:rPr>
        <w:t>评分规则（</w:t>
      </w:r>
      <w:r>
        <w:rPr>
          <w:rFonts w:hint="eastAsia"/>
          <w:b/>
          <w:bCs/>
          <w:sz w:val="21"/>
        </w:rPr>
        <w:t>15</w:t>
      </w:r>
      <w:r>
        <w:rPr>
          <w:b/>
          <w:bCs/>
          <w:sz w:val="21"/>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Align w:val="center"/>
          </w:tcPr>
          <w:p>
            <w:pPr>
              <w:jc w:val="center"/>
              <w:rPr>
                <w:sz w:val="18"/>
                <w:szCs w:val="18"/>
              </w:rPr>
            </w:pPr>
            <w:r>
              <w:rPr>
                <w:rFonts w:hint="eastAsia"/>
                <w:sz w:val="18"/>
                <w:szCs w:val="18"/>
              </w:rPr>
              <w:t>序号</w:t>
            </w:r>
          </w:p>
        </w:tc>
        <w:tc>
          <w:tcPr>
            <w:tcW w:w="5850" w:type="dxa"/>
            <w:vAlign w:val="center"/>
          </w:tcPr>
          <w:p>
            <w:pPr>
              <w:jc w:val="center"/>
              <w:rPr>
                <w:sz w:val="18"/>
                <w:szCs w:val="18"/>
              </w:rPr>
            </w:pPr>
            <w:r>
              <w:rPr>
                <w:rFonts w:hint="eastAsia"/>
                <w:sz w:val="18"/>
                <w:szCs w:val="18"/>
              </w:rPr>
              <w:t>给水排水系统</w:t>
            </w:r>
          </w:p>
        </w:tc>
        <w:tc>
          <w:tcPr>
            <w:tcW w:w="1910" w:type="dxa"/>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5" w:type="dxa"/>
            <w:vAlign w:val="center"/>
          </w:tcPr>
          <w:p>
            <w:pPr>
              <w:jc w:val="center"/>
              <w:rPr>
                <w:sz w:val="18"/>
                <w:szCs w:val="18"/>
              </w:rPr>
            </w:pPr>
            <w:r>
              <w:rPr>
                <w:rFonts w:hint="eastAsia"/>
                <w:sz w:val="18"/>
                <w:szCs w:val="18"/>
              </w:rPr>
              <w:t>1</w:t>
            </w:r>
          </w:p>
        </w:tc>
        <w:tc>
          <w:tcPr>
            <w:tcW w:w="5850" w:type="dxa"/>
            <w:vAlign w:val="center"/>
          </w:tcPr>
          <w:p>
            <w:pPr>
              <w:rPr>
                <w:sz w:val="18"/>
                <w:szCs w:val="18"/>
              </w:rPr>
            </w:pPr>
            <w:r>
              <w:rPr>
                <w:sz w:val="18"/>
                <w:szCs w:val="18"/>
              </w:rPr>
              <w:t>给水系统供水水质符合现行国家标准《二次供水设施卫生规范》GB17051的规定</w:t>
            </w:r>
          </w:p>
        </w:tc>
        <w:tc>
          <w:tcPr>
            <w:tcW w:w="1910" w:type="dxa"/>
            <w:vAlign w:val="center"/>
          </w:tcPr>
          <w:p>
            <w:pPr>
              <w:jc w:val="center"/>
              <w:rPr>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5" w:type="dxa"/>
            <w:vAlign w:val="center"/>
          </w:tcPr>
          <w:p>
            <w:pPr>
              <w:jc w:val="center"/>
              <w:rPr>
                <w:sz w:val="18"/>
                <w:szCs w:val="18"/>
              </w:rPr>
            </w:pPr>
            <w:r>
              <w:rPr>
                <w:rFonts w:hint="eastAsia"/>
                <w:sz w:val="18"/>
                <w:szCs w:val="18"/>
              </w:rPr>
              <w:t>2</w:t>
            </w:r>
          </w:p>
        </w:tc>
        <w:tc>
          <w:tcPr>
            <w:tcW w:w="5850" w:type="dxa"/>
            <w:vAlign w:val="center"/>
          </w:tcPr>
          <w:p>
            <w:pPr>
              <w:rPr>
                <w:sz w:val="18"/>
                <w:szCs w:val="18"/>
              </w:rPr>
            </w:pPr>
            <w:r>
              <w:rPr>
                <w:rFonts w:hint="eastAsia"/>
                <w:sz w:val="18"/>
                <w:szCs w:val="18"/>
              </w:rPr>
              <w:t>非传统水源不进入建筑内生活用水系统</w:t>
            </w:r>
          </w:p>
        </w:tc>
        <w:tc>
          <w:tcPr>
            <w:tcW w:w="1910" w:type="dxa"/>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5" w:type="dxa"/>
            <w:vAlign w:val="center"/>
          </w:tcPr>
          <w:p>
            <w:pPr>
              <w:jc w:val="center"/>
              <w:rPr>
                <w:sz w:val="18"/>
                <w:szCs w:val="18"/>
              </w:rPr>
            </w:pPr>
            <w:r>
              <w:rPr>
                <w:rFonts w:hint="eastAsia"/>
                <w:sz w:val="18"/>
                <w:szCs w:val="18"/>
              </w:rPr>
              <w:t>3</w:t>
            </w:r>
          </w:p>
        </w:tc>
        <w:tc>
          <w:tcPr>
            <w:tcW w:w="5850" w:type="dxa"/>
            <w:vAlign w:val="center"/>
          </w:tcPr>
          <w:p>
            <w:pPr>
              <w:rPr>
                <w:sz w:val="18"/>
                <w:szCs w:val="18"/>
              </w:rPr>
            </w:pPr>
            <w:r>
              <w:rPr>
                <w:rFonts w:hint="eastAsia"/>
                <w:sz w:val="18"/>
                <w:szCs w:val="18"/>
              </w:rPr>
              <w:t>设有</w:t>
            </w:r>
            <w:r>
              <w:rPr>
                <w:sz w:val="18"/>
                <w:szCs w:val="18"/>
              </w:rPr>
              <w:t>集中热水供应系统</w:t>
            </w:r>
          </w:p>
        </w:tc>
        <w:tc>
          <w:tcPr>
            <w:tcW w:w="1910" w:type="dxa"/>
            <w:vAlign w:val="center"/>
          </w:tcPr>
          <w:p>
            <w:pPr>
              <w:jc w:val="center"/>
              <w:rPr>
                <w:sz w:val="18"/>
                <w:szCs w:val="18"/>
              </w:rPr>
            </w:pPr>
            <w:r>
              <w:rPr>
                <w:rFonts w:hint="eastAsia"/>
                <w:sz w:val="18"/>
                <w:szCs w:val="18"/>
              </w:rPr>
              <w:t>8</w:t>
            </w:r>
          </w:p>
        </w:tc>
      </w:tr>
    </w:tbl>
    <w:p>
      <w:pPr>
        <w:snapToGrid w:val="0"/>
        <w:spacing w:line="312" w:lineRule="auto"/>
        <w:rPr>
          <w:rFonts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本条规定了与给水排水系统相关的三项评分项。分别对于水质、水源系统、热水系统进行了评估规定，其中热水系统是老年人照料设施的</w:t>
      </w:r>
      <w:r>
        <w:rPr>
          <w:rFonts w:hint="eastAsia" w:ascii="仿宋" w:hAnsi="仿宋" w:eastAsia="仿宋" w:cs="仿宋"/>
          <w:bCs/>
          <w:i/>
          <w:iCs/>
          <w:lang w:val="en-US" w:eastAsia="zh-CN"/>
        </w:rPr>
        <w:t>必要</w:t>
      </w:r>
      <w:r>
        <w:rPr>
          <w:rFonts w:hint="eastAsia" w:ascii="仿宋" w:hAnsi="仿宋" w:eastAsia="仿宋" w:cs="仿宋"/>
          <w:bCs/>
          <w:i/>
          <w:iCs/>
        </w:rPr>
        <w:t>系统，而集中热水供应系统更加方便老年人的使用以及运营方的管理，因此设置的分值较高。</w:t>
      </w:r>
    </w:p>
    <w:p>
      <w:pPr>
        <w:snapToGrid w:val="0"/>
        <w:spacing w:line="312" w:lineRule="auto"/>
        <w:rPr>
          <w:rFonts w:ascii="仿宋" w:hAnsi="仿宋" w:eastAsia="仿宋" w:cs="仿宋"/>
          <w:bCs/>
          <w:i/>
          <w:iCs/>
        </w:rPr>
      </w:pPr>
    </w:p>
    <w:p>
      <w:pPr>
        <w:numPr>
          <w:ilvl w:val="1"/>
          <w:numId w:val="1"/>
        </w:numPr>
        <w:spacing w:line="600" w:lineRule="auto"/>
        <w:jc w:val="center"/>
        <w:outlineLvl w:val="1"/>
        <w:rPr>
          <w:rFonts w:eastAsia="黑体"/>
        </w:rPr>
      </w:pPr>
      <w:bookmarkStart w:id="45" w:name="_Toc13165"/>
      <w:r>
        <w:rPr>
          <w:rFonts w:hint="eastAsia" w:eastAsia="黑体"/>
        </w:rPr>
        <w:t>暖通系统（23分）</w:t>
      </w:r>
      <w:bookmarkEnd w:id="45"/>
    </w:p>
    <w:p>
      <w:pPr>
        <w:numPr>
          <w:ilvl w:val="2"/>
          <w:numId w:val="1"/>
        </w:numPr>
        <w:spacing w:line="360" w:lineRule="auto"/>
        <w:jc w:val="left"/>
        <w:rPr>
          <w:rFonts w:ascii="宋体" w:hAnsi="宋体" w:eastAsia="宋体" w:cs="宋体"/>
        </w:rPr>
      </w:pPr>
      <w:r>
        <w:rPr>
          <w:rFonts w:hint="eastAsia" w:ascii="宋体" w:hAnsi="宋体" w:eastAsia="宋体" w:cs="宋体"/>
        </w:rPr>
        <w:t>供暖系统评估项目与评分规则应符合表6.2.1的规定。</w:t>
      </w:r>
    </w:p>
    <w:p>
      <w:pPr>
        <w:snapToGrid w:val="0"/>
        <w:spacing w:line="312" w:lineRule="auto"/>
        <w:jc w:val="center"/>
        <w:rPr>
          <w:b/>
          <w:bCs/>
          <w:sz w:val="21"/>
        </w:rPr>
      </w:pPr>
      <w:r>
        <w:rPr>
          <w:b/>
          <w:bCs/>
          <w:sz w:val="21"/>
        </w:rPr>
        <w:t>表</w:t>
      </w:r>
      <w:r>
        <w:rPr>
          <w:rFonts w:hint="eastAsia"/>
          <w:b/>
          <w:bCs/>
          <w:sz w:val="21"/>
        </w:rPr>
        <w:t>6</w:t>
      </w:r>
      <w:r>
        <w:rPr>
          <w:b/>
          <w:bCs/>
          <w:sz w:val="21"/>
        </w:rPr>
        <w:t>.</w:t>
      </w:r>
      <w:r>
        <w:rPr>
          <w:rFonts w:hint="eastAsia"/>
          <w:b/>
          <w:bCs/>
          <w:sz w:val="21"/>
        </w:rPr>
        <w:t>2</w:t>
      </w:r>
      <w:r>
        <w:rPr>
          <w:b/>
          <w:bCs/>
          <w:sz w:val="21"/>
        </w:rPr>
        <w:t>.1</w:t>
      </w:r>
      <w:r>
        <w:rPr>
          <w:rFonts w:hint="eastAsia"/>
          <w:b/>
          <w:bCs/>
          <w:sz w:val="21"/>
        </w:rPr>
        <w:t xml:space="preserve"> 供暖系统评估项目与</w:t>
      </w:r>
      <w:r>
        <w:rPr>
          <w:b/>
          <w:bCs/>
          <w:sz w:val="21"/>
        </w:rPr>
        <w:t>评分规则（</w:t>
      </w:r>
      <w:r>
        <w:rPr>
          <w:rFonts w:hint="eastAsia"/>
          <w:b/>
          <w:bCs/>
          <w:sz w:val="21"/>
        </w:rPr>
        <w:t>17</w:t>
      </w:r>
      <w:r>
        <w:rPr>
          <w:b/>
          <w:bCs/>
          <w:sz w:val="21"/>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Align w:val="center"/>
          </w:tcPr>
          <w:p>
            <w:pPr>
              <w:jc w:val="center"/>
              <w:rPr>
                <w:sz w:val="18"/>
                <w:szCs w:val="18"/>
              </w:rPr>
            </w:pPr>
            <w:r>
              <w:rPr>
                <w:rFonts w:hint="eastAsia"/>
                <w:sz w:val="18"/>
                <w:szCs w:val="18"/>
              </w:rPr>
              <w:t>序号</w:t>
            </w:r>
          </w:p>
        </w:tc>
        <w:tc>
          <w:tcPr>
            <w:tcW w:w="5850" w:type="dxa"/>
            <w:vAlign w:val="center"/>
          </w:tcPr>
          <w:p>
            <w:pPr>
              <w:jc w:val="center"/>
              <w:rPr>
                <w:sz w:val="18"/>
                <w:szCs w:val="18"/>
              </w:rPr>
            </w:pPr>
            <w:r>
              <w:rPr>
                <w:rFonts w:hint="eastAsia"/>
                <w:sz w:val="18"/>
                <w:szCs w:val="18"/>
              </w:rPr>
              <w:t>供暖系统</w:t>
            </w:r>
          </w:p>
        </w:tc>
        <w:tc>
          <w:tcPr>
            <w:tcW w:w="1910" w:type="dxa"/>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设有供暖系统*</w:t>
            </w:r>
          </w:p>
        </w:tc>
        <w:tc>
          <w:tcPr>
            <w:tcW w:w="1910" w:type="dxa"/>
            <w:vAlign w:val="center"/>
          </w:tcPr>
          <w:p>
            <w:pPr>
              <w:jc w:val="center"/>
              <w:rPr>
                <w:sz w:val="18"/>
                <w:szCs w:val="18"/>
              </w:rPr>
            </w:pPr>
            <w:r>
              <w:rPr>
                <w:rFonts w:hint="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2</w:t>
            </w:r>
          </w:p>
        </w:tc>
        <w:tc>
          <w:tcPr>
            <w:tcW w:w="5850" w:type="dxa"/>
            <w:vAlign w:val="center"/>
          </w:tcPr>
          <w:p>
            <w:pPr>
              <w:rPr>
                <w:sz w:val="18"/>
                <w:szCs w:val="18"/>
              </w:rPr>
            </w:pPr>
            <w:r>
              <w:rPr>
                <w:sz w:val="18"/>
                <w:szCs w:val="18"/>
              </w:rPr>
              <w:t>散热器、热水辐射供暖分集水器有防止烫伤的保护措施</w:t>
            </w:r>
            <w:r>
              <w:rPr>
                <w:rFonts w:hint="eastAsia"/>
                <w:sz w:val="18"/>
                <w:szCs w:val="18"/>
              </w:rPr>
              <w:t>**</w:t>
            </w:r>
          </w:p>
        </w:tc>
        <w:tc>
          <w:tcPr>
            <w:tcW w:w="1910" w:type="dxa"/>
            <w:vAlign w:val="center"/>
          </w:tcPr>
          <w:p>
            <w:pPr>
              <w:jc w:val="center"/>
              <w:rPr>
                <w:rFonts w:hint="eastAsia" w:eastAsiaTheme="minorEastAsia"/>
                <w:sz w:val="18"/>
                <w:szCs w:val="18"/>
                <w:lang w:eastAsia="zh-CN"/>
              </w:rPr>
            </w:pPr>
            <w:r>
              <w:rPr>
                <w:rFonts w:hint="eastAsia"/>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3</w:t>
            </w:r>
          </w:p>
        </w:tc>
        <w:tc>
          <w:tcPr>
            <w:tcW w:w="5850" w:type="dxa"/>
            <w:vAlign w:val="center"/>
          </w:tcPr>
          <w:p>
            <w:pPr>
              <w:rPr>
                <w:sz w:val="18"/>
                <w:szCs w:val="18"/>
              </w:rPr>
            </w:pPr>
            <w:r>
              <w:rPr>
                <w:rFonts w:hint="eastAsia"/>
                <w:sz w:val="18"/>
                <w:szCs w:val="18"/>
              </w:rPr>
              <w:t>散热器供暖系统的供水温度不大于85℃；热水地面辐射供暖系统的供水温度不大于60℃**</w:t>
            </w:r>
          </w:p>
        </w:tc>
        <w:tc>
          <w:tcPr>
            <w:tcW w:w="1910" w:type="dxa"/>
            <w:vAlign w:val="center"/>
          </w:tcPr>
          <w:p>
            <w:pPr>
              <w:jc w:val="center"/>
              <w:rPr>
                <w:rFonts w:hint="eastAsia" w:eastAsiaTheme="minorEastAsia"/>
                <w:sz w:val="18"/>
                <w:szCs w:val="18"/>
                <w:lang w:eastAsia="zh-CN"/>
              </w:rPr>
            </w:pPr>
            <w:r>
              <w:rPr>
                <w:rFonts w:hint="eastAsia"/>
                <w:sz w:val="18"/>
                <w:szCs w:val="18"/>
                <w:lang w:val="en-US" w:eastAsia="zh-CN"/>
              </w:rPr>
              <w:t>5</w:t>
            </w:r>
          </w:p>
        </w:tc>
      </w:tr>
    </w:tbl>
    <w:p>
      <w:pPr>
        <w:snapToGrid w:val="0"/>
        <w:rPr>
          <w:sz w:val="18"/>
          <w:szCs w:val="18"/>
        </w:rPr>
      </w:pPr>
      <w:r>
        <w:rPr>
          <w:rFonts w:hint="eastAsia"/>
          <w:sz w:val="18"/>
          <w:szCs w:val="18"/>
        </w:rPr>
        <w:t>*待改造建筑位于夏热冬暖及温和地区时，本项按满分计；</w:t>
      </w:r>
    </w:p>
    <w:p>
      <w:pPr>
        <w:snapToGrid w:val="0"/>
        <w:rPr>
          <w:sz w:val="18"/>
          <w:szCs w:val="18"/>
        </w:rPr>
      </w:pPr>
      <w:r>
        <w:rPr>
          <w:rFonts w:hint="eastAsia"/>
          <w:sz w:val="18"/>
          <w:szCs w:val="18"/>
        </w:rPr>
        <w:t>**不采用散热器、热水地面辐射供暖系统时，本项按满分计。</w:t>
      </w:r>
    </w:p>
    <w:p>
      <w:pPr>
        <w:snapToGrid w:val="0"/>
        <w:spacing w:line="312" w:lineRule="auto"/>
        <w:rPr>
          <w:rFonts w:hint="eastAsia" w:ascii="仿宋" w:hAnsi="仿宋" w:eastAsia="仿宋" w:cs="仿宋"/>
          <w:bCs/>
          <w:i/>
          <w:iCs/>
          <w:lang w:val="en-US" w:eastAsia="zh-CN"/>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包含针对供暖系统、防烫保护措施、以及供水温度等方面的评估内容。其中，由于老年人对温差变化较为敏感，对环境的适应能力较弱，健康状况容易受到室外环境影响，因此供暖系统的重要性尤为突出。因此，在该评估项中，针对是否设有供暖系统的情况，设置了1项评分项，并制定了</w:t>
      </w:r>
      <w:r>
        <w:rPr>
          <w:rFonts w:hint="eastAsia" w:ascii="仿宋" w:hAnsi="仿宋" w:eastAsia="仿宋" w:cs="仿宋"/>
          <w:bCs/>
          <w:i/>
          <w:iCs/>
          <w:lang w:val="en-US" w:eastAsia="zh-CN"/>
        </w:rPr>
        <w:t>较</w:t>
      </w:r>
      <w:r>
        <w:rPr>
          <w:rFonts w:hint="eastAsia" w:ascii="仿宋" w:hAnsi="仿宋" w:eastAsia="仿宋" w:cs="仿宋"/>
          <w:bCs/>
          <w:i/>
          <w:iCs/>
        </w:rPr>
        <w:t>高</w:t>
      </w:r>
      <w:r>
        <w:rPr>
          <w:rFonts w:hint="eastAsia" w:ascii="仿宋" w:hAnsi="仿宋" w:eastAsia="仿宋" w:cs="仿宋"/>
          <w:bCs/>
          <w:i/>
          <w:iCs/>
          <w:lang w:val="en-US" w:eastAsia="zh-CN"/>
        </w:rPr>
        <w:t>的</w:t>
      </w:r>
      <w:r>
        <w:rPr>
          <w:rFonts w:hint="eastAsia" w:ascii="仿宋" w:hAnsi="仿宋" w:eastAsia="仿宋" w:cs="仿宋"/>
          <w:bCs/>
          <w:i/>
          <w:iCs/>
        </w:rPr>
        <w:t>分值（待改造建筑位于夏热冬暖及温和地区时，本项按满分计）</w:t>
      </w:r>
      <w:r>
        <w:rPr>
          <w:rFonts w:hint="eastAsia" w:ascii="仿宋" w:hAnsi="仿宋" w:eastAsia="仿宋" w:cs="仿宋"/>
          <w:bCs/>
          <w:i/>
          <w:iCs/>
          <w:lang w:eastAsia="zh-CN"/>
        </w:rPr>
        <w:t>。</w:t>
      </w:r>
    </w:p>
    <w:p>
      <w:pPr>
        <w:snapToGrid w:val="0"/>
        <w:spacing w:line="312" w:lineRule="auto"/>
        <w:rPr>
          <w:b/>
        </w:rPr>
      </w:pPr>
    </w:p>
    <w:p>
      <w:pPr>
        <w:numPr>
          <w:ilvl w:val="2"/>
          <w:numId w:val="1"/>
        </w:numPr>
        <w:spacing w:line="360" w:lineRule="auto"/>
        <w:jc w:val="left"/>
        <w:rPr>
          <w:rFonts w:ascii="宋体" w:hAnsi="宋体" w:eastAsia="宋体" w:cs="宋体"/>
        </w:rPr>
      </w:pPr>
      <w:r>
        <w:rPr>
          <w:rFonts w:hint="eastAsia" w:ascii="宋体" w:hAnsi="宋体" w:eastAsia="宋体" w:cs="宋体"/>
        </w:rPr>
        <w:t>通风空调系统评估项目与评分规则应符合表6.2.2的规定。</w:t>
      </w:r>
    </w:p>
    <w:p>
      <w:pPr>
        <w:snapToGrid w:val="0"/>
        <w:spacing w:line="312" w:lineRule="auto"/>
        <w:jc w:val="center"/>
        <w:rPr>
          <w:b/>
          <w:bCs/>
          <w:sz w:val="21"/>
        </w:rPr>
      </w:pPr>
      <w:r>
        <w:rPr>
          <w:b/>
          <w:bCs/>
          <w:sz w:val="21"/>
        </w:rPr>
        <w:t>表</w:t>
      </w:r>
      <w:r>
        <w:rPr>
          <w:rFonts w:hint="eastAsia"/>
          <w:b/>
          <w:bCs/>
          <w:sz w:val="21"/>
        </w:rPr>
        <w:t>6.2.2 通风空调系统评估项目与</w:t>
      </w:r>
      <w:r>
        <w:rPr>
          <w:b/>
          <w:bCs/>
          <w:sz w:val="21"/>
        </w:rPr>
        <w:t>评分规则（</w:t>
      </w:r>
      <w:r>
        <w:rPr>
          <w:rFonts w:hint="eastAsia"/>
          <w:b/>
          <w:bCs/>
          <w:sz w:val="21"/>
        </w:rPr>
        <w:t>6</w:t>
      </w:r>
      <w:r>
        <w:rPr>
          <w:b/>
          <w:bCs/>
          <w:sz w:val="21"/>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Align w:val="center"/>
          </w:tcPr>
          <w:p>
            <w:pPr>
              <w:jc w:val="center"/>
              <w:rPr>
                <w:sz w:val="18"/>
                <w:szCs w:val="18"/>
              </w:rPr>
            </w:pPr>
            <w:r>
              <w:rPr>
                <w:rFonts w:hint="eastAsia"/>
                <w:sz w:val="18"/>
                <w:szCs w:val="18"/>
              </w:rPr>
              <w:t>序号</w:t>
            </w:r>
          </w:p>
        </w:tc>
        <w:tc>
          <w:tcPr>
            <w:tcW w:w="5850" w:type="dxa"/>
            <w:vAlign w:val="center"/>
          </w:tcPr>
          <w:p>
            <w:pPr>
              <w:jc w:val="center"/>
              <w:rPr>
                <w:sz w:val="18"/>
                <w:szCs w:val="18"/>
              </w:rPr>
            </w:pPr>
            <w:r>
              <w:rPr>
                <w:rFonts w:hint="eastAsia"/>
                <w:sz w:val="18"/>
                <w:szCs w:val="18"/>
              </w:rPr>
              <w:t>通风空调系统</w:t>
            </w:r>
          </w:p>
        </w:tc>
        <w:tc>
          <w:tcPr>
            <w:tcW w:w="1910" w:type="dxa"/>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主要用房设有</w:t>
            </w:r>
            <w:r>
              <w:rPr>
                <w:sz w:val="18"/>
                <w:szCs w:val="18"/>
              </w:rPr>
              <w:t>通风换气设施</w:t>
            </w:r>
            <w:r>
              <w:rPr>
                <w:rFonts w:hint="eastAsia"/>
                <w:sz w:val="18"/>
                <w:szCs w:val="18"/>
              </w:rPr>
              <w:t>*</w:t>
            </w:r>
          </w:p>
        </w:tc>
        <w:tc>
          <w:tcPr>
            <w:tcW w:w="1910" w:type="dxa"/>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2</w:t>
            </w:r>
          </w:p>
        </w:tc>
        <w:tc>
          <w:tcPr>
            <w:tcW w:w="5850" w:type="dxa"/>
            <w:vAlign w:val="center"/>
          </w:tcPr>
          <w:p>
            <w:pPr>
              <w:rPr>
                <w:sz w:val="18"/>
                <w:szCs w:val="18"/>
              </w:rPr>
            </w:pPr>
            <w:r>
              <w:rPr>
                <w:sz w:val="18"/>
                <w:szCs w:val="18"/>
              </w:rPr>
              <w:t>厨房、卫生间</w:t>
            </w:r>
            <w:r>
              <w:rPr>
                <w:rFonts w:hint="eastAsia"/>
                <w:sz w:val="18"/>
                <w:szCs w:val="18"/>
              </w:rPr>
              <w:t>设有</w:t>
            </w:r>
            <w:r>
              <w:rPr>
                <w:sz w:val="18"/>
                <w:szCs w:val="18"/>
              </w:rPr>
              <w:t>防止回流功能的机械排风设施</w:t>
            </w:r>
          </w:p>
        </w:tc>
        <w:tc>
          <w:tcPr>
            <w:tcW w:w="1910" w:type="dxa"/>
            <w:vAlign w:val="center"/>
          </w:tcPr>
          <w:p>
            <w:pPr>
              <w:jc w:val="center"/>
              <w:rPr>
                <w:sz w:val="18"/>
                <w:szCs w:val="18"/>
              </w:rPr>
            </w:pPr>
            <w:r>
              <w:rPr>
                <w:rFonts w:hint="eastAsia"/>
                <w:sz w:val="18"/>
                <w:szCs w:val="18"/>
              </w:rPr>
              <w:t>3</w:t>
            </w:r>
          </w:p>
        </w:tc>
      </w:tr>
    </w:tbl>
    <w:p>
      <w:pPr>
        <w:snapToGrid w:val="0"/>
        <w:rPr>
          <w:sz w:val="18"/>
          <w:szCs w:val="18"/>
        </w:rPr>
      </w:pPr>
      <w:r>
        <w:rPr>
          <w:rFonts w:hint="eastAsia"/>
          <w:sz w:val="18"/>
          <w:szCs w:val="18"/>
        </w:rPr>
        <w:t>*待改造建筑位于夏热冬暖及温和地区时，本项按满分计；</w:t>
      </w:r>
    </w:p>
    <w:p>
      <w:pPr>
        <w:snapToGrid w:val="0"/>
        <w:spacing w:line="312" w:lineRule="auto"/>
        <w:rPr>
          <w:rFonts w:hint="eastAsia" w:ascii="仿宋" w:hAnsi="仿宋" w:eastAsia="仿宋" w:cs="仿宋"/>
          <w:bCs/>
          <w:i/>
          <w:iCs/>
          <w:lang w:eastAsia="zh-CN"/>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包含针对通风换气设施和机械排风设施的评估内容。老年人免疫机能退化，长期生活在闷热不通风或潮湿的空间内，易引发呼吸系统疾病、心脑血管病等急性发作。因此本项主要考虑了室内风环境方面的评估项目。例如针对待改造建筑中主要用房是否设有通风换气设施的条件；以及待改造建筑中厨房、卫生间内是否设有防止回流功能的机械排风设施等情况</w:t>
      </w:r>
      <w:r>
        <w:rPr>
          <w:rFonts w:hint="eastAsia" w:ascii="仿宋" w:hAnsi="仿宋" w:eastAsia="仿宋" w:cs="仿宋"/>
          <w:bCs/>
          <w:i/>
          <w:iCs/>
          <w:lang w:eastAsia="zh-CN"/>
        </w:rPr>
        <w:t>。</w:t>
      </w:r>
    </w:p>
    <w:p>
      <w:pPr>
        <w:snapToGrid w:val="0"/>
        <w:spacing w:line="312" w:lineRule="auto"/>
        <w:rPr>
          <w:bCs/>
        </w:rPr>
      </w:pPr>
    </w:p>
    <w:p>
      <w:pPr>
        <w:numPr>
          <w:ilvl w:val="1"/>
          <w:numId w:val="1"/>
        </w:numPr>
        <w:spacing w:line="600" w:lineRule="auto"/>
        <w:jc w:val="center"/>
        <w:outlineLvl w:val="1"/>
        <w:rPr>
          <w:rFonts w:eastAsia="黑体"/>
        </w:rPr>
      </w:pPr>
      <w:bookmarkStart w:id="46" w:name="_Toc17012"/>
      <w:r>
        <w:rPr>
          <w:rFonts w:hint="eastAsia" w:eastAsia="黑体"/>
        </w:rPr>
        <w:t>电气系统（30分）</w:t>
      </w:r>
      <w:bookmarkEnd w:id="46"/>
    </w:p>
    <w:p>
      <w:pPr>
        <w:numPr>
          <w:ilvl w:val="2"/>
          <w:numId w:val="1"/>
        </w:numPr>
        <w:spacing w:line="360" w:lineRule="auto"/>
        <w:jc w:val="left"/>
        <w:rPr>
          <w:rFonts w:ascii="宋体" w:hAnsi="宋体" w:eastAsia="宋体" w:cs="宋体"/>
        </w:rPr>
      </w:pPr>
      <w:r>
        <w:rPr>
          <w:rFonts w:hint="eastAsia" w:ascii="宋体" w:hAnsi="宋体" w:eastAsia="宋体" w:cs="宋体"/>
        </w:rPr>
        <w:t>火灾报警应急系统评估项目与评分规则应符合表6.3.1的规定。</w:t>
      </w:r>
    </w:p>
    <w:p>
      <w:pPr>
        <w:snapToGrid w:val="0"/>
        <w:spacing w:line="312" w:lineRule="auto"/>
        <w:jc w:val="center"/>
        <w:rPr>
          <w:b/>
          <w:bCs/>
          <w:sz w:val="21"/>
        </w:rPr>
      </w:pPr>
      <w:r>
        <w:rPr>
          <w:b/>
          <w:bCs/>
          <w:sz w:val="21"/>
        </w:rPr>
        <w:t>表</w:t>
      </w:r>
      <w:r>
        <w:rPr>
          <w:rFonts w:hint="eastAsia"/>
          <w:b/>
          <w:bCs/>
          <w:sz w:val="21"/>
        </w:rPr>
        <w:t>6.3.1 火灾报警应急系统评估项目与</w:t>
      </w:r>
      <w:r>
        <w:rPr>
          <w:b/>
          <w:bCs/>
          <w:sz w:val="21"/>
        </w:rPr>
        <w:t>评分规则（</w:t>
      </w:r>
      <w:r>
        <w:rPr>
          <w:rFonts w:hint="eastAsia"/>
          <w:b/>
          <w:bCs/>
          <w:sz w:val="21"/>
        </w:rPr>
        <w:t>9</w:t>
      </w:r>
      <w:r>
        <w:rPr>
          <w:b/>
          <w:bCs/>
          <w:sz w:val="21"/>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restart"/>
            <w:vAlign w:val="center"/>
          </w:tcPr>
          <w:p>
            <w:pPr>
              <w:jc w:val="center"/>
              <w:rPr>
                <w:sz w:val="18"/>
                <w:szCs w:val="18"/>
              </w:rPr>
            </w:pPr>
            <w:r>
              <w:rPr>
                <w:rFonts w:hint="eastAsia"/>
                <w:sz w:val="18"/>
                <w:szCs w:val="18"/>
              </w:rPr>
              <w:t>序号</w:t>
            </w:r>
          </w:p>
        </w:tc>
        <w:tc>
          <w:tcPr>
            <w:tcW w:w="5850" w:type="dxa"/>
            <w:vMerge w:val="restart"/>
            <w:vAlign w:val="center"/>
          </w:tcPr>
          <w:p>
            <w:pPr>
              <w:jc w:val="center"/>
              <w:rPr>
                <w:sz w:val="18"/>
                <w:szCs w:val="18"/>
              </w:rPr>
            </w:pPr>
            <w:r>
              <w:rPr>
                <w:rFonts w:hint="eastAsia"/>
                <w:sz w:val="18"/>
                <w:szCs w:val="18"/>
              </w:rPr>
              <w:t>火灾报警应急系统</w:t>
            </w:r>
          </w:p>
        </w:tc>
        <w:tc>
          <w:tcPr>
            <w:tcW w:w="1910" w:type="dxa"/>
            <w:gridSpan w:val="2"/>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Merge w:val="continue"/>
            <w:vAlign w:val="center"/>
          </w:tcPr>
          <w:p>
            <w:pPr>
              <w:jc w:val="center"/>
              <w:rPr>
                <w:sz w:val="18"/>
                <w:szCs w:val="18"/>
              </w:rPr>
            </w:pPr>
          </w:p>
        </w:tc>
        <w:tc>
          <w:tcPr>
            <w:tcW w:w="5850" w:type="dxa"/>
            <w:vMerge w:val="continue"/>
            <w:vAlign w:val="center"/>
          </w:tcPr>
          <w:p>
            <w:pPr>
              <w:jc w:val="center"/>
              <w:rPr>
                <w:sz w:val="18"/>
                <w:szCs w:val="18"/>
              </w:rPr>
            </w:pPr>
          </w:p>
        </w:tc>
        <w:tc>
          <w:tcPr>
            <w:tcW w:w="955" w:type="dxa"/>
            <w:vAlign w:val="center"/>
          </w:tcPr>
          <w:p>
            <w:pPr>
              <w:jc w:val="center"/>
              <w:rPr>
                <w:sz w:val="18"/>
                <w:szCs w:val="18"/>
              </w:rPr>
            </w:pPr>
            <w:r>
              <w:rPr>
                <w:rFonts w:hint="eastAsia"/>
                <w:sz w:val="18"/>
                <w:szCs w:val="18"/>
              </w:rPr>
              <w:t>子项分值</w:t>
            </w:r>
          </w:p>
        </w:tc>
        <w:tc>
          <w:tcPr>
            <w:tcW w:w="955" w:type="dxa"/>
            <w:vAlign w:val="center"/>
          </w:tcPr>
          <w:p>
            <w:pPr>
              <w:jc w:val="center"/>
              <w:rPr>
                <w:sz w:val="18"/>
                <w:szCs w:val="18"/>
              </w:rPr>
            </w:pPr>
            <w:r>
              <w:rPr>
                <w:rFonts w:hint="eastAsia"/>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restart"/>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全部房间设有火灾自动报警系统</w:t>
            </w:r>
          </w:p>
        </w:tc>
        <w:tc>
          <w:tcPr>
            <w:tcW w:w="955" w:type="dxa"/>
            <w:vAlign w:val="center"/>
          </w:tcPr>
          <w:p>
            <w:pPr>
              <w:jc w:val="center"/>
              <w:rPr>
                <w:sz w:val="18"/>
                <w:szCs w:val="18"/>
              </w:rPr>
            </w:pPr>
            <w:r>
              <w:rPr>
                <w:rFonts w:hint="eastAsia"/>
                <w:sz w:val="18"/>
                <w:szCs w:val="18"/>
              </w:rPr>
              <w:t>5</w:t>
            </w:r>
          </w:p>
        </w:tc>
        <w:tc>
          <w:tcPr>
            <w:tcW w:w="955" w:type="dxa"/>
            <w:vMerge w:val="restart"/>
            <w:vAlign w:val="center"/>
          </w:tcPr>
          <w:p>
            <w:pPr>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vAlign w:val="center"/>
          </w:tcPr>
          <w:p>
            <w:pPr>
              <w:jc w:val="center"/>
              <w:rPr>
                <w:sz w:val="18"/>
                <w:szCs w:val="18"/>
              </w:rPr>
            </w:pPr>
          </w:p>
        </w:tc>
        <w:tc>
          <w:tcPr>
            <w:tcW w:w="5850" w:type="dxa"/>
            <w:vAlign w:val="center"/>
          </w:tcPr>
          <w:p>
            <w:pPr>
              <w:rPr>
                <w:sz w:val="18"/>
                <w:szCs w:val="18"/>
              </w:rPr>
            </w:pPr>
            <w:r>
              <w:rPr>
                <w:rFonts w:hint="eastAsia"/>
                <w:sz w:val="18"/>
                <w:szCs w:val="18"/>
              </w:rPr>
              <w:t>公共走廊、客房设有火灾报警系统</w:t>
            </w:r>
          </w:p>
        </w:tc>
        <w:tc>
          <w:tcPr>
            <w:tcW w:w="955" w:type="dxa"/>
            <w:vAlign w:val="center"/>
          </w:tcPr>
          <w:p>
            <w:pPr>
              <w:jc w:val="center"/>
              <w:rPr>
                <w:sz w:val="18"/>
                <w:szCs w:val="18"/>
              </w:rPr>
            </w:pPr>
            <w:r>
              <w:rPr>
                <w:rFonts w:hint="eastAsia"/>
                <w:sz w:val="18"/>
                <w:szCs w:val="18"/>
              </w:rPr>
              <w:t>4</w:t>
            </w:r>
          </w:p>
        </w:tc>
        <w:tc>
          <w:tcPr>
            <w:tcW w:w="9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2</w:t>
            </w:r>
          </w:p>
        </w:tc>
        <w:tc>
          <w:tcPr>
            <w:tcW w:w="5850" w:type="dxa"/>
            <w:vAlign w:val="center"/>
          </w:tcPr>
          <w:p>
            <w:pPr>
              <w:rPr>
                <w:sz w:val="18"/>
                <w:szCs w:val="18"/>
              </w:rPr>
            </w:pPr>
            <w:r>
              <w:rPr>
                <w:sz w:val="18"/>
                <w:szCs w:val="18"/>
              </w:rPr>
              <w:t>消防应急照明和灯光疏散指示标志的备用电源的连续供电时间</w:t>
            </w:r>
            <w:r>
              <w:rPr>
                <w:rFonts w:hint="eastAsia"/>
                <w:sz w:val="18"/>
                <w:szCs w:val="18"/>
              </w:rPr>
              <w:t>大于1.00h</w:t>
            </w:r>
          </w:p>
        </w:tc>
        <w:tc>
          <w:tcPr>
            <w:tcW w:w="1910" w:type="dxa"/>
            <w:gridSpan w:val="2"/>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jc w:val="center"/>
              <w:rPr>
                <w:sz w:val="18"/>
                <w:szCs w:val="18"/>
              </w:rPr>
            </w:pPr>
            <w:r>
              <w:rPr>
                <w:rFonts w:hint="eastAsia"/>
                <w:sz w:val="18"/>
                <w:szCs w:val="18"/>
              </w:rPr>
              <w:t>3</w:t>
            </w:r>
          </w:p>
        </w:tc>
        <w:tc>
          <w:tcPr>
            <w:tcW w:w="5850" w:type="dxa"/>
            <w:vAlign w:val="center"/>
          </w:tcPr>
          <w:p>
            <w:pPr>
              <w:rPr>
                <w:sz w:val="18"/>
                <w:szCs w:val="18"/>
              </w:rPr>
            </w:pPr>
            <w:r>
              <w:rPr>
                <w:sz w:val="18"/>
                <w:szCs w:val="18"/>
              </w:rPr>
              <w:t>非消防用电负荷设置电气火灾监控系统</w:t>
            </w:r>
          </w:p>
        </w:tc>
        <w:tc>
          <w:tcPr>
            <w:tcW w:w="1910" w:type="dxa"/>
            <w:gridSpan w:val="2"/>
          </w:tcPr>
          <w:p>
            <w:pPr>
              <w:jc w:val="center"/>
              <w:rPr>
                <w:sz w:val="18"/>
                <w:szCs w:val="18"/>
              </w:rPr>
            </w:pPr>
            <w:r>
              <w:rPr>
                <w:rFonts w:hint="eastAsia"/>
                <w:sz w:val="18"/>
                <w:szCs w:val="18"/>
              </w:rPr>
              <w:t>2</w:t>
            </w:r>
          </w:p>
        </w:tc>
      </w:tr>
    </w:tbl>
    <w:p>
      <w:pPr>
        <w:snapToGrid w:val="0"/>
        <w:spacing w:line="312" w:lineRule="auto"/>
        <w:rPr>
          <w:rFonts w:hint="eastAsia"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包含针对火灾报警系统、消防应急照明、灯光疏散指示标志和火灾监控系统等评估内容。老年人在发生灾害时步行及反应速度低于一般成年人，已成为火灾事故中人员伤亡最为严重的人群之一。因此在老年人照料设施中，为了及时发现，并降低火灾事故发生的风险，设置火灾报警系统的重要性十分突出。因此，在该评估项中，重点针对火灾自动报警系统相关的内容设置了评分项，并制定了</w:t>
      </w:r>
      <w:r>
        <w:rPr>
          <w:rFonts w:hint="eastAsia" w:ascii="仿宋" w:hAnsi="仿宋" w:eastAsia="仿宋" w:cs="仿宋"/>
          <w:bCs/>
          <w:i/>
          <w:iCs/>
          <w:lang w:val="en-US" w:eastAsia="zh-CN"/>
        </w:rPr>
        <w:t>较高的</w:t>
      </w:r>
      <w:r>
        <w:rPr>
          <w:rFonts w:hint="eastAsia" w:ascii="仿宋" w:hAnsi="仿宋" w:eastAsia="仿宋" w:cs="仿宋"/>
          <w:bCs/>
          <w:i/>
          <w:iCs/>
        </w:rPr>
        <w:t>分值。</w:t>
      </w:r>
    </w:p>
    <w:p>
      <w:pPr>
        <w:snapToGrid w:val="0"/>
        <w:spacing w:line="312" w:lineRule="auto"/>
        <w:rPr>
          <w:b/>
        </w:rPr>
      </w:pPr>
    </w:p>
    <w:p>
      <w:pPr>
        <w:numPr>
          <w:ilvl w:val="2"/>
          <w:numId w:val="1"/>
        </w:numPr>
        <w:spacing w:line="360" w:lineRule="auto"/>
        <w:jc w:val="left"/>
        <w:rPr>
          <w:rFonts w:ascii="宋体" w:hAnsi="宋体" w:eastAsia="宋体" w:cs="宋体"/>
        </w:rPr>
      </w:pPr>
      <w:r>
        <w:rPr>
          <w:rFonts w:hint="eastAsia" w:ascii="宋体" w:hAnsi="宋体" w:eastAsia="宋体" w:cs="宋体"/>
        </w:rPr>
        <w:t>电气系统评估项目与评分规则应符合表6.3.2的规定。</w:t>
      </w:r>
    </w:p>
    <w:p>
      <w:pPr>
        <w:snapToGrid w:val="0"/>
        <w:spacing w:line="312" w:lineRule="auto"/>
        <w:jc w:val="center"/>
        <w:rPr>
          <w:b/>
          <w:bCs/>
          <w:sz w:val="21"/>
        </w:rPr>
      </w:pPr>
      <w:r>
        <w:rPr>
          <w:b/>
          <w:bCs/>
          <w:sz w:val="21"/>
        </w:rPr>
        <w:t>表</w:t>
      </w:r>
      <w:r>
        <w:rPr>
          <w:rFonts w:hint="eastAsia"/>
          <w:b/>
          <w:bCs/>
          <w:sz w:val="21"/>
        </w:rPr>
        <w:t>6.3.2 电气系统评估项目与</w:t>
      </w:r>
      <w:r>
        <w:rPr>
          <w:b/>
          <w:bCs/>
          <w:sz w:val="21"/>
        </w:rPr>
        <w:t>评分规则（</w:t>
      </w:r>
      <w:r>
        <w:rPr>
          <w:rFonts w:hint="eastAsia"/>
          <w:b/>
          <w:bCs/>
          <w:sz w:val="21"/>
        </w:rPr>
        <w:t>11</w:t>
      </w:r>
      <w:r>
        <w:rPr>
          <w:b/>
          <w:bCs/>
          <w:sz w:val="21"/>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Align w:val="center"/>
          </w:tcPr>
          <w:p>
            <w:pPr>
              <w:jc w:val="center"/>
              <w:rPr>
                <w:sz w:val="18"/>
                <w:szCs w:val="18"/>
              </w:rPr>
            </w:pPr>
            <w:r>
              <w:rPr>
                <w:rFonts w:hint="eastAsia"/>
                <w:sz w:val="18"/>
                <w:szCs w:val="18"/>
              </w:rPr>
              <w:t>序号</w:t>
            </w:r>
          </w:p>
        </w:tc>
        <w:tc>
          <w:tcPr>
            <w:tcW w:w="5850" w:type="dxa"/>
            <w:vAlign w:val="center"/>
          </w:tcPr>
          <w:p>
            <w:pPr>
              <w:jc w:val="center"/>
              <w:rPr>
                <w:sz w:val="18"/>
                <w:szCs w:val="18"/>
              </w:rPr>
            </w:pPr>
            <w:r>
              <w:rPr>
                <w:rFonts w:hint="eastAsia"/>
                <w:sz w:val="18"/>
                <w:szCs w:val="18"/>
              </w:rPr>
              <w:t>电气系统</w:t>
            </w:r>
          </w:p>
        </w:tc>
        <w:tc>
          <w:tcPr>
            <w:tcW w:w="1910" w:type="dxa"/>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客房部份单独设有配电箱</w:t>
            </w:r>
          </w:p>
        </w:tc>
        <w:tc>
          <w:tcPr>
            <w:tcW w:w="1910" w:type="dxa"/>
            <w:vAlign w:val="center"/>
          </w:tcPr>
          <w:p>
            <w:pPr>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2</w:t>
            </w:r>
          </w:p>
        </w:tc>
        <w:tc>
          <w:tcPr>
            <w:tcW w:w="5850" w:type="dxa"/>
            <w:vAlign w:val="center"/>
          </w:tcPr>
          <w:p>
            <w:pPr>
              <w:rPr>
                <w:sz w:val="18"/>
                <w:szCs w:val="18"/>
              </w:rPr>
            </w:pPr>
            <w:r>
              <w:rPr>
                <w:rFonts w:hint="eastAsia"/>
                <w:sz w:val="18"/>
                <w:szCs w:val="18"/>
              </w:rPr>
              <w:t>客房及主要公共空间设有备用照明</w:t>
            </w:r>
          </w:p>
        </w:tc>
        <w:tc>
          <w:tcPr>
            <w:tcW w:w="1910" w:type="dxa"/>
            <w:vAlign w:val="center"/>
          </w:tcPr>
          <w:p>
            <w:pPr>
              <w:jc w:val="center"/>
              <w:rPr>
                <w:sz w:val="18"/>
                <w:szCs w:val="18"/>
              </w:rPr>
            </w:pPr>
            <w:r>
              <w:rPr>
                <w:rFonts w:hint="eastAsia"/>
                <w:sz w:val="18"/>
                <w:szCs w:val="18"/>
              </w:rPr>
              <w:t>3</w:t>
            </w:r>
          </w:p>
        </w:tc>
      </w:tr>
    </w:tbl>
    <w:p>
      <w:pPr>
        <w:snapToGrid w:val="0"/>
        <w:spacing w:line="312" w:lineRule="auto"/>
        <w:rPr>
          <w:b/>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包含针对主要用房的配电箱设置情况，以及备用照明情况等评估内容。其中，由于老年人照料设施中的居室空间一般分套出租使用。从后期老年人单独操作、运营方计量管理的角度出发，既有酒店类建筑在改造设计时应分别设置独立配电箱。因此本项针对即客房部分是否单独设有配电箱的情况，重点设置了评分项，并设定了较高的评分分值。</w:t>
      </w:r>
    </w:p>
    <w:p>
      <w:pPr>
        <w:snapToGrid w:val="0"/>
        <w:spacing w:line="312" w:lineRule="auto"/>
        <w:rPr>
          <w:b/>
        </w:rPr>
      </w:pPr>
    </w:p>
    <w:p>
      <w:pPr>
        <w:numPr>
          <w:ilvl w:val="2"/>
          <w:numId w:val="1"/>
        </w:numPr>
        <w:spacing w:line="360" w:lineRule="auto"/>
        <w:jc w:val="left"/>
        <w:rPr>
          <w:rFonts w:ascii="宋体" w:hAnsi="宋体" w:eastAsia="宋体" w:cs="宋体"/>
        </w:rPr>
      </w:pPr>
      <w:r>
        <w:rPr>
          <w:rFonts w:hint="eastAsia" w:ascii="宋体" w:hAnsi="宋体" w:eastAsia="宋体" w:cs="宋体"/>
        </w:rPr>
        <w:t>通信、网络及自动化管理控制系统评估项目与评分规则应符合表6.3.3的规定。</w:t>
      </w:r>
    </w:p>
    <w:p>
      <w:pPr>
        <w:snapToGrid w:val="0"/>
        <w:spacing w:line="312" w:lineRule="auto"/>
        <w:jc w:val="center"/>
        <w:rPr>
          <w:b/>
          <w:bCs/>
          <w:sz w:val="21"/>
        </w:rPr>
      </w:pPr>
      <w:r>
        <w:rPr>
          <w:b/>
          <w:bCs/>
          <w:sz w:val="21"/>
        </w:rPr>
        <w:t>表</w:t>
      </w:r>
      <w:r>
        <w:rPr>
          <w:rFonts w:hint="eastAsia"/>
          <w:b/>
          <w:bCs/>
          <w:sz w:val="21"/>
        </w:rPr>
        <w:t>6.3.3 通信、网络及自动化管理控制系统评估项目与</w:t>
      </w:r>
      <w:r>
        <w:rPr>
          <w:b/>
          <w:bCs/>
          <w:sz w:val="21"/>
        </w:rPr>
        <w:t>评分规则（</w:t>
      </w:r>
      <w:r>
        <w:rPr>
          <w:rFonts w:hint="eastAsia"/>
          <w:b/>
          <w:bCs/>
          <w:sz w:val="21"/>
        </w:rPr>
        <w:t>10</w:t>
      </w:r>
      <w:r>
        <w:rPr>
          <w:b/>
          <w:bCs/>
          <w:sz w:val="21"/>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5" w:type="dxa"/>
            <w:vAlign w:val="center"/>
          </w:tcPr>
          <w:p>
            <w:pPr>
              <w:jc w:val="center"/>
              <w:rPr>
                <w:sz w:val="18"/>
                <w:szCs w:val="18"/>
              </w:rPr>
            </w:pPr>
            <w:r>
              <w:rPr>
                <w:rFonts w:hint="eastAsia"/>
                <w:sz w:val="18"/>
                <w:szCs w:val="18"/>
              </w:rPr>
              <w:t>序号</w:t>
            </w:r>
          </w:p>
        </w:tc>
        <w:tc>
          <w:tcPr>
            <w:tcW w:w="5850" w:type="dxa"/>
            <w:vAlign w:val="center"/>
          </w:tcPr>
          <w:p>
            <w:pPr>
              <w:jc w:val="center"/>
              <w:rPr>
                <w:sz w:val="18"/>
                <w:szCs w:val="18"/>
              </w:rPr>
            </w:pPr>
            <w:r>
              <w:rPr>
                <w:rFonts w:hint="eastAsia"/>
                <w:sz w:val="18"/>
                <w:szCs w:val="18"/>
              </w:rPr>
              <w:t>通信、网络及自动化管理控制系统</w:t>
            </w:r>
          </w:p>
        </w:tc>
        <w:tc>
          <w:tcPr>
            <w:tcW w:w="1910" w:type="dxa"/>
            <w:vAlign w:val="center"/>
          </w:tcPr>
          <w:p>
            <w:pPr>
              <w:jc w:val="cente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1</w:t>
            </w:r>
          </w:p>
        </w:tc>
        <w:tc>
          <w:tcPr>
            <w:tcW w:w="5850" w:type="dxa"/>
            <w:vAlign w:val="center"/>
          </w:tcPr>
          <w:p>
            <w:pPr>
              <w:rPr>
                <w:sz w:val="18"/>
                <w:szCs w:val="18"/>
              </w:rPr>
            </w:pPr>
            <w:r>
              <w:rPr>
                <w:rFonts w:hint="eastAsia"/>
                <w:sz w:val="18"/>
                <w:szCs w:val="18"/>
              </w:rPr>
              <w:t>配有</w:t>
            </w:r>
            <w:r>
              <w:rPr>
                <w:sz w:val="18"/>
                <w:szCs w:val="18"/>
              </w:rPr>
              <w:t>有线电视、电话、信息网络等信息设施系统</w:t>
            </w:r>
            <w:r>
              <w:rPr>
                <w:rFonts w:hint="eastAsia"/>
                <w:sz w:val="18"/>
                <w:szCs w:val="18"/>
              </w:rPr>
              <w:t>，且客房及主要公共用房设有相应的插座</w:t>
            </w:r>
          </w:p>
        </w:tc>
        <w:tc>
          <w:tcPr>
            <w:tcW w:w="1910" w:type="dxa"/>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2</w:t>
            </w:r>
          </w:p>
        </w:tc>
        <w:tc>
          <w:tcPr>
            <w:tcW w:w="5850" w:type="dxa"/>
            <w:vAlign w:val="center"/>
          </w:tcPr>
          <w:p>
            <w:pPr>
              <w:rPr>
                <w:sz w:val="18"/>
                <w:szCs w:val="18"/>
              </w:rPr>
            </w:pPr>
            <w:r>
              <w:rPr>
                <w:rFonts w:hint="eastAsia"/>
                <w:sz w:val="18"/>
                <w:szCs w:val="18"/>
              </w:rPr>
              <w:t>设有全覆盖无线局域网络</w:t>
            </w:r>
          </w:p>
        </w:tc>
        <w:tc>
          <w:tcPr>
            <w:tcW w:w="1910" w:type="dxa"/>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 w:val="18"/>
                <w:szCs w:val="18"/>
              </w:rPr>
            </w:pPr>
            <w:r>
              <w:rPr>
                <w:rFonts w:hint="eastAsia"/>
                <w:sz w:val="18"/>
                <w:szCs w:val="18"/>
              </w:rPr>
              <w:t>3</w:t>
            </w:r>
          </w:p>
        </w:tc>
        <w:tc>
          <w:tcPr>
            <w:tcW w:w="5850" w:type="dxa"/>
            <w:vAlign w:val="center"/>
          </w:tcPr>
          <w:p>
            <w:pPr>
              <w:rPr>
                <w:sz w:val="18"/>
                <w:szCs w:val="18"/>
              </w:rPr>
            </w:pPr>
            <w:r>
              <w:rPr>
                <w:rFonts w:hint="eastAsia"/>
                <w:sz w:val="18"/>
                <w:szCs w:val="18"/>
              </w:rPr>
              <w:t>客房及主要公共空间设有紧急呼叫装置</w:t>
            </w:r>
          </w:p>
        </w:tc>
        <w:tc>
          <w:tcPr>
            <w:tcW w:w="1910" w:type="dxa"/>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jc w:val="center"/>
              <w:rPr>
                <w:sz w:val="18"/>
                <w:szCs w:val="18"/>
              </w:rPr>
            </w:pPr>
            <w:r>
              <w:rPr>
                <w:rFonts w:hint="eastAsia"/>
                <w:sz w:val="18"/>
                <w:szCs w:val="18"/>
              </w:rPr>
              <w:t>4</w:t>
            </w:r>
          </w:p>
        </w:tc>
        <w:tc>
          <w:tcPr>
            <w:tcW w:w="5850" w:type="dxa"/>
            <w:vAlign w:val="center"/>
          </w:tcPr>
          <w:p>
            <w:pPr>
              <w:rPr>
                <w:sz w:val="18"/>
                <w:szCs w:val="18"/>
              </w:rPr>
            </w:pPr>
            <w:r>
              <w:rPr>
                <w:rFonts w:hint="eastAsia"/>
                <w:sz w:val="18"/>
                <w:szCs w:val="18"/>
              </w:rPr>
              <w:t>主要公共空间设有视频安防监控系统</w:t>
            </w:r>
          </w:p>
        </w:tc>
        <w:tc>
          <w:tcPr>
            <w:tcW w:w="1910" w:type="dxa"/>
          </w:tcPr>
          <w:p>
            <w:pPr>
              <w:jc w:val="center"/>
              <w:rPr>
                <w:sz w:val="18"/>
                <w:szCs w:val="18"/>
              </w:rPr>
            </w:pPr>
            <w:r>
              <w:rPr>
                <w:rFonts w:hint="eastAsia"/>
                <w:sz w:val="18"/>
                <w:szCs w:val="18"/>
              </w:rPr>
              <w:t>2</w:t>
            </w:r>
          </w:p>
        </w:tc>
      </w:tr>
    </w:tbl>
    <w:p>
      <w:pPr>
        <w:snapToGrid w:val="0"/>
        <w:spacing w:line="312" w:lineRule="auto"/>
        <w:rPr>
          <w:rFonts w:hint="eastAsia" w:ascii="仿宋" w:hAnsi="仿宋" w:eastAsia="仿宋" w:cs="仿宋"/>
          <w:bCs/>
          <w:i/>
          <w:iCs/>
        </w:rPr>
      </w:pPr>
      <w:r>
        <w:rPr>
          <w:rFonts w:hint="eastAsia" w:ascii="仿宋_GB2312" w:hAnsi="宋体" w:eastAsia="仿宋_GB2312" w:cs="宋体"/>
          <w:i/>
          <w:iCs/>
          <w:kern w:val="0"/>
          <w:lang w:val="en-US" w:eastAsia="zh-CN"/>
        </w:rPr>
        <w:t>条文说明：</w:t>
      </w:r>
      <w:r>
        <w:rPr>
          <w:rFonts w:hint="eastAsia" w:ascii="仿宋" w:hAnsi="仿宋" w:eastAsia="仿宋" w:cs="仿宋"/>
          <w:bCs/>
          <w:i/>
          <w:iCs/>
        </w:rPr>
        <w:t>本条规定了包含信息设施系统、无线局域网络、紧急呼叫装置及安放监控系统等方面的评估内容。考虑到改造后的老年人照料设施中，今后使用无线物联网应用、移动终端应用和后续养老设施运营者的扩展及增值服务的可能性，针对待改造建筑的通信、网络及自动化管理控制系统情况设定了相应的评估项目。</w:t>
      </w:r>
    </w:p>
    <w:p>
      <w:pPr>
        <w:rPr>
          <w:sz w:val="36"/>
          <w:szCs w:val="36"/>
        </w:rPr>
      </w:pPr>
      <w:r>
        <w:rPr>
          <w:rFonts w:hint="eastAsia"/>
          <w:sz w:val="36"/>
          <w:szCs w:val="36"/>
        </w:rPr>
        <w:br w:type="page"/>
      </w:r>
    </w:p>
    <w:p>
      <w:pPr>
        <w:spacing w:before="156" w:beforeLines="50" w:after="156" w:afterLines="50" w:line="360" w:lineRule="auto"/>
        <w:jc w:val="center"/>
        <w:outlineLvl w:val="0"/>
        <w:rPr>
          <w:b/>
          <w:sz w:val="32"/>
          <w:szCs w:val="32"/>
        </w:rPr>
      </w:pPr>
      <w:bookmarkStart w:id="47" w:name="_Toc69139995"/>
      <w:bookmarkStart w:id="48" w:name="_Toc50974260"/>
      <w:bookmarkStart w:id="49" w:name="_Toc68611167"/>
      <w:bookmarkStart w:id="50" w:name="_Toc489908890"/>
      <w:bookmarkStart w:id="51" w:name="_Toc489908786"/>
      <w:bookmarkStart w:id="52" w:name="_Toc61276283"/>
      <w:bookmarkStart w:id="53" w:name="_Toc68611109"/>
      <w:bookmarkStart w:id="54" w:name="_Toc70089210"/>
      <w:bookmarkStart w:id="55" w:name="_Toc68879314"/>
      <w:bookmarkStart w:id="56" w:name="_Toc22476"/>
      <w:bookmarkStart w:id="57" w:name="_Toc70088490"/>
      <w:bookmarkStart w:id="58" w:name="_Toc3850"/>
      <w:r>
        <w:rPr>
          <w:b/>
          <w:sz w:val="32"/>
          <w:szCs w:val="32"/>
        </w:rPr>
        <w:t>本</w:t>
      </w:r>
      <w:r>
        <w:rPr>
          <w:rFonts w:hint="eastAsia"/>
          <w:b/>
          <w:sz w:val="32"/>
          <w:szCs w:val="32"/>
        </w:rPr>
        <w:t>标准</w:t>
      </w:r>
      <w:r>
        <w:rPr>
          <w:b/>
          <w:sz w:val="32"/>
          <w:szCs w:val="32"/>
        </w:rPr>
        <w:t>用词说明</w:t>
      </w:r>
      <w:bookmarkEnd w:id="47"/>
      <w:bookmarkEnd w:id="48"/>
      <w:bookmarkEnd w:id="49"/>
      <w:bookmarkEnd w:id="50"/>
      <w:bookmarkEnd w:id="51"/>
      <w:bookmarkEnd w:id="52"/>
      <w:bookmarkEnd w:id="53"/>
      <w:bookmarkEnd w:id="54"/>
      <w:bookmarkEnd w:id="55"/>
      <w:bookmarkEnd w:id="56"/>
      <w:bookmarkEnd w:id="57"/>
      <w:bookmarkEnd w:id="58"/>
    </w:p>
    <w:p>
      <w:pPr>
        <w:pStyle w:val="6"/>
        <w:ind w:firstLine="482" w:firstLineChars="200"/>
        <w:rPr>
          <w:rFonts w:ascii="Times New Roman" w:hAnsi="Times New Roman" w:cs="Times New Roman"/>
          <w:b/>
          <w:bCs/>
        </w:rPr>
      </w:pPr>
    </w:p>
    <w:p>
      <w:pPr>
        <w:pStyle w:val="6"/>
        <w:spacing w:line="360" w:lineRule="auto"/>
        <w:ind w:firstLine="482" w:firstLineChars="200"/>
        <w:rPr>
          <w:rFonts w:ascii="Times New Roman" w:hAnsi="Times New Roman" w:cs="Times New Roman"/>
        </w:rPr>
      </w:pPr>
      <w:r>
        <w:rPr>
          <w:rFonts w:ascii="Times New Roman" w:hAnsi="Times New Roman" w:cs="Times New Roman"/>
          <w:b/>
          <w:bCs/>
        </w:rPr>
        <w:t>1</w:t>
      </w:r>
      <w:r>
        <w:rPr>
          <w:rFonts w:ascii="Times New Roman" w:hAnsi="Times New Roman" w:cs="Times New Roman"/>
          <w:b/>
        </w:rPr>
        <w:t>　</w:t>
      </w:r>
      <w:r>
        <w:rPr>
          <w:rFonts w:ascii="Times New Roman" w:hAnsi="Times New Roman" w:cs="Times New Roman"/>
        </w:rPr>
        <w:t>为便于在执行本</w:t>
      </w:r>
      <w:r>
        <w:rPr>
          <w:rFonts w:hint="eastAsia" w:ascii="Times New Roman" w:hAnsi="Times New Roman" w:cs="Times New Roman"/>
        </w:rPr>
        <w:t>标准</w:t>
      </w:r>
      <w:r>
        <w:rPr>
          <w:rFonts w:ascii="Times New Roman" w:hAnsi="Times New Roman" w:cs="Times New Roman"/>
        </w:rPr>
        <w:t>条文时区别对待，对要求严格程度不同的用词说明如下：</w:t>
      </w:r>
    </w:p>
    <w:p>
      <w:pPr>
        <w:pStyle w:val="6"/>
        <w:spacing w:line="360" w:lineRule="auto"/>
        <w:ind w:firstLine="843" w:firstLineChars="350"/>
        <w:rPr>
          <w:rFonts w:ascii="Times New Roman" w:hAnsi="Times New Roman" w:cs="Times New Roman"/>
        </w:rPr>
      </w:pPr>
      <w:r>
        <w:rPr>
          <w:rFonts w:ascii="Times New Roman" w:hAnsi="Times New Roman" w:cs="Times New Roman"/>
          <w:b/>
          <w:bCs/>
        </w:rPr>
        <w:t>1）</w:t>
      </w:r>
      <w:r>
        <w:rPr>
          <w:rFonts w:ascii="Times New Roman" w:hAnsi="Times New Roman" w:cs="Times New Roman"/>
        </w:rPr>
        <w:t>表示很严格，非这样做不可的：</w:t>
      </w:r>
    </w:p>
    <w:p>
      <w:pPr>
        <w:pStyle w:val="6"/>
        <w:spacing w:line="360" w:lineRule="auto"/>
        <w:ind w:firstLine="1099" w:firstLineChars="458"/>
        <w:rPr>
          <w:rFonts w:ascii="Times New Roman" w:hAnsi="Times New Roman" w:cs="Times New Roman"/>
        </w:rPr>
      </w:pPr>
      <w:r>
        <w:rPr>
          <w:rFonts w:ascii="Times New Roman" w:hAnsi="Times New Roman" w:cs="Times New Roman"/>
        </w:rPr>
        <w:t>正面词采用“必须”，反面词采用“严禁”；</w:t>
      </w:r>
    </w:p>
    <w:p>
      <w:pPr>
        <w:pStyle w:val="6"/>
        <w:spacing w:line="360" w:lineRule="auto"/>
        <w:ind w:firstLine="843" w:firstLineChars="350"/>
        <w:rPr>
          <w:rFonts w:ascii="Times New Roman" w:hAnsi="Times New Roman" w:cs="Times New Roman"/>
        </w:rPr>
      </w:pPr>
      <w:r>
        <w:rPr>
          <w:rFonts w:ascii="Times New Roman" w:hAnsi="Times New Roman" w:cs="Times New Roman"/>
          <w:b/>
          <w:bCs/>
        </w:rPr>
        <w:t>2）</w:t>
      </w:r>
      <w:r>
        <w:rPr>
          <w:rFonts w:ascii="Times New Roman" w:hAnsi="Times New Roman" w:cs="Times New Roman"/>
        </w:rPr>
        <w:t>表示严格，在正常情况下均应这样做的：</w:t>
      </w:r>
    </w:p>
    <w:p>
      <w:pPr>
        <w:pStyle w:val="6"/>
        <w:spacing w:line="360" w:lineRule="auto"/>
        <w:ind w:firstLine="1084" w:firstLineChars="452"/>
        <w:rPr>
          <w:rFonts w:ascii="Times New Roman" w:hAnsi="Times New Roman" w:cs="Times New Roman"/>
        </w:rPr>
      </w:pPr>
      <w:r>
        <w:rPr>
          <w:rFonts w:ascii="Times New Roman" w:hAnsi="Times New Roman" w:cs="Times New Roman"/>
        </w:rPr>
        <w:t>正面词采用“应”，反面词采用“不应”或“不得”；</w:t>
      </w:r>
    </w:p>
    <w:p>
      <w:pPr>
        <w:pStyle w:val="6"/>
        <w:spacing w:line="360" w:lineRule="auto"/>
        <w:ind w:firstLine="843" w:firstLineChars="350"/>
        <w:rPr>
          <w:rFonts w:ascii="Times New Roman" w:hAnsi="Times New Roman" w:cs="Times New Roman"/>
        </w:rPr>
      </w:pPr>
      <w:r>
        <w:rPr>
          <w:rFonts w:ascii="Times New Roman" w:hAnsi="Times New Roman" w:cs="Times New Roman"/>
          <w:b/>
          <w:bCs/>
        </w:rPr>
        <w:t>3）</w:t>
      </w:r>
      <w:r>
        <w:rPr>
          <w:rFonts w:ascii="Times New Roman" w:hAnsi="Times New Roman" w:cs="Times New Roman"/>
        </w:rPr>
        <w:t>表示允许稍有选择，在条件许可时首先应这样做的：</w:t>
      </w:r>
    </w:p>
    <w:p>
      <w:pPr>
        <w:pStyle w:val="6"/>
        <w:spacing w:line="360" w:lineRule="auto"/>
        <w:ind w:firstLine="1099" w:firstLineChars="458"/>
        <w:rPr>
          <w:rFonts w:ascii="Times New Roman" w:hAnsi="Times New Roman" w:cs="Times New Roman"/>
        </w:rPr>
      </w:pPr>
      <w:r>
        <w:rPr>
          <w:rFonts w:ascii="Times New Roman" w:hAnsi="Times New Roman" w:cs="Times New Roman"/>
        </w:rPr>
        <w:t>正面词采用“宜”，反面词采用“不宜”；</w:t>
      </w:r>
    </w:p>
    <w:p>
      <w:pPr>
        <w:pStyle w:val="6"/>
        <w:spacing w:line="360" w:lineRule="auto"/>
        <w:ind w:firstLine="843" w:firstLineChars="350"/>
        <w:rPr>
          <w:rFonts w:ascii="Times New Roman" w:hAnsi="Times New Roman" w:cs="Times New Roman"/>
        </w:rPr>
      </w:pPr>
      <w:r>
        <w:rPr>
          <w:rFonts w:ascii="Times New Roman" w:hAnsi="Times New Roman" w:cs="Times New Roman"/>
          <w:b/>
          <w:bCs/>
        </w:rPr>
        <w:t>4）</w:t>
      </w:r>
      <w:r>
        <w:rPr>
          <w:rFonts w:ascii="Times New Roman" w:hAnsi="Times New Roman" w:cs="Times New Roman"/>
        </w:rPr>
        <w:t>表示有选择，在一定条件下可以这样做的采用“可”。</w:t>
      </w:r>
    </w:p>
    <w:p>
      <w:pPr>
        <w:spacing w:line="360" w:lineRule="auto"/>
        <w:ind w:firstLine="482" w:firstLineChars="200"/>
        <w:rPr>
          <w:szCs w:val="21"/>
        </w:rPr>
      </w:pPr>
      <w:r>
        <w:rPr>
          <w:b/>
          <w:bCs/>
          <w:szCs w:val="21"/>
        </w:rPr>
        <w:t>2</w:t>
      </w:r>
      <w:r>
        <w:rPr>
          <w:szCs w:val="21"/>
        </w:rPr>
        <w:t>　条文中指明应按其他有关标准执行时的写法为：“应符合……的</w:t>
      </w:r>
      <w:r>
        <w:rPr>
          <w:rFonts w:hint="eastAsia"/>
          <w:szCs w:val="21"/>
          <w:highlight w:val="none"/>
        </w:rPr>
        <w:t>有关</w:t>
      </w:r>
      <w:r>
        <w:rPr>
          <w:szCs w:val="21"/>
          <w:highlight w:val="none"/>
        </w:rPr>
        <w:t>规定”或“应按……执行</w:t>
      </w:r>
      <w:r>
        <w:rPr>
          <w:szCs w:val="21"/>
        </w:rPr>
        <w:t>”。</w:t>
      </w:r>
    </w:p>
    <w:p>
      <w:r>
        <w:rPr>
          <w:rFonts w:hint="eastAsia"/>
        </w:rPr>
        <w:br w:type="page"/>
      </w:r>
    </w:p>
    <w:p>
      <w:pPr>
        <w:spacing w:before="312" w:beforeLines="100" w:after="312" w:afterLines="100"/>
        <w:jc w:val="center"/>
        <w:outlineLvl w:val="0"/>
        <w:rPr>
          <w:sz w:val="36"/>
          <w:szCs w:val="36"/>
        </w:rPr>
      </w:pPr>
      <w:bookmarkStart w:id="59" w:name="_Toc26712"/>
      <w:bookmarkStart w:id="60" w:name="_Toc12341"/>
      <w:r>
        <w:rPr>
          <w:rFonts w:hint="eastAsia"/>
          <w:sz w:val="36"/>
          <w:szCs w:val="36"/>
        </w:rPr>
        <w:t>引用标准名录</w:t>
      </w:r>
      <w:bookmarkEnd w:id="59"/>
      <w:bookmarkEnd w:id="60"/>
    </w:p>
    <w:p>
      <w:pPr>
        <w:rPr>
          <w:sz w:val="28"/>
          <w:szCs w:val="28"/>
        </w:rPr>
      </w:pPr>
    </w:p>
    <w:p>
      <w:pPr>
        <w:rPr>
          <w:bCs/>
          <w:sz w:val="28"/>
          <w:szCs w:val="28"/>
        </w:rPr>
      </w:pPr>
      <w:r>
        <w:rPr>
          <w:bCs/>
          <w:sz w:val="28"/>
          <w:szCs w:val="28"/>
        </w:rPr>
        <w:br w:type="page"/>
      </w:r>
    </w:p>
    <w:p>
      <w:pPr>
        <w:snapToGrid w:val="0"/>
        <w:spacing w:line="312" w:lineRule="auto"/>
      </w:pPr>
    </w:p>
    <w:p>
      <w:pPr>
        <w:snapToGrid w:val="0"/>
        <w:spacing w:line="312" w:lineRule="auto"/>
      </w:pPr>
    </w:p>
    <w:p>
      <w:pPr>
        <w:snapToGrid w:val="0"/>
        <w:spacing w:line="312" w:lineRule="auto"/>
        <w:jc w:val="center"/>
        <w:rPr>
          <w:b/>
          <w:sz w:val="32"/>
          <w:szCs w:val="30"/>
        </w:rPr>
      </w:pPr>
      <w:r>
        <w:rPr>
          <w:b/>
          <w:sz w:val="32"/>
          <w:szCs w:val="30"/>
        </w:rPr>
        <w:t>中国工程建设标准化协会标准</w:t>
      </w:r>
    </w:p>
    <w:p>
      <w:pPr>
        <w:snapToGrid w:val="0"/>
        <w:spacing w:line="312" w:lineRule="auto"/>
        <w:jc w:val="center"/>
        <w:rPr>
          <w:b/>
          <w:szCs w:val="21"/>
        </w:rPr>
      </w:pPr>
    </w:p>
    <w:p>
      <w:pPr>
        <w:snapToGrid w:val="0"/>
        <w:spacing w:line="312" w:lineRule="auto"/>
        <w:jc w:val="center"/>
        <w:rPr>
          <w:b/>
          <w:szCs w:val="21"/>
        </w:rPr>
      </w:pPr>
    </w:p>
    <w:p>
      <w:pPr>
        <w:snapToGrid w:val="0"/>
        <w:spacing w:line="312" w:lineRule="auto"/>
        <w:jc w:val="center"/>
        <w:rPr>
          <w:b/>
          <w:sz w:val="44"/>
          <w:szCs w:val="36"/>
        </w:rPr>
      </w:pPr>
      <w:r>
        <w:rPr>
          <w:rFonts w:hint="eastAsia"/>
          <w:b/>
          <w:sz w:val="44"/>
          <w:szCs w:val="36"/>
        </w:rPr>
        <w:t>酒店建筑适老化改造评估标准</w:t>
      </w:r>
    </w:p>
    <w:p>
      <w:pPr>
        <w:snapToGrid w:val="0"/>
        <w:spacing w:line="312" w:lineRule="auto"/>
        <w:jc w:val="center"/>
        <w:rPr>
          <w:szCs w:val="21"/>
        </w:rPr>
      </w:pPr>
    </w:p>
    <w:p>
      <w:pPr>
        <w:snapToGrid w:val="0"/>
        <w:spacing w:line="312" w:lineRule="auto"/>
        <w:jc w:val="center"/>
        <w:rPr>
          <w:b/>
          <w:sz w:val="28"/>
        </w:rPr>
      </w:pPr>
      <w:r>
        <w:rPr>
          <w:b/>
          <w:sz w:val="28"/>
        </w:rPr>
        <w:t>T/CECS</w:t>
      </w:r>
      <w:r>
        <w:rPr>
          <w:rFonts w:hint="eastAsia"/>
          <w:b/>
          <w:sz w:val="28"/>
        </w:rPr>
        <w:t xml:space="preserve"> </w:t>
      </w:r>
      <w:r>
        <w:rPr>
          <w:b/>
          <w:sz w:val="28"/>
        </w:rPr>
        <w:t>xxx－2021</w:t>
      </w:r>
    </w:p>
    <w:p>
      <w:pPr>
        <w:snapToGrid w:val="0"/>
        <w:spacing w:line="312" w:lineRule="auto"/>
      </w:pPr>
    </w:p>
    <w:p>
      <w:pPr>
        <w:snapToGrid w:val="0"/>
        <w:spacing w:line="312" w:lineRule="auto"/>
      </w:pPr>
    </w:p>
    <w:p>
      <w:pPr>
        <w:jc w:val="center"/>
        <w:rPr>
          <w:b/>
          <w:szCs w:val="30"/>
        </w:rPr>
      </w:pPr>
      <w:bookmarkStart w:id="61" w:name="_Toc69139997"/>
      <w:bookmarkStart w:id="62" w:name="_Toc70089212"/>
      <w:bookmarkStart w:id="63" w:name="_Toc68611111"/>
      <w:bookmarkStart w:id="64" w:name="_Toc63719989"/>
      <w:bookmarkStart w:id="65" w:name="_Toc68879316"/>
      <w:bookmarkStart w:id="66" w:name="_Toc68611169"/>
      <w:bookmarkStart w:id="67" w:name="_Toc63694714"/>
      <w:r>
        <w:rPr>
          <w:b/>
          <w:szCs w:val="30"/>
        </w:rPr>
        <w:t>条文说明</w:t>
      </w:r>
      <w:bookmarkEnd w:id="61"/>
      <w:bookmarkEnd w:id="62"/>
      <w:bookmarkEnd w:id="63"/>
      <w:bookmarkEnd w:id="64"/>
      <w:bookmarkEnd w:id="65"/>
      <w:bookmarkEnd w:id="66"/>
      <w:bookmarkEnd w:id="67"/>
    </w:p>
    <w:p>
      <w:pPr>
        <w:widowControl/>
        <w:jc w:val="left"/>
        <w:rPr>
          <w:rFonts w:eastAsia="宋体"/>
          <w:b/>
          <w:bCs/>
          <w:kern w:val="44"/>
          <w:sz w:val="28"/>
          <w:szCs w:val="28"/>
          <w:lang w:val="zh-CN"/>
        </w:rPr>
      </w:pPr>
    </w:p>
    <w:sectPr>
      <w:headerReference r:id="rId4" w:type="default"/>
      <w:pgSz w:w="11906" w:h="16838"/>
      <w:pgMar w:top="1440" w:right="1800"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-3810</wp:posOffset>
              </wp:positionV>
              <wp:extent cx="210820" cy="1606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1124" cy="160935"/>
                      </a:xfrm>
                      <a:prstGeom prst="rect">
                        <a:avLst/>
                      </a:prstGeom>
                      <a:noFill/>
                      <a:ln w="6350">
                        <a:noFill/>
                      </a:ln>
                    </wps:spPr>
                    <wps:txbx>
                      <w:txbxContent>
                        <w:p>
                          <w:pPr>
                            <w:pStyle w:val="8"/>
                            <w:jc w:val="center"/>
                          </w:pPr>
                          <w:r>
                            <w:fldChar w:fldCharType="begin"/>
                          </w:r>
                          <w:r>
                            <w:instrText xml:space="preserve">PAGE   \* MERGEFORMAT</w:instrText>
                          </w:r>
                          <w:r>
                            <w:fldChar w:fldCharType="separate"/>
                          </w:r>
                          <w:r>
                            <w:rPr>
                              <w:lang w:val="zh-CN"/>
                            </w:rPr>
                            <w:t>19</w:t>
                          </w:r>
                          <w:r>
                            <w:rPr>
                              <w:lang w:val="zh-C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3pt;height:12.65pt;width:16.6pt;mso-position-horizontal:right;mso-position-horizontal-relative:margin;z-index:251659264;mso-width-relative:page;mso-height-relative:page;" filled="f" stroked="f" coordsize="21600,21600" o:gfxdata="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5my81AAAAAQBAAAPAAAAAAAAAAEAIAAAACIAAABkcnMvZG93bnJldi54bWxQSwEC&#10;FAAUAAAACACHTuJA5R1xNDECAABVBAAADgAAAAAAAAABACAAAAAjAQAAZHJzL2Uyb0RvYy54bWxQ&#10;SwUGAAAAAAYABgBZAQAAxgUAAAAA&#10;">
              <v:fill on="f" focussize="0,0"/>
              <v:stroke on="f" weight="0.5pt"/>
              <v:imagedata o:title=""/>
              <o:lock v:ext="edit" aspectratio="f"/>
              <v:textbox inset="0mm,0mm,0mm,0mm">
                <w:txbxContent>
                  <w:p>
                    <w:pPr>
                      <w:pStyle w:val="8"/>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2B627"/>
    <w:multiLevelType w:val="multilevel"/>
    <w:tmpl w:val="1572B627"/>
    <w:lvl w:ilvl="0" w:tentative="0">
      <w:start w:val="1"/>
      <w:numFmt w:val="decimal"/>
      <w:lvlText w:val="%1"/>
      <w:lvlJc w:val="left"/>
      <w:pPr>
        <w:ind w:left="425" w:hanging="425"/>
      </w:pPr>
      <w:rPr>
        <w:rFonts w:hint="default" w:ascii="Times New Roman" w:hAnsi="Times New Roman" w:eastAsia="宋体" w:cs="宋体"/>
        <w:b/>
      </w:rPr>
    </w:lvl>
    <w:lvl w:ilvl="1" w:tentative="0">
      <w:start w:val="1"/>
      <w:numFmt w:val="decimal"/>
      <w:lvlText w:val="%1.%2"/>
      <w:lvlJc w:val="center"/>
      <w:pPr>
        <w:ind w:left="0" w:firstLine="0"/>
      </w:pPr>
      <w:rPr>
        <w:rFonts w:hint="default" w:ascii="Times New Roman" w:hAnsi="Times New Roman" w:eastAsia="宋体" w:cs="宋体"/>
        <w:b/>
      </w:rPr>
    </w:lvl>
    <w:lvl w:ilvl="2" w:tentative="0">
      <w:start w:val="1"/>
      <w:numFmt w:val="decimal"/>
      <w:lvlText w:val="%1.%2.%3"/>
      <w:lvlJc w:val="left"/>
      <w:pPr>
        <w:tabs>
          <w:tab w:val="left" w:pos="0"/>
        </w:tabs>
        <w:ind w:left="0" w:firstLine="0"/>
      </w:pPr>
      <w:rPr>
        <w:rFonts w:hint="default" w:ascii="Times New Roman" w:hAnsi="Times New Roman" w:eastAsia="宋体" w:cs="宋体"/>
        <w:b/>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sFormartTempId" w:val="2"/>
  </w:docVars>
  <w:rsids>
    <w:rsidRoot w:val="288D477D"/>
    <w:rsid w:val="00016C7F"/>
    <w:rsid w:val="00034EC3"/>
    <w:rsid w:val="000674E8"/>
    <w:rsid w:val="00087CC6"/>
    <w:rsid w:val="000A7601"/>
    <w:rsid w:val="000E1D93"/>
    <w:rsid w:val="00114EFF"/>
    <w:rsid w:val="00122D3B"/>
    <w:rsid w:val="001253E9"/>
    <w:rsid w:val="00132663"/>
    <w:rsid w:val="001776A5"/>
    <w:rsid w:val="001C47DB"/>
    <w:rsid w:val="001D6D21"/>
    <w:rsid w:val="001D7B84"/>
    <w:rsid w:val="00207307"/>
    <w:rsid w:val="00207A2F"/>
    <w:rsid w:val="00215FF0"/>
    <w:rsid w:val="002562C2"/>
    <w:rsid w:val="00264197"/>
    <w:rsid w:val="00280E90"/>
    <w:rsid w:val="002832CA"/>
    <w:rsid w:val="002B0566"/>
    <w:rsid w:val="002B211F"/>
    <w:rsid w:val="002F67F2"/>
    <w:rsid w:val="00304646"/>
    <w:rsid w:val="00316DE5"/>
    <w:rsid w:val="0033185A"/>
    <w:rsid w:val="003318D7"/>
    <w:rsid w:val="0033320E"/>
    <w:rsid w:val="00344E65"/>
    <w:rsid w:val="0037493C"/>
    <w:rsid w:val="003942D0"/>
    <w:rsid w:val="003A426C"/>
    <w:rsid w:val="003D19DA"/>
    <w:rsid w:val="0040148B"/>
    <w:rsid w:val="00430365"/>
    <w:rsid w:val="00444524"/>
    <w:rsid w:val="00461731"/>
    <w:rsid w:val="00463C96"/>
    <w:rsid w:val="0046523B"/>
    <w:rsid w:val="0048048F"/>
    <w:rsid w:val="00484749"/>
    <w:rsid w:val="00492CDA"/>
    <w:rsid w:val="004C6298"/>
    <w:rsid w:val="004E47EF"/>
    <w:rsid w:val="004E67EF"/>
    <w:rsid w:val="00513732"/>
    <w:rsid w:val="00516975"/>
    <w:rsid w:val="00531413"/>
    <w:rsid w:val="005351C8"/>
    <w:rsid w:val="00553E61"/>
    <w:rsid w:val="00564E5A"/>
    <w:rsid w:val="00565CE1"/>
    <w:rsid w:val="005800A3"/>
    <w:rsid w:val="005B6B8E"/>
    <w:rsid w:val="005C79EB"/>
    <w:rsid w:val="005D392F"/>
    <w:rsid w:val="005D3EE5"/>
    <w:rsid w:val="005E650C"/>
    <w:rsid w:val="00603019"/>
    <w:rsid w:val="00604F61"/>
    <w:rsid w:val="00613699"/>
    <w:rsid w:val="006444D4"/>
    <w:rsid w:val="0065606D"/>
    <w:rsid w:val="00661266"/>
    <w:rsid w:val="006D6913"/>
    <w:rsid w:val="007365C0"/>
    <w:rsid w:val="007540D1"/>
    <w:rsid w:val="00754C1F"/>
    <w:rsid w:val="007552E4"/>
    <w:rsid w:val="007918F3"/>
    <w:rsid w:val="00794C29"/>
    <w:rsid w:val="007A7D7C"/>
    <w:rsid w:val="007C061B"/>
    <w:rsid w:val="007D3A2D"/>
    <w:rsid w:val="007D4508"/>
    <w:rsid w:val="007E3BC3"/>
    <w:rsid w:val="00813D30"/>
    <w:rsid w:val="00851E7B"/>
    <w:rsid w:val="008606E1"/>
    <w:rsid w:val="008655E6"/>
    <w:rsid w:val="00883535"/>
    <w:rsid w:val="0088658E"/>
    <w:rsid w:val="008F187A"/>
    <w:rsid w:val="00900D67"/>
    <w:rsid w:val="0092518B"/>
    <w:rsid w:val="00982DF8"/>
    <w:rsid w:val="00997068"/>
    <w:rsid w:val="009B2BB1"/>
    <w:rsid w:val="009D39F2"/>
    <w:rsid w:val="009F2A02"/>
    <w:rsid w:val="00A04D54"/>
    <w:rsid w:val="00A1173C"/>
    <w:rsid w:val="00A22EDA"/>
    <w:rsid w:val="00A35512"/>
    <w:rsid w:val="00A86E13"/>
    <w:rsid w:val="00A94182"/>
    <w:rsid w:val="00AA36C3"/>
    <w:rsid w:val="00AB5D5A"/>
    <w:rsid w:val="00B83389"/>
    <w:rsid w:val="00BA561A"/>
    <w:rsid w:val="00BC7A6C"/>
    <w:rsid w:val="00BD1800"/>
    <w:rsid w:val="00BE21A7"/>
    <w:rsid w:val="00C0043B"/>
    <w:rsid w:val="00C154EC"/>
    <w:rsid w:val="00C24224"/>
    <w:rsid w:val="00C6278E"/>
    <w:rsid w:val="00C72737"/>
    <w:rsid w:val="00C862A1"/>
    <w:rsid w:val="00C875E9"/>
    <w:rsid w:val="00C9352E"/>
    <w:rsid w:val="00CA4AA5"/>
    <w:rsid w:val="00CB7236"/>
    <w:rsid w:val="00CC4892"/>
    <w:rsid w:val="00CD19E1"/>
    <w:rsid w:val="00D0105B"/>
    <w:rsid w:val="00D544B8"/>
    <w:rsid w:val="00D97526"/>
    <w:rsid w:val="00DC3BA4"/>
    <w:rsid w:val="00DF71CC"/>
    <w:rsid w:val="00DF7602"/>
    <w:rsid w:val="00E50953"/>
    <w:rsid w:val="00E57600"/>
    <w:rsid w:val="00EB27FB"/>
    <w:rsid w:val="00FD533E"/>
    <w:rsid w:val="00FF6EB5"/>
    <w:rsid w:val="01E47A94"/>
    <w:rsid w:val="020471E9"/>
    <w:rsid w:val="0230671C"/>
    <w:rsid w:val="02F97820"/>
    <w:rsid w:val="03C12587"/>
    <w:rsid w:val="04730446"/>
    <w:rsid w:val="05085D6E"/>
    <w:rsid w:val="05354E3F"/>
    <w:rsid w:val="068E3EE5"/>
    <w:rsid w:val="08D64FAB"/>
    <w:rsid w:val="0AFD14FE"/>
    <w:rsid w:val="0B21666E"/>
    <w:rsid w:val="0B4E2EFF"/>
    <w:rsid w:val="0DC81BBF"/>
    <w:rsid w:val="0DE4197C"/>
    <w:rsid w:val="10FC53E7"/>
    <w:rsid w:val="113B7CDF"/>
    <w:rsid w:val="11AE12B5"/>
    <w:rsid w:val="12BB5F19"/>
    <w:rsid w:val="14550128"/>
    <w:rsid w:val="16A71AC3"/>
    <w:rsid w:val="174D15E6"/>
    <w:rsid w:val="17D23C38"/>
    <w:rsid w:val="1B845F27"/>
    <w:rsid w:val="1BA7014D"/>
    <w:rsid w:val="1C7A610C"/>
    <w:rsid w:val="1F6E788A"/>
    <w:rsid w:val="23FE5CB2"/>
    <w:rsid w:val="24013F22"/>
    <w:rsid w:val="25FE153D"/>
    <w:rsid w:val="26341EFF"/>
    <w:rsid w:val="288D477D"/>
    <w:rsid w:val="2ABE4515"/>
    <w:rsid w:val="2B31115F"/>
    <w:rsid w:val="2B3341AD"/>
    <w:rsid w:val="2D744E75"/>
    <w:rsid w:val="2DCA342E"/>
    <w:rsid w:val="2F0B2BFE"/>
    <w:rsid w:val="30AB5F62"/>
    <w:rsid w:val="30FE08D5"/>
    <w:rsid w:val="339E6DC1"/>
    <w:rsid w:val="35637D48"/>
    <w:rsid w:val="356F0D69"/>
    <w:rsid w:val="36C54475"/>
    <w:rsid w:val="38FD26F9"/>
    <w:rsid w:val="39835DCE"/>
    <w:rsid w:val="3B353056"/>
    <w:rsid w:val="3BE803CD"/>
    <w:rsid w:val="3C81570E"/>
    <w:rsid w:val="40195282"/>
    <w:rsid w:val="46E077DE"/>
    <w:rsid w:val="47537F21"/>
    <w:rsid w:val="48110588"/>
    <w:rsid w:val="49702C0C"/>
    <w:rsid w:val="4A2221D3"/>
    <w:rsid w:val="4A88523B"/>
    <w:rsid w:val="4AA67772"/>
    <w:rsid w:val="4B1569A0"/>
    <w:rsid w:val="4BF776ED"/>
    <w:rsid w:val="4DD77245"/>
    <w:rsid w:val="52A23D7C"/>
    <w:rsid w:val="54C95BA1"/>
    <w:rsid w:val="551061A3"/>
    <w:rsid w:val="555105FC"/>
    <w:rsid w:val="555917EA"/>
    <w:rsid w:val="559A407A"/>
    <w:rsid w:val="5AD257CE"/>
    <w:rsid w:val="5C5C3AC9"/>
    <w:rsid w:val="5C7A6DE7"/>
    <w:rsid w:val="5D132E9A"/>
    <w:rsid w:val="5D8E2A2B"/>
    <w:rsid w:val="5E3E51F8"/>
    <w:rsid w:val="5EDE6F09"/>
    <w:rsid w:val="67392E16"/>
    <w:rsid w:val="67793818"/>
    <w:rsid w:val="68BE199A"/>
    <w:rsid w:val="69AE4258"/>
    <w:rsid w:val="69B41AA3"/>
    <w:rsid w:val="6A2E3D9F"/>
    <w:rsid w:val="6B3E0307"/>
    <w:rsid w:val="6B6E6EFF"/>
    <w:rsid w:val="6C1B2FF1"/>
    <w:rsid w:val="6DCD2AE6"/>
    <w:rsid w:val="6F6E0397"/>
    <w:rsid w:val="70091CFE"/>
    <w:rsid w:val="745475A9"/>
    <w:rsid w:val="76C115AE"/>
    <w:rsid w:val="779E3423"/>
    <w:rsid w:val="77FF1A2E"/>
    <w:rsid w:val="78D61093"/>
    <w:rsid w:val="79355636"/>
    <w:rsid w:val="79385C60"/>
    <w:rsid w:val="7F0C50A6"/>
    <w:rsid w:val="7F8D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Cs/>
      <w:kern w:val="44"/>
      <w:sz w:val="30"/>
      <w:szCs w:val="44"/>
    </w:rPr>
  </w:style>
  <w:style w:type="paragraph" w:styleId="3">
    <w:name w:val="heading 2"/>
    <w:basedOn w:val="1"/>
    <w:next w:val="1"/>
    <w:link w:val="22"/>
    <w:qFormat/>
    <w:uiPriority w:val="1"/>
    <w:pPr>
      <w:spacing w:before="10"/>
      <w:jc w:val="left"/>
      <w:outlineLvl w:val="1"/>
    </w:pPr>
    <w:rPr>
      <w:rFonts w:eastAsia="Times New Roman" w:cstheme="minorBidi"/>
      <w:kern w:val="0"/>
      <w:sz w:val="28"/>
      <w:szCs w:val="28"/>
      <w:lang w:eastAsia="en-US"/>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3"/>
    <w:qFormat/>
    <w:uiPriority w:val="1"/>
    <w:pPr>
      <w:jc w:val="left"/>
    </w:pPr>
    <w:rPr>
      <w:rFonts w:ascii="宋体" w:hAnsi="宋体" w:eastAsia="宋体" w:cstheme="minorBidi"/>
      <w:kern w:val="0"/>
      <w:sz w:val="20"/>
      <w:szCs w:val="20"/>
      <w:lang w:eastAsia="en-US"/>
    </w:rPr>
  </w:style>
  <w:style w:type="paragraph" w:styleId="5">
    <w:name w:val="toc 3"/>
    <w:basedOn w:val="1"/>
    <w:next w:val="1"/>
    <w:unhideWhenUsed/>
    <w:qFormat/>
    <w:uiPriority w:val="39"/>
    <w:pPr>
      <w:ind w:left="840" w:leftChars="400"/>
    </w:pPr>
  </w:style>
  <w:style w:type="paragraph" w:styleId="6">
    <w:name w:val="Plain Text"/>
    <w:basedOn w:val="1"/>
    <w:unhideWhenUsed/>
    <w:qFormat/>
    <w:uiPriority w:val="99"/>
    <w:rPr>
      <w:rFonts w:ascii="宋体" w:hAnsi="Courier New" w:eastAsia="宋体" w:cs="Courier New"/>
      <w:szCs w:val="21"/>
    </w:rPr>
  </w:style>
  <w:style w:type="paragraph" w:styleId="7">
    <w:name w:val="Balloon Text"/>
    <w:basedOn w:val="1"/>
    <w:link w:val="29"/>
    <w:semiHidden/>
    <w:unhideWhenUsed/>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Autospacing="1" w:afterAutospacing="1" w:line="264" w:lineRule="atLeast"/>
      <w:jc w:val="left"/>
    </w:pPr>
    <w:rPr>
      <w:rFonts w:ascii="宋体" w:hAnsi="宋体"/>
      <w:kern w:val="0"/>
      <w:sz w:val="22"/>
      <w:szCs w:val="22"/>
    </w:rPr>
  </w:style>
  <w:style w:type="paragraph" w:styleId="13">
    <w:name w:val="Body Text First Indent"/>
    <w:basedOn w:val="4"/>
    <w:qFormat/>
    <w:uiPriority w:val="0"/>
    <w:pPr>
      <w:ind w:firstLine="420" w:firstLineChars="100"/>
    </w:p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Strong"/>
    <w:basedOn w:val="16"/>
    <w:qFormat/>
    <w:uiPriority w:val="22"/>
    <w:rPr>
      <w:b/>
      <w:bCs/>
    </w:rPr>
  </w:style>
  <w:style w:type="character" w:styleId="18">
    <w:name w:val="FollowedHyperlink"/>
    <w:basedOn w:val="16"/>
    <w:qFormat/>
    <w:uiPriority w:val="0"/>
    <w:rPr>
      <w:color w:val="0000CC"/>
      <w:sz w:val="22"/>
      <w:szCs w:val="22"/>
      <w:u w:val="single"/>
    </w:rPr>
  </w:style>
  <w:style w:type="character" w:styleId="19">
    <w:name w:val="Hyperlink"/>
    <w:basedOn w:val="16"/>
    <w:qFormat/>
    <w:uiPriority w:val="0"/>
    <w:rPr>
      <w:b/>
      <w:color w:val="0000CC"/>
      <w:sz w:val="22"/>
      <w:szCs w:val="22"/>
      <w:u w:val="single"/>
    </w:rPr>
  </w:style>
  <w:style w:type="character" w:customStyle="1" w:styleId="20">
    <w:name w:val="页眉 字符"/>
    <w:basedOn w:val="16"/>
    <w:link w:val="9"/>
    <w:qFormat/>
    <w:uiPriority w:val="0"/>
    <w:rPr>
      <w:rFonts w:eastAsiaTheme="minorEastAsia"/>
      <w:kern w:val="2"/>
      <w:sz w:val="18"/>
      <w:szCs w:val="18"/>
    </w:rPr>
  </w:style>
  <w:style w:type="character" w:customStyle="1" w:styleId="21">
    <w:name w:val="页脚 字符"/>
    <w:basedOn w:val="16"/>
    <w:link w:val="8"/>
    <w:qFormat/>
    <w:uiPriority w:val="0"/>
    <w:rPr>
      <w:rFonts w:eastAsiaTheme="minorEastAsia"/>
      <w:kern w:val="2"/>
      <w:sz w:val="18"/>
      <w:szCs w:val="18"/>
    </w:rPr>
  </w:style>
  <w:style w:type="character" w:customStyle="1" w:styleId="22">
    <w:name w:val="标题 2 字符"/>
    <w:basedOn w:val="16"/>
    <w:link w:val="3"/>
    <w:qFormat/>
    <w:uiPriority w:val="1"/>
    <w:rPr>
      <w:rFonts w:eastAsia="Times New Roman" w:cstheme="minorBidi"/>
      <w:sz w:val="28"/>
      <w:szCs w:val="28"/>
      <w:lang w:eastAsia="en-US"/>
    </w:rPr>
  </w:style>
  <w:style w:type="character" w:customStyle="1" w:styleId="23">
    <w:name w:val="正文文本 字符"/>
    <w:basedOn w:val="16"/>
    <w:link w:val="4"/>
    <w:qFormat/>
    <w:uiPriority w:val="1"/>
    <w:rPr>
      <w:rFonts w:ascii="宋体" w:hAnsi="宋体" w:cstheme="minorBidi"/>
      <w:lang w:eastAsia="en-US"/>
    </w:rPr>
  </w:style>
  <w:style w:type="character" w:customStyle="1" w:styleId="24">
    <w:name w:val="正文文本 (3)_"/>
    <w:basedOn w:val="16"/>
    <w:link w:val="25"/>
    <w:qFormat/>
    <w:uiPriority w:val="0"/>
    <w:rPr>
      <w:rFonts w:ascii="宋体" w:hAnsi="宋体" w:cs="宋体"/>
      <w:spacing w:val="-10"/>
      <w:sz w:val="34"/>
      <w:szCs w:val="34"/>
      <w:shd w:val="clear" w:color="auto" w:fill="FFFFFF"/>
      <w:lang w:eastAsia="en-US" w:bidi="en-US"/>
    </w:rPr>
  </w:style>
  <w:style w:type="paragraph" w:customStyle="1" w:styleId="25">
    <w:name w:val="正文文本 (3)"/>
    <w:basedOn w:val="1"/>
    <w:link w:val="24"/>
    <w:qFormat/>
    <w:uiPriority w:val="0"/>
    <w:pPr>
      <w:shd w:val="clear" w:color="auto" w:fill="FFFFFF"/>
      <w:spacing w:before="600" w:after="180" w:line="0" w:lineRule="atLeast"/>
    </w:pPr>
    <w:rPr>
      <w:rFonts w:ascii="宋体" w:hAnsi="宋体" w:eastAsia="宋体" w:cs="宋体"/>
      <w:spacing w:val="-10"/>
      <w:kern w:val="0"/>
      <w:sz w:val="34"/>
      <w:szCs w:val="34"/>
      <w:lang w:eastAsia="en-US" w:bidi="en-US"/>
    </w:rPr>
  </w:style>
  <w:style w:type="character" w:customStyle="1" w:styleId="26">
    <w:name w:val="正文文本 (3) + Microsoft YaHei"/>
    <w:basedOn w:val="24"/>
    <w:qFormat/>
    <w:uiPriority w:val="0"/>
    <w:rPr>
      <w:rFonts w:ascii="微软雅黑" w:hAnsi="微软雅黑" w:eastAsia="微软雅黑" w:cs="微软雅黑"/>
      <w:color w:val="000000"/>
      <w:spacing w:val="0"/>
      <w:position w:val="0"/>
      <w:sz w:val="30"/>
      <w:szCs w:val="30"/>
      <w:shd w:val="clear" w:color="auto" w:fill="FFFFFF"/>
      <w:lang w:val="zh-CN" w:eastAsia="zh-CN" w:bidi="zh-CN"/>
    </w:rPr>
  </w:style>
  <w:style w:type="character" w:customStyle="1" w:styleId="27">
    <w:name w:val="正文文本 (2)_"/>
    <w:basedOn w:val="16"/>
    <w:link w:val="28"/>
    <w:qFormat/>
    <w:uiPriority w:val="0"/>
    <w:rPr>
      <w:rFonts w:ascii="微软雅黑" w:hAnsi="微软雅黑" w:eastAsia="微软雅黑" w:cs="微软雅黑"/>
      <w:sz w:val="30"/>
      <w:szCs w:val="30"/>
      <w:shd w:val="clear" w:color="auto" w:fill="FFFFFF"/>
    </w:rPr>
  </w:style>
  <w:style w:type="paragraph" w:customStyle="1" w:styleId="28">
    <w:name w:val="正文文本 (2)"/>
    <w:basedOn w:val="1"/>
    <w:link w:val="27"/>
    <w:qFormat/>
    <w:uiPriority w:val="0"/>
    <w:pPr>
      <w:shd w:val="clear" w:color="auto" w:fill="FFFFFF"/>
      <w:spacing w:before="180" w:after="180" w:line="510" w:lineRule="exact"/>
      <w:jc w:val="left"/>
    </w:pPr>
    <w:rPr>
      <w:rFonts w:ascii="微软雅黑" w:hAnsi="微软雅黑" w:eastAsia="微软雅黑" w:cs="微软雅黑"/>
      <w:kern w:val="0"/>
      <w:sz w:val="30"/>
      <w:szCs w:val="30"/>
    </w:rPr>
  </w:style>
  <w:style w:type="character" w:customStyle="1" w:styleId="29">
    <w:name w:val="批注框文本 字符"/>
    <w:basedOn w:val="16"/>
    <w:link w:val="7"/>
    <w:semiHidden/>
    <w:qFormat/>
    <w:uiPriority w:val="0"/>
    <w:rPr>
      <w:rFonts w:eastAsiaTheme="minorEastAsia"/>
      <w:kern w:val="2"/>
      <w:sz w:val="18"/>
      <w:szCs w:val="18"/>
    </w:rPr>
  </w:style>
  <w:style w:type="paragraph" w:customStyle="1" w:styleId="30">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2415</Words>
  <Characters>13767</Characters>
  <Lines>114</Lines>
  <Paragraphs>32</Paragraphs>
  <TotalTime>0</TotalTime>
  <ScaleCrop>false</ScaleCrop>
  <LinksUpToDate>false</LinksUpToDate>
  <CharactersWithSpaces>16150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2021-09-12T09:42:00Z</dcterms:created>
  <dc:creator>鬼浏几道</dc:creator>
  <cp:lastModifiedBy> 鬼浏几道</cp:lastModifiedBy>
  <cp:lastPrinted>2021-09-01T06:38:00Z</cp:lastPrinted>
  <dcterms:modified xsi:type="dcterms:W3CDTF">2021-10-27T03:32:58Z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F33D224D79384E5DAB20B5FB5B17D83A</vt:lpwstr>
  </property>
</Properties>
</file>